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2CD099" w14:textId="62FB5BDA" w:rsidR="006B296F" w:rsidRDefault="003F0B84" w:rsidP="004E476D">
      <w:pPr>
        <w:pStyle w:val="Title"/>
        <w:spacing w:before="120" w:after="120"/>
      </w:pPr>
      <w:r w:rsidRPr="002E6088">
        <w:rPr>
          <w:noProof/>
          <w:lang w:eastAsia="en-AU"/>
        </w:rPr>
        <w:drawing>
          <wp:anchor distT="0" distB="0" distL="114300" distR="114300" simplePos="0" relativeHeight="251659264" behindDoc="1" locked="0" layoutInCell="1" allowOverlap="1" wp14:anchorId="31EA92FA" wp14:editId="54EFE203">
            <wp:simplePos x="0" y="0"/>
            <wp:positionH relativeFrom="page">
              <wp:posOffset>178229</wp:posOffset>
            </wp:positionH>
            <wp:positionV relativeFrom="paragraph">
              <wp:posOffset>-717956</wp:posOffset>
            </wp:positionV>
            <wp:extent cx="7199995" cy="1255884"/>
            <wp:effectExtent l="0" t="0" r="1270" b="190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8"/>
                    <a:stretch>
                      <a:fillRect/>
                    </a:stretch>
                  </pic:blipFill>
                  <pic:spPr>
                    <a:xfrm>
                      <a:off x="0" y="0"/>
                      <a:ext cx="7199995" cy="125588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1CCC04F" w14:textId="7AC497AA" w:rsidR="006B296F" w:rsidRDefault="006B296F" w:rsidP="004E476D">
      <w:pPr>
        <w:pStyle w:val="Title"/>
        <w:spacing w:before="120" w:after="120"/>
      </w:pPr>
    </w:p>
    <w:p w14:paraId="0C07DD00" w14:textId="77777777" w:rsidR="006B296F" w:rsidRDefault="006B296F" w:rsidP="004E476D">
      <w:pPr>
        <w:pStyle w:val="Title"/>
        <w:spacing w:before="120" w:after="120"/>
      </w:pPr>
    </w:p>
    <w:p w14:paraId="7344F5C4" w14:textId="77777777" w:rsidR="006B296F" w:rsidRDefault="006B296F" w:rsidP="004E476D">
      <w:pPr>
        <w:pStyle w:val="Title"/>
        <w:spacing w:before="120" w:after="120"/>
      </w:pPr>
    </w:p>
    <w:p w14:paraId="792A4151" w14:textId="77777777" w:rsidR="006B296F" w:rsidRDefault="006B296F" w:rsidP="004E476D">
      <w:pPr>
        <w:pStyle w:val="Title"/>
        <w:spacing w:before="120" w:after="120"/>
      </w:pPr>
    </w:p>
    <w:p w14:paraId="01B6D169" w14:textId="77777777" w:rsidR="006B296F" w:rsidRDefault="006B296F" w:rsidP="004E476D">
      <w:pPr>
        <w:pStyle w:val="Title"/>
        <w:spacing w:before="120" w:after="120"/>
      </w:pPr>
    </w:p>
    <w:p w14:paraId="6A7CCBF2" w14:textId="6A4E029E" w:rsidR="006B296F" w:rsidRDefault="007D67A9" w:rsidP="007D67A9">
      <w:pPr>
        <w:pStyle w:val="Title"/>
        <w:tabs>
          <w:tab w:val="left" w:pos="6071"/>
        </w:tabs>
        <w:spacing w:before="120" w:after="120"/>
      </w:pPr>
      <w:r>
        <w:tab/>
      </w:r>
    </w:p>
    <w:p w14:paraId="7CAA816F" w14:textId="77777777" w:rsidR="006B296F" w:rsidRDefault="006B296F" w:rsidP="004E476D">
      <w:pPr>
        <w:pStyle w:val="Title"/>
        <w:spacing w:before="120" w:after="120"/>
      </w:pPr>
    </w:p>
    <w:p w14:paraId="0BEC21BF" w14:textId="77777777" w:rsidR="00731F9A" w:rsidRDefault="00731F9A" w:rsidP="004E476D">
      <w:pPr>
        <w:pStyle w:val="Title"/>
        <w:spacing w:before="120" w:after="120"/>
      </w:pPr>
    </w:p>
    <w:p w14:paraId="6CFFAD5B" w14:textId="77777777" w:rsidR="00731F9A" w:rsidRDefault="00731F9A" w:rsidP="004E476D">
      <w:pPr>
        <w:pStyle w:val="Title"/>
        <w:spacing w:before="120" w:after="120"/>
      </w:pPr>
    </w:p>
    <w:p w14:paraId="52B8A4B9" w14:textId="77777777" w:rsidR="00731F9A" w:rsidRDefault="00731F9A" w:rsidP="004E476D">
      <w:pPr>
        <w:pStyle w:val="Title"/>
        <w:spacing w:before="120" w:after="120"/>
      </w:pPr>
    </w:p>
    <w:p w14:paraId="20D59013" w14:textId="77777777" w:rsidR="00731F9A" w:rsidRDefault="00731F9A" w:rsidP="004E476D">
      <w:pPr>
        <w:pStyle w:val="Title"/>
        <w:spacing w:before="120" w:after="120"/>
      </w:pPr>
    </w:p>
    <w:p w14:paraId="0C558DFC" w14:textId="2636877E" w:rsidR="00B378A2" w:rsidRDefault="0067389A" w:rsidP="004E476D">
      <w:pPr>
        <w:pStyle w:val="Title"/>
        <w:spacing w:before="120" w:after="120"/>
      </w:pPr>
      <w:r>
        <w:t xml:space="preserve">Framework </w:t>
      </w:r>
      <w:r w:rsidR="00C9397C">
        <w:t xml:space="preserve">for providing culturally secure </w:t>
      </w:r>
      <w:r w:rsidR="00487958">
        <w:t xml:space="preserve">and safe </w:t>
      </w:r>
      <w:r w:rsidR="00C9397C">
        <w:t>family dispute resolution</w:t>
      </w:r>
      <w:r w:rsidR="00487958">
        <w:t xml:space="preserve"> to </w:t>
      </w:r>
      <w:r w:rsidR="00AF5542">
        <w:t>Aboriginal and Torres Strait Islander</w:t>
      </w:r>
      <w:r w:rsidR="00AF5542" w:rsidRPr="00372845">
        <w:t xml:space="preserve"> </w:t>
      </w:r>
      <w:r w:rsidR="00487958">
        <w:t>c</w:t>
      </w:r>
      <w:r w:rsidR="00AF5542" w:rsidRPr="00372845">
        <w:t>lients</w:t>
      </w:r>
      <w:r w:rsidR="00AF5542">
        <w:t xml:space="preserve"> at Victoria Legal Aid Family Dispute Resolution Service  </w:t>
      </w:r>
    </w:p>
    <w:p w14:paraId="4934C0BB" w14:textId="103F6575" w:rsidR="00B378A2" w:rsidRDefault="007E620F" w:rsidP="004E476D">
      <w:pPr>
        <w:pStyle w:val="VLAdate"/>
        <w:spacing w:before="120" w:after="120"/>
      </w:pPr>
      <w:r>
        <w:t xml:space="preserve">Updated </w:t>
      </w:r>
      <w:r w:rsidR="00307EFD">
        <w:t>February 2020</w:t>
      </w:r>
    </w:p>
    <w:p w14:paraId="07D2AB04" w14:textId="67B22693" w:rsidR="00CC0C03" w:rsidRDefault="00CC0C03" w:rsidP="004E476D">
      <w:pPr>
        <w:spacing w:before="120"/>
      </w:pPr>
    </w:p>
    <w:p w14:paraId="387EBA55" w14:textId="70BF1C0D" w:rsidR="00A64AE5" w:rsidRDefault="00A64AE5" w:rsidP="004E476D">
      <w:pPr>
        <w:spacing w:before="120"/>
      </w:pPr>
    </w:p>
    <w:p w14:paraId="6EA4225F" w14:textId="2EA32DB5" w:rsidR="00A64AE5" w:rsidRDefault="00A64AE5" w:rsidP="004E476D">
      <w:pPr>
        <w:spacing w:before="120"/>
      </w:pPr>
    </w:p>
    <w:p w14:paraId="6402B4DF" w14:textId="451D32C0" w:rsidR="00A64AE5" w:rsidRDefault="00A64AE5" w:rsidP="004E476D">
      <w:pPr>
        <w:spacing w:before="120"/>
      </w:pPr>
    </w:p>
    <w:p w14:paraId="2B5C5641" w14:textId="0C30B9DC" w:rsidR="00A64AE5" w:rsidRDefault="00A64AE5" w:rsidP="004E476D">
      <w:pPr>
        <w:spacing w:before="120"/>
      </w:pPr>
    </w:p>
    <w:p w14:paraId="2CDD3EC6" w14:textId="4456D2B0" w:rsidR="00A64AE5" w:rsidRDefault="00A64AE5" w:rsidP="004E476D">
      <w:pPr>
        <w:spacing w:before="120"/>
      </w:pPr>
    </w:p>
    <w:p w14:paraId="1794E741" w14:textId="51DD7264" w:rsidR="00A64AE5" w:rsidRDefault="00A64AE5" w:rsidP="004E476D">
      <w:pPr>
        <w:spacing w:before="120"/>
      </w:pPr>
    </w:p>
    <w:p w14:paraId="1679A19A" w14:textId="377A58F8" w:rsidR="00A64AE5" w:rsidRDefault="00A64AE5" w:rsidP="004E476D">
      <w:pPr>
        <w:spacing w:before="120"/>
      </w:pPr>
    </w:p>
    <w:p w14:paraId="597278D7" w14:textId="6BB3F87C" w:rsidR="00A64AE5" w:rsidRDefault="00A64AE5" w:rsidP="004E476D">
      <w:pPr>
        <w:spacing w:before="120"/>
      </w:pPr>
    </w:p>
    <w:p w14:paraId="7473EDB5" w14:textId="1E732DF2" w:rsidR="00A64AE5" w:rsidRDefault="00A64AE5" w:rsidP="004E476D">
      <w:pPr>
        <w:spacing w:before="120"/>
      </w:pPr>
    </w:p>
    <w:p w14:paraId="43B653B0" w14:textId="44B5584F" w:rsidR="00A64AE5" w:rsidRDefault="00A64AE5" w:rsidP="004E476D">
      <w:pPr>
        <w:spacing w:before="120"/>
      </w:pPr>
    </w:p>
    <w:p w14:paraId="7C09B293" w14:textId="1B14B67A" w:rsidR="00A64AE5" w:rsidRDefault="00A64AE5" w:rsidP="004E476D">
      <w:pPr>
        <w:spacing w:before="120"/>
      </w:pPr>
    </w:p>
    <w:p w14:paraId="5FF7BC51" w14:textId="21972CEF" w:rsidR="005D730F" w:rsidRDefault="00A64AE5" w:rsidP="00731F9A">
      <w:pPr>
        <w:pStyle w:val="VLAdivision"/>
        <w:rPr>
          <w:rFonts w:cs="Arial"/>
        </w:rPr>
      </w:pPr>
      <w:r>
        <w:t>Victoria Legal Aid Family Dispute Resolution Service</w:t>
      </w:r>
    </w:p>
    <w:p w14:paraId="576AE284" w14:textId="77777777" w:rsidR="005D730F" w:rsidRDefault="005D730F" w:rsidP="004E476D">
      <w:pPr>
        <w:pStyle w:val="Confidentialityclause"/>
        <w:spacing w:before="120"/>
        <w:rPr>
          <w:rFonts w:cs="Arial"/>
          <w:color w:val="971A4B"/>
        </w:rPr>
      </w:pPr>
    </w:p>
    <w:p w14:paraId="770A73EA" w14:textId="77777777" w:rsidR="005D730F" w:rsidRDefault="005D730F" w:rsidP="004E476D">
      <w:pPr>
        <w:pStyle w:val="Confidentialityclause"/>
        <w:spacing w:before="120"/>
        <w:rPr>
          <w:rFonts w:cs="Arial"/>
          <w:color w:val="971A4B"/>
        </w:rPr>
      </w:pPr>
    </w:p>
    <w:p w14:paraId="1A6E52E2" w14:textId="77777777" w:rsidR="005D730F" w:rsidRDefault="005D730F" w:rsidP="004E476D">
      <w:pPr>
        <w:pStyle w:val="Confidentialityclause"/>
        <w:spacing w:before="120"/>
        <w:rPr>
          <w:rFonts w:cs="Arial"/>
          <w:color w:val="971A4B"/>
        </w:rPr>
      </w:pPr>
    </w:p>
    <w:p w14:paraId="46882541" w14:textId="77777777" w:rsidR="005D730F" w:rsidRDefault="005D730F" w:rsidP="004E476D">
      <w:pPr>
        <w:pStyle w:val="Confidentialityclause"/>
        <w:spacing w:before="120"/>
        <w:rPr>
          <w:rFonts w:cs="Arial"/>
          <w:color w:val="971A4B"/>
        </w:rPr>
      </w:pPr>
    </w:p>
    <w:p w14:paraId="4E06E3E3" w14:textId="77777777" w:rsidR="005D730F" w:rsidRDefault="005D730F" w:rsidP="004E476D">
      <w:pPr>
        <w:pStyle w:val="Confidentialityclause"/>
        <w:spacing w:before="120"/>
        <w:rPr>
          <w:rFonts w:cs="Arial"/>
          <w:color w:val="971A4B"/>
        </w:rPr>
      </w:pPr>
    </w:p>
    <w:p w14:paraId="26BEDB40" w14:textId="77777777" w:rsidR="005D730F" w:rsidRDefault="005D730F" w:rsidP="004E476D">
      <w:pPr>
        <w:pStyle w:val="Confidentialityclause"/>
        <w:spacing w:before="120"/>
        <w:rPr>
          <w:rFonts w:cs="Arial"/>
          <w:color w:val="971A4B"/>
        </w:rPr>
      </w:pPr>
    </w:p>
    <w:p w14:paraId="7CEB6207" w14:textId="77777777" w:rsidR="005D730F" w:rsidRDefault="005D730F" w:rsidP="004E476D">
      <w:pPr>
        <w:pStyle w:val="Confidentialityclause"/>
        <w:spacing w:before="120"/>
        <w:rPr>
          <w:rFonts w:cs="Arial"/>
          <w:color w:val="971A4B"/>
        </w:rPr>
      </w:pPr>
    </w:p>
    <w:p w14:paraId="7EB19C02" w14:textId="77777777" w:rsidR="005D730F" w:rsidRDefault="005D730F" w:rsidP="004E476D">
      <w:pPr>
        <w:pStyle w:val="Confidentialityclause"/>
        <w:spacing w:before="120"/>
        <w:rPr>
          <w:rFonts w:cs="Arial"/>
          <w:color w:val="971A4B"/>
        </w:rPr>
      </w:pPr>
    </w:p>
    <w:p w14:paraId="642C2861" w14:textId="77777777" w:rsidR="005D730F" w:rsidRDefault="005D730F" w:rsidP="004E476D">
      <w:pPr>
        <w:pStyle w:val="Confidentialityclause"/>
        <w:spacing w:before="120"/>
        <w:rPr>
          <w:rFonts w:cs="Arial"/>
          <w:color w:val="971A4B"/>
        </w:rPr>
      </w:pPr>
    </w:p>
    <w:p w14:paraId="22407261" w14:textId="77777777" w:rsidR="005D730F" w:rsidRDefault="005D730F" w:rsidP="004E476D">
      <w:pPr>
        <w:pStyle w:val="Confidentialityclause"/>
        <w:spacing w:before="120"/>
        <w:rPr>
          <w:rFonts w:cs="Arial"/>
          <w:color w:val="971A4B"/>
        </w:rPr>
      </w:pPr>
    </w:p>
    <w:p w14:paraId="0AA39383" w14:textId="77777777" w:rsidR="005D730F" w:rsidRDefault="005D730F" w:rsidP="004E476D">
      <w:pPr>
        <w:pStyle w:val="Confidentialityclause"/>
        <w:spacing w:before="120"/>
        <w:rPr>
          <w:rFonts w:cs="Arial"/>
          <w:color w:val="971A4B"/>
        </w:rPr>
      </w:pPr>
    </w:p>
    <w:p w14:paraId="0D05ADFD" w14:textId="77777777" w:rsidR="005D730F" w:rsidRDefault="005D730F" w:rsidP="004E476D">
      <w:pPr>
        <w:pStyle w:val="Confidentialityclause"/>
        <w:spacing w:before="120"/>
        <w:rPr>
          <w:rFonts w:cs="Arial"/>
          <w:color w:val="971A4B"/>
        </w:rPr>
      </w:pPr>
    </w:p>
    <w:p w14:paraId="7F6D2971" w14:textId="77777777" w:rsidR="005D730F" w:rsidRDefault="005D730F" w:rsidP="004E476D">
      <w:pPr>
        <w:pStyle w:val="Confidentialityclause"/>
        <w:spacing w:before="120"/>
        <w:rPr>
          <w:rFonts w:cs="Arial"/>
          <w:color w:val="971A4B"/>
        </w:rPr>
      </w:pPr>
    </w:p>
    <w:p w14:paraId="1EF22FD0" w14:textId="77777777" w:rsidR="005D730F" w:rsidRDefault="005D730F" w:rsidP="004E476D">
      <w:pPr>
        <w:pStyle w:val="Confidentialityclause"/>
        <w:spacing w:before="120"/>
        <w:rPr>
          <w:rFonts w:cs="Arial"/>
          <w:color w:val="971A4B"/>
        </w:rPr>
      </w:pPr>
    </w:p>
    <w:p w14:paraId="2B8FA627" w14:textId="77777777" w:rsidR="005D730F" w:rsidRDefault="005D730F" w:rsidP="004E476D">
      <w:pPr>
        <w:pStyle w:val="Confidentialityclause"/>
        <w:spacing w:before="120"/>
        <w:rPr>
          <w:rFonts w:cs="Arial"/>
          <w:color w:val="971A4B"/>
        </w:rPr>
      </w:pPr>
    </w:p>
    <w:p w14:paraId="51AC8922" w14:textId="77777777" w:rsidR="005D730F" w:rsidRDefault="005D730F" w:rsidP="004E476D">
      <w:pPr>
        <w:pStyle w:val="Confidentialityclause"/>
        <w:spacing w:before="120"/>
        <w:rPr>
          <w:rFonts w:cs="Arial"/>
          <w:color w:val="971A4B"/>
        </w:rPr>
      </w:pPr>
    </w:p>
    <w:p w14:paraId="5294CACF" w14:textId="77777777" w:rsidR="005D730F" w:rsidRDefault="005D730F" w:rsidP="004E476D">
      <w:pPr>
        <w:pStyle w:val="Confidentialityclause"/>
        <w:spacing w:before="120"/>
        <w:rPr>
          <w:rFonts w:cs="Arial"/>
          <w:color w:val="971A4B"/>
        </w:rPr>
      </w:pPr>
    </w:p>
    <w:p w14:paraId="647FBD9F" w14:textId="77777777" w:rsidR="005D730F" w:rsidRDefault="005D730F" w:rsidP="004E476D">
      <w:pPr>
        <w:pStyle w:val="Confidentialityclause"/>
        <w:spacing w:before="120"/>
        <w:rPr>
          <w:rFonts w:cs="Arial"/>
          <w:color w:val="971A4B"/>
        </w:rPr>
      </w:pPr>
    </w:p>
    <w:p w14:paraId="23B9BAF4" w14:textId="77777777" w:rsidR="005D730F" w:rsidRDefault="005D730F" w:rsidP="004E476D">
      <w:pPr>
        <w:pStyle w:val="Confidentialityclause"/>
        <w:spacing w:before="120"/>
        <w:rPr>
          <w:rFonts w:cs="Arial"/>
          <w:color w:val="971A4B"/>
        </w:rPr>
      </w:pPr>
    </w:p>
    <w:p w14:paraId="41C03A32" w14:textId="77777777" w:rsidR="005D730F" w:rsidRDefault="005D730F" w:rsidP="004E476D">
      <w:pPr>
        <w:pStyle w:val="Confidentialityclause"/>
        <w:spacing w:before="120"/>
        <w:rPr>
          <w:rFonts w:cs="Arial"/>
          <w:color w:val="971A4B"/>
        </w:rPr>
      </w:pPr>
    </w:p>
    <w:p w14:paraId="4446BC4E" w14:textId="77777777" w:rsidR="005D730F" w:rsidRDefault="005D730F" w:rsidP="004E476D">
      <w:pPr>
        <w:pStyle w:val="Confidentialityclause"/>
        <w:spacing w:before="120"/>
        <w:rPr>
          <w:rFonts w:cs="Arial"/>
          <w:color w:val="971A4B"/>
        </w:rPr>
      </w:pPr>
    </w:p>
    <w:p w14:paraId="326D0FE3" w14:textId="3FA39A9A" w:rsidR="005D730F" w:rsidRDefault="005D730F" w:rsidP="004E476D">
      <w:pPr>
        <w:pStyle w:val="Confidentialityclause"/>
        <w:spacing w:before="120"/>
        <w:rPr>
          <w:rFonts w:cs="Arial"/>
          <w:color w:val="971A4B"/>
        </w:rPr>
      </w:pPr>
    </w:p>
    <w:p w14:paraId="026ECE41" w14:textId="6FEB51F3" w:rsidR="00731F9A" w:rsidRDefault="00731F9A" w:rsidP="004E476D">
      <w:pPr>
        <w:pStyle w:val="Confidentialityclause"/>
        <w:spacing w:before="120"/>
        <w:rPr>
          <w:rFonts w:cs="Arial"/>
          <w:color w:val="971A4B"/>
        </w:rPr>
      </w:pPr>
    </w:p>
    <w:p w14:paraId="31B3DC47" w14:textId="5C166A15" w:rsidR="00731F9A" w:rsidRDefault="00731F9A" w:rsidP="004E476D">
      <w:pPr>
        <w:pStyle w:val="Confidentialityclause"/>
        <w:spacing w:before="120"/>
        <w:rPr>
          <w:rFonts w:cs="Arial"/>
          <w:color w:val="971A4B"/>
        </w:rPr>
      </w:pPr>
    </w:p>
    <w:p w14:paraId="62F07CBF" w14:textId="3EEE926A" w:rsidR="00731F9A" w:rsidRDefault="00731F9A" w:rsidP="004E476D">
      <w:pPr>
        <w:pStyle w:val="Confidentialityclause"/>
        <w:spacing w:before="120"/>
        <w:rPr>
          <w:rFonts w:cs="Arial"/>
          <w:color w:val="971A4B"/>
        </w:rPr>
      </w:pPr>
    </w:p>
    <w:p w14:paraId="6173BCFB" w14:textId="3025C62C" w:rsidR="00731F9A" w:rsidRDefault="00731F9A" w:rsidP="004E476D">
      <w:pPr>
        <w:pStyle w:val="Confidentialityclause"/>
        <w:spacing w:before="120"/>
        <w:rPr>
          <w:rFonts w:cs="Arial"/>
          <w:color w:val="971A4B"/>
        </w:rPr>
      </w:pPr>
    </w:p>
    <w:p w14:paraId="3430496C" w14:textId="3B7D79FE" w:rsidR="00731F9A" w:rsidRDefault="00731F9A" w:rsidP="004E476D">
      <w:pPr>
        <w:pStyle w:val="Confidentialityclause"/>
        <w:spacing w:before="120"/>
        <w:rPr>
          <w:rFonts w:cs="Arial"/>
          <w:color w:val="971A4B"/>
        </w:rPr>
      </w:pPr>
    </w:p>
    <w:p w14:paraId="57BDE33B" w14:textId="2AC34618" w:rsidR="00731F9A" w:rsidRDefault="00731F9A" w:rsidP="004E476D">
      <w:pPr>
        <w:pStyle w:val="Confidentialityclause"/>
        <w:spacing w:before="120"/>
        <w:rPr>
          <w:rFonts w:cs="Arial"/>
          <w:color w:val="971A4B"/>
        </w:rPr>
      </w:pPr>
    </w:p>
    <w:p w14:paraId="2064E3A2" w14:textId="597D7A51" w:rsidR="00731F9A" w:rsidRDefault="00731F9A" w:rsidP="004E476D">
      <w:pPr>
        <w:pStyle w:val="Confidentialityclause"/>
        <w:spacing w:before="120"/>
        <w:rPr>
          <w:rFonts w:cs="Arial"/>
          <w:color w:val="971A4B"/>
        </w:rPr>
      </w:pPr>
    </w:p>
    <w:p w14:paraId="3DCA65AB" w14:textId="18AB2EB6" w:rsidR="00731F9A" w:rsidRDefault="00731F9A" w:rsidP="004E476D">
      <w:pPr>
        <w:pStyle w:val="Confidentialityclause"/>
        <w:spacing w:before="120"/>
        <w:rPr>
          <w:rFonts w:cs="Arial"/>
          <w:color w:val="971A4B"/>
        </w:rPr>
      </w:pPr>
    </w:p>
    <w:p w14:paraId="7A2BAA92" w14:textId="783B948D" w:rsidR="00731F9A" w:rsidRDefault="00731F9A" w:rsidP="004E476D">
      <w:pPr>
        <w:pStyle w:val="Confidentialityclause"/>
        <w:spacing w:before="120"/>
        <w:rPr>
          <w:rFonts w:cs="Arial"/>
          <w:color w:val="971A4B"/>
        </w:rPr>
      </w:pPr>
    </w:p>
    <w:p w14:paraId="20BEEC9F" w14:textId="57884BEE" w:rsidR="00731F9A" w:rsidRDefault="00731F9A" w:rsidP="004E476D">
      <w:pPr>
        <w:pStyle w:val="Confidentialityclause"/>
        <w:spacing w:before="120"/>
        <w:rPr>
          <w:rFonts w:cs="Arial"/>
          <w:color w:val="971A4B"/>
        </w:rPr>
      </w:pPr>
    </w:p>
    <w:p w14:paraId="22D5BDD5" w14:textId="7CE05C15" w:rsidR="00731F9A" w:rsidRDefault="00731F9A" w:rsidP="004E476D">
      <w:pPr>
        <w:pStyle w:val="Confidentialityclause"/>
        <w:spacing w:before="120"/>
        <w:rPr>
          <w:rFonts w:cs="Arial"/>
          <w:color w:val="971A4B"/>
        </w:rPr>
      </w:pPr>
    </w:p>
    <w:p w14:paraId="46398B50" w14:textId="28A2554E" w:rsidR="00731F9A" w:rsidRDefault="00731F9A" w:rsidP="004E476D">
      <w:pPr>
        <w:pStyle w:val="Confidentialityclause"/>
        <w:spacing w:before="120"/>
        <w:rPr>
          <w:rFonts w:cs="Arial"/>
          <w:color w:val="971A4B"/>
        </w:rPr>
      </w:pPr>
    </w:p>
    <w:p w14:paraId="76AF519F" w14:textId="3EDB3B1F" w:rsidR="00731F9A" w:rsidRDefault="00731F9A" w:rsidP="004E476D">
      <w:pPr>
        <w:pStyle w:val="Confidentialityclause"/>
        <w:spacing w:before="120"/>
        <w:rPr>
          <w:rFonts w:cs="Arial"/>
          <w:color w:val="971A4B"/>
        </w:rPr>
      </w:pPr>
    </w:p>
    <w:p w14:paraId="7B77DF90" w14:textId="77777777" w:rsidR="00731F9A" w:rsidRDefault="00731F9A" w:rsidP="004E476D">
      <w:pPr>
        <w:pStyle w:val="Confidentialityclause"/>
        <w:spacing w:before="120"/>
        <w:rPr>
          <w:rFonts w:cs="Arial"/>
          <w:color w:val="971A4B"/>
        </w:rPr>
      </w:pPr>
    </w:p>
    <w:p w14:paraId="3C8A91B9" w14:textId="77777777" w:rsidR="005D730F" w:rsidRDefault="005D730F" w:rsidP="004E476D">
      <w:pPr>
        <w:pStyle w:val="Confidentialityclause"/>
        <w:spacing w:before="120"/>
        <w:rPr>
          <w:rFonts w:cs="Arial"/>
          <w:color w:val="971A4B"/>
        </w:rPr>
      </w:pPr>
    </w:p>
    <w:p w14:paraId="04DE2DDF" w14:textId="77777777" w:rsidR="005D730F" w:rsidRDefault="005D730F" w:rsidP="004E476D">
      <w:pPr>
        <w:pStyle w:val="Confidentialityclause"/>
        <w:spacing w:before="120"/>
        <w:rPr>
          <w:rFonts w:cs="Arial"/>
          <w:color w:val="971A4B"/>
        </w:rPr>
      </w:pPr>
    </w:p>
    <w:p w14:paraId="3D78052E" w14:textId="77777777" w:rsidR="005D730F" w:rsidRDefault="005D730F" w:rsidP="004E476D">
      <w:pPr>
        <w:pStyle w:val="Confidentialityclause"/>
        <w:spacing w:before="120"/>
        <w:rPr>
          <w:rFonts w:cs="Arial"/>
          <w:color w:val="971A4B"/>
        </w:rPr>
      </w:pPr>
    </w:p>
    <w:p w14:paraId="2A2538F0" w14:textId="0ABD0D91" w:rsidR="00022C83" w:rsidRPr="006E2882" w:rsidRDefault="002A7402" w:rsidP="004E476D">
      <w:pPr>
        <w:pStyle w:val="Confidentialityclause"/>
        <w:spacing w:before="120"/>
        <w:rPr>
          <w:bCs w:val="0"/>
        </w:rPr>
      </w:pPr>
      <w:r w:rsidRPr="00674E45">
        <w:rPr>
          <w:rFonts w:cs="Arial"/>
          <w:color w:val="971A4B"/>
        </w:rPr>
        <w:t>©</w:t>
      </w:r>
      <w:r w:rsidRPr="00674E45">
        <w:rPr>
          <w:color w:val="971A4B"/>
        </w:rPr>
        <w:t xml:space="preserve"> </w:t>
      </w:r>
      <w:r w:rsidR="00307EFD" w:rsidRPr="00674E45">
        <w:rPr>
          <w:color w:val="971A4B"/>
        </w:rPr>
        <w:fldChar w:fldCharType="begin"/>
      </w:r>
      <w:r w:rsidR="00307EFD" w:rsidRPr="00674E45">
        <w:rPr>
          <w:color w:val="971A4B"/>
        </w:rPr>
        <w:instrText xml:space="preserve"> DATE  \@ "yyyy"  \* MERGEFORMAT </w:instrText>
      </w:r>
      <w:r w:rsidR="00307EFD" w:rsidRPr="00674E45">
        <w:rPr>
          <w:color w:val="971A4B"/>
        </w:rPr>
        <w:fldChar w:fldCharType="separate"/>
      </w:r>
      <w:r w:rsidR="003F0B84">
        <w:rPr>
          <w:noProof/>
          <w:color w:val="971A4B"/>
        </w:rPr>
        <w:t>2020</w:t>
      </w:r>
      <w:r w:rsidR="00307EFD" w:rsidRPr="00674E45">
        <w:rPr>
          <w:color w:val="971A4B"/>
        </w:rPr>
        <w:fldChar w:fldCharType="end"/>
      </w:r>
      <w:r w:rsidR="00307EFD" w:rsidRPr="00674E45">
        <w:rPr>
          <w:color w:val="971A4B"/>
        </w:rPr>
        <w:t xml:space="preserve"> </w:t>
      </w:r>
      <w:r w:rsidRPr="00674E45">
        <w:rPr>
          <w:color w:val="971A4B"/>
        </w:rPr>
        <w:t>Victoria Legal Aid.</w:t>
      </w:r>
      <w:r>
        <w:t xml:space="preserve"> </w:t>
      </w:r>
      <w:r w:rsidR="006E2882" w:rsidRPr="006E2882">
        <w:rPr>
          <w:bCs w:val="0"/>
        </w:rPr>
        <w:t xml:space="preserve">Reproduction without express written permission is prohibited. Written requests should be directed to Victoria Legal Aid, </w:t>
      </w:r>
      <w:r w:rsidR="00E42BD1">
        <w:rPr>
          <w:bCs w:val="0"/>
        </w:rPr>
        <w:t xml:space="preserve">Corporate </w:t>
      </w:r>
      <w:r w:rsidR="00E42BD1" w:rsidRPr="0091712D">
        <w:rPr>
          <w:bCs w:val="0"/>
          <w:szCs w:val="18"/>
        </w:rPr>
        <w:t>Affairs</w:t>
      </w:r>
      <w:r w:rsidR="006E2882" w:rsidRPr="0091712D">
        <w:rPr>
          <w:bCs w:val="0"/>
          <w:szCs w:val="18"/>
        </w:rPr>
        <w:t xml:space="preserve">, </w:t>
      </w:r>
      <w:r w:rsidR="0091712D" w:rsidRPr="0091712D">
        <w:rPr>
          <w:rFonts w:cs="Arial"/>
          <w:szCs w:val="18"/>
        </w:rPr>
        <w:t xml:space="preserve">Level 9, 570 Bourke </w:t>
      </w:r>
      <w:r w:rsidR="006E2882" w:rsidRPr="0091712D">
        <w:rPr>
          <w:bCs w:val="0"/>
          <w:szCs w:val="18"/>
        </w:rPr>
        <w:t>Street</w:t>
      </w:r>
      <w:r w:rsidR="006E2882" w:rsidRPr="006E2882">
        <w:rPr>
          <w:bCs w:val="0"/>
        </w:rPr>
        <w:t>, Melbourne Vic</w:t>
      </w:r>
      <w:r w:rsidR="006E2882">
        <w:rPr>
          <w:bCs w:val="0"/>
        </w:rPr>
        <w:t> </w:t>
      </w:r>
      <w:r w:rsidR="006E2882" w:rsidRPr="006E2882">
        <w:rPr>
          <w:bCs w:val="0"/>
        </w:rPr>
        <w:t>3000.</w:t>
      </w:r>
    </w:p>
    <w:p w14:paraId="710608E1" w14:textId="04951D74" w:rsidR="00CC0C03" w:rsidRPr="00E24A08" w:rsidRDefault="00022C83" w:rsidP="004E476D">
      <w:pPr>
        <w:pStyle w:val="Confidentialityclause"/>
        <w:spacing w:before="120"/>
        <w:rPr>
          <w:bCs w:val="0"/>
        </w:rPr>
      </w:pPr>
      <w:r w:rsidRPr="002A7402">
        <w:rPr>
          <w:color w:val="B1005D"/>
        </w:rPr>
        <w:t>Disclaimer.</w:t>
      </w:r>
      <w:r>
        <w:t xml:space="preserve"> </w:t>
      </w:r>
      <w:r w:rsidRPr="00022C83">
        <w:rPr>
          <w:bCs w:val="0"/>
        </w:rPr>
        <w:t xml:space="preserve">The material in this </w:t>
      </w:r>
      <w:r w:rsidRPr="00BC250A">
        <w:rPr>
          <w:bCs w:val="0"/>
        </w:rPr>
        <w:t>publication</w:t>
      </w:r>
      <w:r w:rsidR="00BC250A">
        <w:rPr>
          <w:bCs w:val="0"/>
        </w:rPr>
        <w:t xml:space="preserve"> has been prepared for Victoria Legal Aid staff purposes only</w:t>
      </w:r>
      <w:r w:rsidRPr="00022C83">
        <w:rPr>
          <w:bCs w:val="0"/>
        </w:rPr>
        <w:t>. The information contained should not be relied upon as legal advice and should be checked carefully before being relied upon in any context. Victoria Legal Aid expressly disclaims any liability howsoever caused to any person in respect of any legal advice given or any action taken in reliance on the contents of the publication.</w:t>
      </w:r>
    </w:p>
    <w:p w14:paraId="0F8F9AB3" w14:textId="77777777" w:rsidR="00CE4C2F" w:rsidRPr="00CC0C03" w:rsidRDefault="00CE4C2F" w:rsidP="004E476D">
      <w:pPr>
        <w:spacing w:before="120"/>
        <w:sectPr w:rsidR="00CE4C2F" w:rsidRPr="00CC0C03" w:rsidSect="007C05C3">
          <w:headerReference w:type="default" r:id="rId9"/>
          <w:type w:val="evenPage"/>
          <w:pgSz w:w="11906" w:h="16838" w:code="9"/>
          <w:pgMar w:top="1418" w:right="992" w:bottom="1134" w:left="1134" w:header="851" w:footer="284" w:gutter="0"/>
          <w:paperSrc w:first="7" w:other="7"/>
          <w:pgNumType w:start="1"/>
          <w:cols w:space="720"/>
          <w:docGrid w:linePitch="299"/>
        </w:sectPr>
      </w:pPr>
    </w:p>
    <w:p w14:paraId="132E7B5A" w14:textId="77777777" w:rsidR="002B4970" w:rsidRPr="00B673FA" w:rsidRDefault="002B4970" w:rsidP="004E476D">
      <w:pPr>
        <w:pStyle w:val="Contents"/>
        <w:spacing w:before="120" w:after="120"/>
      </w:pPr>
      <w:r>
        <w:lastRenderedPageBreak/>
        <w:t>Contents</w:t>
      </w:r>
    </w:p>
    <w:p w14:paraId="49DA56DF" w14:textId="2BC21519" w:rsidR="007D67A9" w:rsidRDefault="004E0688">
      <w:pPr>
        <w:pStyle w:val="TOC1"/>
        <w:rPr>
          <w:rFonts w:asciiTheme="minorHAnsi" w:eastAsiaTheme="minorEastAsia" w:hAnsiTheme="minorHAnsi" w:cstheme="minorBidi"/>
          <w:b w:val="0"/>
          <w:noProof/>
          <w:sz w:val="22"/>
          <w:szCs w:val="22"/>
          <w:lang w:eastAsia="en-AU"/>
        </w:rPr>
      </w:pPr>
      <w:r w:rsidRPr="00037357">
        <w:fldChar w:fldCharType="begin"/>
      </w:r>
      <w:r w:rsidRPr="00037357">
        <w:instrText xml:space="preserve"> TOC \h \z \t "Heading 1,1,Heading 2,2,Heading 3,3,Appendix,1" </w:instrText>
      </w:r>
      <w:r w:rsidRPr="00037357">
        <w:fldChar w:fldCharType="separate"/>
      </w:r>
      <w:hyperlink w:anchor="_Toc18659943" w:history="1">
        <w:r w:rsidR="007D67A9" w:rsidRPr="00487EEF">
          <w:rPr>
            <w:rStyle w:val="Hyperlink"/>
            <w:noProof/>
          </w:rPr>
          <w:t>Acknowledgement of Country and Appreciation</w:t>
        </w:r>
        <w:r w:rsidR="007D67A9">
          <w:rPr>
            <w:noProof/>
            <w:webHidden/>
          </w:rPr>
          <w:tab/>
        </w:r>
        <w:r w:rsidR="007D67A9">
          <w:rPr>
            <w:noProof/>
            <w:webHidden/>
          </w:rPr>
          <w:fldChar w:fldCharType="begin"/>
        </w:r>
        <w:r w:rsidR="007D67A9">
          <w:rPr>
            <w:noProof/>
            <w:webHidden/>
          </w:rPr>
          <w:instrText xml:space="preserve"> PAGEREF _Toc18659943 \h </w:instrText>
        </w:r>
        <w:r w:rsidR="007D67A9">
          <w:rPr>
            <w:noProof/>
            <w:webHidden/>
          </w:rPr>
        </w:r>
        <w:r w:rsidR="007D67A9">
          <w:rPr>
            <w:noProof/>
            <w:webHidden/>
          </w:rPr>
          <w:fldChar w:fldCharType="separate"/>
        </w:r>
        <w:r w:rsidR="00430F5E">
          <w:rPr>
            <w:noProof/>
            <w:webHidden/>
          </w:rPr>
          <w:t>1</w:t>
        </w:r>
        <w:r w:rsidR="007D67A9">
          <w:rPr>
            <w:noProof/>
            <w:webHidden/>
          </w:rPr>
          <w:fldChar w:fldCharType="end"/>
        </w:r>
      </w:hyperlink>
    </w:p>
    <w:p w14:paraId="584372D1" w14:textId="3269756C" w:rsidR="007D67A9" w:rsidRDefault="008D5305">
      <w:pPr>
        <w:pStyle w:val="TOC1"/>
        <w:rPr>
          <w:rFonts w:asciiTheme="minorHAnsi" w:eastAsiaTheme="minorEastAsia" w:hAnsiTheme="minorHAnsi" w:cstheme="minorBidi"/>
          <w:b w:val="0"/>
          <w:noProof/>
          <w:sz w:val="22"/>
          <w:szCs w:val="22"/>
          <w:lang w:eastAsia="en-AU"/>
        </w:rPr>
      </w:pPr>
      <w:hyperlink w:anchor="_Toc18659944" w:history="1">
        <w:r w:rsidR="007D67A9" w:rsidRPr="00487EEF">
          <w:rPr>
            <w:rStyle w:val="Hyperlink"/>
            <w:noProof/>
          </w:rPr>
          <w:t>Mediating with families at Victoria Legal Aid</w:t>
        </w:r>
        <w:r w:rsidR="007D67A9">
          <w:rPr>
            <w:noProof/>
            <w:webHidden/>
          </w:rPr>
          <w:tab/>
        </w:r>
        <w:r w:rsidR="007D67A9">
          <w:rPr>
            <w:noProof/>
            <w:webHidden/>
          </w:rPr>
          <w:fldChar w:fldCharType="begin"/>
        </w:r>
        <w:r w:rsidR="007D67A9">
          <w:rPr>
            <w:noProof/>
            <w:webHidden/>
          </w:rPr>
          <w:instrText xml:space="preserve"> PAGEREF _Toc18659944 \h </w:instrText>
        </w:r>
        <w:r w:rsidR="007D67A9">
          <w:rPr>
            <w:noProof/>
            <w:webHidden/>
          </w:rPr>
        </w:r>
        <w:r w:rsidR="007D67A9">
          <w:rPr>
            <w:noProof/>
            <w:webHidden/>
          </w:rPr>
          <w:fldChar w:fldCharType="separate"/>
        </w:r>
        <w:r w:rsidR="00430F5E">
          <w:rPr>
            <w:noProof/>
            <w:webHidden/>
          </w:rPr>
          <w:t>2</w:t>
        </w:r>
        <w:r w:rsidR="007D67A9">
          <w:rPr>
            <w:noProof/>
            <w:webHidden/>
          </w:rPr>
          <w:fldChar w:fldCharType="end"/>
        </w:r>
      </w:hyperlink>
    </w:p>
    <w:p w14:paraId="2E98928B" w14:textId="7D68005C" w:rsidR="007D67A9" w:rsidRDefault="008D5305">
      <w:pPr>
        <w:pStyle w:val="TOC2"/>
        <w:rPr>
          <w:rFonts w:asciiTheme="minorHAnsi" w:eastAsiaTheme="minorEastAsia" w:hAnsiTheme="minorHAnsi" w:cstheme="minorBidi"/>
          <w:sz w:val="22"/>
          <w:szCs w:val="22"/>
          <w:lang w:eastAsia="en-AU"/>
        </w:rPr>
      </w:pPr>
      <w:hyperlink w:anchor="_Toc18659945" w:history="1">
        <w:r w:rsidR="007D67A9" w:rsidRPr="00487EEF">
          <w:rPr>
            <w:rStyle w:val="Hyperlink"/>
          </w:rPr>
          <w:t>VLA Reconciliation Action Plan 2015–2018</w:t>
        </w:r>
        <w:r w:rsidR="007D67A9">
          <w:rPr>
            <w:webHidden/>
          </w:rPr>
          <w:tab/>
        </w:r>
        <w:r w:rsidR="007D67A9">
          <w:rPr>
            <w:webHidden/>
          </w:rPr>
          <w:fldChar w:fldCharType="begin"/>
        </w:r>
        <w:r w:rsidR="007D67A9">
          <w:rPr>
            <w:webHidden/>
          </w:rPr>
          <w:instrText xml:space="preserve"> PAGEREF _Toc18659945 \h </w:instrText>
        </w:r>
        <w:r w:rsidR="007D67A9">
          <w:rPr>
            <w:webHidden/>
          </w:rPr>
        </w:r>
        <w:r w:rsidR="007D67A9">
          <w:rPr>
            <w:webHidden/>
          </w:rPr>
          <w:fldChar w:fldCharType="separate"/>
        </w:r>
        <w:r w:rsidR="00430F5E">
          <w:rPr>
            <w:webHidden/>
          </w:rPr>
          <w:t>2</w:t>
        </w:r>
        <w:r w:rsidR="007D67A9">
          <w:rPr>
            <w:webHidden/>
          </w:rPr>
          <w:fldChar w:fldCharType="end"/>
        </w:r>
      </w:hyperlink>
    </w:p>
    <w:p w14:paraId="2E3AB770" w14:textId="290DD6F3" w:rsidR="007D67A9" w:rsidRDefault="008D5305">
      <w:pPr>
        <w:pStyle w:val="TOC2"/>
        <w:rPr>
          <w:rFonts w:asciiTheme="minorHAnsi" w:eastAsiaTheme="minorEastAsia" w:hAnsiTheme="minorHAnsi" w:cstheme="minorBidi"/>
          <w:sz w:val="22"/>
          <w:szCs w:val="22"/>
          <w:lang w:eastAsia="en-AU"/>
        </w:rPr>
      </w:pPr>
      <w:hyperlink w:anchor="_Toc18659946" w:history="1">
        <w:r w:rsidR="007D67A9" w:rsidRPr="00487EEF">
          <w:rPr>
            <w:rStyle w:val="Hyperlink"/>
          </w:rPr>
          <w:t>Meaning of ‘cultural safety and cultural security’</w:t>
        </w:r>
        <w:r w:rsidR="007D67A9">
          <w:rPr>
            <w:webHidden/>
          </w:rPr>
          <w:tab/>
        </w:r>
        <w:r w:rsidR="007D67A9">
          <w:rPr>
            <w:webHidden/>
          </w:rPr>
          <w:fldChar w:fldCharType="begin"/>
        </w:r>
        <w:r w:rsidR="007D67A9">
          <w:rPr>
            <w:webHidden/>
          </w:rPr>
          <w:instrText xml:space="preserve"> PAGEREF _Toc18659946 \h </w:instrText>
        </w:r>
        <w:r w:rsidR="007D67A9">
          <w:rPr>
            <w:webHidden/>
          </w:rPr>
        </w:r>
        <w:r w:rsidR="007D67A9">
          <w:rPr>
            <w:webHidden/>
          </w:rPr>
          <w:fldChar w:fldCharType="separate"/>
        </w:r>
        <w:r w:rsidR="00430F5E">
          <w:rPr>
            <w:webHidden/>
          </w:rPr>
          <w:t>3</w:t>
        </w:r>
        <w:r w:rsidR="007D67A9">
          <w:rPr>
            <w:webHidden/>
          </w:rPr>
          <w:fldChar w:fldCharType="end"/>
        </w:r>
      </w:hyperlink>
    </w:p>
    <w:p w14:paraId="1D9C0E78" w14:textId="670FBFE8" w:rsidR="007D67A9" w:rsidRDefault="008D5305">
      <w:pPr>
        <w:pStyle w:val="TOC2"/>
        <w:rPr>
          <w:rFonts w:asciiTheme="minorHAnsi" w:eastAsiaTheme="minorEastAsia" w:hAnsiTheme="minorHAnsi" w:cstheme="minorBidi"/>
          <w:sz w:val="22"/>
          <w:szCs w:val="22"/>
          <w:lang w:eastAsia="en-AU"/>
        </w:rPr>
      </w:pPr>
      <w:hyperlink w:anchor="_Toc18659947" w:history="1">
        <w:r w:rsidR="007D67A9" w:rsidRPr="00487EEF">
          <w:rPr>
            <w:rStyle w:val="Hyperlink"/>
          </w:rPr>
          <w:t>Established barriers to engagement</w:t>
        </w:r>
        <w:r w:rsidR="007D67A9">
          <w:rPr>
            <w:webHidden/>
          </w:rPr>
          <w:tab/>
        </w:r>
        <w:r w:rsidR="007D67A9">
          <w:rPr>
            <w:webHidden/>
          </w:rPr>
          <w:fldChar w:fldCharType="begin"/>
        </w:r>
        <w:r w:rsidR="007D67A9">
          <w:rPr>
            <w:webHidden/>
          </w:rPr>
          <w:instrText xml:space="preserve"> PAGEREF _Toc18659947 \h </w:instrText>
        </w:r>
        <w:r w:rsidR="007D67A9">
          <w:rPr>
            <w:webHidden/>
          </w:rPr>
        </w:r>
        <w:r w:rsidR="007D67A9">
          <w:rPr>
            <w:webHidden/>
          </w:rPr>
          <w:fldChar w:fldCharType="separate"/>
        </w:r>
        <w:r w:rsidR="00430F5E">
          <w:rPr>
            <w:webHidden/>
          </w:rPr>
          <w:t>3</w:t>
        </w:r>
        <w:r w:rsidR="007D67A9">
          <w:rPr>
            <w:webHidden/>
          </w:rPr>
          <w:fldChar w:fldCharType="end"/>
        </w:r>
      </w:hyperlink>
    </w:p>
    <w:p w14:paraId="06E3CFB7" w14:textId="1D4B04BB" w:rsidR="007D67A9" w:rsidRDefault="008D5305">
      <w:pPr>
        <w:pStyle w:val="TOC2"/>
        <w:rPr>
          <w:rFonts w:asciiTheme="minorHAnsi" w:eastAsiaTheme="minorEastAsia" w:hAnsiTheme="minorHAnsi" w:cstheme="minorBidi"/>
          <w:sz w:val="22"/>
          <w:szCs w:val="22"/>
          <w:lang w:eastAsia="en-AU"/>
        </w:rPr>
      </w:pPr>
      <w:hyperlink w:anchor="_Toc18659948" w:history="1">
        <w:r w:rsidR="007D67A9" w:rsidRPr="00487EEF">
          <w:rPr>
            <w:rStyle w:val="Hyperlink"/>
          </w:rPr>
          <w:t>Consultation and feedback</w:t>
        </w:r>
        <w:r w:rsidR="007D67A9">
          <w:rPr>
            <w:webHidden/>
          </w:rPr>
          <w:tab/>
        </w:r>
        <w:r w:rsidR="007D67A9">
          <w:rPr>
            <w:webHidden/>
          </w:rPr>
          <w:fldChar w:fldCharType="begin"/>
        </w:r>
        <w:r w:rsidR="007D67A9">
          <w:rPr>
            <w:webHidden/>
          </w:rPr>
          <w:instrText xml:space="preserve"> PAGEREF _Toc18659948 \h </w:instrText>
        </w:r>
        <w:r w:rsidR="007D67A9">
          <w:rPr>
            <w:webHidden/>
          </w:rPr>
        </w:r>
        <w:r w:rsidR="007D67A9">
          <w:rPr>
            <w:webHidden/>
          </w:rPr>
          <w:fldChar w:fldCharType="separate"/>
        </w:r>
        <w:r w:rsidR="00430F5E">
          <w:rPr>
            <w:webHidden/>
          </w:rPr>
          <w:t>4</w:t>
        </w:r>
        <w:r w:rsidR="007D67A9">
          <w:rPr>
            <w:webHidden/>
          </w:rPr>
          <w:fldChar w:fldCharType="end"/>
        </w:r>
      </w:hyperlink>
    </w:p>
    <w:p w14:paraId="6CA442D8" w14:textId="66B2D337" w:rsidR="007D67A9" w:rsidRDefault="008D5305">
      <w:pPr>
        <w:pStyle w:val="TOC1"/>
        <w:rPr>
          <w:rFonts w:asciiTheme="minorHAnsi" w:eastAsiaTheme="minorEastAsia" w:hAnsiTheme="minorHAnsi" w:cstheme="minorBidi"/>
          <w:b w:val="0"/>
          <w:noProof/>
          <w:sz w:val="22"/>
          <w:szCs w:val="22"/>
          <w:lang w:eastAsia="en-AU"/>
        </w:rPr>
      </w:pPr>
      <w:hyperlink w:anchor="_Toc18659949" w:history="1">
        <w:r w:rsidR="007D67A9" w:rsidRPr="00487EEF">
          <w:rPr>
            <w:rStyle w:val="Hyperlink"/>
            <w:noProof/>
          </w:rPr>
          <w:t>Five areas of focus for culturally safe and secure family dispute resolution for Aboriginal and Torres Strait Islander clients</w:t>
        </w:r>
        <w:r w:rsidR="007D67A9">
          <w:rPr>
            <w:noProof/>
            <w:webHidden/>
          </w:rPr>
          <w:tab/>
        </w:r>
        <w:r w:rsidR="007D67A9">
          <w:rPr>
            <w:noProof/>
            <w:webHidden/>
          </w:rPr>
          <w:fldChar w:fldCharType="begin"/>
        </w:r>
        <w:r w:rsidR="007D67A9">
          <w:rPr>
            <w:noProof/>
            <w:webHidden/>
          </w:rPr>
          <w:instrText xml:space="preserve"> PAGEREF _Toc18659949 \h </w:instrText>
        </w:r>
        <w:r w:rsidR="007D67A9">
          <w:rPr>
            <w:noProof/>
            <w:webHidden/>
          </w:rPr>
        </w:r>
        <w:r w:rsidR="007D67A9">
          <w:rPr>
            <w:noProof/>
            <w:webHidden/>
          </w:rPr>
          <w:fldChar w:fldCharType="separate"/>
        </w:r>
        <w:r w:rsidR="00430F5E">
          <w:rPr>
            <w:noProof/>
            <w:webHidden/>
          </w:rPr>
          <w:t>4</w:t>
        </w:r>
        <w:r w:rsidR="007D67A9">
          <w:rPr>
            <w:noProof/>
            <w:webHidden/>
          </w:rPr>
          <w:fldChar w:fldCharType="end"/>
        </w:r>
      </w:hyperlink>
    </w:p>
    <w:p w14:paraId="74A54E7A" w14:textId="2929278E" w:rsidR="007D67A9" w:rsidRDefault="008D5305">
      <w:pPr>
        <w:pStyle w:val="TOC2"/>
        <w:tabs>
          <w:tab w:val="left" w:pos="880"/>
        </w:tabs>
        <w:rPr>
          <w:rFonts w:asciiTheme="minorHAnsi" w:eastAsiaTheme="minorEastAsia" w:hAnsiTheme="minorHAnsi" w:cstheme="minorBidi"/>
          <w:sz w:val="22"/>
          <w:szCs w:val="22"/>
          <w:lang w:eastAsia="en-AU"/>
        </w:rPr>
      </w:pPr>
      <w:hyperlink w:anchor="_Toc18659950" w:history="1">
        <w:r w:rsidR="007D67A9" w:rsidRPr="00487EEF">
          <w:rPr>
            <w:rStyle w:val="Hyperlink"/>
          </w:rPr>
          <w:t>1</w:t>
        </w:r>
        <w:r w:rsidR="007D67A9">
          <w:rPr>
            <w:rFonts w:asciiTheme="minorHAnsi" w:eastAsiaTheme="minorEastAsia" w:hAnsiTheme="minorHAnsi" w:cstheme="minorBidi"/>
            <w:sz w:val="22"/>
            <w:szCs w:val="22"/>
            <w:lang w:eastAsia="en-AU"/>
          </w:rPr>
          <w:tab/>
        </w:r>
        <w:r w:rsidR="007D67A9" w:rsidRPr="00487EEF">
          <w:rPr>
            <w:rStyle w:val="Hyperlink"/>
          </w:rPr>
          <w:t>Focus one: Access to the service</w:t>
        </w:r>
        <w:r w:rsidR="007D67A9">
          <w:rPr>
            <w:webHidden/>
          </w:rPr>
          <w:tab/>
        </w:r>
        <w:r w:rsidR="007D67A9">
          <w:rPr>
            <w:webHidden/>
          </w:rPr>
          <w:fldChar w:fldCharType="begin"/>
        </w:r>
        <w:r w:rsidR="007D67A9">
          <w:rPr>
            <w:webHidden/>
          </w:rPr>
          <w:instrText xml:space="preserve"> PAGEREF _Toc18659950 \h </w:instrText>
        </w:r>
        <w:r w:rsidR="007D67A9">
          <w:rPr>
            <w:webHidden/>
          </w:rPr>
        </w:r>
        <w:r w:rsidR="007D67A9">
          <w:rPr>
            <w:webHidden/>
          </w:rPr>
          <w:fldChar w:fldCharType="separate"/>
        </w:r>
        <w:r w:rsidR="00430F5E">
          <w:rPr>
            <w:webHidden/>
          </w:rPr>
          <w:t>4</w:t>
        </w:r>
        <w:r w:rsidR="007D67A9">
          <w:rPr>
            <w:webHidden/>
          </w:rPr>
          <w:fldChar w:fldCharType="end"/>
        </w:r>
      </w:hyperlink>
    </w:p>
    <w:p w14:paraId="04C0A1D3" w14:textId="538F42C0" w:rsidR="007D67A9" w:rsidRDefault="008D5305">
      <w:pPr>
        <w:pStyle w:val="TOC3"/>
        <w:rPr>
          <w:rFonts w:asciiTheme="minorHAnsi" w:eastAsiaTheme="minorEastAsia" w:hAnsiTheme="minorHAnsi" w:cstheme="minorBidi"/>
          <w:sz w:val="22"/>
          <w:szCs w:val="22"/>
          <w:lang w:eastAsia="en-AU"/>
        </w:rPr>
      </w:pPr>
      <w:hyperlink w:anchor="_Toc18659951" w:history="1">
        <w:r w:rsidR="007D67A9" w:rsidRPr="00487EEF">
          <w:rPr>
            <w:rStyle w:val="Hyperlink"/>
          </w:rPr>
          <w:t>Awareness within communities</w:t>
        </w:r>
        <w:r w:rsidR="007D67A9">
          <w:rPr>
            <w:webHidden/>
          </w:rPr>
          <w:tab/>
        </w:r>
        <w:r w:rsidR="007D67A9">
          <w:rPr>
            <w:webHidden/>
          </w:rPr>
          <w:fldChar w:fldCharType="begin"/>
        </w:r>
        <w:r w:rsidR="007D67A9">
          <w:rPr>
            <w:webHidden/>
          </w:rPr>
          <w:instrText xml:space="preserve"> PAGEREF _Toc18659951 \h </w:instrText>
        </w:r>
        <w:r w:rsidR="007D67A9">
          <w:rPr>
            <w:webHidden/>
          </w:rPr>
        </w:r>
        <w:r w:rsidR="007D67A9">
          <w:rPr>
            <w:webHidden/>
          </w:rPr>
          <w:fldChar w:fldCharType="separate"/>
        </w:r>
        <w:r w:rsidR="00430F5E">
          <w:rPr>
            <w:webHidden/>
          </w:rPr>
          <w:t>5</w:t>
        </w:r>
        <w:r w:rsidR="007D67A9">
          <w:rPr>
            <w:webHidden/>
          </w:rPr>
          <w:fldChar w:fldCharType="end"/>
        </w:r>
      </w:hyperlink>
    </w:p>
    <w:p w14:paraId="6D0CC6BC" w14:textId="4747228A" w:rsidR="007D67A9" w:rsidRDefault="008D5305">
      <w:pPr>
        <w:pStyle w:val="TOC3"/>
        <w:rPr>
          <w:rFonts w:asciiTheme="minorHAnsi" w:eastAsiaTheme="minorEastAsia" w:hAnsiTheme="minorHAnsi" w:cstheme="minorBidi"/>
          <w:sz w:val="22"/>
          <w:szCs w:val="22"/>
          <w:lang w:eastAsia="en-AU"/>
        </w:rPr>
      </w:pPr>
      <w:hyperlink w:anchor="_Toc18659952" w:history="1">
        <w:r w:rsidR="007D67A9" w:rsidRPr="00487EEF">
          <w:rPr>
            <w:rStyle w:val="Hyperlink"/>
          </w:rPr>
          <w:t>Location and nature of service delivery</w:t>
        </w:r>
        <w:r w:rsidR="007D67A9">
          <w:rPr>
            <w:webHidden/>
          </w:rPr>
          <w:tab/>
        </w:r>
        <w:r w:rsidR="007D67A9">
          <w:rPr>
            <w:webHidden/>
          </w:rPr>
          <w:fldChar w:fldCharType="begin"/>
        </w:r>
        <w:r w:rsidR="007D67A9">
          <w:rPr>
            <w:webHidden/>
          </w:rPr>
          <w:instrText xml:space="preserve"> PAGEREF _Toc18659952 \h </w:instrText>
        </w:r>
        <w:r w:rsidR="007D67A9">
          <w:rPr>
            <w:webHidden/>
          </w:rPr>
        </w:r>
        <w:r w:rsidR="007D67A9">
          <w:rPr>
            <w:webHidden/>
          </w:rPr>
          <w:fldChar w:fldCharType="separate"/>
        </w:r>
        <w:r w:rsidR="00430F5E">
          <w:rPr>
            <w:webHidden/>
          </w:rPr>
          <w:t>5</w:t>
        </w:r>
        <w:r w:rsidR="007D67A9">
          <w:rPr>
            <w:webHidden/>
          </w:rPr>
          <w:fldChar w:fldCharType="end"/>
        </w:r>
      </w:hyperlink>
    </w:p>
    <w:p w14:paraId="1E310526" w14:textId="4AE4CD8A" w:rsidR="007D67A9" w:rsidRDefault="008D5305">
      <w:pPr>
        <w:pStyle w:val="TOC3"/>
        <w:rPr>
          <w:rFonts w:asciiTheme="minorHAnsi" w:eastAsiaTheme="minorEastAsia" w:hAnsiTheme="minorHAnsi" w:cstheme="minorBidi"/>
          <w:sz w:val="22"/>
          <w:szCs w:val="22"/>
          <w:lang w:eastAsia="en-AU"/>
        </w:rPr>
      </w:pPr>
      <w:hyperlink w:anchor="_Toc18659953" w:history="1">
        <w:r w:rsidR="007D67A9" w:rsidRPr="00487EEF">
          <w:rPr>
            <w:rStyle w:val="Hyperlink"/>
          </w:rPr>
          <w:t>Non-direct service access: eligibility</w:t>
        </w:r>
        <w:r w:rsidR="007D67A9">
          <w:rPr>
            <w:webHidden/>
          </w:rPr>
          <w:tab/>
        </w:r>
        <w:r w:rsidR="007D67A9">
          <w:rPr>
            <w:webHidden/>
          </w:rPr>
          <w:fldChar w:fldCharType="begin"/>
        </w:r>
        <w:r w:rsidR="007D67A9">
          <w:rPr>
            <w:webHidden/>
          </w:rPr>
          <w:instrText xml:space="preserve"> PAGEREF _Toc18659953 \h </w:instrText>
        </w:r>
        <w:r w:rsidR="007D67A9">
          <w:rPr>
            <w:webHidden/>
          </w:rPr>
        </w:r>
        <w:r w:rsidR="007D67A9">
          <w:rPr>
            <w:webHidden/>
          </w:rPr>
          <w:fldChar w:fldCharType="separate"/>
        </w:r>
        <w:r w:rsidR="00430F5E">
          <w:rPr>
            <w:webHidden/>
          </w:rPr>
          <w:t>5</w:t>
        </w:r>
        <w:r w:rsidR="007D67A9">
          <w:rPr>
            <w:webHidden/>
          </w:rPr>
          <w:fldChar w:fldCharType="end"/>
        </w:r>
      </w:hyperlink>
    </w:p>
    <w:p w14:paraId="599F372E" w14:textId="1E95C90B" w:rsidR="007D67A9" w:rsidRDefault="008D5305">
      <w:pPr>
        <w:pStyle w:val="TOC3"/>
        <w:rPr>
          <w:rFonts w:asciiTheme="minorHAnsi" w:eastAsiaTheme="minorEastAsia" w:hAnsiTheme="minorHAnsi" w:cstheme="minorBidi"/>
          <w:sz w:val="22"/>
          <w:szCs w:val="22"/>
          <w:lang w:eastAsia="en-AU"/>
        </w:rPr>
      </w:pPr>
      <w:hyperlink w:anchor="_Toc18659954" w:history="1">
        <w:r w:rsidR="007D67A9" w:rsidRPr="00487EEF">
          <w:rPr>
            <w:rStyle w:val="Hyperlink"/>
          </w:rPr>
          <w:t>Culturally sensitive service design</w:t>
        </w:r>
        <w:r w:rsidR="007D67A9">
          <w:rPr>
            <w:webHidden/>
          </w:rPr>
          <w:tab/>
        </w:r>
        <w:r w:rsidR="007D67A9">
          <w:rPr>
            <w:webHidden/>
          </w:rPr>
          <w:fldChar w:fldCharType="begin"/>
        </w:r>
        <w:r w:rsidR="007D67A9">
          <w:rPr>
            <w:webHidden/>
          </w:rPr>
          <w:instrText xml:space="preserve"> PAGEREF _Toc18659954 \h </w:instrText>
        </w:r>
        <w:r w:rsidR="007D67A9">
          <w:rPr>
            <w:webHidden/>
          </w:rPr>
        </w:r>
        <w:r w:rsidR="007D67A9">
          <w:rPr>
            <w:webHidden/>
          </w:rPr>
          <w:fldChar w:fldCharType="separate"/>
        </w:r>
        <w:r w:rsidR="00430F5E">
          <w:rPr>
            <w:webHidden/>
          </w:rPr>
          <w:t>6</w:t>
        </w:r>
        <w:r w:rsidR="007D67A9">
          <w:rPr>
            <w:webHidden/>
          </w:rPr>
          <w:fldChar w:fldCharType="end"/>
        </w:r>
      </w:hyperlink>
    </w:p>
    <w:p w14:paraId="4C14B847" w14:textId="21658FCD" w:rsidR="007D67A9" w:rsidRDefault="008D5305">
      <w:pPr>
        <w:pStyle w:val="TOC2"/>
        <w:tabs>
          <w:tab w:val="left" w:pos="880"/>
        </w:tabs>
        <w:rPr>
          <w:rFonts w:asciiTheme="minorHAnsi" w:eastAsiaTheme="minorEastAsia" w:hAnsiTheme="minorHAnsi" w:cstheme="minorBidi"/>
          <w:sz w:val="22"/>
          <w:szCs w:val="22"/>
          <w:lang w:eastAsia="en-AU"/>
        </w:rPr>
      </w:pPr>
      <w:hyperlink w:anchor="_Toc18659955" w:history="1">
        <w:r w:rsidR="007D67A9" w:rsidRPr="00487EEF">
          <w:rPr>
            <w:rStyle w:val="Hyperlink"/>
          </w:rPr>
          <w:t>2</w:t>
        </w:r>
        <w:r w:rsidR="007D67A9">
          <w:rPr>
            <w:rFonts w:asciiTheme="minorHAnsi" w:eastAsiaTheme="minorEastAsia" w:hAnsiTheme="minorHAnsi" w:cstheme="minorBidi"/>
            <w:sz w:val="22"/>
            <w:szCs w:val="22"/>
            <w:lang w:eastAsia="en-AU"/>
          </w:rPr>
          <w:tab/>
        </w:r>
        <w:r w:rsidR="007D67A9" w:rsidRPr="00487EEF">
          <w:rPr>
            <w:rStyle w:val="Hyperlink"/>
          </w:rPr>
          <w:t>Focus two: Assessment and preparation stage</w:t>
        </w:r>
        <w:r w:rsidR="007D67A9">
          <w:rPr>
            <w:webHidden/>
          </w:rPr>
          <w:tab/>
        </w:r>
        <w:r w:rsidR="007D67A9">
          <w:rPr>
            <w:webHidden/>
          </w:rPr>
          <w:fldChar w:fldCharType="begin"/>
        </w:r>
        <w:r w:rsidR="007D67A9">
          <w:rPr>
            <w:webHidden/>
          </w:rPr>
          <w:instrText xml:space="preserve"> PAGEREF _Toc18659955 \h </w:instrText>
        </w:r>
        <w:r w:rsidR="007D67A9">
          <w:rPr>
            <w:webHidden/>
          </w:rPr>
        </w:r>
        <w:r w:rsidR="007D67A9">
          <w:rPr>
            <w:webHidden/>
          </w:rPr>
          <w:fldChar w:fldCharType="separate"/>
        </w:r>
        <w:r w:rsidR="00430F5E">
          <w:rPr>
            <w:webHidden/>
          </w:rPr>
          <w:t>7</w:t>
        </w:r>
        <w:r w:rsidR="007D67A9">
          <w:rPr>
            <w:webHidden/>
          </w:rPr>
          <w:fldChar w:fldCharType="end"/>
        </w:r>
      </w:hyperlink>
    </w:p>
    <w:p w14:paraId="51EE4A18" w14:textId="54EC2B1D" w:rsidR="007D67A9" w:rsidRDefault="008D5305">
      <w:pPr>
        <w:pStyle w:val="TOC2"/>
        <w:tabs>
          <w:tab w:val="left" w:pos="880"/>
        </w:tabs>
        <w:rPr>
          <w:rFonts w:asciiTheme="minorHAnsi" w:eastAsiaTheme="minorEastAsia" w:hAnsiTheme="minorHAnsi" w:cstheme="minorBidi"/>
          <w:sz w:val="22"/>
          <w:szCs w:val="22"/>
          <w:lang w:eastAsia="en-AU"/>
        </w:rPr>
      </w:pPr>
      <w:hyperlink w:anchor="_Toc18659956" w:history="1">
        <w:r w:rsidR="007D67A9" w:rsidRPr="00487EEF">
          <w:rPr>
            <w:rStyle w:val="Hyperlink"/>
          </w:rPr>
          <w:t>3</w:t>
        </w:r>
        <w:r w:rsidR="007D67A9">
          <w:rPr>
            <w:rFonts w:asciiTheme="minorHAnsi" w:eastAsiaTheme="minorEastAsia" w:hAnsiTheme="minorHAnsi" w:cstheme="minorBidi"/>
            <w:sz w:val="22"/>
            <w:szCs w:val="22"/>
            <w:lang w:eastAsia="en-AU"/>
          </w:rPr>
          <w:tab/>
        </w:r>
        <w:r w:rsidR="007D67A9" w:rsidRPr="00487EEF">
          <w:rPr>
            <w:rStyle w:val="Hyperlink"/>
          </w:rPr>
          <w:t>Focus three: Conference design and management</w:t>
        </w:r>
        <w:r w:rsidR="007D67A9">
          <w:rPr>
            <w:webHidden/>
          </w:rPr>
          <w:tab/>
        </w:r>
        <w:r w:rsidR="007D67A9">
          <w:rPr>
            <w:webHidden/>
          </w:rPr>
          <w:fldChar w:fldCharType="begin"/>
        </w:r>
        <w:r w:rsidR="007D67A9">
          <w:rPr>
            <w:webHidden/>
          </w:rPr>
          <w:instrText xml:space="preserve"> PAGEREF _Toc18659956 \h </w:instrText>
        </w:r>
        <w:r w:rsidR="007D67A9">
          <w:rPr>
            <w:webHidden/>
          </w:rPr>
        </w:r>
        <w:r w:rsidR="007D67A9">
          <w:rPr>
            <w:webHidden/>
          </w:rPr>
          <w:fldChar w:fldCharType="separate"/>
        </w:r>
        <w:r w:rsidR="00430F5E">
          <w:rPr>
            <w:webHidden/>
          </w:rPr>
          <w:t>10</w:t>
        </w:r>
        <w:r w:rsidR="007D67A9">
          <w:rPr>
            <w:webHidden/>
          </w:rPr>
          <w:fldChar w:fldCharType="end"/>
        </w:r>
      </w:hyperlink>
    </w:p>
    <w:p w14:paraId="3D9D4D71" w14:textId="1E7CC452" w:rsidR="007D67A9" w:rsidRDefault="008D5305">
      <w:pPr>
        <w:pStyle w:val="TOC2"/>
        <w:tabs>
          <w:tab w:val="left" w:pos="880"/>
        </w:tabs>
        <w:rPr>
          <w:rFonts w:asciiTheme="minorHAnsi" w:eastAsiaTheme="minorEastAsia" w:hAnsiTheme="minorHAnsi" w:cstheme="minorBidi"/>
          <w:sz w:val="22"/>
          <w:szCs w:val="22"/>
          <w:lang w:eastAsia="en-AU"/>
        </w:rPr>
      </w:pPr>
      <w:hyperlink w:anchor="_Toc18659957" w:history="1">
        <w:r w:rsidR="007D67A9" w:rsidRPr="00487EEF">
          <w:rPr>
            <w:rStyle w:val="Hyperlink"/>
          </w:rPr>
          <w:t>4</w:t>
        </w:r>
        <w:r w:rsidR="007D67A9">
          <w:rPr>
            <w:rFonts w:asciiTheme="minorHAnsi" w:eastAsiaTheme="minorEastAsia" w:hAnsiTheme="minorHAnsi" w:cstheme="minorBidi"/>
            <w:sz w:val="22"/>
            <w:szCs w:val="22"/>
            <w:lang w:eastAsia="en-AU"/>
          </w:rPr>
          <w:tab/>
        </w:r>
        <w:r w:rsidR="007D67A9" w:rsidRPr="00487EEF">
          <w:rPr>
            <w:rStyle w:val="Hyperlink"/>
          </w:rPr>
          <w:t>Action four: Post-conference follow-up</w:t>
        </w:r>
        <w:r w:rsidR="007D67A9">
          <w:rPr>
            <w:webHidden/>
          </w:rPr>
          <w:tab/>
        </w:r>
        <w:r w:rsidR="007D67A9">
          <w:rPr>
            <w:webHidden/>
          </w:rPr>
          <w:fldChar w:fldCharType="begin"/>
        </w:r>
        <w:r w:rsidR="007D67A9">
          <w:rPr>
            <w:webHidden/>
          </w:rPr>
          <w:instrText xml:space="preserve"> PAGEREF _Toc18659957 \h </w:instrText>
        </w:r>
        <w:r w:rsidR="007D67A9">
          <w:rPr>
            <w:webHidden/>
          </w:rPr>
        </w:r>
        <w:r w:rsidR="007D67A9">
          <w:rPr>
            <w:webHidden/>
          </w:rPr>
          <w:fldChar w:fldCharType="separate"/>
        </w:r>
        <w:r w:rsidR="00430F5E">
          <w:rPr>
            <w:webHidden/>
          </w:rPr>
          <w:t>12</w:t>
        </w:r>
        <w:r w:rsidR="007D67A9">
          <w:rPr>
            <w:webHidden/>
          </w:rPr>
          <w:fldChar w:fldCharType="end"/>
        </w:r>
      </w:hyperlink>
    </w:p>
    <w:p w14:paraId="56B0AFE8" w14:textId="7579374D" w:rsidR="007D67A9" w:rsidRDefault="008D5305">
      <w:pPr>
        <w:pStyle w:val="TOC2"/>
        <w:tabs>
          <w:tab w:val="left" w:pos="880"/>
        </w:tabs>
        <w:rPr>
          <w:rFonts w:asciiTheme="minorHAnsi" w:eastAsiaTheme="minorEastAsia" w:hAnsiTheme="minorHAnsi" w:cstheme="minorBidi"/>
          <w:sz w:val="22"/>
          <w:szCs w:val="22"/>
          <w:lang w:eastAsia="en-AU"/>
        </w:rPr>
      </w:pPr>
      <w:hyperlink w:anchor="_Toc18659958" w:history="1">
        <w:r w:rsidR="007D67A9" w:rsidRPr="00487EEF">
          <w:rPr>
            <w:rStyle w:val="Hyperlink"/>
          </w:rPr>
          <w:t>5</w:t>
        </w:r>
        <w:r w:rsidR="007D67A9">
          <w:rPr>
            <w:rFonts w:asciiTheme="minorHAnsi" w:eastAsiaTheme="minorEastAsia" w:hAnsiTheme="minorHAnsi" w:cstheme="minorBidi"/>
            <w:sz w:val="22"/>
            <w:szCs w:val="22"/>
            <w:lang w:eastAsia="en-AU"/>
          </w:rPr>
          <w:tab/>
        </w:r>
        <w:r w:rsidR="007D67A9" w:rsidRPr="00487EEF">
          <w:rPr>
            <w:rStyle w:val="Hyperlink"/>
          </w:rPr>
          <w:t>Ongoing listening, learning and action</w:t>
        </w:r>
        <w:r w:rsidR="007D67A9">
          <w:rPr>
            <w:webHidden/>
          </w:rPr>
          <w:tab/>
        </w:r>
        <w:r w:rsidR="007D67A9">
          <w:rPr>
            <w:webHidden/>
          </w:rPr>
          <w:fldChar w:fldCharType="begin"/>
        </w:r>
        <w:r w:rsidR="007D67A9">
          <w:rPr>
            <w:webHidden/>
          </w:rPr>
          <w:instrText xml:space="preserve"> PAGEREF _Toc18659958 \h </w:instrText>
        </w:r>
        <w:r w:rsidR="007D67A9">
          <w:rPr>
            <w:webHidden/>
          </w:rPr>
        </w:r>
        <w:r w:rsidR="007D67A9">
          <w:rPr>
            <w:webHidden/>
          </w:rPr>
          <w:fldChar w:fldCharType="separate"/>
        </w:r>
        <w:r w:rsidR="00430F5E">
          <w:rPr>
            <w:webHidden/>
          </w:rPr>
          <w:t>14</w:t>
        </w:r>
        <w:r w:rsidR="007D67A9">
          <w:rPr>
            <w:webHidden/>
          </w:rPr>
          <w:fldChar w:fldCharType="end"/>
        </w:r>
      </w:hyperlink>
    </w:p>
    <w:p w14:paraId="5359388A" w14:textId="583E582B" w:rsidR="007D67A9" w:rsidRDefault="008D5305">
      <w:pPr>
        <w:pStyle w:val="TOC1"/>
        <w:rPr>
          <w:rFonts w:asciiTheme="minorHAnsi" w:eastAsiaTheme="minorEastAsia" w:hAnsiTheme="minorHAnsi" w:cstheme="minorBidi"/>
          <w:b w:val="0"/>
          <w:noProof/>
          <w:sz w:val="22"/>
          <w:szCs w:val="22"/>
          <w:lang w:eastAsia="en-AU"/>
        </w:rPr>
      </w:pPr>
      <w:hyperlink w:anchor="_Toc18659959" w:history="1">
        <w:r w:rsidR="007D67A9" w:rsidRPr="00487EEF">
          <w:rPr>
            <w:rStyle w:val="Hyperlink"/>
            <w:noProof/>
          </w:rPr>
          <w:t>Evaluation of the Framework</w:t>
        </w:r>
        <w:r w:rsidR="007D67A9">
          <w:rPr>
            <w:noProof/>
            <w:webHidden/>
          </w:rPr>
          <w:tab/>
        </w:r>
        <w:r w:rsidR="007D67A9">
          <w:rPr>
            <w:noProof/>
            <w:webHidden/>
          </w:rPr>
          <w:fldChar w:fldCharType="begin"/>
        </w:r>
        <w:r w:rsidR="007D67A9">
          <w:rPr>
            <w:noProof/>
            <w:webHidden/>
          </w:rPr>
          <w:instrText xml:space="preserve"> PAGEREF _Toc18659959 \h </w:instrText>
        </w:r>
        <w:r w:rsidR="007D67A9">
          <w:rPr>
            <w:noProof/>
            <w:webHidden/>
          </w:rPr>
        </w:r>
        <w:r w:rsidR="007D67A9">
          <w:rPr>
            <w:noProof/>
            <w:webHidden/>
          </w:rPr>
          <w:fldChar w:fldCharType="separate"/>
        </w:r>
        <w:r w:rsidR="00430F5E">
          <w:rPr>
            <w:noProof/>
            <w:webHidden/>
          </w:rPr>
          <w:t>15</w:t>
        </w:r>
        <w:r w:rsidR="007D67A9">
          <w:rPr>
            <w:noProof/>
            <w:webHidden/>
          </w:rPr>
          <w:fldChar w:fldCharType="end"/>
        </w:r>
      </w:hyperlink>
    </w:p>
    <w:p w14:paraId="20DAD722" w14:textId="476CE92F" w:rsidR="007D67A9" w:rsidRDefault="008D5305">
      <w:pPr>
        <w:pStyle w:val="TOC1"/>
        <w:rPr>
          <w:rFonts w:asciiTheme="minorHAnsi" w:eastAsiaTheme="minorEastAsia" w:hAnsiTheme="minorHAnsi" w:cstheme="minorBidi"/>
          <w:b w:val="0"/>
          <w:noProof/>
          <w:sz w:val="22"/>
          <w:szCs w:val="22"/>
          <w:lang w:eastAsia="en-AU"/>
        </w:rPr>
      </w:pPr>
      <w:hyperlink w:anchor="_Toc18659960" w:history="1">
        <w:r w:rsidR="007D67A9" w:rsidRPr="00487EEF">
          <w:rPr>
            <w:rStyle w:val="Hyperlink"/>
            <w:noProof/>
          </w:rPr>
          <w:t>Attachment A – Our consultation process</w:t>
        </w:r>
        <w:r w:rsidR="007D67A9">
          <w:rPr>
            <w:noProof/>
            <w:webHidden/>
          </w:rPr>
          <w:tab/>
        </w:r>
        <w:r w:rsidR="007D67A9">
          <w:rPr>
            <w:noProof/>
            <w:webHidden/>
          </w:rPr>
          <w:fldChar w:fldCharType="begin"/>
        </w:r>
        <w:r w:rsidR="007D67A9">
          <w:rPr>
            <w:noProof/>
            <w:webHidden/>
          </w:rPr>
          <w:instrText xml:space="preserve"> PAGEREF _Toc18659960 \h </w:instrText>
        </w:r>
        <w:r w:rsidR="007D67A9">
          <w:rPr>
            <w:noProof/>
            <w:webHidden/>
          </w:rPr>
        </w:r>
        <w:r w:rsidR="007D67A9">
          <w:rPr>
            <w:noProof/>
            <w:webHidden/>
          </w:rPr>
          <w:fldChar w:fldCharType="separate"/>
        </w:r>
        <w:r w:rsidR="00430F5E">
          <w:rPr>
            <w:noProof/>
            <w:webHidden/>
          </w:rPr>
          <w:t>16</w:t>
        </w:r>
        <w:r w:rsidR="007D67A9">
          <w:rPr>
            <w:noProof/>
            <w:webHidden/>
          </w:rPr>
          <w:fldChar w:fldCharType="end"/>
        </w:r>
      </w:hyperlink>
    </w:p>
    <w:p w14:paraId="067BF465" w14:textId="392B6349" w:rsidR="007D67A9" w:rsidRDefault="008D5305">
      <w:pPr>
        <w:pStyle w:val="TOC2"/>
        <w:rPr>
          <w:rFonts w:asciiTheme="minorHAnsi" w:eastAsiaTheme="minorEastAsia" w:hAnsiTheme="minorHAnsi" w:cstheme="minorBidi"/>
          <w:sz w:val="22"/>
          <w:szCs w:val="22"/>
          <w:lang w:eastAsia="en-AU"/>
        </w:rPr>
      </w:pPr>
      <w:hyperlink w:anchor="_Toc18659961" w:history="1">
        <w:r w:rsidR="007D67A9" w:rsidRPr="00487EEF">
          <w:rPr>
            <w:rStyle w:val="Hyperlink"/>
          </w:rPr>
          <w:t>Client survey</w:t>
        </w:r>
        <w:r w:rsidR="007D67A9">
          <w:rPr>
            <w:webHidden/>
          </w:rPr>
          <w:tab/>
        </w:r>
        <w:r w:rsidR="007D67A9">
          <w:rPr>
            <w:webHidden/>
          </w:rPr>
          <w:fldChar w:fldCharType="begin"/>
        </w:r>
        <w:r w:rsidR="007D67A9">
          <w:rPr>
            <w:webHidden/>
          </w:rPr>
          <w:instrText xml:space="preserve"> PAGEREF _Toc18659961 \h </w:instrText>
        </w:r>
        <w:r w:rsidR="007D67A9">
          <w:rPr>
            <w:webHidden/>
          </w:rPr>
        </w:r>
        <w:r w:rsidR="007D67A9">
          <w:rPr>
            <w:webHidden/>
          </w:rPr>
          <w:fldChar w:fldCharType="separate"/>
        </w:r>
        <w:r w:rsidR="00430F5E">
          <w:rPr>
            <w:webHidden/>
          </w:rPr>
          <w:t>16</w:t>
        </w:r>
        <w:r w:rsidR="007D67A9">
          <w:rPr>
            <w:webHidden/>
          </w:rPr>
          <w:fldChar w:fldCharType="end"/>
        </w:r>
      </w:hyperlink>
    </w:p>
    <w:p w14:paraId="5C5B6D47" w14:textId="3F116411" w:rsidR="007D67A9" w:rsidRDefault="008D5305">
      <w:pPr>
        <w:pStyle w:val="TOC2"/>
        <w:rPr>
          <w:rFonts w:asciiTheme="minorHAnsi" w:eastAsiaTheme="minorEastAsia" w:hAnsiTheme="minorHAnsi" w:cstheme="minorBidi"/>
          <w:sz w:val="22"/>
          <w:szCs w:val="22"/>
          <w:lang w:eastAsia="en-AU"/>
        </w:rPr>
      </w:pPr>
      <w:hyperlink w:anchor="_Toc18659962" w:history="1">
        <w:r w:rsidR="007D67A9" w:rsidRPr="00487EEF">
          <w:rPr>
            <w:rStyle w:val="Hyperlink"/>
          </w:rPr>
          <w:t>VLA consultation</w:t>
        </w:r>
        <w:r w:rsidR="007D67A9">
          <w:rPr>
            <w:webHidden/>
          </w:rPr>
          <w:tab/>
        </w:r>
        <w:r w:rsidR="007D67A9">
          <w:rPr>
            <w:webHidden/>
          </w:rPr>
          <w:fldChar w:fldCharType="begin"/>
        </w:r>
        <w:r w:rsidR="007D67A9">
          <w:rPr>
            <w:webHidden/>
          </w:rPr>
          <w:instrText xml:space="preserve"> PAGEREF _Toc18659962 \h </w:instrText>
        </w:r>
        <w:r w:rsidR="007D67A9">
          <w:rPr>
            <w:webHidden/>
          </w:rPr>
        </w:r>
        <w:r w:rsidR="007D67A9">
          <w:rPr>
            <w:webHidden/>
          </w:rPr>
          <w:fldChar w:fldCharType="separate"/>
        </w:r>
        <w:r w:rsidR="00430F5E">
          <w:rPr>
            <w:webHidden/>
          </w:rPr>
          <w:t>16</w:t>
        </w:r>
        <w:r w:rsidR="007D67A9">
          <w:rPr>
            <w:webHidden/>
          </w:rPr>
          <w:fldChar w:fldCharType="end"/>
        </w:r>
      </w:hyperlink>
    </w:p>
    <w:p w14:paraId="3A7C2B8A" w14:textId="2D765D75" w:rsidR="007D67A9" w:rsidRDefault="008D5305">
      <w:pPr>
        <w:pStyle w:val="TOC2"/>
        <w:rPr>
          <w:rFonts w:asciiTheme="minorHAnsi" w:eastAsiaTheme="minorEastAsia" w:hAnsiTheme="minorHAnsi" w:cstheme="minorBidi"/>
          <w:sz w:val="22"/>
          <w:szCs w:val="22"/>
          <w:lang w:eastAsia="en-AU"/>
        </w:rPr>
      </w:pPr>
      <w:hyperlink w:anchor="_Toc18659963" w:history="1">
        <w:r w:rsidR="007D67A9" w:rsidRPr="00487EEF">
          <w:rPr>
            <w:rStyle w:val="Hyperlink"/>
          </w:rPr>
          <w:t>Chairperson consultation</w:t>
        </w:r>
        <w:r w:rsidR="007D67A9">
          <w:rPr>
            <w:webHidden/>
          </w:rPr>
          <w:tab/>
        </w:r>
        <w:r w:rsidR="007D67A9">
          <w:rPr>
            <w:webHidden/>
          </w:rPr>
          <w:fldChar w:fldCharType="begin"/>
        </w:r>
        <w:r w:rsidR="007D67A9">
          <w:rPr>
            <w:webHidden/>
          </w:rPr>
          <w:instrText xml:space="preserve"> PAGEREF _Toc18659963 \h </w:instrText>
        </w:r>
        <w:r w:rsidR="007D67A9">
          <w:rPr>
            <w:webHidden/>
          </w:rPr>
        </w:r>
        <w:r w:rsidR="007D67A9">
          <w:rPr>
            <w:webHidden/>
          </w:rPr>
          <w:fldChar w:fldCharType="separate"/>
        </w:r>
        <w:r w:rsidR="00430F5E">
          <w:rPr>
            <w:webHidden/>
          </w:rPr>
          <w:t>16</w:t>
        </w:r>
        <w:r w:rsidR="007D67A9">
          <w:rPr>
            <w:webHidden/>
          </w:rPr>
          <w:fldChar w:fldCharType="end"/>
        </w:r>
      </w:hyperlink>
    </w:p>
    <w:p w14:paraId="489F1271" w14:textId="6E61AAFC" w:rsidR="007D67A9" w:rsidRDefault="008D5305">
      <w:pPr>
        <w:pStyle w:val="TOC2"/>
        <w:rPr>
          <w:rFonts w:asciiTheme="minorHAnsi" w:eastAsiaTheme="minorEastAsia" w:hAnsiTheme="minorHAnsi" w:cstheme="minorBidi"/>
          <w:sz w:val="22"/>
          <w:szCs w:val="22"/>
          <w:lang w:eastAsia="en-AU"/>
        </w:rPr>
      </w:pPr>
      <w:hyperlink w:anchor="_Toc18659964" w:history="1">
        <w:r w:rsidR="007D67A9" w:rsidRPr="00487EEF">
          <w:rPr>
            <w:rStyle w:val="Hyperlink"/>
          </w:rPr>
          <w:t>Community and stakeholder consultation</w:t>
        </w:r>
        <w:r w:rsidR="007D67A9">
          <w:rPr>
            <w:webHidden/>
          </w:rPr>
          <w:tab/>
        </w:r>
        <w:r w:rsidR="007D67A9">
          <w:rPr>
            <w:webHidden/>
          </w:rPr>
          <w:fldChar w:fldCharType="begin"/>
        </w:r>
        <w:r w:rsidR="007D67A9">
          <w:rPr>
            <w:webHidden/>
          </w:rPr>
          <w:instrText xml:space="preserve"> PAGEREF _Toc18659964 \h </w:instrText>
        </w:r>
        <w:r w:rsidR="007D67A9">
          <w:rPr>
            <w:webHidden/>
          </w:rPr>
        </w:r>
        <w:r w:rsidR="007D67A9">
          <w:rPr>
            <w:webHidden/>
          </w:rPr>
          <w:fldChar w:fldCharType="separate"/>
        </w:r>
        <w:r w:rsidR="00430F5E">
          <w:rPr>
            <w:webHidden/>
          </w:rPr>
          <w:t>16</w:t>
        </w:r>
        <w:r w:rsidR="007D67A9">
          <w:rPr>
            <w:webHidden/>
          </w:rPr>
          <w:fldChar w:fldCharType="end"/>
        </w:r>
      </w:hyperlink>
    </w:p>
    <w:p w14:paraId="19935391" w14:textId="1E55C42D" w:rsidR="007D67A9" w:rsidRDefault="008D5305">
      <w:pPr>
        <w:pStyle w:val="TOC1"/>
        <w:rPr>
          <w:rFonts w:asciiTheme="minorHAnsi" w:eastAsiaTheme="minorEastAsia" w:hAnsiTheme="minorHAnsi" w:cstheme="minorBidi"/>
          <w:b w:val="0"/>
          <w:noProof/>
          <w:sz w:val="22"/>
          <w:szCs w:val="22"/>
          <w:lang w:eastAsia="en-AU"/>
        </w:rPr>
      </w:pPr>
      <w:hyperlink w:anchor="_Toc18659965" w:history="1">
        <w:r w:rsidR="007D67A9" w:rsidRPr="00487EEF">
          <w:rPr>
            <w:rStyle w:val="Hyperlink"/>
            <w:noProof/>
          </w:rPr>
          <w:t>Attachment B – Referrals for Aboriginal and Torres Strait Islander clients</w:t>
        </w:r>
        <w:r w:rsidR="007D67A9">
          <w:rPr>
            <w:noProof/>
            <w:webHidden/>
          </w:rPr>
          <w:tab/>
        </w:r>
        <w:r w:rsidR="007D67A9">
          <w:rPr>
            <w:noProof/>
            <w:webHidden/>
          </w:rPr>
          <w:fldChar w:fldCharType="begin"/>
        </w:r>
        <w:r w:rsidR="007D67A9">
          <w:rPr>
            <w:noProof/>
            <w:webHidden/>
          </w:rPr>
          <w:instrText xml:space="preserve"> PAGEREF _Toc18659965 \h </w:instrText>
        </w:r>
        <w:r w:rsidR="007D67A9">
          <w:rPr>
            <w:noProof/>
            <w:webHidden/>
          </w:rPr>
        </w:r>
        <w:r w:rsidR="007D67A9">
          <w:rPr>
            <w:noProof/>
            <w:webHidden/>
          </w:rPr>
          <w:fldChar w:fldCharType="separate"/>
        </w:r>
        <w:r w:rsidR="00430F5E">
          <w:rPr>
            <w:noProof/>
            <w:webHidden/>
          </w:rPr>
          <w:t>18</w:t>
        </w:r>
        <w:r w:rsidR="007D67A9">
          <w:rPr>
            <w:noProof/>
            <w:webHidden/>
          </w:rPr>
          <w:fldChar w:fldCharType="end"/>
        </w:r>
      </w:hyperlink>
    </w:p>
    <w:p w14:paraId="43F9A556" w14:textId="33F636DA" w:rsidR="007D67A9" w:rsidRDefault="008D5305">
      <w:pPr>
        <w:pStyle w:val="TOC2"/>
        <w:rPr>
          <w:rFonts w:asciiTheme="minorHAnsi" w:eastAsiaTheme="minorEastAsia" w:hAnsiTheme="minorHAnsi" w:cstheme="minorBidi"/>
          <w:sz w:val="22"/>
          <w:szCs w:val="22"/>
          <w:lang w:eastAsia="en-AU"/>
        </w:rPr>
      </w:pPr>
      <w:hyperlink w:anchor="_Toc18659966" w:history="1">
        <w:r w:rsidR="007D67A9" w:rsidRPr="00487EEF">
          <w:rPr>
            <w:rStyle w:val="Hyperlink"/>
          </w:rPr>
          <w:t>State-wide</w:t>
        </w:r>
        <w:r w:rsidR="007D67A9">
          <w:rPr>
            <w:webHidden/>
          </w:rPr>
          <w:tab/>
        </w:r>
        <w:r w:rsidR="007D67A9">
          <w:rPr>
            <w:webHidden/>
          </w:rPr>
          <w:fldChar w:fldCharType="begin"/>
        </w:r>
        <w:r w:rsidR="007D67A9">
          <w:rPr>
            <w:webHidden/>
          </w:rPr>
          <w:instrText xml:space="preserve"> PAGEREF _Toc18659966 \h </w:instrText>
        </w:r>
        <w:r w:rsidR="007D67A9">
          <w:rPr>
            <w:webHidden/>
          </w:rPr>
        </w:r>
        <w:r w:rsidR="007D67A9">
          <w:rPr>
            <w:webHidden/>
          </w:rPr>
          <w:fldChar w:fldCharType="separate"/>
        </w:r>
        <w:r w:rsidR="00430F5E">
          <w:rPr>
            <w:webHidden/>
          </w:rPr>
          <w:t>18</w:t>
        </w:r>
        <w:r w:rsidR="007D67A9">
          <w:rPr>
            <w:webHidden/>
          </w:rPr>
          <w:fldChar w:fldCharType="end"/>
        </w:r>
      </w:hyperlink>
    </w:p>
    <w:p w14:paraId="5B48AEE7" w14:textId="146AB126" w:rsidR="007D67A9" w:rsidRDefault="008D5305">
      <w:pPr>
        <w:pStyle w:val="TOC3"/>
        <w:rPr>
          <w:rFonts w:asciiTheme="minorHAnsi" w:eastAsiaTheme="minorEastAsia" w:hAnsiTheme="minorHAnsi" w:cstheme="minorBidi"/>
          <w:sz w:val="22"/>
          <w:szCs w:val="22"/>
          <w:lang w:eastAsia="en-AU"/>
        </w:rPr>
      </w:pPr>
      <w:hyperlink w:anchor="_Toc18659967" w:history="1">
        <w:r w:rsidR="007D67A9" w:rsidRPr="00487EEF">
          <w:rPr>
            <w:rStyle w:val="Hyperlink"/>
          </w:rPr>
          <w:t>Crisis Response</w:t>
        </w:r>
        <w:r w:rsidR="007D67A9">
          <w:rPr>
            <w:webHidden/>
          </w:rPr>
          <w:tab/>
        </w:r>
        <w:r w:rsidR="007D67A9">
          <w:rPr>
            <w:webHidden/>
          </w:rPr>
          <w:fldChar w:fldCharType="begin"/>
        </w:r>
        <w:r w:rsidR="007D67A9">
          <w:rPr>
            <w:webHidden/>
          </w:rPr>
          <w:instrText xml:space="preserve"> PAGEREF _Toc18659967 \h </w:instrText>
        </w:r>
        <w:r w:rsidR="007D67A9">
          <w:rPr>
            <w:webHidden/>
          </w:rPr>
        </w:r>
        <w:r w:rsidR="007D67A9">
          <w:rPr>
            <w:webHidden/>
          </w:rPr>
          <w:fldChar w:fldCharType="separate"/>
        </w:r>
        <w:r w:rsidR="00430F5E">
          <w:rPr>
            <w:webHidden/>
          </w:rPr>
          <w:t>18</w:t>
        </w:r>
        <w:r w:rsidR="007D67A9">
          <w:rPr>
            <w:webHidden/>
          </w:rPr>
          <w:fldChar w:fldCharType="end"/>
        </w:r>
      </w:hyperlink>
    </w:p>
    <w:p w14:paraId="0E6ACBE2" w14:textId="085898C5" w:rsidR="007D67A9" w:rsidRDefault="008D5305">
      <w:pPr>
        <w:pStyle w:val="TOC3"/>
        <w:rPr>
          <w:rFonts w:asciiTheme="minorHAnsi" w:eastAsiaTheme="minorEastAsia" w:hAnsiTheme="minorHAnsi" w:cstheme="minorBidi"/>
          <w:sz w:val="22"/>
          <w:szCs w:val="22"/>
          <w:lang w:eastAsia="en-AU"/>
        </w:rPr>
      </w:pPr>
      <w:hyperlink w:anchor="_Toc18659968" w:history="1">
        <w:r w:rsidR="007D67A9" w:rsidRPr="00487EEF">
          <w:rPr>
            <w:rStyle w:val="Hyperlink"/>
          </w:rPr>
          <w:t>Ongoing Support</w:t>
        </w:r>
        <w:r w:rsidR="007D67A9">
          <w:rPr>
            <w:webHidden/>
          </w:rPr>
          <w:tab/>
        </w:r>
        <w:r w:rsidR="007D67A9">
          <w:rPr>
            <w:webHidden/>
          </w:rPr>
          <w:fldChar w:fldCharType="begin"/>
        </w:r>
        <w:r w:rsidR="007D67A9">
          <w:rPr>
            <w:webHidden/>
          </w:rPr>
          <w:instrText xml:space="preserve"> PAGEREF _Toc18659968 \h </w:instrText>
        </w:r>
        <w:r w:rsidR="007D67A9">
          <w:rPr>
            <w:webHidden/>
          </w:rPr>
        </w:r>
        <w:r w:rsidR="007D67A9">
          <w:rPr>
            <w:webHidden/>
          </w:rPr>
          <w:fldChar w:fldCharType="separate"/>
        </w:r>
        <w:r w:rsidR="00430F5E">
          <w:rPr>
            <w:webHidden/>
          </w:rPr>
          <w:t>18</w:t>
        </w:r>
        <w:r w:rsidR="007D67A9">
          <w:rPr>
            <w:webHidden/>
          </w:rPr>
          <w:fldChar w:fldCharType="end"/>
        </w:r>
      </w:hyperlink>
    </w:p>
    <w:p w14:paraId="321C4929" w14:textId="1C6E9B7D" w:rsidR="007D67A9" w:rsidRDefault="008D5305">
      <w:pPr>
        <w:pStyle w:val="TOC2"/>
        <w:rPr>
          <w:rFonts w:asciiTheme="minorHAnsi" w:eastAsiaTheme="minorEastAsia" w:hAnsiTheme="minorHAnsi" w:cstheme="minorBidi"/>
          <w:sz w:val="22"/>
          <w:szCs w:val="22"/>
          <w:lang w:eastAsia="en-AU"/>
        </w:rPr>
      </w:pPr>
      <w:hyperlink w:anchor="_Toc18659969" w:history="1">
        <w:r w:rsidR="007D67A9" w:rsidRPr="00487EEF">
          <w:rPr>
            <w:rStyle w:val="Hyperlink"/>
          </w:rPr>
          <w:t>Melbourne Metropolitan Region</w:t>
        </w:r>
        <w:r w:rsidR="007D67A9">
          <w:rPr>
            <w:webHidden/>
          </w:rPr>
          <w:tab/>
        </w:r>
        <w:r w:rsidR="007D67A9">
          <w:rPr>
            <w:webHidden/>
          </w:rPr>
          <w:fldChar w:fldCharType="begin"/>
        </w:r>
        <w:r w:rsidR="007D67A9">
          <w:rPr>
            <w:webHidden/>
          </w:rPr>
          <w:instrText xml:space="preserve"> PAGEREF _Toc18659969 \h </w:instrText>
        </w:r>
        <w:r w:rsidR="007D67A9">
          <w:rPr>
            <w:webHidden/>
          </w:rPr>
        </w:r>
        <w:r w:rsidR="007D67A9">
          <w:rPr>
            <w:webHidden/>
          </w:rPr>
          <w:fldChar w:fldCharType="separate"/>
        </w:r>
        <w:r w:rsidR="00430F5E">
          <w:rPr>
            <w:webHidden/>
          </w:rPr>
          <w:t>18</w:t>
        </w:r>
        <w:r w:rsidR="007D67A9">
          <w:rPr>
            <w:webHidden/>
          </w:rPr>
          <w:fldChar w:fldCharType="end"/>
        </w:r>
      </w:hyperlink>
    </w:p>
    <w:p w14:paraId="022F7C3F" w14:textId="42484736" w:rsidR="007D67A9" w:rsidRDefault="008D5305">
      <w:pPr>
        <w:pStyle w:val="TOC2"/>
        <w:rPr>
          <w:rFonts w:asciiTheme="minorHAnsi" w:eastAsiaTheme="minorEastAsia" w:hAnsiTheme="minorHAnsi" w:cstheme="minorBidi"/>
          <w:sz w:val="22"/>
          <w:szCs w:val="22"/>
          <w:lang w:eastAsia="en-AU"/>
        </w:rPr>
      </w:pPr>
      <w:hyperlink w:anchor="_Toc18659970" w:history="1">
        <w:r w:rsidR="007D67A9" w:rsidRPr="00487EEF">
          <w:rPr>
            <w:rStyle w:val="Hyperlink"/>
          </w:rPr>
          <w:t>Barwon South Western Region</w:t>
        </w:r>
        <w:r w:rsidR="007D67A9">
          <w:rPr>
            <w:webHidden/>
          </w:rPr>
          <w:tab/>
        </w:r>
        <w:r w:rsidR="007D67A9">
          <w:rPr>
            <w:webHidden/>
          </w:rPr>
          <w:fldChar w:fldCharType="begin"/>
        </w:r>
        <w:r w:rsidR="007D67A9">
          <w:rPr>
            <w:webHidden/>
          </w:rPr>
          <w:instrText xml:space="preserve"> PAGEREF _Toc18659970 \h </w:instrText>
        </w:r>
        <w:r w:rsidR="007D67A9">
          <w:rPr>
            <w:webHidden/>
          </w:rPr>
        </w:r>
        <w:r w:rsidR="007D67A9">
          <w:rPr>
            <w:webHidden/>
          </w:rPr>
          <w:fldChar w:fldCharType="separate"/>
        </w:r>
        <w:r w:rsidR="00430F5E">
          <w:rPr>
            <w:webHidden/>
          </w:rPr>
          <w:t>19</w:t>
        </w:r>
        <w:r w:rsidR="007D67A9">
          <w:rPr>
            <w:webHidden/>
          </w:rPr>
          <w:fldChar w:fldCharType="end"/>
        </w:r>
      </w:hyperlink>
    </w:p>
    <w:p w14:paraId="72BE21E6" w14:textId="6E543E8B" w:rsidR="007D67A9" w:rsidRDefault="008D5305">
      <w:pPr>
        <w:pStyle w:val="TOC2"/>
        <w:rPr>
          <w:rFonts w:asciiTheme="minorHAnsi" w:eastAsiaTheme="minorEastAsia" w:hAnsiTheme="minorHAnsi" w:cstheme="minorBidi"/>
          <w:sz w:val="22"/>
          <w:szCs w:val="22"/>
          <w:lang w:eastAsia="en-AU"/>
        </w:rPr>
      </w:pPr>
      <w:hyperlink w:anchor="_Toc18659971" w:history="1">
        <w:r w:rsidR="007D67A9" w:rsidRPr="00487EEF">
          <w:rPr>
            <w:rStyle w:val="Hyperlink"/>
          </w:rPr>
          <w:t>Gippsland Region</w:t>
        </w:r>
        <w:r w:rsidR="007D67A9">
          <w:rPr>
            <w:webHidden/>
          </w:rPr>
          <w:tab/>
        </w:r>
        <w:r w:rsidR="007D67A9">
          <w:rPr>
            <w:webHidden/>
          </w:rPr>
          <w:fldChar w:fldCharType="begin"/>
        </w:r>
        <w:r w:rsidR="007D67A9">
          <w:rPr>
            <w:webHidden/>
          </w:rPr>
          <w:instrText xml:space="preserve"> PAGEREF _Toc18659971 \h </w:instrText>
        </w:r>
        <w:r w:rsidR="007D67A9">
          <w:rPr>
            <w:webHidden/>
          </w:rPr>
        </w:r>
        <w:r w:rsidR="007D67A9">
          <w:rPr>
            <w:webHidden/>
          </w:rPr>
          <w:fldChar w:fldCharType="separate"/>
        </w:r>
        <w:r w:rsidR="00430F5E">
          <w:rPr>
            <w:webHidden/>
          </w:rPr>
          <w:t>20</w:t>
        </w:r>
        <w:r w:rsidR="007D67A9">
          <w:rPr>
            <w:webHidden/>
          </w:rPr>
          <w:fldChar w:fldCharType="end"/>
        </w:r>
      </w:hyperlink>
    </w:p>
    <w:p w14:paraId="03276A6C" w14:textId="0DD1CDDA" w:rsidR="007D67A9" w:rsidRDefault="008D5305">
      <w:pPr>
        <w:pStyle w:val="TOC2"/>
        <w:rPr>
          <w:rFonts w:asciiTheme="minorHAnsi" w:eastAsiaTheme="minorEastAsia" w:hAnsiTheme="minorHAnsi" w:cstheme="minorBidi"/>
          <w:sz w:val="22"/>
          <w:szCs w:val="22"/>
          <w:lang w:eastAsia="en-AU"/>
        </w:rPr>
      </w:pPr>
      <w:hyperlink w:anchor="_Toc18659972" w:history="1">
        <w:r w:rsidR="007D67A9" w:rsidRPr="00487EEF">
          <w:rPr>
            <w:rStyle w:val="Hyperlink"/>
          </w:rPr>
          <w:t>Loddon Mallee Region</w:t>
        </w:r>
        <w:r w:rsidR="007D67A9">
          <w:rPr>
            <w:webHidden/>
          </w:rPr>
          <w:tab/>
        </w:r>
        <w:r w:rsidR="007D67A9">
          <w:rPr>
            <w:webHidden/>
          </w:rPr>
          <w:fldChar w:fldCharType="begin"/>
        </w:r>
        <w:r w:rsidR="007D67A9">
          <w:rPr>
            <w:webHidden/>
          </w:rPr>
          <w:instrText xml:space="preserve"> PAGEREF _Toc18659972 \h </w:instrText>
        </w:r>
        <w:r w:rsidR="007D67A9">
          <w:rPr>
            <w:webHidden/>
          </w:rPr>
        </w:r>
        <w:r w:rsidR="007D67A9">
          <w:rPr>
            <w:webHidden/>
          </w:rPr>
          <w:fldChar w:fldCharType="separate"/>
        </w:r>
        <w:r w:rsidR="00430F5E">
          <w:rPr>
            <w:webHidden/>
          </w:rPr>
          <w:t>20</w:t>
        </w:r>
        <w:r w:rsidR="007D67A9">
          <w:rPr>
            <w:webHidden/>
          </w:rPr>
          <w:fldChar w:fldCharType="end"/>
        </w:r>
      </w:hyperlink>
    </w:p>
    <w:p w14:paraId="1A2A7100" w14:textId="68E7C4CD" w:rsidR="007D67A9" w:rsidRDefault="008D5305">
      <w:pPr>
        <w:pStyle w:val="TOC2"/>
        <w:rPr>
          <w:rFonts w:asciiTheme="minorHAnsi" w:eastAsiaTheme="minorEastAsia" w:hAnsiTheme="minorHAnsi" w:cstheme="minorBidi"/>
          <w:sz w:val="22"/>
          <w:szCs w:val="22"/>
          <w:lang w:eastAsia="en-AU"/>
        </w:rPr>
      </w:pPr>
      <w:hyperlink w:anchor="_Toc18659973" w:history="1">
        <w:r w:rsidR="007D67A9" w:rsidRPr="00487EEF">
          <w:rPr>
            <w:rStyle w:val="Hyperlink"/>
          </w:rPr>
          <w:t>Grampians region</w:t>
        </w:r>
        <w:r w:rsidR="007D67A9">
          <w:rPr>
            <w:webHidden/>
          </w:rPr>
          <w:tab/>
        </w:r>
        <w:r w:rsidR="007D67A9">
          <w:rPr>
            <w:webHidden/>
          </w:rPr>
          <w:fldChar w:fldCharType="begin"/>
        </w:r>
        <w:r w:rsidR="007D67A9">
          <w:rPr>
            <w:webHidden/>
          </w:rPr>
          <w:instrText xml:space="preserve"> PAGEREF _Toc18659973 \h </w:instrText>
        </w:r>
        <w:r w:rsidR="007D67A9">
          <w:rPr>
            <w:webHidden/>
          </w:rPr>
        </w:r>
        <w:r w:rsidR="007D67A9">
          <w:rPr>
            <w:webHidden/>
          </w:rPr>
          <w:fldChar w:fldCharType="separate"/>
        </w:r>
        <w:r w:rsidR="00430F5E">
          <w:rPr>
            <w:webHidden/>
          </w:rPr>
          <w:t>21</w:t>
        </w:r>
        <w:r w:rsidR="007D67A9">
          <w:rPr>
            <w:webHidden/>
          </w:rPr>
          <w:fldChar w:fldCharType="end"/>
        </w:r>
      </w:hyperlink>
    </w:p>
    <w:p w14:paraId="693DD694" w14:textId="27A49878" w:rsidR="007D67A9" w:rsidRDefault="008D5305">
      <w:pPr>
        <w:pStyle w:val="TOC2"/>
        <w:rPr>
          <w:rFonts w:asciiTheme="minorHAnsi" w:eastAsiaTheme="minorEastAsia" w:hAnsiTheme="minorHAnsi" w:cstheme="minorBidi"/>
          <w:sz w:val="22"/>
          <w:szCs w:val="22"/>
          <w:lang w:eastAsia="en-AU"/>
        </w:rPr>
      </w:pPr>
      <w:hyperlink w:anchor="_Toc18659974" w:history="1">
        <w:r w:rsidR="007D67A9" w:rsidRPr="00487EEF">
          <w:rPr>
            <w:rStyle w:val="Hyperlink"/>
          </w:rPr>
          <w:t>Hume Region</w:t>
        </w:r>
        <w:r w:rsidR="007D67A9">
          <w:rPr>
            <w:webHidden/>
          </w:rPr>
          <w:tab/>
        </w:r>
        <w:r w:rsidR="007D67A9">
          <w:rPr>
            <w:webHidden/>
          </w:rPr>
          <w:fldChar w:fldCharType="begin"/>
        </w:r>
        <w:r w:rsidR="007D67A9">
          <w:rPr>
            <w:webHidden/>
          </w:rPr>
          <w:instrText xml:space="preserve"> PAGEREF _Toc18659974 \h </w:instrText>
        </w:r>
        <w:r w:rsidR="007D67A9">
          <w:rPr>
            <w:webHidden/>
          </w:rPr>
        </w:r>
        <w:r w:rsidR="007D67A9">
          <w:rPr>
            <w:webHidden/>
          </w:rPr>
          <w:fldChar w:fldCharType="separate"/>
        </w:r>
        <w:r w:rsidR="00430F5E">
          <w:rPr>
            <w:webHidden/>
          </w:rPr>
          <w:t>22</w:t>
        </w:r>
        <w:r w:rsidR="007D67A9">
          <w:rPr>
            <w:webHidden/>
          </w:rPr>
          <w:fldChar w:fldCharType="end"/>
        </w:r>
      </w:hyperlink>
    </w:p>
    <w:p w14:paraId="045DEAD9" w14:textId="122EF1DB" w:rsidR="007D67A9" w:rsidRDefault="008D5305">
      <w:pPr>
        <w:pStyle w:val="TOC1"/>
        <w:rPr>
          <w:rFonts w:asciiTheme="minorHAnsi" w:eastAsiaTheme="minorEastAsia" w:hAnsiTheme="minorHAnsi" w:cstheme="minorBidi"/>
          <w:b w:val="0"/>
          <w:noProof/>
          <w:sz w:val="22"/>
          <w:szCs w:val="22"/>
          <w:lang w:eastAsia="en-AU"/>
        </w:rPr>
      </w:pPr>
      <w:hyperlink w:anchor="_Toc18659975" w:history="1">
        <w:r w:rsidR="007D67A9" w:rsidRPr="00487EEF">
          <w:rPr>
            <w:rStyle w:val="Hyperlink"/>
            <w:noProof/>
          </w:rPr>
          <w:t>Attachment C – Resources for FDRS staff, chairpersons and child consultants</w:t>
        </w:r>
        <w:r w:rsidR="007D67A9">
          <w:rPr>
            <w:noProof/>
            <w:webHidden/>
          </w:rPr>
          <w:tab/>
        </w:r>
        <w:r w:rsidR="007D67A9">
          <w:rPr>
            <w:noProof/>
            <w:webHidden/>
          </w:rPr>
          <w:fldChar w:fldCharType="begin"/>
        </w:r>
        <w:r w:rsidR="007D67A9">
          <w:rPr>
            <w:noProof/>
            <w:webHidden/>
          </w:rPr>
          <w:instrText xml:space="preserve"> PAGEREF _Toc18659975 \h </w:instrText>
        </w:r>
        <w:r w:rsidR="007D67A9">
          <w:rPr>
            <w:noProof/>
            <w:webHidden/>
          </w:rPr>
        </w:r>
        <w:r w:rsidR="007D67A9">
          <w:rPr>
            <w:noProof/>
            <w:webHidden/>
          </w:rPr>
          <w:fldChar w:fldCharType="separate"/>
        </w:r>
        <w:r w:rsidR="00430F5E">
          <w:rPr>
            <w:noProof/>
            <w:webHidden/>
          </w:rPr>
          <w:t>23</w:t>
        </w:r>
        <w:r w:rsidR="007D67A9">
          <w:rPr>
            <w:noProof/>
            <w:webHidden/>
          </w:rPr>
          <w:fldChar w:fldCharType="end"/>
        </w:r>
      </w:hyperlink>
    </w:p>
    <w:p w14:paraId="22073CB5" w14:textId="7D98CCD9" w:rsidR="007D67A9" w:rsidRDefault="008D5305">
      <w:pPr>
        <w:pStyle w:val="TOC2"/>
        <w:rPr>
          <w:rFonts w:asciiTheme="minorHAnsi" w:eastAsiaTheme="minorEastAsia" w:hAnsiTheme="minorHAnsi" w:cstheme="minorBidi"/>
          <w:sz w:val="22"/>
          <w:szCs w:val="22"/>
          <w:lang w:eastAsia="en-AU"/>
        </w:rPr>
      </w:pPr>
      <w:hyperlink w:anchor="_Toc18659976" w:history="1">
        <w:r w:rsidR="007D67A9" w:rsidRPr="00487EEF">
          <w:rPr>
            <w:rStyle w:val="Hyperlink"/>
          </w:rPr>
          <w:t>Welcome to Country and Acknowledgement of Traditional Owners – Aboriginal Victoria</w:t>
        </w:r>
        <w:r w:rsidR="007D67A9">
          <w:rPr>
            <w:webHidden/>
          </w:rPr>
          <w:tab/>
        </w:r>
        <w:r w:rsidR="007D67A9">
          <w:rPr>
            <w:webHidden/>
          </w:rPr>
          <w:fldChar w:fldCharType="begin"/>
        </w:r>
        <w:r w:rsidR="007D67A9">
          <w:rPr>
            <w:webHidden/>
          </w:rPr>
          <w:instrText xml:space="preserve"> PAGEREF _Toc18659976 \h </w:instrText>
        </w:r>
        <w:r w:rsidR="007D67A9">
          <w:rPr>
            <w:webHidden/>
          </w:rPr>
        </w:r>
        <w:r w:rsidR="007D67A9">
          <w:rPr>
            <w:webHidden/>
          </w:rPr>
          <w:fldChar w:fldCharType="separate"/>
        </w:r>
        <w:r w:rsidR="00430F5E">
          <w:rPr>
            <w:webHidden/>
          </w:rPr>
          <w:t>23</w:t>
        </w:r>
        <w:r w:rsidR="007D67A9">
          <w:rPr>
            <w:webHidden/>
          </w:rPr>
          <w:fldChar w:fldCharType="end"/>
        </w:r>
      </w:hyperlink>
    </w:p>
    <w:p w14:paraId="4083BFD9" w14:textId="3F6CBEA3" w:rsidR="00F92EA5" w:rsidRDefault="004E0688" w:rsidP="004E476D">
      <w:pPr>
        <w:pStyle w:val="TOC1"/>
        <w:spacing w:before="120" w:after="120"/>
        <w:ind w:right="765"/>
      </w:pPr>
      <w:r w:rsidRPr="00037357">
        <w:fldChar w:fldCharType="end"/>
      </w:r>
    </w:p>
    <w:p w14:paraId="1963C425" w14:textId="77777777" w:rsidR="002B4970" w:rsidRPr="00A37C6E" w:rsidRDefault="002B4970" w:rsidP="004E476D">
      <w:pPr>
        <w:spacing w:before="120"/>
        <w:rPr>
          <w:lang w:eastAsia="en-AU"/>
        </w:rPr>
        <w:sectPr w:rsidR="002B4970" w:rsidRPr="00A37C6E" w:rsidSect="007C05C3">
          <w:headerReference w:type="default" r:id="rId10"/>
          <w:footerReference w:type="default" r:id="rId11"/>
          <w:pgSz w:w="11906" w:h="16838" w:code="9"/>
          <w:pgMar w:top="1418" w:right="992" w:bottom="1134" w:left="1134" w:header="851" w:footer="284" w:gutter="0"/>
          <w:paperSrc w:first="7" w:other="7"/>
          <w:pgNumType w:fmt="lowerRoman" w:start="1"/>
          <w:cols w:space="720"/>
          <w:docGrid w:linePitch="299"/>
        </w:sectPr>
      </w:pPr>
    </w:p>
    <w:p w14:paraId="236890E4" w14:textId="77777777" w:rsidR="00AF5542" w:rsidRDefault="00AF5542" w:rsidP="004E476D">
      <w:pPr>
        <w:pStyle w:val="Heading1"/>
        <w:spacing w:before="120"/>
      </w:pPr>
      <w:bookmarkStart w:id="1" w:name="_Toc18659943"/>
      <w:r>
        <w:lastRenderedPageBreak/>
        <w:t>Acknowledgement of Country</w:t>
      </w:r>
      <w:r w:rsidR="001B6755">
        <w:t xml:space="preserve"> and Appreciation</w:t>
      </w:r>
      <w:bookmarkEnd w:id="1"/>
    </w:p>
    <w:p w14:paraId="7D8B3F4F" w14:textId="18CEC78F" w:rsidR="00E3668E" w:rsidRDefault="00AF5542" w:rsidP="004E476D">
      <w:pPr>
        <w:spacing w:before="120"/>
        <w:rPr>
          <w:lang w:eastAsia="en-AU"/>
        </w:rPr>
      </w:pPr>
      <w:r>
        <w:rPr>
          <w:lang w:eastAsia="en-AU"/>
        </w:rPr>
        <w:t>Victoria Legal Aid</w:t>
      </w:r>
      <w:r w:rsidR="0051184B">
        <w:rPr>
          <w:lang w:eastAsia="en-AU"/>
        </w:rPr>
        <w:t>’s (VLA’s)</w:t>
      </w:r>
      <w:r>
        <w:rPr>
          <w:lang w:eastAsia="en-AU"/>
        </w:rPr>
        <w:t xml:space="preserve"> Family Dispute Resolution Service (</w:t>
      </w:r>
      <w:r w:rsidR="00620ECB">
        <w:rPr>
          <w:lang w:eastAsia="en-AU"/>
        </w:rPr>
        <w:t>‘</w:t>
      </w:r>
      <w:r>
        <w:rPr>
          <w:lang w:eastAsia="en-AU"/>
        </w:rPr>
        <w:t>FDRS</w:t>
      </w:r>
      <w:r w:rsidR="00620ECB">
        <w:rPr>
          <w:lang w:eastAsia="en-AU"/>
        </w:rPr>
        <w:t>’</w:t>
      </w:r>
      <w:r>
        <w:rPr>
          <w:lang w:eastAsia="en-AU"/>
        </w:rPr>
        <w:t xml:space="preserve">) </w:t>
      </w:r>
      <w:r w:rsidR="00E3668E">
        <w:rPr>
          <w:lang w:eastAsia="en-AU"/>
        </w:rPr>
        <w:t xml:space="preserve">would like to acknowledge </w:t>
      </w:r>
      <w:r w:rsidR="00BC4C59">
        <w:rPr>
          <w:lang w:eastAsia="en-AU"/>
        </w:rPr>
        <w:t xml:space="preserve">First Nations people across Victoria as the </w:t>
      </w:r>
      <w:r w:rsidR="00E3668E">
        <w:rPr>
          <w:lang w:eastAsia="en-AU"/>
        </w:rPr>
        <w:t xml:space="preserve">Traditional Custodians of </w:t>
      </w:r>
      <w:r w:rsidR="002D311C">
        <w:rPr>
          <w:lang w:eastAsia="en-AU"/>
        </w:rPr>
        <w:t>the</w:t>
      </w:r>
      <w:r w:rsidR="00E3668E">
        <w:rPr>
          <w:lang w:eastAsia="en-AU"/>
        </w:rPr>
        <w:t xml:space="preserve"> </w:t>
      </w:r>
      <w:r w:rsidR="00307EFD">
        <w:rPr>
          <w:lang w:eastAsia="en-AU"/>
        </w:rPr>
        <w:t xml:space="preserve">country </w:t>
      </w:r>
      <w:r w:rsidR="00BC4C59">
        <w:rPr>
          <w:lang w:eastAsia="en-AU"/>
        </w:rPr>
        <w:t>on which we live and work</w:t>
      </w:r>
      <w:r w:rsidR="00A002B4">
        <w:rPr>
          <w:lang w:eastAsia="en-AU"/>
        </w:rPr>
        <w:t>. We</w:t>
      </w:r>
      <w:r w:rsidR="00BC4C59">
        <w:rPr>
          <w:lang w:eastAsia="en-AU"/>
        </w:rPr>
        <w:t xml:space="preserve"> </w:t>
      </w:r>
      <w:r w:rsidR="00E3668E">
        <w:rPr>
          <w:lang w:eastAsia="en-AU"/>
        </w:rPr>
        <w:t xml:space="preserve">pay </w:t>
      </w:r>
      <w:r w:rsidR="002D311C">
        <w:rPr>
          <w:lang w:eastAsia="en-AU"/>
        </w:rPr>
        <w:t xml:space="preserve">our </w:t>
      </w:r>
      <w:r w:rsidR="00E3668E">
        <w:rPr>
          <w:lang w:eastAsia="en-AU"/>
        </w:rPr>
        <w:t xml:space="preserve">respects to Elders past, present and emerging. </w:t>
      </w:r>
    </w:p>
    <w:p w14:paraId="6208BAA6" w14:textId="12660AD4" w:rsidR="00AF5542" w:rsidRDefault="00E3668E" w:rsidP="004E476D">
      <w:pPr>
        <w:spacing w:before="120"/>
        <w:rPr>
          <w:lang w:eastAsia="en-AU"/>
        </w:rPr>
      </w:pPr>
      <w:r>
        <w:rPr>
          <w:lang w:eastAsia="en-AU"/>
        </w:rPr>
        <w:t xml:space="preserve">We also acknowledge and pay respect to the knowledge, cultures and continued history of all Aboriginal and Torres Strait Islander </w:t>
      </w:r>
      <w:r w:rsidR="00EF06F7">
        <w:rPr>
          <w:lang w:eastAsia="en-AU"/>
        </w:rPr>
        <w:t>people</w:t>
      </w:r>
      <w:r w:rsidR="00284BD4">
        <w:rPr>
          <w:lang w:eastAsia="en-AU"/>
        </w:rPr>
        <w:t xml:space="preserve"> across Australia</w:t>
      </w:r>
      <w:r>
        <w:rPr>
          <w:lang w:eastAsia="en-AU"/>
        </w:rPr>
        <w:t xml:space="preserve">. </w:t>
      </w:r>
    </w:p>
    <w:p w14:paraId="03ED6360" w14:textId="4FCA7604" w:rsidR="003240E1" w:rsidRDefault="003240E1" w:rsidP="004E476D">
      <w:pPr>
        <w:spacing w:before="120"/>
        <w:rPr>
          <w:lang w:eastAsia="en-AU"/>
        </w:rPr>
      </w:pPr>
      <w:r>
        <w:rPr>
          <w:lang w:eastAsia="en-AU"/>
        </w:rPr>
        <w:t xml:space="preserve">We thank </w:t>
      </w:r>
      <w:r w:rsidR="00B916B3">
        <w:rPr>
          <w:lang w:eastAsia="en-AU"/>
        </w:rPr>
        <w:t xml:space="preserve">all of the </w:t>
      </w:r>
      <w:r>
        <w:rPr>
          <w:lang w:eastAsia="en-AU"/>
        </w:rPr>
        <w:t xml:space="preserve">Aboriginal and Torres Strait Islander people </w:t>
      </w:r>
      <w:r w:rsidR="00B916B3">
        <w:rPr>
          <w:lang w:eastAsia="en-AU"/>
        </w:rPr>
        <w:t xml:space="preserve">(including clients and </w:t>
      </w:r>
      <w:r w:rsidR="0098416A">
        <w:rPr>
          <w:lang w:eastAsia="en-AU"/>
        </w:rPr>
        <w:t xml:space="preserve">staff in our agency and others) </w:t>
      </w:r>
      <w:r>
        <w:rPr>
          <w:lang w:eastAsia="en-AU"/>
        </w:rPr>
        <w:t xml:space="preserve">who shared their experiences and ideas with us to </w:t>
      </w:r>
      <w:r w:rsidR="00AD254D">
        <w:rPr>
          <w:lang w:eastAsia="en-AU"/>
        </w:rPr>
        <w:t xml:space="preserve">help us </w:t>
      </w:r>
      <w:r>
        <w:rPr>
          <w:lang w:eastAsia="en-AU"/>
        </w:rPr>
        <w:t>to develop th</w:t>
      </w:r>
      <w:r w:rsidR="00C9397C">
        <w:rPr>
          <w:lang w:eastAsia="en-AU"/>
        </w:rPr>
        <w:t>is</w:t>
      </w:r>
      <w:r>
        <w:rPr>
          <w:lang w:eastAsia="en-AU"/>
        </w:rPr>
        <w:t xml:space="preserve"> </w:t>
      </w:r>
      <w:r w:rsidR="007368EF">
        <w:rPr>
          <w:lang w:eastAsia="en-AU"/>
        </w:rPr>
        <w:t xml:space="preserve">Framework for </w:t>
      </w:r>
      <w:r w:rsidRPr="00372845">
        <w:rPr>
          <w:lang w:eastAsia="en-AU"/>
        </w:rPr>
        <w:t xml:space="preserve">Culturally </w:t>
      </w:r>
      <w:r>
        <w:rPr>
          <w:lang w:eastAsia="en-AU"/>
        </w:rPr>
        <w:t>S</w:t>
      </w:r>
      <w:r w:rsidRPr="00372845">
        <w:rPr>
          <w:lang w:eastAsia="en-AU"/>
        </w:rPr>
        <w:t xml:space="preserve">afe </w:t>
      </w:r>
      <w:r w:rsidR="007368EF">
        <w:rPr>
          <w:lang w:eastAsia="en-AU"/>
        </w:rPr>
        <w:t xml:space="preserve">Family Dispute Resolution </w:t>
      </w:r>
      <w:r w:rsidRPr="00372845">
        <w:rPr>
          <w:lang w:eastAsia="en-AU"/>
        </w:rPr>
        <w:t xml:space="preserve">for </w:t>
      </w:r>
      <w:r>
        <w:rPr>
          <w:lang w:eastAsia="en-AU"/>
        </w:rPr>
        <w:t>Aboriginal and Torres Strait Islander</w:t>
      </w:r>
      <w:r w:rsidRPr="00372845">
        <w:rPr>
          <w:lang w:eastAsia="en-AU"/>
        </w:rPr>
        <w:t xml:space="preserve"> </w:t>
      </w:r>
      <w:r>
        <w:rPr>
          <w:lang w:eastAsia="en-AU"/>
        </w:rPr>
        <w:t>C</w:t>
      </w:r>
      <w:r w:rsidRPr="00372845">
        <w:rPr>
          <w:lang w:eastAsia="en-AU"/>
        </w:rPr>
        <w:t>lients</w:t>
      </w:r>
      <w:r>
        <w:rPr>
          <w:lang w:eastAsia="en-AU"/>
        </w:rPr>
        <w:t xml:space="preserve"> at Victoria Legal Aid Family Dispute Resolution Service (</w:t>
      </w:r>
      <w:r w:rsidR="00AD254D">
        <w:rPr>
          <w:lang w:eastAsia="en-AU"/>
        </w:rPr>
        <w:t xml:space="preserve">which we will refer to from now on as </w:t>
      </w:r>
      <w:r>
        <w:rPr>
          <w:lang w:eastAsia="en-AU"/>
        </w:rPr>
        <w:t>‘the Framework’).</w:t>
      </w:r>
    </w:p>
    <w:p w14:paraId="049866DB" w14:textId="490264D6" w:rsidR="00C264D7" w:rsidRPr="0047684B" w:rsidRDefault="005D0EB9" w:rsidP="004E476D">
      <w:pPr>
        <w:pStyle w:val="Heading1"/>
        <w:spacing w:before="120"/>
      </w:pPr>
      <w:r>
        <w:br w:type="page"/>
      </w:r>
      <w:bookmarkStart w:id="2" w:name="_Toc18659944"/>
      <w:r w:rsidR="00FB7DF2" w:rsidRPr="0047684B">
        <w:lastRenderedPageBreak/>
        <w:t xml:space="preserve">Mediating with </w:t>
      </w:r>
      <w:r w:rsidR="000E4E2A" w:rsidRPr="0047684B">
        <w:t>f</w:t>
      </w:r>
      <w:r w:rsidR="00FB7DF2" w:rsidRPr="0047684B">
        <w:t>amilies at Victoria Legal Aid</w:t>
      </w:r>
      <w:bookmarkEnd w:id="2"/>
    </w:p>
    <w:p w14:paraId="72E7933C" w14:textId="77777777" w:rsidR="000D7083" w:rsidRDefault="000D7083" w:rsidP="004E476D">
      <w:pPr>
        <w:shd w:val="clear" w:color="auto" w:fill="FFFFFF"/>
        <w:spacing w:before="120"/>
        <w:rPr>
          <w:szCs w:val="22"/>
        </w:rPr>
      </w:pPr>
      <w:r>
        <w:rPr>
          <w:szCs w:val="22"/>
        </w:rPr>
        <w:t xml:space="preserve">Victoria Legal Aid’s Family Dispute Resolution Service (FDRS) offers an opportunity to many Victorian families </w:t>
      </w:r>
      <w:r w:rsidRPr="005B7B57">
        <w:rPr>
          <w:szCs w:val="22"/>
        </w:rPr>
        <w:t xml:space="preserve">to </w:t>
      </w:r>
      <w:r>
        <w:rPr>
          <w:szCs w:val="22"/>
        </w:rPr>
        <w:t>make</w:t>
      </w:r>
      <w:r w:rsidRPr="005B7B57">
        <w:rPr>
          <w:szCs w:val="22"/>
        </w:rPr>
        <w:t xml:space="preserve"> their </w:t>
      </w:r>
      <w:r w:rsidRPr="00FB6626">
        <w:rPr>
          <w:szCs w:val="22"/>
        </w:rPr>
        <w:t>own</w:t>
      </w:r>
      <w:r w:rsidRPr="005B7B57">
        <w:rPr>
          <w:szCs w:val="22"/>
        </w:rPr>
        <w:t xml:space="preserve"> decisions </w:t>
      </w:r>
      <w:r>
        <w:rPr>
          <w:szCs w:val="22"/>
        </w:rPr>
        <w:t xml:space="preserve">about parenting arrangements and related financial issues after separation in a lawyer-assisted, </w:t>
      </w:r>
      <w:r w:rsidRPr="005B7B57">
        <w:rPr>
          <w:szCs w:val="22"/>
        </w:rPr>
        <w:t>safe and supportive environment</w:t>
      </w:r>
      <w:r>
        <w:rPr>
          <w:szCs w:val="22"/>
        </w:rPr>
        <w:t xml:space="preserve">. </w:t>
      </w:r>
    </w:p>
    <w:p w14:paraId="39084D79" w14:textId="614C8760" w:rsidR="000D7083" w:rsidRDefault="000D7083" w:rsidP="004E476D">
      <w:pPr>
        <w:shd w:val="clear" w:color="auto" w:fill="FFFFFF"/>
        <w:spacing w:before="120"/>
        <w:rPr>
          <w:szCs w:val="22"/>
        </w:rPr>
      </w:pPr>
      <w:r>
        <w:rPr>
          <w:szCs w:val="22"/>
        </w:rPr>
        <w:t xml:space="preserve">Our focus is on children and their best interests, which includes maintaining relationships with significant people in their lives, as well as with their culture. Our service can play a role in supporting families to manage </w:t>
      </w:r>
      <w:r w:rsidR="0016393D">
        <w:rPr>
          <w:szCs w:val="22"/>
        </w:rPr>
        <w:t>separation issues</w:t>
      </w:r>
      <w:r>
        <w:rPr>
          <w:szCs w:val="22"/>
        </w:rPr>
        <w:t xml:space="preserve">, </w:t>
      </w:r>
      <w:r w:rsidR="00A93BA1">
        <w:rPr>
          <w:szCs w:val="22"/>
        </w:rPr>
        <w:t xml:space="preserve">through the way we engage with them and through referrals, </w:t>
      </w:r>
      <w:r>
        <w:rPr>
          <w:szCs w:val="22"/>
        </w:rPr>
        <w:t xml:space="preserve">and help people source legal assistance to negotiate outcomes that are better for children, with decisions made by parents and carers, rather than a judge in court. Early engagement is important – we know that dispute resolution works very effectively at an early intervention stage. </w:t>
      </w:r>
    </w:p>
    <w:p w14:paraId="2F1A28E5" w14:textId="504CCFD7" w:rsidR="002349BB" w:rsidRDefault="000D7083" w:rsidP="004E476D">
      <w:pPr>
        <w:spacing w:before="120"/>
        <w:rPr>
          <w:color w:val="000000"/>
          <w:lang w:eastAsia="en-AU"/>
        </w:rPr>
      </w:pPr>
      <w:r>
        <w:rPr>
          <w:color w:val="000000"/>
          <w:lang w:eastAsia="en-AU"/>
        </w:rPr>
        <w:t xml:space="preserve">We acknowledge that Aboriginal and Torres Strait Islander communities </w:t>
      </w:r>
      <w:r w:rsidR="00A93BA1">
        <w:rPr>
          <w:color w:val="000000"/>
          <w:lang w:eastAsia="en-AU"/>
        </w:rPr>
        <w:t xml:space="preserve">experience significant disadvantage and </w:t>
      </w:r>
      <w:r>
        <w:rPr>
          <w:color w:val="000000"/>
          <w:lang w:eastAsia="en-AU"/>
        </w:rPr>
        <w:t>can be reluctant to use legal and other perceived ‘government’ services. There are myriad reasons for this reluctance, including historical policies of forced removal of children from families and relocation of communities from country, and the reality that proportionally more people identifying as having Aboriginal and Torres Strait Islander backgrounds are engaged with the criminal and child protection systems</w:t>
      </w:r>
      <w:r w:rsidRPr="00A358E4">
        <w:rPr>
          <w:bCs/>
          <w:lang w:val="en-US" w:eastAsia="en-AU"/>
        </w:rPr>
        <w:t>.</w:t>
      </w:r>
      <w:r>
        <w:rPr>
          <w:bCs/>
          <w:lang w:val="en-US" w:eastAsia="en-AU"/>
        </w:rPr>
        <w:t xml:space="preserve"> The reality is that these</w:t>
      </w:r>
      <w:r>
        <w:rPr>
          <w:color w:val="000000"/>
          <w:lang w:eastAsia="en-AU"/>
        </w:rPr>
        <w:t xml:space="preserve"> communities are not having their complex legal needs met</w:t>
      </w:r>
      <w:r w:rsidR="00BC109E">
        <w:rPr>
          <w:color w:val="000000"/>
          <w:lang w:eastAsia="en-AU"/>
        </w:rPr>
        <w:t xml:space="preserve"> through existing mainstream service provision</w:t>
      </w:r>
      <w:r>
        <w:rPr>
          <w:color w:val="000000"/>
          <w:lang w:eastAsia="en-AU"/>
        </w:rPr>
        <w:t>.</w:t>
      </w:r>
      <w:bookmarkStart w:id="3" w:name="_Hlk533170716"/>
    </w:p>
    <w:p w14:paraId="224D17EA" w14:textId="3FD2214A" w:rsidR="000C2429" w:rsidRDefault="002862E7" w:rsidP="004E476D">
      <w:pPr>
        <w:shd w:val="clear" w:color="auto" w:fill="FFFFFF"/>
        <w:spacing w:before="120"/>
        <w:rPr>
          <w:szCs w:val="22"/>
        </w:rPr>
      </w:pPr>
      <w:r>
        <w:rPr>
          <w:color w:val="000000"/>
          <w:lang w:eastAsia="en-AU"/>
        </w:rPr>
        <w:t xml:space="preserve">In the area in which FDRS operates – family law mediation – we can do more to provide a service that </w:t>
      </w:r>
      <w:r w:rsidR="00594E38">
        <w:rPr>
          <w:color w:val="000000"/>
          <w:lang w:eastAsia="en-AU"/>
        </w:rPr>
        <w:t>offers greater cultural security and safety to</w:t>
      </w:r>
      <w:r>
        <w:rPr>
          <w:color w:val="000000"/>
          <w:lang w:eastAsia="en-AU"/>
        </w:rPr>
        <w:t xml:space="preserve"> Aboriginal and Torres Strait Islander clients. </w:t>
      </w:r>
      <w:r w:rsidR="00E04B63">
        <w:rPr>
          <w:color w:val="000000"/>
          <w:lang w:eastAsia="en-AU"/>
        </w:rPr>
        <w:t xml:space="preserve"> </w:t>
      </w:r>
      <w:r w:rsidR="000D7083" w:rsidRPr="00BC109E">
        <w:rPr>
          <w:color w:val="000000"/>
          <w:lang w:eastAsia="en-AU"/>
        </w:rPr>
        <w:t xml:space="preserve">We work </w:t>
      </w:r>
      <w:r w:rsidR="000D7083" w:rsidRPr="00787E57">
        <w:rPr>
          <w:color w:val="000000"/>
          <w:lang w:eastAsia="en-AU"/>
        </w:rPr>
        <w:t xml:space="preserve">with </w:t>
      </w:r>
      <w:r w:rsidR="000D7083" w:rsidRPr="00BC109E">
        <w:rPr>
          <w:color w:val="000000"/>
          <w:lang w:eastAsia="en-AU"/>
        </w:rPr>
        <w:t xml:space="preserve">a range of </w:t>
      </w:r>
      <w:r>
        <w:rPr>
          <w:color w:val="000000"/>
          <w:lang w:eastAsia="en-AU"/>
        </w:rPr>
        <w:t xml:space="preserve">excellent </w:t>
      </w:r>
      <w:r w:rsidR="000D7083" w:rsidRPr="00BC109E">
        <w:rPr>
          <w:szCs w:val="22"/>
        </w:rPr>
        <w:t xml:space="preserve">Aboriginal Community Controlled agencies who provide </w:t>
      </w:r>
      <w:r w:rsidR="00E04B63">
        <w:rPr>
          <w:szCs w:val="22"/>
        </w:rPr>
        <w:t xml:space="preserve">essential </w:t>
      </w:r>
      <w:r w:rsidR="000D7083" w:rsidRPr="00BC109E">
        <w:rPr>
          <w:szCs w:val="22"/>
        </w:rPr>
        <w:t>legal and related services to their clients</w:t>
      </w:r>
      <w:r w:rsidR="0016393D" w:rsidRPr="00BC109E">
        <w:rPr>
          <w:szCs w:val="22"/>
        </w:rPr>
        <w:t xml:space="preserve">. </w:t>
      </w:r>
      <w:r w:rsidR="00B3518F">
        <w:rPr>
          <w:szCs w:val="22"/>
        </w:rPr>
        <w:t xml:space="preserve">Lawyers from the Victorian Aboriginal Legal Service (VALS) and Djirra </w:t>
      </w:r>
      <w:r w:rsidR="000C2429">
        <w:rPr>
          <w:szCs w:val="22"/>
        </w:rPr>
        <w:t xml:space="preserve">ably </w:t>
      </w:r>
      <w:r w:rsidR="00B3518F">
        <w:rPr>
          <w:szCs w:val="22"/>
        </w:rPr>
        <w:t>represent clients at FDRS conferences</w:t>
      </w:r>
      <w:r w:rsidR="00E04B63">
        <w:rPr>
          <w:szCs w:val="22"/>
        </w:rPr>
        <w:t xml:space="preserve"> </w:t>
      </w:r>
      <w:r w:rsidR="00080DCE">
        <w:rPr>
          <w:szCs w:val="22"/>
        </w:rPr>
        <w:t>to support decision-making</w:t>
      </w:r>
      <w:r w:rsidR="000C2429">
        <w:rPr>
          <w:szCs w:val="22"/>
        </w:rPr>
        <w:t xml:space="preserve"> in a way that is culturally </w:t>
      </w:r>
      <w:r w:rsidR="00594E38">
        <w:rPr>
          <w:szCs w:val="22"/>
        </w:rPr>
        <w:t xml:space="preserve">supportive </w:t>
      </w:r>
      <w:r w:rsidR="000C2429">
        <w:rPr>
          <w:szCs w:val="22"/>
        </w:rPr>
        <w:t>for clients</w:t>
      </w:r>
      <w:r w:rsidR="00080DCE">
        <w:rPr>
          <w:szCs w:val="22"/>
        </w:rPr>
        <w:t xml:space="preserve">.  </w:t>
      </w:r>
      <w:r w:rsidR="0016393D" w:rsidRPr="00BC109E">
        <w:rPr>
          <w:szCs w:val="22"/>
        </w:rPr>
        <w:t xml:space="preserve">We </w:t>
      </w:r>
      <w:r w:rsidR="000D7083" w:rsidRPr="00BC109E">
        <w:rPr>
          <w:szCs w:val="22"/>
        </w:rPr>
        <w:t xml:space="preserve">seek to </w:t>
      </w:r>
      <w:r w:rsidR="00EB3523">
        <w:rPr>
          <w:szCs w:val="22"/>
        </w:rPr>
        <w:t>take additional steps ourselves to</w:t>
      </w:r>
      <w:r w:rsidR="000C2429">
        <w:rPr>
          <w:szCs w:val="22"/>
        </w:rPr>
        <w:t xml:space="preserve"> </w:t>
      </w:r>
      <w:r w:rsidR="000D7083" w:rsidRPr="00BC109E">
        <w:rPr>
          <w:szCs w:val="22"/>
        </w:rPr>
        <w:t xml:space="preserve">encourage more Aboriginal and Torres Strait Islander families to use our service to resolve their family law </w:t>
      </w:r>
      <w:bookmarkEnd w:id="3"/>
      <w:r w:rsidR="000C2429">
        <w:rPr>
          <w:szCs w:val="22"/>
        </w:rPr>
        <w:t>disputes.</w:t>
      </w:r>
    </w:p>
    <w:p w14:paraId="23EB3ED3" w14:textId="19E28676" w:rsidR="000D7083" w:rsidRDefault="000D7083" w:rsidP="004E476D">
      <w:pPr>
        <w:shd w:val="clear" w:color="auto" w:fill="FFFFFF"/>
        <w:spacing w:before="120"/>
        <w:rPr>
          <w:color w:val="000000"/>
          <w:lang w:eastAsia="en-AU"/>
        </w:rPr>
      </w:pPr>
      <w:r>
        <w:rPr>
          <w:szCs w:val="22"/>
        </w:rPr>
        <w:t>For this to occur, we understand that we need to make sure families are aware of our service and what it can offer, and then encourage its use. We</w:t>
      </w:r>
      <w:r>
        <w:rPr>
          <w:color w:val="000000"/>
          <w:lang w:eastAsia="en-AU"/>
        </w:rPr>
        <w:t xml:space="preserve"> are committed to making our service more accessible and more suited to the specific needs of each Aboriginal and Torres Strait Islander family we work with. We wish to be open and accepting of all feedback, and to adapt accordingly.</w:t>
      </w:r>
    </w:p>
    <w:p w14:paraId="057FCA19" w14:textId="0D22A0AA" w:rsidR="000D7083" w:rsidRDefault="000D7083" w:rsidP="004E476D">
      <w:pPr>
        <w:spacing w:before="120"/>
        <w:rPr>
          <w:lang w:eastAsia="en-AU"/>
        </w:rPr>
      </w:pPr>
      <w:r>
        <w:rPr>
          <w:color w:val="000000"/>
          <w:lang w:eastAsia="en-AU"/>
        </w:rPr>
        <w:t>Our goal is to provide family dispute resolution that is culturally safe and secure</w:t>
      </w:r>
      <w:r w:rsidR="00A53F12">
        <w:rPr>
          <w:color w:val="000000"/>
          <w:lang w:eastAsia="en-AU"/>
        </w:rPr>
        <w:t xml:space="preserve"> for all families</w:t>
      </w:r>
      <w:r>
        <w:rPr>
          <w:color w:val="000000"/>
          <w:lang w:eastAsia="en-AU"/>
        </w:rPr>
        <w:t xml:space="preserve">. We are building our cultural competence and we know that it will take time and effort to meet our goal. We </w:t>
      </w:r>
      <w:r w:rsidR="00307EFD">
        <w:rPr>
          <w:color w:val="000000"/>
          <w:lang w:eastAsia="en-AU"/>
        </w:rPr>
        <w:t>published our first</w:t>
      </w:r>
      <w:r>
        <w:rPr>
          <w:color w:val="000000"/>
          <w:lang w:eastAsia="en-AU"/>
        </w:rPr>
        <w:t xml:space="preserve"> </w:t>
      </w:r>
      <w:r w:rsidR="00490E01">
        <w:rPr>
          <w:color w:val="000000"/>
          <w:lang w:eastAsia="en-AU"/>
        </w:rPr>
        <w:t>VLA Framework for culturally safe FDR for Aboriginal and Torres Strait Islander families</w:t>
      </w:r>
      <w:r w:rsidR="00307EFD">
        <w:rPr>
          <w:color w:val="000000"/>
          <w:lang w:eastAsia="en-AU"/>
        </w:rPr>
        <w:t xml:space="preserve"> in December 2018. After </w:t>
      </w:r>
      <w:r w:rsidR="007E620F">
        <w:rPr>
          <w:color w:val="000000"/>
          <w:lang w:eastAsia="en-AU"/>
        </w:rPr>
        <w:t xml:space="preserve">our </w:t>
      </w:r>
      <w:r w:rsidR="00307EFD">
        <w:rPr>
          <w:color w:val="000000"/>
          <w:lang w:eastAsia="en-AU"/>
        </w:rPr>
        <w:t xml:space="preserve">review of the Framework that commenced in </w:t>
      </w:r>
      <w:r w:rsidR="00A63784">
        <w:rPr>
          <w:color w:val="000000"/>
          <w:lang w:eastAsia="en-AU"/>
        </w:rPr>
        <w:t>November 2019,</w:t>
      </w:r>
      <w:r w:rsidR="00307EFD">
        <w:rPr>
          <w:color w:val="000000"/>
          <w:lang w:eastAsia="en-AU"/>
        </w:rPr>
        <w:t xml:space="preserve"> we are now pleased to produce our updated Framework. </w:t>
      </w:r>
    </w:p>
    <w:p w14:paraId="2F501864" w14:textId="111CA0B6" w:rsidR="000949F7" w:rsidRPr="00731F9A" w:rsidRDefault="000949F7" w:rsidP="005D730F">
      <w:pPr>
        <w:pStyle w:val="Heading2"/>
      </w:pPr>
      <w:bookmarkStart w:id="4" w:name="_Toc18659945"/>
      <w:r w:rsidRPr="00731F9A">
        <w:t xml:space="preserve">VLA Reconciliation Action Plan </w:t>
      </w:r>
      <w:bookmarkEnd w:id="4"/>
      <w:r w:rsidR="00307EFD">
        <w:t>July 2019</w:t>
      </w:r>
      <w:r w:rsidR="0091468C">
        <w:t xml:space="preserve"> –</w:t>
      </w:r>
      <w:r w:rsidR="00307EFD">
        <w:t>-July 2021</w:t>
      </w:r>
    </w:p>
    <w:p w14:paraId="4B29E003" w14:textId="6FEF3E46" w:rsidR="00C264D7" w:rsidRDefault="00C264D7" w:rsidP="004E476D">
      <w:pPr>
        <w:spacing w:before="120"/>
        <w:rPr>
          <w:bCs/>
          <w:lang w:val="en-US" w:eastAsia="en-AU"/>
        </w:rPr>
      </w:pPr>
      <w:r>
        <w:rPr>
          <w:bCs/>
          <w:lang w:val="en-US" w:eastAsia="en-AU"/>
        </w:rPr>
        <w:t>Th</w:t>
      </w:r>
      <w:r w:rsidR="000949F7">
        <w:rPr>
          <w:bCs/>
          <w:lang w:val="en-US" w:eastAsia="en-AU"/>
        </w:rPr>
        <w:t>is</w:t>
      </w:r>
      <w:r>
        <w:rPr>
          <w:bCs/>
          <w:lang w:val="en-US" w:eastAsia="en-AU"/>
        </w:rPr>
        <w:t xml:space="preserve"> Framework supports commitments made by VLA in the </w:t>
      </w:r>
      <w:r w:rsidR="0091468C" w:rsidRPr="009C51BE">
        <w:t>VLA Reconciliation Action Plan 2015-2018</w:t>
      </w:r>
      <w:r w:rsidR="00C26EFE">
        <w:t xml:space="preserve"> and the current </w:t>
      </w:r>
      <w:hyperlink r:id="rId12" w:history="1">
        <w:r w:rsidR="00C26EFE" w:rsidRPr="000C4DCD">
          <w:rPr>
            <w:rStyle w:val="Hyperlink"/>
          </w:rPr>
          <w:t>Reconciliation Action Plan July 2019-2021</w:t>
        </w:r>
      </w:hyperlink>
      <w:r w:rsidR="00AD325A">
        <w:rPr>
          <w:rStyle w:val="FootnoteReference"/>
          <w:bCs/>
          <w:color w:val="0000FF"/>
          <w:u w:val="single"/>
          <w:lang w:val="en-US" w:eastAsia="en-AU"/>
        </w:rPr>
        <w:footnoteReference w:id="2"/>
      </w:r>
      <w:r w:rsidR="00C26EFE">
        <w:t xml:space="preserve"> These include commitments to:  </w:t>
      </w:r>
      <w:r w:rsidR="0091468C">
        <w:rPr>
          <w:rStyle w:val="Hyperlink"/>
          <w:bCs/>
          <w:lang w:val="en-US" w:eastAsia="en-AU"/>
        </w:rPr>
        <w:t xml:space="preserve"> </w:t>
      </w:r>
    </w:p>
    <w:p w14:paraId="7A3FE7F1" w14:textId="64E5695E" w:rsidR="0091468C" w:rsidRDefault="00221A3E" w:rsidP="004E476D">
      <w:pPr>
        <w:pStyle w:val="ListParagraph"/>
        <w:numPr>
          <w:ilvl w:val="0"/>
          <w:numId w:val="5"/>
        </w:numPr>
        <w:spacing w:before="120"/>
      </w:pPr>
      <w:r>
        <w:t>e</w:t>
      </w:r>
      <w:r w:rsidR="0091468C">
        <w:t>stablish and maintain relationships with Aboriginal and Torres Strait Islander stakeholders and organisations (particularly the Victorian Aboriginal Legal Service and Djirra</w:t>
      </w:r>
      <w:r>
        <w:t xml:space="preserve"> </w:t>
      </w:r>
      <w:r w:rsidR="00A63784">
        <w:t>(</w:t>
      </w:r>
      <w:r>
        <w:t>Action 1</w:t>
      </w:r>
      <w:r w:rsidR="00A63784">
        <w:t>)</w:t>
      </w:r>
      <w:r w:rsidR="004D7DB2">
        <w:t>,</w:t>
      </w:r>
      <w:r w:rsidR="0091468C">
        <w:t xml:space="preserve"> promote reconciliation and promote positive race relations</w:t>
      </w:r>
      <w:r>
        <w:t xml:space="preserve"> (Actions 1, 3, 4, 5 and 6)</w:t>
      </w:r>
    </w:p>
    <w:p w14:paraId="67EE1079" w14:textId="29D820F3" w:rsidR="00221A3E" w:rsidRDefault="0091468C" w:rsidP="004E476D">
      <w:pPr>
        <w:pStyle w:val="ListParagraph"/>
        <w:numPr>
          <w:ilvl w:val="0"/>
          <w:numId w:val="5"/>
        </w:numPr>
        <w:spacing w:before="120"/>
      </w:pPr>
      <w:r>
        <w:lastRenderedPageBreak/>
        <w:t>Increase the understanding, value and recognition of Aboriginal Strait Islander cultures, histories, knowledge and rights through cultural learning</w:t>
      </w:r>
      <w:r w:rsidR="00221A3E">
        <w:t>, and improve VLA’s cultural safety as a workplace and improve employment and professional development outcomes (Actions 9, 12 and 16)</w:t>
      </w:r>
    </w:p>
    <w:p w14:paraId="4E31B1E5" w14:textId="7FC6453D" w:rsidR="00221A3E" w:rsidRDefault="00221A3E" w:rsidP="004E476D">
      <w:pPr>
        <w:pStyle w:val="ListParagraph"/>
        <w:numPr>
          <w:ilvl w:val="0"/>
          <w:numId w:val="5"/>
        </w:numPr>
        <w:spacing w:before="120"/>
      </w:pPr>
      <w:r>
        <w:t>Demonstrating respect through observing cultural protocols (Action 10)</w:t>
      </w:r>
    </w:p>
    <w:p w14:paraId="2FCD586A" w14:textId="3ECB32C2" w:rsidR="00221A3E" w:rsidRDefault="00221A3E" w:rsidP="004E476D">
      <w:pPr>
        <w:pStyle w:val="ListParagraph"/>
        <w:numPr>
          <w:ilvl w:val="0"/>
          <w:numId w:val="5"/>
        </w:numPr>
        <w:spacing w:before="120"/>
      </w:pPr>
      <w:r>
        <w:t>Strengthening access to legal assistance to respond to Aboriginal and Torres Strait Islander civil and family law needs ((Action 20</w:t>
      </w:r>
      <w:r w:rsidR="00A63784">
        <w:t>) and</w:t>
      </w:r>
      <w:r>
        <w:t xml:space="preserve"> increase access to VLA services for Aboriginal and Torres Strait Islander people (Action 26).</w:t>
      </w:r>
    </w:p>
    <w:p w14:paraId="5D87486D" w14:textId="3EB8103D" w:rsidR="0051184B" w:rsidRDefault="00630D01" w:rsidP="004E476D">
      <w:pPr>
        <w:spacing w:before="120"/>
        <w:rPr>
          <w:szCs w:val="22"/>
        </w:rPr>
      </w:pPr>
      <w:r>
        <w:rPr>
          <w:szCs w:val="22"/>
        </w:rPr>
        <w:t xml:space="preserve">This updated Reconciliation Action Plan confirms our recognition of the need to improve access to our service, the nurturing of relationships with organisations such as VALS and Djirra, staff cultural awareness training and a proactive approach to demonstrating a respect of Aboriginal and Torres Strait Islander experiences, cultural protocols and practices (including the inclusion of support people in dispute resolution). </w:t>
      </w:r>
    </w:p>
    <w:p w14:paraId="567B1C94" w14:textId="466ABAEB" w:rsidR="00C264D7" w:rsidRDefault="00630D01" w:rsidP="004E476D">
      <w:pPr>
        <w:spacing w:before="120"/>
        <w:rPr>
          <w:lang w:val="en-US" w:eastAsia="en-AU"/>
        </w:rPr>
      </w:pPr>
      <w:r>
        <w:rPr>
          <w:lang w:val="en-US" w:eastAsia="en-AU"/>
        </w:rPr>
        <w:t xml:space="preserve">The recommendations of each of VLA’s </w:t>
      </w:r>
      <w:r w:rsidR="0030026A">
        <w:rPr>
          <w:lang w:val="en-US" w:eastAsia="en-AU"/>
        </w:rPr>
        <w:t xml:space="preserve">Reconciliation </w:t>
      </w:r>
      <w:r>
        <w:rPr>
          <w:lang w:val="en-US" w:eastAsia="en-AU"/>
        </w:rPr>
        <w:t xml:space="preserve">Action Plans have </w:t>
      </w:r>
      <w:r w:rsidR="00E75627">
        <w:rPr>
          <w:lang w:val="en-US" w:eastAsia="en-AU"/>
        </w:rPr>
        <w:t xml:space="preserve">been considered in developing this framework. </w:t>
      </w:r>
      <w:r w:rsidR="00C264D7">
        <w:rPr>
          <w:lang w:val="en-US" w:eastAsia="en-AU"/>
        </w:rPr>
        <w:t>We will seek to respond to any new commitments and objectives arising from this and any future action plans.</w:t>
      </w:r>
    </w:p>
    <w:p w14:paraId="6AB23FEF" w14:textId="324CD70A" w:rsidR="000949F7" w:rsidRDefault="000949F7" w:rsidP="005D730F">
      <w:pPr>
        <w:pStyle w:val="Heading2"/>
      </w:pPr>
      <w:bookmarkStart w:id="5" w:name="_Toc18659946"/>
      <w:r>
        <w:t>Meaning of ‘cultural safety and cultural security’</w:t>
      </w:r>
      <w:bookmarkEnd w:id="5"/>
    </w:p>
    <w:p w14:paraId="401769EA" w14:textId="1EDC7B94" w:rsidR="00FD18F2" w:rsidRPr="007161AE" w:rsidRDefault="00E0022A" w:rsidP="004E476D">
      <w:pPr>
        <w:pStyle w:val="NormalWeb"/>
        <w:spacing w:before="120" w:beforeAutospacing="0" w:after="120" w:afterAutospacing="0"/>
        <w:rPr>
          <w:rFonts w:ascii="Arial" w:hAnsi="Arial" w:cs="Arial"/>
          <w:sz w:val="22"/>
          <w:szCs w:val="22"/>
        </w:rPr>
      </w:pPr>
      <w:r w:rsidRPr="007161AE">
        <w:rPr>
          <w:rFonts w:ascii="Arial" w:eastAsia="Times New Roman" w:hAnsi="Arial"/>
          <w:sz w:val="22"/>
          <w:szCs w:val="22"/>
          <w:lang w:val="en-US"/>
        </w:rPr>
        <w:t>F</w:t>
      </w:r>
      <w:r w:rsidR="004B591D" w:rsidRPr="007161AE">
        <w:rPr>
          <w:rFonts w:ascii="Arial" w:eastAsia="Times New Roman" w:hAnsi="Arial"/>
          <w:sz w:val="22"/>
          <w:szCs w:val="22"/>
          <w:lang w:val="en-US"/>
        </w:rPr>
        <w:t>or the purposes of th</w:t>
      </w:r>
      <w:r w:rsidR="00C264D7" w:rsidRPr="007161AE">
        <w:rPr>
          <w:rFonts w:ascii="Arial" w:eastAsia="Times New Roman" w:hAnsi="Arial"/>
          <w:sz w:val="22"/>
          <w:szCs w:val="22"/>
          <w:lang w:val="en-US"/>
        </w:rPr>
        <w:t>is</w:t>
      </w:r>
      <w:r w:rsidR="004B591D" w:rsidRPr="007161AE">
        <w:rPr>
          <w:rFonts w:ascii="Arial" w:eastAsia="Times New Roman" w:hAnsi="Arial"/>
          <w:sz w:val="22"/>
          <w:szCs w:val="22"/>
          <w:lang w:val="en-US"/>
        </w:rPr>
        <w:t xml:space="preserve"> Framework, ‘cultural safety’ is defined as</w:t>
      </w:r>
      <w:r w:rsidR="004B591D" w:rsidRPr="007161AE">
        <w:rPr>
          <w:sz w:val="22"/>
          <w:szCs w:val="22"/>
        </w:rPr>
        <w:t xml:space="preserve"> </w:t>
      </w:r>
      <w:r w:rsidR="00FD18F2" w:rsidRPr="007161AE">
        <w:rPr>
          <w:rFonts w:ascii="Arial" w:hAnsi="Arial" w:cs="Arial"/>
          <w:sz w:val="22"/>
          <w:szCs w:val="22"/>
        </w:rPr>
        <w:t>‘</w:t>
      </w:r>
      <w:r w:rsidR="004B591D" w:rsidRPr="007161AE">
        <w:rPr>
          <w:rFonts w:ascii="Arial" w:hAnsi="Arial" w:cs="Arial"/>
          <w:sz w:val="22"/>
          <w:szCs w:val="22"/>
        </w:rPr>
        <w:t>an environment that is safe for people: where there is no assault, challenge or denial of their identity, of who they are and what they need. It is about shared respect, shared meaning, shared knowledge and experience, of learning, living and working together with dignity and truly listening.</w:t>
      </w:r>
      <w:r w:rsidR="00FD18F2" w:rsidRPr="007161AE">
        <w:rPr>
          <w:rFonts w:ascii="Arial" w:hAnsi="Arial" w:cs="Arial"/>
          <w:sz w:val="22"/>
          <w:szCs w:val="22"/>
        </w:rPr>
        <w:t>’</w:t>
      </w:r>
      <w:r w:rsidR="004B591D" w:rsidRPr="007161AE">
        <w:rPr>
          <w:rFonts w:ascii="Arial" w:hAnsi="Arial" w:cs="Arial"/>
          <w:sz w:val="22"/>
          <w:szCs w:val="22"/>
          <w:vertAlign w:val="superscript"/>
        </w:rPr>
        <w:footnoteReference w:id="3"/>
      </w:r>
      <w:r w:rsidRPr="007161AE">
        <w:rPr>
          <w:rFonts w:ascii="Arial" w:hAnsi="Arial" w:cs="Arial"/>
          <w:sz w:val="22"/>
          <w:szCs w:val="22"/>
        </w:rPr>
        <w:t>.</w:t>
      </w:r>
    </w:p>
    <w:p w14:paraId="20C4705E" w14:textId="6AF98D5B" w:rsidR="00C264D7" w:rsidRPr="007161AE" w:rsidRDefault="00025BF1" w:rsidP="004E476D">
      <w:pPr>
        <w:pStyle w:val="NormalWeb"/>
        <w:spacing w:before="120" w:beforeAutospacing="0" w:after="120" w:afterAutospacing="0"/>
        <w:rPr>
          <w:rFonts w:ascii="Arial" w:eastAsia="Times New Roman" w:hAnsi="Arial" w:cs="Arial"/>
          <w:sz w:val="22"/>
          <w:szCs w:val="22"/>
          <w:lang w:val="en"/>
        </w:rPr>
      </w:pPr>
      <w:r w:rsidRPr="007161AE">
        <w:rPr>
          <w:rFonts w:ascii="Arial" w:eastAsia="Times New Roman" w:hAnsi="Arial" w:cs="Arial"/>
          <w:sz w:val="22"/>
          <w:szCs w:val="22"/>
          <w:lang w:val="en"/>
        </w:rPr>
        <w:t>‘</w:t>
      </w:r>
      <w:r w:rsidR="00C264D7" w:rsidRPr="007161AE">
        <w:rPr>
          <w:rFonts w:ascii="Arial" w:eastAsia="Times New Roman" w:hAnsi="Arial" w:cs="Arial"/>
          <w:sz w:val="22"/>
          <w:szCs w:val="22"/>
          <w:lang w:val="en"/>
        </w:rPr>
        <w:t>Cultural security</w:t>
      </w:r>
      <w:r w:rsidRPr="007161AE">
        <w:rPr>
          <w:rFonts w:ascii="Arial" w:eastAsia="Times New Roman" w:hAnsi="Arial" w:cs="Arial"/>
          <w:sz w:val="22"/>
          <w:szCs w:val="22"/>
          <w:lang w:val="en"/>
        </w:rPr>
        <w:t>’</w:t>
      </w:r>
      <w:r w:rsidR="00FD18F2" w:rsidRPr="007161AE">
        <w:rPr>
          <w:rFonts w:ascii="Arial" w:eastAsia="Times New Roman" w:hAnsi="Arial" w:cs="Arial"/>
          <w:sz w:val="22"/>
          <w:szCs w:val="22"/>
          <w:lang w:val="en"/>
        </w:rPr>
        <w:t xml:space="preserve"> relates to ‘</w:t>
      </w:r>
      <w:r w:rsidR="00C264D7" w:rsidRPr="007161AE">
        <w:rPr>
          <w:rFonts w:ascii="Arial" w:eastAsia="Times New Roman" w:hAnsi="Arial" w:cs="Arial"/>
          <w:sz w:val="22"/>
          <w:szCs w:val="22"/>
          <w:lang w:val="en"/>
        </w:rPr>
        <w:t>the</w:t>
      </w:r>
      <w:r w:rsidR="00150FE8" w:rsidRPr="007161AE">
        <w:rPr>
          <w:rFonts w:ascii="Arial" w:eastAsia="Times New Roman" w:hAnsi="Arial" w:cs="Arial"/>
          <w:sz w:val="22"/>
          <w:szCs w:val="22"/>
          <w:lang w:val="en"/>
        </w:rPr>
        <w:t xml:space="preserve"> </w:t>
      </w:r>
      <w:r w:rsidR="00C264D7" w:rsidRPr="007161AE">
        <w:rPr>
          <w:rFonts w:ascii="Arial" w:eastAsia="Times New Roman" w:hAnsi="Arial" w:cs="Arial"/>
          <w:sz w:val="22"/>
          <w:szCs w:val="22"/>
          <w:lang w:val="en"/>
        </w:rPr>
        <w:t>obligations of those working with Aboriginal and Torres Strait Islander communities to ensure that there are policies and practices in place so that all interactions adequately meet cultural needs.</w:t>
      </w:r>
    </w:p>
    <w:p w14:paraId="2B179726" w14:textId="4A42DA5B" w:rsidR="00C264D7" w:rsidRPr="007161AE" w:rsidRDefault="00FD18F2" w:rsidP="004E476D">
      <w:pPr>
        <w:spacing w:before="120" w:line="240" w:lineRule="auto"/>
        <w:rPr>
          <w:rFonts w:cs="Arial"/>
          <w:szCs w:val="22"/>
          <w:lang w:val="en" w:eastAsia="en-AU"/>
        </w:rPr>
      </w:pPr>
      <w:r w:rsidRPr="007161AE">
        <w:rPr>
          <w:rFonts w:cs="Arial"/>
          <w:szCs w:val="22"/>
          <w:lang w:val="en" w:eastAsia="en-AU"/>
        </w:rPr>
        <w:t>‘</w:t>
      </w:r>
      <w:r w:rsidR="00C264D7" w:rsidRPr="007161AE">
        <w:rPr>
          <w:rFonts w:cs="Arial"/>
          <w:szCs w:val="22"/>
          <w:lang w:val="en" w:eastAsia="en-AU"/>
        </w:rPr>
        <w:t>Whatever words you use, cultural safety and security requires the creation of:</w:t>
      </w:r>
    </w:p>
    <w:p w14:paraId="430E4DD8" w14:textId="77777777" w:rsidR="00C264D7" w:rsidRPr="007161AE" w:rsidRDefault="00C264D7" w:rsidP="004E476D">
      <w:pPr>
        <w:numPr>
          <w:ilvl w:val="0"/>
          <w:numId w:val="11"/>
        </w:numPr>
        <w:spacing w:before="120" w:line="240" w:lineRule="auto"/>
        <w:rPr>
          <w:rFonts w:cs="Arial"/>
          <w:szCs w:val="22"/>
          <w:lang w:val="en" w:eastAsia="en-AU"/>
        </w:rPr>
      </w:pPr>
      <w:r w:rsidRPr="007161AE">
        <w:rPr>
          <w:rFonts w:cs="Arial"/>
          <w:szCs w:val="22"/>
          <w:lang w:val="en" w:eastAsia="en-AU"/>
        </w:rPr>
        <w:t xml:space="preserve">environments of cultural resilience within Aboriginal and Torres Strait Islander communities </w:t>
      </w:r>
    </w:p>
    <w:p w14:paraId="16CD246C" w14:textId="66339D29" w:rsidR="00C264D7" w:rsidRPr="007161AE" w:rsidRDefault="00C264D7" w:rsidP="004E476D">
      <w:pPr>
        <w:numPr>
          <w:ilvl w:val="0"/>
          <w:numId w:val="11"/>
        </w:numPr>
        <w:spacing w:before="120" w:line="240" w:lineRule="auto"/>
        <w:rPr>
          <w:rFonts w:cs="Arial"/>
          <w:szCs w:val="22"/>
          <w:lang w:val="en" w:eastAsia="en-AU"/>
        </w:rPr>
      </w:pPr>
      <w:r w:rsidRPr="007161AE">
        <w:rPr>
          <w:rFonts w:cs="Arial"/>
          <w:szCs w:val="22"/>
          <w:lang w:val="en" w:eastAsia="en-AU"/>
        </w:rPr>
        <w:t>cultural competency by those who engage with Aboriginal and Torres Strait Islander communities.</w:t>
      </w:r>
      <w:r w:rsidR="00FD18F2" w:rsidRPr="007161AE">
        <w:rPr>
          <w:rFonts w:cs="Arial"/>
          <w:szCs w:val="22"/>
          <w:lang w:val="en" w:eastAsia="en-AU"/>
        </w:rPr>
        <w:t>’</w:t>
      </w:r>
      <w:r w:rsidRPr="007161AE">
        <w:rPr>
          <w:rFonts w:cs="Arial"/>
          <w:szCs w:val="22"/>
          <w:lang w:val="en" w:eastAsia="en-AU"/>
        </w:rPr>
        <w:t xml:space="preserve"> </w:t>
      </w:r>
      <w:r w:rsidR="00FD18F2" w:rsidRPr="007161AE">
        <w:rPr>
          <w:rStyle w:val="FootnoteReference"/>
          <w:rFonts w:cs="Arial"/>
          <w:sz w:val="22"/>
          <w:szCs w:val="22"/>
        </w:rPr>
        <w:footnoteReference w:id="4"/>
      </w:r>
    </w:p>
    <w:p w14:paraId="0CC18195" w14:textId="7D26913D" w:rsidR="004B591D" w:rsidRDefault="00BF04C7" w:rsidP="004E476D">
      <w:pPr>
        <w:spacing w:before="120"/>
      </w:pPr>
      <w:r>
        <w:t>We</w:t>
      </w:r>
      <w:r w:rsidR="004B591D" w:rsidRPr="001D004C">
        <w:t xml:space="preserve"> </w:t>
      </w:r>
      <w:r w:rsidR="004B591D">
        <w:t xml:space="preserve">seek to achieve cultural safety </w:t>
      </w:r>
      <w:r w:rsidR="00FD18F2">
        <w:t xml:space="preserve">and security </w:t>
      </w:r>
      <w:r w:rsidR="004B591D">
        <w:t>by identifying</w:t>
      </w:r>
      <w:r>
        <w:t xml:space="preserve">, understanding </w:t>
      </w:r>
      <w:r w:rsidR="004B591D" w:rsidRPr="001D004C">
        <w:t xml:space="preserve">and </w:t>
      </w:r>
      <w:r w:rsidR="004B591D">
        <w:t>responding</w:t>
      </w:r>
      <w:r w:rsidR="004B591D" w:rsidRPr="001D004C">
        <w:t xml:space="preserve"> to the </w:t>
      </w:r>
      <w:r w:rsidR="004B591D">
        <w:t xml:space="preserve">individual needs of </w:t>
      </w:r>
      <w:r w:rsidR="004B591D" w:rsidRPr="001D004C">
        <w:t xml:space="preserve">Aboriginal and Torres Strait Islander </w:t>
      </w:r>
      <w:r>
        <w:t>who may wish to or do use our service</w:t>
      </w:r>
      <w:r w:rsidR="004B591D">
        <w:t xml:space="preserve">. </w:t>
      </w:r>
      <w:r>
        <w:t xml:space="preserve">These families, like all families, have the right to </w:t>
      </w:r>
      <w:r w:rsidR="004B591D" w:rsidRPr="001D004C">
        <w:t xml:space="preserve">feel </w:t>
      </w:r>
      <w:r w:rsidR="004B591D">
        <w:t xml:space="preserve">heard, understood, </w:t>
      </w:r>
      <w:r w:rsidR="004B591D" w:rsidRPr="001D004C">
        <w:t>respected and value</w:t>
      </w:r>
      <w:r w:rsidR="004B591D">
        <w:t>d throughout their time with us.</w:t>
      </w:r>
      <w:r w:rsidR="004B591D" w:rsidRPr="001D004C">
        <w:t xml:space="preserve"> </w:t>
      </w:r>
    </w:p>
    <w:p w14:paraId="5EDDA508" w14:textId="77777777" w:rsidR="0098416A" w:rsidRDefault="0098416A" w:rsidP="005D730F">
      <w:pPr>
        <w:pStyle w:val="Heading2"/>
      </w:pPr>
      <w:bookmarkStart w:id="6" w:name="_Toc18659947"/>
      <w:r>
        <w:t>Established barriers to engagement</w:t>
      </w:r>
      <w:bookmarkEnd w:id="6"/>
    </w:p>
    <w:p w14:paraId="5CD400CD" w14:textId="3A170C28" w:rsidR="0098416A" w:rsidRPr="009C614D" w:rsidRDefault="009830FB" w:rsidP="004E476D">
      <w:pPr>
        <w:spacing w:before="120"/>
        <w:rPr>
          <w:lang w:val="en-US" w:eastAsia="en-AU"/>
        </w:rPr>
      </w:pPr>
      <w:r>
        <w:rPr>
          <w:lang w:val="en-US" w:eastAsia="en-AU"/>
        </w:rPr>
        <w:t>Our development of the Framework was guided by findings of relevant reports on the family law system for Aboriginal and Torres Strait Islander people, particularly the barriers to engagement with family law services, as follows</w:t>
      </w:r>
      <w:r w:rsidR="0098416A">
        <w:rPr>
          <w:lang w:val="en-US" w:eastAsia="en-AU"/>
        </w:rPr>
        <w:t>:</w:t>
      </w:r>
    </w:p>
    <w:p w14:paraId="4C2FAF50" w14:textId="77777777" w:rsidR="0098416A" w:rsidRPr="007161AE" w:rsidRDefault="0098416A" w:rsidP="007161AE">
      <w:pPr>
        <w:pStyle w:val="ListParagraph"/>
        <w:numPr>
          <w:ilvl w:val="0"/>
          <w:numId w:val="28"/>
        </w:numPr>
        <w:spacing w:before="120"/>
        <w:rPr>
          <w:lang w:val="en-US" w:eastAsia="en-AU"/>
        </w:rPr>
      </w:pPr>
      <w:r w:rsidRPr="007161AE">
        <w:rPr>
          <w:lang w:val="en-US" w:eastAsia="en-AU"/>
        </w:rPr>
        <w:t>Family Law Council, Improving the family law system for Aboriginal and Torres Strait Islander Clients’ (‘the FLC report’)</w:t>
      </w:r>
      <w:r w:rsidRPr="009C614D">
        <w:rPr>
          <w:vertAlign w:val="superscript"/>
        </w:rPr>
        <w:footnoteReference w:id="5"/>
      </w:r>
    </w:p>
    <w:p w14:paraId="5C655DB0" w14:textId="326145BC" w:rsidR="0098416A" w:rsidRPr="007161AE" w:rsidRDefault="0098416A" w:rsidP="007161AE">
      <w:pPr>
        <w:pStyle w:val="ListParagraph"/>
        <w:numPr>
          <w:ilvl w:val="0"/>
          <w:numId w:val="28"/>
        </w:numPr>
        <w:spacing w:before="120"/>
        <w:rPr>
          <w:lang w:val="en-US" w:eastAsia="en-AU"/>
        </w:rPr>
      </w:pPr>
      <w:r w:rsidRPr="007161AE">
        <w:rPr>
          <w:lang w:val="en-US" w:eastAsia="en-AU"/>
        </w:rPr>
        <w:lastRenderedPageBreak/>
        <w:t xml:space="preserve">Australian Indigenous Legal Needs Project, </w:t>
      </w:r>
      <w:r w:rsidR="007161AE">
        <w:rPr>
          <w:lang w:val="en-US" w:eastAsia="en-AU"/>
        </w:rPr>
        <w:t>‘</w:t>
      </w:r>
      <w:r w:rsidRPr="007161AE">
        <w:rPr>
          <w:lang w:val="en-US" w:eastAsia="en-AU"/>
        </w:rPr>
        <w:t xml:space="preserve">The civil and family law needs of Indigenous people in Victoria’ (‘the </w:t>
      </w:r>
      <w:r w:rsidR="00150FE8" w:rsidRPr="007161AE">
        <w:rPr>
          <w:lang w:val="en-US" w:eastAsia="en-AU"/>
        </w:rPr>
        <w:t xml:space="preserve">ILNP </w:t>
      </w:r>
      <w:r w:rsidRPr="007161AE">
        <w:rPr>
          <w:lang w:val="en-US" w:eastAsia="en-AU"/>
        </w:rPr>
        <w:t>report’)</w:t>
      </w:r>
      <w:r w:rsidRPr="009C614D">
        <w:rPr>
          <w:vertAlign w:val="superscript"/>
        </w:rPr>
        <w:footnoteReference w:id="6"/>
      </w:r>
      <w:r w:rsidR="009830FB" w:rsidRPr="007161AE">
        <w:rPr>
          <w:lang w:val="en-US" w:eastAsia="en-AU"/>
        </w:rPr>
        <w:t>.</w:t>
      </w:r>
    </w:p>
    <w:p w14:paraId="4CE311BE" w14:textId="71D37F5B" w:rsidR="0098416A" w:rsidRPr="00366046" w:rsidRDefault="0098416A" w:rsidP="004E476D">
      <w:pPr>
        <w:spacing w:before="120"/>
        <w:rPr>
          <w:bCs/>
          <w:lang w:val="en-US" w:eastAsia="en-AU"/>
        </w:rPr>
      </w:pPr>
      <w:r w:rsidRPr="00366046">
        <w:rPr>
          <w:bCs/>
          <w:lang w:val="en-US" w:eastAsia="en-AU"/>
        </w:rPr>
        <w:t>Both the FLC report and ILNP report state that Aboriginal and Torres Strait Islander people often have complex legal and non-legal needs</w:t>
      </w:r>
      <w:r w:rsidR="003F1E9D">
        <w:rPr>
          <w:bCs/>
          <w:lang w:val="en-US" w:eastAsia="en-AU"/>
        </w:rPr>
        <w:t>, many of which are unmet</w:t>
      </w:r>
      <w:r w:rsidRPr="00366046">
        <w:rPr>
          <w:bCs/>
          <w:lang w:val="en-US" w:eastAsia="en-AU"/>
        </w:rPr>
        <w:t>.</w:t>
      </w:r>
      <w:r>
        <w:rPr>
          <w:rStyle w:val="FootnoteReference"/>
          <w:bCs/>
          <w:lang w:val="en-US" w:eastAsia="en-AU"/>
        </w:rPr>
        <w:footnoteReference w:id="7"/>
      </w:r>
      <w:r w:rsidRPr="00366046">
        <w:rPr>
          <w:bCs/>
          <w:lang w:val="en-US" w:eastAsia="en-AU"/>
        </w:rPr>
        <w:t xml:space="preserve"> </w:t>
      </w:r>
    </w:p>
    <w:p w14:paraId="01B37674" w14:textId="247F1EF3" w:rsidR="0098416A" w:rsidRDefault="0098416A" w:rsidP="004E476D">
      <w:pPr>
        <w:spacing w:before="120"/>
        <w:rPr>
          <w:lang w:val="en-US" w:eastAsia="en-AU"/>
        </w:rPr>
      </w:pPr>
      <w:r>
        <w:rPr>
          <w:lang w:val="en-US" w:eastAsia="en-AU"/>
        </w:rPr>
        <w:t>These barriers include mistrust of services, lack of awareness of family law or culturally appropriate services, or siloed service delivery, and geographic and financial barriers. These factors can inhibit family violence being addressed, which is identified as prevalent in Aboriginal and Torres Strait Islander communities.</w:t>
      </w:r>
    </w:p>
    <w:p w14:paraId="420CBE52" w14:textId="5285E060" w:rsidR="004B746C" w:rsidRPr="007161AE" w:rsidRDefault="004B746C" w:rsidP="004E476D">
      <w:pPr>
        <w:spacing w:before="120"/>
        <w:ind w:left="720"/>
        <w:rPr>
          <w:szCs w:val="22"/>
          <w:lang w:eastAsia="en-AU"/>
        </w:rPr>
      </w:pPr>
      <w:r w:rsidRPr="007161AE">
        <w:rPr>
          <w:szCs w:val="22"/>
        </w:rPr>
        <w:t>‘Looking at some of our clients who are ingrained in the criminal justice system and how they transfer some of the preconceived ideas into the family law—a very different system of law working around what is the best interest of the child need and that kind of stuff—I actually believe that for the general community as well as for Aboriginal people, the family law is a bit of a mystery. All the dispute resolution you can do and all that kind of stuff.’ (</w:t>
      </w:r>
      <w:r w:rsidRPr="007161AE">
        <w:rPr>
          <w:bCs/>
          <w:szCs w:val="22"/>
        </w:rPr>
        <w:t>Community organisation worker)</w:t>
      </w:r>
      <w:r w:rsidR="003F1E9D" w:rsidRPr="007161AE">
        <w:rPr>
          <w:rStyle w:val="FootnoteReference"/>
          <w:b/>
          <w:bCs/>
          <w:sz w:val="22"/>
          <w:szCs w:val="22"/>
        </w:rPr>
        <w:footnoteReference w:id="8"/>
      </w:r>
      <w:r w:rsidRPr="007161AE">
        <w:rPr>
          <w:b/>
          <w:bCs/>
          <w:szCs w:val="22"/>
        </w:rPr>
        <w:t xml:space="preserve"> </w:t>
      </w:r>
    </w:p>
    <w:p w14:paraId="570CEE18" w14:textId="7173C758" w:rsidR="00BF04C7" w:rsidRDefault="00BF04C7" w:rsidP="005D730F">
      <w:pPr>
        <w:pStyle w:val="Heading2"/>
      </w:pPr>
      <w:bookmarkStart w:id="7" w:name="_Toc18659948"/>
      <w:r>
        <w:t>Consultation and feedback</w:t>
      </w:r>
      <w:bookmarkEnd w:id="7"/>
    </w:p>
    <w:p w14:paraId="7C07665B" w14:textId="765C771F" w:rsidR="003A48A3" w:rsidRDefault="003A48A3" w:rsidP="004E476D">
      <w:pPr>
        <w:spacing w:before="120" w:line="300" w:lineRule="exact"/>
      </w:pPr>
      <w:r>
        <w:rPr>
          <w:lang w:eastAsia="en-AU"/>
        </w:rPr>
        <w:t xml:space="preserve">The Framework </w:t>
      </w:r>
      <w:r w:rsidR="00FB60E1">
        <w:rPr>
          <w:lang w:eastAsia="en-AU"/>
        </w:rPr>
        <w:t>was</w:t>
      </w:r>
      <w:r>
        <w:rPr>
          <w:lang w:eastAsia="en-AU"/>
        </w:rPr>
        <w:t xml:space="preserve"> developed through </w:t>
      </w:r>
      <w:r>
        <w:t>c</w:t>
      </w:r>
      <w:r w:rsidRPr="00595E35">
        <w:t>ollaborat</w:t>
      </w:r>
      <w:r>
        <w:t>ion and consultation with Aboriginal and Torres Strait Islander clients of FDRS, V</w:t>
      </w:r>
      <w:r w:rsidR="001E1B86">
        <w:t xml:space="preserve">ictoria Legal Aid </w:t>
      </w:r>
      <w:r>
        <w:t>staff, FDRS chairpersons</w:t>
      </w:r>
      <w:r w:rsidR="00BF04C7">
        <w:t xml:space="preserve"> (mediators)</w:t>
      </w:r>
      <w:r>
        <w:t xml:space="preserve">, FDRS child consultants and Aboriginal and Torres Strait Islander legal and non-legal services. We are </w:t>
      </w:r>
      <w:r w:rsidR="004B591D">
        <w:t xml:space="preserve">extremely </w:t>
      </w:r>
      <w:r>
        <w:t xml:space="preserve">grateful for all the </w:t>
      </w:r>
      <w:r w:rsidR="00BF04C7">
        <w:t xml:space="preserve">advice and </w:t>
      </w:r>
      <w:r>
        <w:t xml:space="preserve">assistance </w:t>
      </w:r>
      <w:r w:rsidR="00BF04C7">
        <w:t>they provided</w:t>
      </w:r>
      <w:r>
        <w:t>.</w:t>
      </w:r>
      <w:r w:rsidR="002847C8">
        <w:rPr>
          <w:rStyle w:val="FootnoteReference"/>
        </w:rPr>
        <w:footnoteReference w:id="9"/>
      </w:r>
      <w:r>
        <w:t xml:space="preserve"> </w:t>
      </w:r>
    </w:p>
    <w:p w14:paraId="51681260" w14:textId="67E43745" w:rsidR="00422A6D" w:rsidRDefault="00BF04C7" w:rsidP="004E476D">
      <w:pPr>
        <w:spacing w:before="120"/>
        <w:rPr>
          <w:color w:val="000000"/>
          <w:lang w:eastAsia="en-AU"/>
        </w:rPr>
      </w:pPr>
      <w:r>
        <w:rPr>
          <w:color w:val="000000"/>
          <w:lang w:eastAsia="en-AU"/>
        </w:rPr>
        <w:t xml:space="preserve">We have already adopted </w:t>
      </w:r>
      <w:r w:rsidR="00527962">
        <w:rPr>
          <w:color w:val="000000"/>
          <w:lang w:eastAsia="en-AU"/>
        </w:rPr>
        <w:t>a</w:t>
      </w:r>
      <w:r w:rsidR="00422A6D">
        <w:rPr>
          <w:color w:val="000000"/>
          <w:lang w:eastAsia="en-AU"/>
        </w:rPr>
        <w:t xml:space="preserve">ctions arising from the </w:t>
      </w:r>
      <w:r>
        <w:rPr>
          <w:color w:val="000000"/>
          <w:lang w:eastAsia="en-AU"/>
        </w:rPr>
        <w:t xml:space="preserve">development of the </w:t>
      </w:r>
      <w:r w:rsidR="00422A6D">
        <w:rPr>
          <w:color w:val="000000"/>
          <w:lang w:eastAsia="en-AU"/>
        </w:rPr>
        <w:t xml:space="preserve">Framework as </w:t>
      </w:r>
      <w:r w:rsidR="00527962">
        <w:rPr>
          <w:color w:val="000000"/>
          <w:lang w:eastAsia="en-AU"/>
        </w:rPr>
        <w:t xml:space="preserve">part of </w:t>
      </w:r>
      <w:r>
        <w:rPr>
          <w:color w:val="000000"/>
          <w:lang w:eastAsia="en-AU"/>
        </w:rPr>
        <w:t>our regular practice in our service</w:t>
      </w:r>
      <w:r w:rsidR="00422A6D">
        <w:rPr>
          <w:color w:val="000000"/>
          <w:lang w:eastAsia="en-AU"/>
        </w:rPr>
        <w:t>. Others</w:t>
      </w:r>
      <w:r w:rsidR="0045045D">
        <w:rPr>
          <w:color w:val="000000"/>
          <w:lang w:eastAsia="en-AU"/>
        </w:rPr>
        <w:t xml:space="preserve"> </w:t>
      </w:r>
      <w:r w:rsidR="007E620F">
        <w:rPr>
          <w:color w:val="000000"/>
          <w:lang w:eastAsia="en-AU"/>
        </w:rPr>
        <w:t xml:space="preserve">will </w:t>
      </w:r>
      <w:r w:rsidR="0045045D">
        <w:rPr>
          <w:color w:val="000000"/>
          <w:lang w:eastAsia="en-AU"/>
        </w:rPr>
        <w:t xml:space="preserve">need </w:t>
      </w:r>
      <w:r w:rsidR="007E620F">
        <w:rPr>
          <w:color w:val="000000"/>
          <w:lang w:eastAsia="en-AU"/>
        </w:rPr>
        <w:t xml:space="preserve">further refinement and </w:t>
      </w:r>
      <w:r w:rsidR="0030026A">
        <w:rPr>
          <w:color w:val="000000"/>
          <w:lang w:eastAsia="en-AU"/>
        </w:rPr>
        <w:t>implementation</w:t>
      </w:r>
      <w:r w:rsidR="00422A6D">
        <w:rPr>
          <w:color w:val="000000"/>
          <w:lang w:eastAsia="en-AU"/>
        </w:rPr>
        <w:t>. We will also continue to listen, learn and respond to our clients and</w:t>
      </w:r>
      <w:r w:rsidR="00800074">
        <w:rPr>
          <w:color w:val="000000"/>
          <w:lang w:eastAsia="en-AU"/>
        </w:rPr>
        <w:t xml:space="preserve"> community partners and</w:t>
      </w:r>
      <w:r w:rsidR="00422A6D">
        <w:rPr>
          <w:color w:val="000000"/>
          <w:lang w:eastAsia="en-AU"/>
        </w:rPr>
        <w:t xml:space="preserve"> adapt over time. </w:t>
      </w:r>
    </w:p>
    <w:p w14:paraId="052076F9" w14:textId="7A59258E" w:rsidR="00BF04C7" w:rsidRDefault="00022956" w:rsidP="004E476D">
      <w:pPr>
        <w:spacing w:before="120"/>
      </w:pPr>
      <w:r>
        <w:t>We welcome any feedback about th</w:t>
      </w:r>
      <w:r w:rsidR="004B591D">
        <w:t>e</w:t>
      </w:r>
      <w:r>
        <w:t xml:space="preserve"> Framework or FDRS generally, </w:t>
      </w:r>
      <w:r w:rsidRPr="003A4F1B">
        <w:t>particularly by Aboriginal and Torres Strait Islanders and Victorian Aboriginal Community Controlled agencies</w:t>
      </w:r>
      <w:r w:rsidR="003E660F">
        <w:t xml:space="preserve"> (email </w:t>
      </w:r>
      <w:hyperlink r:id="rId13" w:history="1">
        <w:r w:rsidRPr="003A4F1B">
          <w:rPr>
            <w:rStyle w:val="Hyperlink"/>
          </w:rPr>
          <w:t>fdrs@vla.vic.gov.au</w:t>
        </w:r>
      </w:hyperlink>
      <w:r w:rsidR="003E660F">
        <w:rPr>
          <w:rStyle w:val="Hyperlink"/>
        </w:rPr>
        <w:t>)</w:t>
      </w:r>
      <w:r w:rsidR="00527962">
        <w:t xml:space="preserve"> and commit to giving this feedback genuine consideration.</w:t>
      </w:r>
      <w:r w:rsidRPr="003A4F1B">
        <w:t xml:space="preserve"> </w:t>
      </w:r>
    </w:p>
    <w:p w14:paraId="31C35F6C" w14:textId="78A58158" w:rsidR="000949F7" w:rsidRDefault="003E660F" w:rsidP="004E476D">
      <w:pPr>
        <w:spacing w:before="120"/>
        <w:rPr>
          <w:rFonts w:cs="Arial"/>
          <w:b/>
          <w:bCs/>
          <w:color w:val="971A4B"/>
          <w:kern w:val="32"/>
          <w:sz w:val="32"/>
          <w:szCs w:val="32"/>
          <w:lang w:eastAsia="en-AU"/>
        </w:rPr>
      </w:pPr>
      <w:r>
        <w:t xml:space="preserve">We </w:t>
      </w:r>
      <w:r w:rsidR="00FB60E1">
        <w:t xml:space="preserve">reviewed our original Framework </w:t>
      </w:r>
      <w:r w:rsidR="0055433A">
        <w:t xml:space="preserve">in December 2019. We will </w:t>
      </w:r>
      <w:r>
        <w:t>c</w:t>
      </w:r>
      <w:r w:rsidR="00022956" w:rsidRPr="003A4F1B">
        <w:t>ommit to review</w:t>
      </w:r>
      <w:r w:rsidR="0055433A">
        <w:t xml:space="preserve"> our actions in this updated Framework each year. </w:t>
      </w:r>
      <w:r w:rsidR="00022956" w:rsidRPr="003A4F1B">
        <w:t xml:space="preserve"> </w:t>
      </w:r>
    </w:p>
    <w:p w14:paraId="5F77417A" w14:textId="738FBA3B" w:rsidR="003760A4" w:rsidRDefault="00EB1A1A" w:rsidP="004E476D">
      <w:pPr>
        <w:pStyle w:val="Heading1"/>
        <w:spacing w:before="120"/>
      </w:pPr>
      <w:bookmarkStart w:id="8" w:name="_Toc18659949"/>
      <w:r>
        <w:t>Five areas of focus for culturally safe and secure family dispute resolution for Aboriginal and Torres Strait Islander clients</w:t>
      </w:r>
      <w:bookmarkEnd w:id="8"/>
    </w:p>
    <w:p w14:paraId="34051AD2" w14:textId="79997D34" w:rsidR="00EB1A1A" w:rsidRDefault="00AD1213" w:rsidP="004E476D">
      <w:pPr>
        <w:spacing w:before="120"/>
        <w:rPr>
          <w:lang w:eastAsia="en-AU"/>
        </w:rPr>
      </w:pPr>
      <w:r>
        <w:rPr>
          <w:lang w:eastAsia="en-AU"/>
        </w:rPr>
        <w:t>We</w:t>
      </w:r>
      <w:r w:rsidR="00993DE6">
        <w:rPr>
          <w:lang w:eastAsia="en-AU"/>
        </w:rPr>
        <w:t xml:space="preserve"> chose five areas of focus</w:t>
      </w:r>
      <w:r w:rsidR="00EB1A1A">
        <w:rPr>
          <w:lang w:eastAsia="en-AU"/>
        </w:rPr>
        <w:t>, to</w:t>
      </w:r>
      <w:r w:rsidR="00382673">
        <w:rPr>
          <w:lang w:eastAsia="en-AU"/>
        </w:rPr>
        <w:t xml:space="preserve"> help us address</w:t>
      </w:r>
      <w:r w:rsidR="00382673" w:rsidDel="00EB1A1A">
        <w:rPr>
          <w:lang w:eastAsia="en-AU"/>
        </w:rPr>
        <w:t xml:space="preserve"> </w:t>
      </w:r>
      <w:r w:rsidR="00C51024">
        <w:rPr>
          <w:lang w:eastAsia="en-AU"/>
        </w:rPr>
        <w:t xml:space="preserve">barriers to engagement </w:t>
      </w:r>
      <w:r w:rsidR="00993DE6">
        <w:rPr>
          <w:lang w:eastAsia="en-AU"/>
        </w:rPr>
        <w:t xml:space="preserve">with family law services </w:t>
      </w:r>
      <w:r w:rsidR="00C51024">
        <w:rPr>
          <w:lang w:eastAsia="en-AU"/>
        </w:rPr>
        <w:t xml:space="preserve">and </w:t>
      </w:r>
      <w:r w:rsidR="00EB1A1A">
        <w:rPr>
          <w:lang w:eastAsia="en-AU"/>
        </w:rPr>
        <w:t>ensure</w:t>
      </w:r>
      <w:r w:rsidR="00C51024">
        <w:rPr>
          <w:lang w:eastAsia="en-AU"/>
        </w:rPr>
        <w:t xml:space="preserve"> </w:t>
      </w:r>
      <w:r w:rsidR="00382673">
        <w:rPr>
          <w:lang w:eastAsia="en-AU"/>
        </w:rPr>
        <w:t>Aboriginal and Torres Strait Islander people can engage in family dispute resolution in a way that meets their needs.</w:t>
      </w:r>
      <w:r w:rsidR="0094031B">
        <w:rPr>
          <w:lang w:eastAsia="en-AU"/>
        </w:rPr>
        <w:t xml:space="preserve"> </w:t>
      </w:r>
    </w:p>
    <w:p w14:paraId="29EE0FA1" w14:textId="4D9D6581" w:rsidR="00E83530" w:rsidRDefault="007727FE" w:rsidP="004E476D">
      <w:pPr>
        <w:spacing w:before="120"/>
        <w:rPr>
          <w:lang w:eastAsia="en-AU"/>
        </w:rPr>
      </w:pPr>
      <w:r>
        <w:rPr>
          <w:lang w:eastAsia="en-AU"/>
        </w:rPr>
        <w:t xml:space="preserve">Our </w:t>
      </w:r>
      <w:r w:rsidR="00514592">
        <w:rPr>
          <w:lang w:eastAsia="en-AU"/>
        </w:rPr>
        <w:t>commitments</w:t>
      </w:r>
      <w:r w:rsidR="001E1B86">
        <w:rPr>
          <w:lang w:eastAsia="en-AU"/>
        </w:rPr>
        <w:t>,</w:t>
      </w:r>
      <w:r w:rsidR="00514592">
        <w:rPr>
          <w:lang w:eastAsia="en-AU"/>
        </w:rPr>
        <w:t xml:space="preserve"> </w:t>
      </w:r>
      <w:r w:rsidR="004B22CB">
        <w:rPr>
          <w:lang w:eastAsia="en-AU"/>
        </w:rPr>
        <w:t>actions</w:t>
      </w:r>
      <w:r w:rsidR="001E1B86">
        <w:rPr>
          <w:lang w:eastAsia="en-AU"/>
        </w:rPr>
        <w:t xml:space="preserve"> and timeframes </w:t>
      </w:r>
      <w:r>
        <w:rPr>
          <w:lang w:eastAsia="en-AU"/>
        </w:rPr>
        <w:t>for each area of focus</w:t>
      </w:r>
      <w:r w:rsidR="004B22CB">
        <w:rPr>
          <w:lang w:eastAsia="en-AU"/>
        </w:rPr>
        <w:t xml:space="preserve"> </w:t>
      </w:r>
      <w:r w:rsidR="00514592">
        <w:rPr>
          <w:lang w:eastAsia="en-AU"/>
        </w:rPr>
        <w:t>are summarised below.</w:t>
      </w:r>
    </w:p>
    <w:p w14:paraId="22AB8904" w14:textId="33ADD5B7" w:rsidR="00103109" w:rsidRPr="003A281B" w:rsidRDefault="00527962" w:rsidP="003A281B">
      <w:pPr>
        <w:pStyle w:val="Heading2"/>
        <w:numPr>
          <w:ilvl w:val="0"/>
          <w:numId w:val="13"/>
        </w:numPr>
        <w:spacing w:before="120"/>
      </w:pPr>
      <w:bookmarkStart w:id="9" w:name="_Toc18659950"/>
      <w:r w:rsidRPr="003A281B">
        <w:t xml:space="preserve">Focus one: </w:t>
      </w:r>
      <w:r w:rsidR="00103109" w:rsidRPr="003A281B">
        <w:t>Access</w:t>
      </w:r>
      <w:r w:rsidR="00DF1E11" w:rsidRPr="003A281B">
        <w:t xml:space="preserve"> to the service</w:t>
      </w:r>
      <w:bookmarkEnd w:id="9"/>
    </w:p>
    <w:p w14:paraId="05265144" w14:textId="1BC0980A" w:rsidR="00382673" w:rsidRDefault="00E75627" w:rsidP="004E476D">
      <w:pPr>
        <w:shd w:val="clear" w:color="auto" w:fill="FFFFFF"/>
        <w:spacing w:before="120"/>
        <w:rPr>
          <w:szCs w:val="22"/>
        </w:rPr>
      </w:pPr>
      <w:r>
        <w:rPr>
          <w:szCs w:val="22"/>
        </w:rPr>
        <w:t>‘Access’ to service encompasses a range of different elements</w:t>
      </w:r>
      <w:r w:rsidR="00366046">
        <w:rPr>
          <w:szCs w:val="22"/>
        </w:rPr>
        <w:t>, which are present at each stage of the family dispute resolution process, so there is some overlap with other actions</w:t>
      </w:r>
      <w:r>
        <w:rPr>
          <w:szCs w:val="22"/>
        </w:rPr>
        <w:t>. These include</w:t>
      </w:r>
      <w:r w:rsidR="00DF1E11">
        <w:rPr>
          <w:szCs w:val="22"/>
        </w:rPr>
        <w:t xml:space="preserve"> </w:t>
      </w:r>
      <w:r w:rsidR="00DF1E11">
        <w:rPr>
          <w:szCs w:val="22"/>
        </w:rPr>
        <w:lastRenderedPageBreak/>
        <w:t xml:space="preserve">awareness of the service, </w:t>
      </w:r>
      <w:r w:rsidR="00382673">
        <w:rPr>
          <w:szCs w:val="22"/>
        </w:rPr>
        <w:t xml:space="preserve">eligibility to </w:t>
      </w:r>
      <w:r w:rsidR="00DF1E11">
        <w:rPr>
          <w:szCs w:val="22"/>
        </w:rPr>
        <w:t xml:space="preserve">use the service, and the ability to get to and </w:t>
      </w:r>
      <w:r w:rsidR="00382673">
        <w:rPr>
          <w:szCs w:val="22"/>
        </w:rPr>
        <w:t>participate</w:t>
      </w:r>
      <w:r w:rsidR="00DF1E11">
        <w:rPr>
          <w:szCs w:val="22"/>
        </w:rPr>
        <w:t xml:space="preserve"> in family dispute resolution, whether influenced by location, capacity or other factors.</w:t>
      </w:r>
    </w:p>
    <w:p w14:paraId="0799E139" w14:textId="1526C99B" w:rsidR="00DF1E11" w:rsidRDefault="00DF1E11" w:rsidP="004E476D">
      <w:pPr>
        <w:pStyle w:val="Heading3"/>
        <w:spacing w:before="120"/>
      </w:pPr>
      <w:bookmarkStart w:id="10" w:name="_Toc18659951"/>
      <w:r>
        <w:t>Awareness</w:t>
      </w:r>
      <w:r w:rsidR="00025BF1">
        <w:t xml:space="preserve"> within communities</w:t>
      </w:r>
      <w:bookmarkEnd w:id="10"/>
    </w:p>
    <w:p w14:paraId="67ED4EED" w14:textId="377FED6B" w:rsidR="003F1E9D" w:rsidRPr="00A53A56" w:rsidRDefault="00083B0C" w:rsidP="004E476D">
      <w:pPr>
        <w:spacing w:before="120"/>
      </w:pPr>
      <w:r>
        <w:rPr>
          <w:lang w:eastAsia="en-AU"/>
        </w:rPr>
        <w:t xml:space="preserve">The </w:t>
      </w:r>
      <w:r w:rsidR="00206E36" w:rsidRPr="009C614D">
        <w:rPr>
          <w:lang w:val="en-US" w:eastAsia="en-AU"/>
        </w:rPr>
        <w:t>I</w:t>
      </w:r>
      <w:r w:rsidR="00206E36">
        <w:rPr>
          <w:lang w:val="en-US" w:eastAsia="en-AU"/>
        </w:rPr>
        <w:t>LN</w:t>
      </w:r>
      <w:r w:rsidR="00206E36" w:rsidRPr="009C614D">
        <w:rPr>
          <w:lang w:val="en-US" w:eastAsia="en-AU"/>
        </w:rPr>
        <w:t xml:space="preserve">P </w:t>
      </w:r>
      <w:r w:rsidRPr="009C614D">
        <w:rPr>
          <w:lang w:val="en-US" w:eastAsia="en-AU"/>
        </w:rPr>
        <w:t>report</w:t>
      </w:r>
      <w:r>
        <w:rPr>
          <w:lang w:val="en-US" w:eastAsia="en-AU"/>
        </w:rPr>
        <w:t xml:space="preserve"> reflected that in certain priority family law areas, Aboriginal and Torres Strait Islander people face significant legal problems with ‘little knowledge about legal rights, the law and appropriate legal remedies</w:t>
      </w:r>
      <w:r w:rsidR="00C8756E">
        <w:rPr>
          <w:lang w:val="en-US" w:eastAsia="en-AU"/>
        </w:rPr>
        <w:t>’</w:t>
      </w:r>
      <w:r w:rsidR="00C8756E">
        <w:rPr>
          <w:rStyle w:val="FootnoteReference"/>
          <w:lang w:val="en-US" w:eastAsia="en-AU"/>
        </w:rPr>
        <w:footnoteReference w:id="10"/>
      </w:r>
      <w:r>
        <w:rPr>
          <w:lang w:val="en-US" w:eastAsia="en-AU"/>
        </w:rPr>
        <w:t>.</w:t>
      </w:r>
    </w:p>
    <w:p w14:paraId="3830F87C" w14:textId="7F360F6A" w:rsidR="00484350" w:rsidRPr="007161AE" w:rsidRDefault="00FD5297" w:rsidP="004E476D">
      <w:pPr>
        <w:pStyle w:val="Default"/>
        <w:spacing w:before="120" w:after="120"/>
        <w:ind w:left="720"/>
        <w:rPr>
          <w:sz w:val="22"/>
          <w:szCs w:val="22"/>
        </w:rPr>
      </w:pPr>
      <w:r w:rsidRPr="007161AE">
        <w:rPr>
          <w:sz w:val="22"/>
          <w:szCs w:val="22"/>
        </w:rPr>
        <w:t>‘</w:t>
      </w:r>
      <w:r w:rsidR="00484350" w:rsidRPr="007161AE">
        <w:rPr>
          <w:sz w:val="22"/>
          <w:szCs w:val="22"/>
        </w:rPr>
        <w:t>A different way of communicating with Indigenous people is required, including in terms of how legal services inform the community of help that is available to them</w:t>
      </w:r>
      <w:r w:rsidRPr="007161AE">
        <w:rPr>
          <w:sz w:val="22"/>
          <w:szCs w:val="22"/>
        </w:rPr>
        <w:t>’</w:t>
      </w:r>
      <w:r w:rsidR="00C8756E" w:rsidRPr="007161AE">
        <w:rPr>
          <w:rStyle w:val="FootnoteReference"/>
          <w:sz w:val="22"/>
          <w:szCs w:val="22"/>
        </w:rPr>
        <w:footnoteReference w:id="11"/>
      </w:r>
      <w:r w:rsidR="00484350" w:rsidRPr="007161AE">
        <w:rPr>
          <w:sz w:val="22"/>
          <w:szCs w:val="22"/>
        </w:rPr>
        <w:t>.</w:t>
      </w:r>
    </w:p>
    <w:p w14:paraId="2D44B005" w14:textId="1361B45B" w:rsidR="00366046" w:rsidRPr="007F5635" w:rsidRDefault="00484350" w:rsidP="004E476D">
      <w:pPr>
        <w:pStyle w:val="Default"/>
        <w:spacing w:before="120" w:after="120" w:line="300" w:lineRule="atLeast"/>
        <w:rPr>
          <w:rFonts w:cs="Times New Roman"/>
          <w:color w:val="auto"/>
          <w:sz w:val="22"/>
          <w:szCs w:val="22"/>
          <w:lang w:eastAsia="en-US"/>
        </w:rPr>
      </w:pPr>
      <w:r w:rsidRPr="007F5635">
        <w:rPr>
          <w:rFonts w:cs="Times New Roman"/>
          <w:color w:val="auto"/>
          <w:sz w:val="22"/>
          <w:szCs w:val="22"/>
          <w:lang w:eastAsia="en-US"/>
        </w:rPr>
        <w:t>O</w:t>
      </w:r>
      <w:r w:rsidR="005070C6">
        <w:rPr>
          <w:rFonts w:cs="Times New Roman"/>
          <w:color w:val="auto"/>
          <w:sz w:val="22"/>
          <w:szCs w:val="22"/>
          <w:lang w:eastAsia="en-US"/>
        </w:rPr>
        <w:t>ne of o</w:t>
      </w:r>
      <w:r w:rsidRPr="007F5635">
        <w:rPr>
          <w:rFonts w:cs="Times New Roman"/>
          <w:color w:val="auto"/>
          <w:sz w:val="22"/>
          <w:szCs w:val="22"/>
          <w:lang w:eastAsia="en-US"/>
        </w:rPr>
        <w:t>ur priorit</w:t>
      </w:r>
      <w:r w:rsidR="005070C6">
        <w:rPr>
          <w:rFonts w:cs="Times New Roman"/>
          <w:color w:val="auto"/>
          <w:sz w:val="22"/>
          <w:szCs w:val="22"/>
          <w:lang w:eastAsia="en-US"/>
        </w:rPr>
        <w:t>ies</w:t>
      </w:r>
      <w:r w:rsidRPr="007F5635">
        <w:rPr>
          <w:rFonts w:cs="Times New Roman"/>
          <w:color w:val="auto"/>
          <w:sz w:val="22"/>
          <w:szCs w:val="22"/>
          <w:lang w:eastAsia="en-US"/>
        </w:rPr>
        <w:t xml:space="preserve"> is to </w:t>
      </w:r>
      <w:r w:rsidR="0055433A">
        <w:rPr>
          <w:rFonts w:cs="Times New Roman"/>
          <w:color w:val="auto"/>
          <w:sz w:val="22"/>
          <w:szCs w:val="22"/>
          <w:lang w:eastAsia="en-US"/>
        </w:rPr>
        <w:t>support</w:t>
      </w:r>
      <w:r w:rsidRPr="007F5635">
        <w:rPr>
          <w:rFonts w:cs="Times New Roman"/>
          <w:color w:val="auto"/>
          <w:sz w:val="22"/>
          <w:szCs w:val="22"/>
          <w:lang w:eastAsia="en-US"/>
        </w:rPr>
        <w:t xml:space="preserve"> Aboriginal Community Legal Services such as VALS and Djirra, and other services that work with Aboriginal and Torres Strait Islander families, to understand how </w:t>
      </w:r>
      <w:r w:rsidR="00AA3D6F">
        <w:rPr>
          <w:rFonts w:cs="Times New Roman"/>
          <w:color w:val="auto"/>
          <w:sz w:val="22"/>
          <w:szCs w:val="22"/>
          <w:lang w:eastAsia="en-US"/>
        </w:rPr>
        <w:t xml:space="preserve">we may </w:t>
      </w:r>
      <w:r w:rsidRPr="007F5635">
        <w:rPr>
          <w:rFonts w:cs="Times New Roman"/>
          <w:color w:val="auto"/>
          <w:sz w:val="22"/>
          <w:szCs w:val="22"/>
          <w:lang w:eastAsia="en-US"/>
        </w:rPr>
        <w:t>best work with</w:t>
      </w:r>
      <w:r w:rsidR="00AD325A">
        <w:rPr>
          <w:rFonts w:cs="Times New Roman"/>
          <w:color w:val="auto"/>
          <w:sz w:val="22"/>
          <w:szCs w:val="22"/>
          <w:lang w:eastAsia="en-US"/>
        </w:rPr>
        <w:t xml:space="preserve"> these</w:t>
      </w:r>
      <w:r w:rsidR="00AA3D6F">
        <w:rPr>
          <w:rFonts w:cs="Times New Roman"/>
          <w:color w:val="auto"/>
          <w:sz w:val="22"/>
          <w:szCs w:val="22"/>
          <w:lang w:eastAsia="en-US"/>
        </w:rPr>
        <w:t xml:space="preserve"> families across Victoria</w:t>
      </w:r>
      <w:r w:rsidRPr="007F5635">
        <w:rPr>
          <w:rFonts w:cs="Times New Roman"/>
          <w:color w:val="auto"/>
          <w:sz w:val="22"/>
          <w:szCs w:val="22"/>
          <w:lang w:eastAsia="en-US"/>
        </w:rPr>
        <w:t xml:space="preserve">. </w:t>
      </w:r>
      <w:r w:rsidR="005070C6">
        <w:rPr>
          <w:rFonts w:cs="Times New Roman"/>
          <w:color w:val="auto"/>
          <w:sz w:val="22"/>
          <w:szCs w:val="22"/>
          <w:lang w:eastAsia="en-US"/>
        </w:rPr>
        <w:t xml:space="preserve">We are mindful of how much we ask of these services, given their </w:t>
      </w:r>
      <w:r w:rsidR="000252AC">
        <w:rPr>
          <w:rFonts w:cs="Times New Roman"/>
          <w:color w:val="auto"/>
          <w:sz w:val="22"/>
          <w:szCs w:val="22"/>
          <w:lang w:eastAsia="en-US"/>
        </w:rPr>
        <w:t>stretched</w:t>
      </w:r>
      <w:r w:rsidR="005070C6">
        <w:rPr>
          <w:rFonts w:cs="Times New Roman"/>
          <w:color w:val="auto"/>
          <w:sz w:val="22"/>
          <w:szCs w:val="22"/>
          <w:lang w:eastAsia="en-US"/>
        </w:rPr>
        <w:t xml:space="preserve"> resources. Another priority is</w:t>
      </w:r>
      <w:r w:rsidRPr="007F5635">
        <w:rPr>
          <w:rFonts w:cs="Times New Roman"/>
          <w:color w:val="auto"/>
          <w:sz w:val="22"/>
          <w:szCs w:val="22"/>
          <w:lang w:eastAsia="en-US"/>
        </w:rPr>
        <w:t xml:space="preserve"> to work with VLA’s Aboriginal </w:t>
      </w:r>
      <w:r w:rsidR="00FD5297" w:rsidRPr="007F5635">
        <w:rPr>
          <w:rFonts w:cs="Times New Roman"/>
          <w:color w:val="auto"/>
          <w:sz w:val="22"/>
          <w:szCs w:val="22"/>
          <w:lang w:eastAsia="en-US"/>
        </w:rPr>
        <w:t>Community Engagement</w:t>
      </w:r>
      <w:r w:rsidRPr="007F5635">
        <w:rPr>
          <w:rFonts w:cs="Times New Roman"/>
          <w:color w:val="auto"/>
          <w:sz w:val="22"/>
          <w:szCs w:val="22"/>
          <w:lang w:eastAsia="en-US"/>
        </w:rPr>
        <w:t xml:space="preserve"> officers and other staff </w:t>
      </w:r>
      <w:r w:rsidR="00C239E9">
        <w:rPr>
          <w:rFonts w:cs="Times New Roman"/>
          <w:color w:val="auto"/>
          <w:sz w:val="22"/>
          <w:szCs w:val="22"/>
          <w:lang w:eastAsia="en-US"/>
        </w:rPr>
        <w:t>across</w:t>
      </w:r>
      <w:r w:rsidRPr="007F5635">
        <w:rPr>
          <w:rFonts w:cs="Times New Roman"/>
          <w:color w:val="auto"/>
          <w:sz w:val="22"/>
          <w:szCs w:val="22"/>
          <w:lang w:eastAsia="en-US"/>
        </w:rPr>
        <w:t xml:space="preserve"> VLA</w:t>
      </w:r>
      <w:r w:rsidR="00C239E9">
        <w:rPr>
          <w:rFonts w:cs="Times New Roman"/>
          <w:color w:val="auto"/>
          <w:sz w:val="22"/>
          <w:szCs w:val="22"/>
          <w:lang w:eastAsia="en-US"/>
        </w:rPr>
        <w:t xml:space="preserve"> (including at regional offices)</w:t>
      </w:r>
      <w:r w:rsidRPr="007F5635">
        <w:rPr>
          <w:rFonts w:cs="Times New Roman"/>
          <w:color w:val="auto"/>
          <w:sz w:val="22"/>
          <w:szCs w:val="22"/>
          <w:lang w:eastAsia="en-US"/>
        </w:rPr>
        <w:t xml:space="preserve"> to i</w:t>
      </w:r>
      <w:r w:rsidR="002D5F63">
        <w:rPr>
          <w:rFonts w:cs="Times New Roman"/>
          <w:color w:val="auto"/>
          <w:sz w:val="22"/>
          <w:szCs w:val="22"/>
          <w:lang w:eastAsia="en-US"/>
        </w:rPr>
        <w:t>mprove</w:t>
      </w:r>
      <w:r w:rsidRPr="007F5635">
        <w:rPr>
          <w:rFonts w:cs="Times New Roman"/>
          <w:color w:val="auto"/>
          <w:sz w:val="22"/>
          <w:szCs w:val="22"/>
          <w:lang w:eastAsia="en-US"/>
        </w:rPr>
        <w:t xml:space="preserve"> our understanding of how to increase awareness of our service and who it may benefit</w:t>
      </w:r>
      <w:r w:rsidR="00FD5297" w:rsidRPr="007F5635">
        <w:rPr>
          <w:rFonts w:cs="Times New Roman"/>
          <w:color w:val="auto"/>
          <w:sz w:val="22"/>
          <w:szCs w:val="22"/>
          <w:lang w:eastAsia="en-US"/>
        </w:rPr>
        <w:t>, in a measurable and effective way</w:t>
      </w:r>
      <w:r w:rsidRPr="007F5635">
        <w:rPr>
          <w:rFonts w:cs="Times New Roman"/>
          <w:color w:val="auto"/>
          <w:sz w:val="22"/>
          <w:szCs w:val="22"/>
          <w:lang w:eastAsia="en-US"/>
        </w:rPr>
        <w:t>.</w:t>
      </w:r>
    </w:p>
    <w:p w14:paraId="7450AF8E" w14:textId="0BBF6D62" w:rsidR="00033F01" w:rsidRDefault="00033F01" w:rsidP="004E476D">
      <w:pPr>
        <w:pStyle w:val="Heading3"/>
        <w:spacing w:before="120"/>
      </w:pPr>
      <w:bookmarkStart w:id="11" w:name="_Toc18659952"/>
      <w:r>
        <w:t>Location and nature of service delivery</w:t>
      </w:r>
      <w:bookmarkEnd w:id="11"/>
    </w:p>
    <w:p w14:paraId="7E6E1E82" w14:textId="06FAFB81" w:rsidR="00F42E1A" w:rsidRDefault="00C239E9" w:rsidP="004E476D">
      <w:pPr>
        <w:pStyle w:val="Default"/>
        <w:spacing w:before="120" w:after="120" w:line="300" w:lineRule="exact"/>
        <w:rPr>
          <w:sz w:val="22"/>
          <w:szCs w:val="22"/>
        </w:rPr>
      </w:pPr>
      <w:r w:rsidRPr="007F5635">
        <w:rPr>
          <w:sz w:val="22"/>
          <w:szCs w:val="22"/>
        </w:rPr>
        <w:t>As FDRS is a state-wide service, we offer telephone interviews (as part of the screening process prior to dispute resolution) and teleconferences</w:t>
      </w:r>
      <w:r w:rsidR="001436E3">
        <w:rPr>
          <w:sz w:val="22"/>
          <w:szCs w:val="22"/>
        </w:rPr>
        <w:t xml:space="preserve"> to clients</w:t>
      </w:r>
      <w:r w:rsidRPr="007F5635">
        <w:rPr>
          <w:sz w:val="22"/>
          <w:szCs w:val="22"/>
        </w:rPr>
        <w:t>, as well as scheduling</w:t>
      </w:r>
      <w:r w:rsidR="000868F1">
        <w:rPr>
          <w:sz w:val="22"/>
          <w:szCs w:val="22"/>
        </w:rPr>
        <w:t xml:space="preserve"> conferences </w:t>
      </w:r>
      <w:r w:rsidR="00F42E1A">
        <w:rPr>
          <w:sz w:val="22"/>
          <w:szCs w:val="22"/>
        </w:rPr>
        <w:t xml:space="preserve">where possible in locations close to </w:t>
      </w:r>
      <w:r w:rsidR="001436E3">
        <w:rPr>
          <w:sz w:val="22"/>
          <w:szCs w:val="22"/>
        </w:rPr>
        <w:t>clients</w:t>
      </w:r>
      <w:r w:rsidR="00F42E1A">
        <w:rPr>
          <w:sz w:val="22"/>
          <w:szCs w:val="22"/>
        </w:rPr>
        <w:t xml:space="preserve"> and their representatives.</w:t>
      </w:r>
    </w:p>
    <w:p w14:paraId="4E9157A3" w14:textId="67AD78BA" w:rsidR="00F42E1A" w:rsidRDefault="00F42E1A" w:rsidP="004E476D">
      <w:pPr>
        <w:pStyle w:val="Default"/>
        <w:spacing w:before="120" w:after="120" w:line="300" w:lineRule="exact"/>
        <w:rPr>
          <w:sz w:val="22"/>
          <w:szCs w:val="22"/>
        </w:rPr>
      </w:pPr>
      <w:r>
        <w:rPr>
          <w:sz w:val="22"/>
          <w:szCs w:val="22"/>
        </w:rPr>
        <w:t xml:space="preserve">We understand that telephone interviewing does have some challenges, in terms of being able to build rapport and check understanding, for all clients, but may present additional barriers for </w:t>
      </w:r>
      <w:r w:rsidR="007F189A">
        <w:rPr>
          <w:sz w:val="22"/>
          <w:szCs w:val="22"/>
        </w:rPr>
        <w:t xml:space="preserve">some </w:t>
      </w:r>
      <w:r>
        <w:rPr>
          <w:sz w:val="22"/>
          <w:szCs w:val="22"/>
        </w:rPr>
        <w:t>Aboriginal and Torres Strait Islander clients. We will consider this aspect in part of our ongoing work to ensure the cultural safety and security of our service</w:t>
      </w:r>
      <w:r w:rsidR="005070C6">
        <w:rPr>
          <w:sz w:val="22"/>
          <w:szCs w:val="22"/>
        </w:rPr>
        <w:t>, considering ways we can arrange interviews and conferences in a welcoming, supportive way</w:t>
      </w:r>
      <w:r>
        <w:rPr>
          <w:sz w:val="22"/>
          <w:szCs w:val="22"/>
        </w:rPr>
        <w:t>.</w:t>
      </w:r>
      <w:r w:rsidR="00B66A81">
        <w:rPr>
          <w:sz w:val="22"/>
          <w:szCs w:val="22"/>
        </w:rPr>
        <w:t xml:space="preserve"> This includes how conference rooms are set up.</w:t>
      </w:r>
    </w:p>
    <w:p w14:paraId="7BFAEB52" w14:textId="4889A2A5" w:rsidR="00C239E9" w:rsidRDefault="005070C6" w:rsidP="004E476D">
      <w:pPr>
        <w:spacing w:before="120" w:line="300" w:lineRule="exact"/>
        <w:rPr>
          <w:bCs/>
          <w:lang w:val="en-US" w:eastAsia="en-AU"/>
        </w:rPr>
      </w:pPr>
      <w:r>
        <w:rPr>
          <w:bCs/>
          <w:lang w:val="en-US" w:eastAsia="en-AU"/>
        </w:rPr>
        <w:t>The ILNP report notes most legal services are based in Melbourne, making it more difficult for Aboriginal people in regional Victoria to access legal assistance.</w:t>
      </w:r>
      <w:r>
        <w:rPr>
          <w:rStyle w:val="FootnoteReference"/>
          <w:bCs/>
          <w:lang w:val="en-US" w:eastAsia="en-AU"/>
        </w:rPr>
        <w:footnoteReference w:id="12"/>
      </w:r>
    </w:p>
    <w:p w14:paraId="63317E90" w14:textId="4E17C91D" w:rsidR="000D4661" w:rsidRPr="007F5635" w:rsidRDefault="00B66A81" w:rsidP="004E476D">
      <w:pPr>
        <w:spacing w:before="120" w:line="300" w:lineRule="exact"/>
        <w:rPr>
          <w:bCs/>
          <w:lang w:val="en-US" w:eastAsia="en-AU"/>
        </w:rPr>
      </w:pPr>
      <w:r>
        <w:rPr>
          <w:bCs/>
          <w:lang w:val="en-US" w:eastAsia="en-AU"/>
        </w:rPr>
        <w:t>Appropriate c</w:t>
      </w:r>
      <w:r w:rsidR="000D4661">
        <w:rPr>
          <w:bCs/>
          <w:lang w:val="en-US" w:eastAsia="en-AU"/>
        </w:rPr>
        <w:t xml:space="preserve">onference venues </w:t>
      </w:r>
      <w:r>
        <w:rPr>
          <w:bCs/>
          <w:lang w:val="en-US" w:eastAsia="en-AU"/>
        </w:rPr>
        <w:t xml:space="preserve">can be difficult to source and engage </w:t>
      </w:r>
      <w:r w:rsidR="000D4661">
        <w:rPr>
          <w:bCs/>
          <w:lang w:val="en-US" w:eastAsia="en-AU"/>
        </w:rPr>
        <w:t xml:space="preserve">in regional </w:t>
      </w:r>
      <w:r>
        <w:rPr>
          <w:bCs/>
          <w:lang w:val="en-US" w:eastAsia="en-AU"/>
        </w:rPr>
        <w:t xml:space="preserve">and remote </w:t>
      </w:r>
      <w:r w:rsidR="000D4661">
        <w:rPr>
          <w:bCs/>
          <w:lang w:val="en-US" w:eastAsia="en-AU"/>
        </w:rPr>
        <w:t>areas</w:t>
      </w:r>
      <w:r>
        <w:rPr>
          <w:bCs/>
          <w:lang w:val="en-US" w:eastAsia="en-AU"/>
        </w:rPr>
        <w:t xml:space="preserve">, </w:t>
      </w:r>
      <w:r w:rsidR="000D4661">
        <w:rPr>
          <w:bCs/>
          <w:lang w:val="en-US" w:eastAsia="en-AU"/>
        </w:rPr>
        <w:t>for a variety of reasons</w:t>
      </w:r>
      <w:r>
        <w:rPr>
          <w:bCs/>
          <w:lang w:val="en-US" w:eastAsia="en-AU"/>
        </w:rPr>
        <w:t xml:space="preserve">. </w:t>
      </w:r>
      <w:r w:rsidR="000D4661">
        <w:rPr>
          <w:bCs/>
          <w:lang w:val="en-US" w:eastAsia="en-AU"/>
        </w:rPr>
        <w:t xml:space="preserve">FDRS </w:t>
      </w:r>
      <w:r>
        <w:rPr>
          <w:bCs/>
          <w:lang w:val="en-US" w:eastAsia="en-AU"/>
        </w:rPr>
        <w:t xml:space="preserve">will </w:t>
      </w:r>
      <w:r w:rsidR="000D4661">
        <w:rPr>
          <w:bCs/>
          <w:lang w:val="en-US" w:eastAsia="en-AU"/>
        </w:rPr>
        <w:t xml:space="preserve">continues to review </w:t>
      </w:r>
      <w:r>
        <w:rPr>
          <w:bCs/>
          <w:lang w:val="en-US" w:eastAsia="en-AU"/>
        </w:rPr>
        <w:t>the venues it uses, as this is critical for access to services for a range of FDRS clients, with particular focus on their appropriateness for Aboriginal and Torres Strait Islander clients.</w:t>
      </w:r>
    </w:p>
    <w:p w14:paraId="3FEAFF5F" w14:textId="52D8F628" w:rsidR="00DF1E11" w:rsidRPr="00366046" w:rsidRDefault="00025BF1" w:rsidP="004E476D">
      <w:pPr>
        <w:pStyle w:val="Heading3"/>
        <w:spacing w:before="120"/>
      </w:pPr>
      <w:bookmarkStart w:id="12" w:name="_Toc18659953"/>
      <w:r>
        <w:t>Non-direct service access: el</w:t>
      </w:r>
      <w:r w:rsidR="00DF1E11">
        <w:t>igibility</w:t>
      </w:r>
      <w:bookmarkEnd w:id="12"/>
    </w:p>
    <w:p w14:paraId="20DF7627" w14:textId="29E01109" w:rsidR="00AE5F13" w:rsidRDefault="0045045D" w:rsidP="004E476D">
      <w:pPr>
        <w:shd w:val="clear" w:color="auto" w:fill="FFFFFF"/>
        <w:spacing w:before="120"/>
        <w:rPr>
          <w:szCs w:val="22"/>
        </w:rPr>
      </w:pPr>
      <w:r w:rsidRPr="001E1B86">
        <w:rPr>
          <w:szCs w:val="22"/>
        </w:rPr>
        <w:t xml:space="preserve">To access FDRS at least one party must qualify for a grant of legal assistance </w:t>
      </w:r>
      <w:r w:rsidR="00083B0C" w:rsidRPr="001E1B86">
        <w:rPr>
          <w:szCs w:val="22"/>
        </w:rPr>
        <w:t xml:space="preserve">from </w:t>
      </w:r>
      <w:r w:rsidR="00083B0C">
        <w:rPr>
          <w:szCs w:val="22"/>
        </w:rPr>
        <w:t>VLA (be able to get funding to have a VLA or VLA-panel lawyer)</w:t>
      </w:r>
      <w:r w:rsidRPr="001E1B86">
        <w:rPr>
          <w:szCs w:val="22"/>
        </w:rPr>
        <w:t>.</w:t>
      </w:r>
      <w:r w:rsidR="001E1B86">
        <w:rPr>
          <w:rStyle w:val="FootnoteReference"/>
          <w:szCs w:val="22"/>
        </w:rPr>
        <w:footnoteReference w:id="13"/>
      </w:r>
      <w:r w:rsidRPr="001E1B86">
        <w:rPr>
          <w:szCs w:val="22"/>
        </w:rPr>
        <w:t xml:space="preserve"> </w:t>
      </w:r>
      <w:r w:rsidR="005070C6">
        <w:rPr>
          <w:szCs w:val="22"/>
        </w:rPr>
        <w:t xml:space="preserve">This creates an added complexity, but as </w:t>
      </w:r>
      <w:r w:rsidR="00C7594C" w:rsidRPr="001E1B86">
        <w:rPr>
          <w:szCs w:val="22"/>
        </w:rPr>
        <w:t>Aboriginal and Torres Strait Islander people are considered ‘priority clients’ for the purpose</w:t>
      </w:r>
      <w:r w:rsidR="00C7594C">
        <w:rPr>
          <w:szCs w:val="22"/>
        </w:rPr>
        <w:t>s</w:t>
      </w:r>
      <w:r w:rsidR="00C7594C" w:rsidRPr="001E1B86">
        <w:rPr>
          <w:szCs w:val="22"/>
        </w:rPr>
        <w:t xml:space="preserve"> of </w:t>
      </w:r>
      <w:r w:rsidR="00C7594C" w:rsidRPr="001E1B86">
        <w:rPr>
          <w:szCs w:val="22"/>
        </w:rPr>
        <w:lastRenderedPageBreak/>
        <w:t>obtaining a grant</w:t>
      </w:r>
      <w:r w:rsidR="005070C6">
        <w:rPr>
          <w:szCs w:val="22"/>
        </w:rPr>
        <w:t xml:space="preserve"> (subject to</w:t>
      </w:r>
      <w:r w:rsidR="00C7594C">
        <w:rPr>
          <w:szCs w:val="22"/>
        </w:rPr>
        <w:t xml:space="preserve"> means and merits test</w:t>
      </w:r>
      <w:r w:rsidR="005070C6">
        <w:rPr>
          <w:szCs w:val="22"/>
        </w:rPr>
        <w:t xml:space="preserve">s) we will give consideration to </w:t>
      </w:r>
      <w:r w:rsidR="00AE5F13">
        <w:rPr>
          <w:szCs w:val="22"/>
        </w:rPr>
        <w:t>ways we can ensure as many eligible clients access the service as possible.</w:t>
      </w:r>
    </w:p>
    <w:p w14:paraId="466DD7A3" w14:textId="65E92A40" w:rsidR="00AE5F13" w:rsidRDefault="00AE5F13" w:rsidP="004E476D">
      <w:pPr>
        <w:shd w:val="clear" w:color="auto" w:fill="FFFFFF"/>
        <w:spacing w:before="120"/>
        <w:rPr>
          <w:szCs w:val="22"/>
        </w:rPr>
      </w:pPr>
      <w:r>
        <w:rPr>
          <w:szCs w:val="22"/>
        </w:rPr>
        <w:t>As clients enter our service with support from a family lawyer (who can apply</w:t>
      </w:r>
      <w:r w:rsidRPr="001E1B86">
        <w:rPr>
          <w:szCs w:val="22"/>
        </w:rPr>
        <w:t xml:space="preserve"> for a grant </w:t>
      </w:r>
      <w:r w:rsidR="002A111C">
        <w:rPr>
          <w:szCs w:val="22"/>
        </w:rPr>
        <w:t>on</w:t>
      </w:r>
      <w:r w:rsidRPr="001E1B86">
        <w:rPr>
          <w:szCs w:val="22"/>
        </w:rPr>
        <w:t xml:space="preserve"> their behalf</w:t>
      </w:r>
      <w:r>
        <w:rPr>
          <w:szCs w:val="22"/>
        </w:rPr>
        <w:t>)</w:t>
      </w:r>
      <w:r w:rsidRPr="001E1B86">
        <w:rPr>
          <w:szCs w:val="22"/>
        </w:rPr>
        <w:t xml:space="preserve"> or after being invited to participate following a referral from another party</w:t>
      </w:r>
      <w:r>
        <w:rPr>
          <w:szCs w:val="22"/>
        </w:rPr>
        <w:t>, there are opportunities for us to identify ways we can ensure family lawyers working with these communities are aware of relevant VLA guidelines and services, as well as being proactive in referring other parties to appropriate (culturally and otherwise) legal services, with parties being given the right to choose representation</w:t>
      </w:r>
      <w:r w:rsidRPr="001E1B86">
        <w:rPr>
          <w:szCs w:val="22"/>
        </w:rPr>
        <w:t xml:space="preserve">. </w:t>
      </w:r>
      <w:r>
        <w:rPr>
          <w:szCs w:val="22"/>
        </w:rPr>
        <w:t xml:space="preserve">Part of this work will involve working with entry points to VLA, including Legal Help, our Assignments team and in-house family lawyers (including in regional offices), with assistance from the Aboriginal Community Engagement </w:t>
      </w:r>
      <w:r w:rsidR="007F189A">
        <w:rPr>
          <w:szCs w:val="22"/>
        </w:rPr>
        <w:t>O</w:t>
      </w:r>
      <w:r>
        <w:rPr>
          <w:szCs w:val="22"/>
        </w:rPr>
        <w:t>fficers.</w:t>
      </w:r>
    </w:p>
    <w:p w14:paraId="2200F09E" w14:textId="77777777" w:rsidR="00025BF1" w:rsidRPr="007F5635" w:rsidRDefault="00025BF1" w:rsidP="004E476D">
      <w:pPr>
        <w:pStyle w:val="Heading3"/>
        <w:spacing w:before="120"/>
      </w:pPr>
      <w:bookmarkStart w:id="13" w:name="_Toc18659954"/>
      <w:r w:rsidRPr="007F5635">
        <w:t>Culturally sensitive service design</w:t>
      </w:r>
      <w:bookmarkEnd w:id="13"/>
    </w:p>
    <w:p w14:paraId="0B119FF1" w14:textId="1C2E39AC" w:rsidR="0040152E" w:rsidRDefault="00025BF1" w:rsidP="004E476D">
      <w:pPr>
        <w:pStyle w:val="Default"/>
        <w:spacing w:before="120" w:after="120" w:line="300" w:lineRule="atLeast"/>
        <w:rPr>
          <w:rFonts w:cs="Times New Roman"/>
          <w:color w:val="auto"/>
          <w:sz w:val="22"/>
          <w:szCs w:val="22"/>
          <w:lang w:eastAsia="en-US"/>
        </w:rPr>
      </w:pPr>
      <w:r w:rsidRPr="007F5635">
        <w:rPr>
          <w:rFonts w:cs="Times New Roman"/>
          <w:color w:val="auto"/>
          <w:sz w:val="22"/>
          <w:szCs w:val="22"/>
          <w:lang w:eastAsia="en-US"/>
        </w:rPr>
        <w:t xml:space="preserve">Even if people are aware of our family dispute resolution services, </w:t>
      </w:r>
      <w:r w:rsidR="0040152E" w:rsidRPr="007F5635">
        <w:rPr>
          <w:rFonts w:cs="Times New Roman"/>
          <w:color w:val="auto"/>
          <w:sz w:val="22"/>
          <w:szCs w:val="22"/>
          <w:lang w:eastAsia="en-US"/>
        </w:rPr>
        <w:t xml:space="preserve">and are eligible to use </w:t>
      </w:r>
      <w:r w:rsidR="00832955">
        <w:rPr>
          <w:rFonts w:cs="Times New Roman"/>
          <w:color w:val="auto"/>
          <w:sz w:val="22"/>
          <w:szCs w:val="22"/>
          <w:lang w:eastAsia="en-US"/>
        </w:rPr>
        <w:t>them</w:t>
      </w:r>
      <w:r w:rsidR="0040152E" w:rsidRPr="007F5635">
        <w:rPr>
          <w:rFonts w:cs="Times New Roman"/>
          <w:color w:val="auto"/>
          <w:sz w:val="22"/>
          <w:szCs w:val="22"/>
          <w:lang w:eastAsia="en-US"/>
        </w:rPr>
        <w:t xml:space="preserve">, there is a risk they will not engage and achieve good outcomes if our services are not designed in </w:t>
      </w:r>
      <w:r w:rsidR="002A111C">
        <w:rPr>
          <w:rFonts w:cs="Times New Roman"/>
          <w:color w:val="auto"/>
          <w:sz w:val="22"/>
          <w:szCs w:val="22"/>
          <w:lang w:eastAsia="en-US"/>
        </w:rPr>
        <w:t xml:space="preserve">a </w:t>
      </w:r>
      <w:r w:rsidR="0040152E" w:rsidRPr="007F5635">
        <w:rPr>
          <w:rFonts w:cs="Times New Roman"/>
          <w:color w:val="auto"/>
          <w:sz w:val="22"/>
          <w:szCs w:val="22"/>
          <w:lang w:eastAsia="en-US"/>
        </w:rPr>
        <w:t xml:space="preserve">way that is welcoming, supportive and understanding of culture as well as of individual family needs. This requires us to ensure our staff have ongoing support, such as through regular cultural awareness training and taking up other opportunities, to deepen their cultural awareness and increase cultural competency, and that we regularly review how we are doing. </w:t>
      </w:r>
      <w:r w:rsidR="00832955">
        <w:rPr>
          <w:rFonts w:cs="Times New Roman"/>
          <w:color w:val="auto"/>
          <w:sz w:val="22"/>
          <w:szCs w:val="22"/>
          <w:lang w:eastAsia="en-US"/>
        </w:rPr>
        <w:t>This is also addressed in other actions</w:t>
      </w:r>
      <w:r w:rsidR="00C8756E">
        <w:rPr>
          <w:rFonts w:cs="Times New Roman"/>
          <w:color w:val="auto"/>
          <w:sz w:val="22"/>
          <w:szCs w:val="22"/>
          <w:lang w:eastAsia="en-US"/>
        </w:rPr>
        <w:t>, such as</w:t>
      </w:r>
      <w:r w:rsidR="00C8756E" w:rsidRPr="00C8756E">
        <w:rPr>
          <w:rFonts w:cs="Times New Roman"/>
          <w:color w:val="auto"/>
          <w:sz w:val="22"/>
          <w:szCs w:val="22"/>
          <w:lang w:eastAsia="en-US"/>
        </w:rPr>
        <w:t xml:space="preserve"> </w:t>
      </w:r>
      <w:r w:rsidR="00C8756E">
        <w:rPr>
          <w:rFonts w:cs="Times New Roman"/>
          <w:color w:val="auto"/>
          <w:sz w:val="22"/>
          <w:szCs w:val="22"/>
          <w:lang w:eastAsia="en-US"/>
        </w:rPr>
        <w:t>Action 5</w:t>
      </w:r>
      <w:r w:rsidR="00832955">
        <w:rPr>
          <w:rFonts w:cs="Times New Roman"/>
          <w:color w:val="auto"/>
          <w:sz w:val="22"/>
          <w:szCs w:val="22"/>
          <w:lang w:eastAsia="en-US"/>
        </w:rPr>
        <w:t>.</w:t>
      </w:r>
    </w:p>
    <w:p w14:paraId="34673E79" w14:textId="39A8AE80" w:rsidR="00BC3E0D" w:rsidRPr="00485D03" w:rsidRDefault="00BC3E0D" w:rsidP="00485D03">
      <w:pPr>
        <w:pStyle w:val="Heading4"/>
        <w:shd w:val="clear" w:color="auto" w:fill="262626" w:themeFill="text1" w:themeFillTint="D9"/>
        <w:spacing w:before="120"/>
        <w:rPr>
          <w:b/>
          <w:bCs w:val="0"/>
          <w:i w:val="0"/>
          <w:iCs/>
          <w:color w:val="FFFFFF" w:themeColor="background1"/>
        </w:rPr>
      </w:pPr>
      <w:r w:rsidRPr="00485D03">
        <w:rPr>
          <w:b/>
          <w:bCs w:val="0"/>
          <w:i w:val="0"/>
          <w:iCs/>
          <w:color w:val="FFFFFF" w:themeColor="background1"/>
        </w:rPr>
        <w:t>Commitment</w:t>
      </w:r>
    </w:p>
    <w:p w14:paraId="2302AF5C" w14:textId="52F68DC4" w:rsidR="00BC3E0D" w:rsidRPr="00485D03" w:rsidRDefault="00BC3E0D" w:rsidP="00485D03">
      <w:pPr>
        <w:shd w:val="clear" w:color="auto" w:fill="262626" w:themeFill="text1" w:themeFillTint="D9"/>
        <w:spacing w:before="120"/>
        <w:rPr>
          <w:color w:val="FFFFFF" w:themeColor="background1"/>
          <w:szCs w:val="22"/>
        </w:rPr>
      </w:pPr>
      <w:r w:rsidRPr="00485D03">
        <w:rPr>
          <w:color w:val="FFFFFF" w:themeColor="background1"/>
          <w:szCs w:val="22"/>
        </w:rPr>
        <w:t>To improve awareness of and access to FDRS for Aboriginal and Torres Strait Islander people</w:t>
      </w:r>
    </w:p>
    <w:p w14:paraId="210FA018" w14:textId="6F7D72C9" w:rsidR="00BC3E0D" w:rsidRDefault="00BC3E0D" w:rsidP="004E476D">
      <w:pPr>
        <w:pStyle w:val="Heading5"/>
        <w:spacing w:before="120"/>
      </w:pPr>
      <w:r w:rsidRPr="00BC3E0D">
        <w:t>Action</w:t>
      </w:r>
      <w:r w:rsidRPr="00BC3E0D">
        <w:tab/>
      </w:r>
    </w:p>
    <w:p w14:paraId="2820222B" w14:textId="305A4320" w:rsidR="00B66A81" w:rsidRDefault="00217021" w:rsidP="00217021">
      <w:pPr>
        <w:pStyle w:val="ListParagraph"/>
      </w:pPr>
      <w:r>
        <w:t xml:space="preserve"> </w:t>
      </w:r>
      <w:r w:rsidR="00BC3E0D" w:rsidRPr="00BC3E0D">
        <w:t>FDRS to</w:t>
      </w:r>
      <w:r w:rsidR="00B66A81">
        <w:t xml:space="preserve"> improve its use of data in service delivery, including</w:t>
      </w:r>
      <w:r w:rsidR="004B1E96">
        <w:t xml:space="preserve"> reviewing and </w:t>
      </w:r>
    </w:p>
    <w:p w14:paraId="165C10E2" w14:textId="7CFDA426" w:rsidR="004B1E96" w:rsidRDefault="00B66A81" w:rsidP="00630D01">
      <w:pPr>
        <w:pStyle w:val="ListParagraph"/>
        <w:numPr>
          <w:ilvl w:val="0"/>
          <w:numId w:val="0"/>
        </w:numPr>
        <w:ind w:left="778"/>
      </w:pPr>
      <w:r>
        <w:t xml:space="preserve">monitoring data captured by VLA </w:t>
      </w:r>
      <w:r w:rsidR="00731FF5">
        <w:t>on</w:t>
      </w:r>
      <w:r w:rsidR="00BC3E0D" w:rsidRPr="00BC3E0D">
        <w:t xml:space="preserve"> the use of our service by Aboriginal and Torres Strait Islander clients</w:t>
      </w:r>
      <w:r>
        <w:t xml:space="preserve"> on client numbers, </w:t>
      </w:r>
      <w:r w:rsidR="004B1E96">
        <w:t xml:space="preserve">residential location, preference for Chairperson and legal </w:t>
      </w:r>
      <w:r>
        <w:t>representation</w:t>
      </w:r>
      <w:r w:rsidRPr="00BC3E0D">
        <w:t xml:space="preserve"> (and whether a lawyer is from an Aboriginal community controlled organisation</w:t>
      </w:r>
      <w:r w:rsidR="004B1E96">
        <w:t>), by financial year, with a particular focus on barriers to engagement</w:t>
      </w:r>
    </w:p>
    <w:p w14:paraId="069AC06B" w14:textId="7FD10308" w:rsidR="00BC3E0D" w:rsidRPr="00BC3E0D" w:rsidRDefault="004B1E96" w:rsidP="00630D01">
      <w:pPr>
        <w:pStyle w:val="ListParagraph"/>
        <w:numPr>
          <w:ilvl w:val="0"/>
          <w:numId w:val="0"/>
        </w:numPr>
        <w:ind w:left="778"/>
      </w:pPr>
      <w:r>
        <w:t xml:space="preserve"> </w:t>
      </w:r>
    </w:p>
    <w:p w14:paraId="02CB0BEA" w14:textId="08D09462" w:rsidR="00BC3E0D" w:rsidRPr="00964D87" w:rsidRDefault="00BC3E0D" w:rsidP="0030026A">
      <w:pPr>
        <w:spacing w:before="120"/>
        <w:ind w:left="720"/>
        <w:rPr>
          <w:b/>
          <w:szCs w:val="22"/>
        </w:rPr>
      </w:pPr>
      <w:r w:rsidRPr="00964D87">
        <w:rPr>
          <w:b/>
          <w:szCs w:val="22"/>
        </w:rPr>
        <w:t xml:space="preserve">Responsibility and </w:t>
      </w:r>
      <w:r w:rsidR="00964D87" w:rsidRPr="00964D87">
        <w:rPr>
          <w:b/>
          <w:szCs w:val="22"/>
        </w:rPr>
        <w:t>t</w:t>
      </w:r>
      <w:r w:rsidRPr="00964D87">
        <w:rPr>
          <w:b/>
          <w:szCs w:val="22"/>
        </w:rPr>
        <w:t>imeframe</w:t>
      </w:r>
      <w:r w:rsidRPr="00964D87">
        <w:rPr>
          <w:b/>
          <w:szCs w:val="22"/>
        </w:rPr>
        <w:tab/>
      </w:r>
    </w:p>
    <w:p w14:paraId="79D46D82" w14:textId="106E453E" w:rsidR="00BC3E0D" w:rsidRPr="0030026A" w:rsidRDefault="00BC3E0D" w:rsidP="0030026A">
      <w:pPr>
        <w:pStyle w:val="Normalwithgreyhighlightbox"/>
        <w:spacing w:before="120"/>
        <w:ind w:left="720"/>
        <w:rPr>
          <w:b/>
          <w:i w:val="0"/>
          <w:iCs/>
          <w:sz w:val="22"/>
          <w:szCs w:val="22"/>
        </w:rPr>
      </w:pPr>
      <w:r w:rsidRPr="0030026A">
        <w:rPr>
          <w:i w:val="0"/>
          <w:iCs/>
          <w:sz w:val="22"/>
          <w:szCs w:val="22"/>
        </w:rPr>
        <w:t xml:space="preserve">FDRS management team – </w:t>
      </w:r>
      <w:r w:rsidR="00D824CC" w:rsidRPr="0030026A">
        <w:rPr>
          <w:i w:val="0"/>
          <w:iCs/>
          <w:sz w:val="22"/>
          <w:szCs w:val="22"/>
        </w:rPr>
        <w:t>ongoing</w:t>
      </w:r>
    </w:p>
    <w:p w14:paraId="1DDBC72D" w14:textId="77777777" w:rsidR="004D3D5F" w:rsidRDefault="004D3D5F" w:rsidP="004E476D">
      <w:pPr>
        <w:pStyle w:val="Heading5"/>
        <w:spacing w:before="120"/>
        <w:rPr>
          <w:szCs w:val="22"/>
        </w:rPr>
      </w:pPr>
    </w:p>
    <w:p w14:paraId="1501C2E5" w14:textId="3889E9D1" w:rsidR="00BC3E0D" w:rsidRPr="00964D87" w:rsidRDefault="00BC3E0D" w:rsidP="004E476D">
      <w:pPr>
        <w:pStyle w:val="Heading5"/>
        <w:spacing w:before="120"/>
        <w:rPr>
          <w:szCs w:val="22"/>
        </w:rPr>
      </w:pPr>
      <w:r w:rsidRPr="00964D87">
        <w:rPr>
          <w:szCs w:val="22"/>
        </w:rPr>
        <w:t>Action</w:t>
      </w:r>
      <w:r w:rsidRPr="00964D87">
        <w:rPr>
          <w:szCs w:val="22"/>
        </w:rPr>
        <w:tab/>
      </w:r>
    </w:p>
    <w:p w14:paraId="5F549DF8" w14:textId="002C45B6" w:rsidR="004B1E96" w:rsidRDefault="004B1E96" w:rsidP="0030026A">
      <w:pPr>
        <w:pStyle w:val="ListParagraph"/>
        <w:numPr>
          <w:ilvl w:val="0"/>
          <w:numId w:val="0"/>
        </w:numPr>
        <w:ind w:left="778"/>
      </w:pPr>
      <w:r>
        <w:t>.</w:t>
      </w:r>
    </w:p>
    <w:p w14:paraId="1668FD67" w14:textId="5340CEEE" w:rsidR="00BC3E0D" w:rsidRPr="00964D87" w:rsidRDefault="00C676F8" w:rsidP="004E476D">
      <w:pPr>
        <w:pStyle w:val="ListParagraph"/>
        <w:spacing w:before="120"/>
      </w:pPr>
      <w:r>
        <w:t xml:space="preserve">FDRS to </w:t>
      </w:r>
      <w:r w:rsidR="00001B3A">
        <w:t>use its service delivery data</w:t>
      </w:r>
      <w:r>
        <w:t xml:space="preserve"> and other data (such as state-wide legal need data) to inform planning for service delivery to Aboriginal and Torres Strait Islander clients</w:t>
      </w:r>
      <w:r w:rsidR="0030026A">
        <w:t xml:space="preserve">, </w:t>
      </w:r>
      <w:r w:rsidR="007B34B8">
        <w:t xml:space="preserve">focusing on </w:t>
      </w:r>
      <w:r w:rsidR="00BC3E0D" w:rsidRPr="00964D87">
        <w:t>ways to increase engagement and improve family dispute resolution and other family law services to Aboriginal and Torres Strait Islander clients, in consultation with:</w:t>
      </w:r>
    </w:p>
    <w:p w14:paraId="44581806" w14:textId="0720C73F" w:rsidR="00BC3E0D" w:rsidRPr="00964D87" w:rsidRDefault="00964D87" w:rsidP="004E476D">
      <w:pPr>
        <w:pStyle w:val="ListParagraph"/>
        <w:numPr>
          <w:ilvl w:val="0"/>
          <w:numId w:val="14"/>
        </w:numPr>
        <w:spacing w:before="120"/>
      </w:pPr>
      <w:r w:rsidRPr="00964D87">
        <w:t xml:space="preserve">VLA’s </w:t>
      </w:r>
      <w:r w:rsidR="00BC3E0D" w:rsidRPr="00964D87">
        <w:t xml:space="preserve">Legal Help, Access &amp; Equity staff and Aboriginal Community Engagement Officers and family lawyers across VLA, and </w:t>
      </w:r>
    </w:p>
    <w:p w14:paraId="040F0F4D" w14:textId="5836AB57" w:rsidR="00BC3E0D" w:rsidRPr="00964D87" w:rsidRDefault="00BC3E0D" w:rsidP="004E476D">
      <w:pPr>
        <w:pStyle w:val="ListParagraph"/>
        <w:numPr>
          <w:ilvl w:val="0"/>
          <w:numId w:val="14"/>
        </w:numPr>
        <w:spacing w:before="120"/>
      </w:pPr>
      <w:r w:rsidRPr="00964D87">
        <w:t>services assisting Aboriginal and Torres Strait Islander families, including legal assistance providers.</w:t>
      </w:r>
    </w:p>
    <w:p w14:paraId="7692A96D" w14:textId="5BAEE8B3" w:rsidR="00BC3E0D" w:rsidRPr="00964D87" w:rsidRDefault="00BC3E0D" w:rsidP="004E476D">
      <w:pPr>
        <w:spacing w:before="120"/>
        <w:ind w:left="720"/>
        <w:rPr>
          <w:b/>
          <w:szCs w:val="22"/>
        </w:rPr>
      </w:pPr>
      <w:r w:rsidRPr="00964D87">
        <w:rPr>
          <w:b/>
          <w:szCs w:val="22"/>
        </w:rPr>
        <w:t xml:space="preserve">Responsibility and </w:t>
      </w:r>
      <w:r w:rsidR="00964D87" w:rsidRPr="00964D87">
        <w:rPr>
          <w:b/>
          <w:szCs w:val="22"/>
        </w:rPr>
        <w:t>t</w:t>
      </w:r>
      <w:r w:rsidRPr="00964D87">
        <w:rPr>
          <w:b/>
          <w:szCs w:val="22"/>
        </w:rPr>
        <w:t>imeframe</w:t>
      </w:r>
      <w:r w:rsidRPr="00964D87">
        <w:rPr>
          <w:b/>
          <w:szCs w:val="22"/>
        </w:rPr>
        <w:tab/>
      </w:r>
    </w:p>
    <w:p w14:paraId="50CAAFEC" w14:textId="3377C4B9" w:rsidR="00BC3E0D" w:rsidRPr="00964D87" w:rsidRDefault="00BC3E0D" w:rsidP="004E476D">
      <w:pPr>
        <w:shd w:val="clear" w:color="auto" w:fill="FFFFFF"/>
        <w:spacing w:before="120"/>
        <w:ind w:left="720"/>
        <w:rPr>
          <w:rFonts w:cs="Arial"/>
          <w:szCs w:val="22"/>
        </w:rPr>
      </w:pPr>
      <w:r w:rsidRPr="00964D87">
        <w:rPr>
          <w:rFonts w:cs="Arial"/>
          <w:szCs w:val="22"/>
        </w:rPr>
        <w:t xml:space="preserve">FDRS management team –ongoing </w:t>
      </w:r>
    </w:p>
    <w:p w14:paraId="0ACBDE5C" w14:textId="37926CE8" w:rsidR="00BC3E0D" w:rsidRPr="00964D87" w:rsidRDefault="00964D87" w:rsidP="004E476D">
      <w:pPr>
        <w:pStyle w:val="Heading5"/>
        <w:spacing w:before="120"/>
        <w:rPr>
          <w:szCs w:val="22"/>
        </w:rPr>
      </w:pPr>
      <w:r w:rsidRPr="00964D87">
        <w:rPr>
          <w:szCs w:val="22"/>
        </w:rPr>
        <w:lastRenderedPageBreak/>
        <w:t>Action</w:t>
      </w:r>
    </w:p>
    <w:p w14:paraId="1F294685" w14:textId="77777777" w:rsidR="00964D87" w:rsidRPr="00964D87" w:rsidRDefault="00BC3E0D" w:rsidP="004E476D">
      <w:pPr>
        <w:pStyle w:val="ListParagraph"/>
        <w:spacing w:before="120"/>
      </w:pPr>
      <w:r w:rsidRPr="00964D87">
        <w:t xml:space="preserve">All FDRS staff to be supported to pursue opportunities to learn more about Aboriginal and Torres Strait Islander families and their needs, as well as sharing information about our service. </w:t>
      </w:r>
    </w:p>
    <w:p w14:paraId="54E61084" w14:textId="697D9A22" w:rsidR="00964D87" w:rsidRPr="00964D87" w:rsidRDefault="00BC3E0D" w:rsidP="004E476D">
      <w:pPr>
        <w:pStyle w:val="ListParagraph"/>
        <w:spacing w:before="120"/>
      </w:pPr>
      <w:r w:rsidRPr="00964D87">
        <w:t>Opportunities include engaging with other services that assist Aboriginal families such as VALS, Djirra, Community Legal Centres, Aboriginal Health Services and other Aboriginal Community Controlled Organisations, as well as participating in professional development and training.</w:t>
      </w:r>
    </w:p>
    <w:p w14:paraId="377247D7" w14:textId="1387A5A2" w:rsidR="00964D87" w:rsidRPr="00964D87" w:rsidRDefault="00964D87" w:rsidP="004E476D">
      <w:pPr>
        <w:spacing w:before="120"/>
        <w:ind w:left="576"/>
        <w:rPr>
          <w:b/>
          <w:szCs w:val="22"/>
        </w:rPr>
      </w:pPr>
      <w:r w:rsidRPr="00964D87">
        <w:rPr>
          <w:b/>
          <w:szCs w:val="22"/>
        </w:rPr>
        <w:t>Responsibility and timeframe</w:t>
      </w:r>
      <w:r w:rsidRPr="00964D87">
        <w:rPr>
          <w:b/>
          <w:szCs w:val="22"/>
        </w:rPr>
        <w:tab/>
      </w:r>
    </w:p>
    <w:p w14:paraId="28F3EF20" w14:textId="44D924FB" w:rsidR="00BC3E0D" w:rsidRPr="00964D87" w:rsidRDefault="00BC3E0D" w:rsidP="004E476D">
      <w:pPr>
        <w:spacing w:before="120"/>
        <w:ind w:left="576"/>
        <w:rPr>
          <w:szCs w:val="22"/>
        </w:rPr>
      </w:pPr>
      <w:r w:rsidRPr="00964D87">
        <w:rPr>
          <w:szCs w:val="22"/>
        </w:rPr>
        <w:t xml:space="preserve">All FDRS staff – ongoing </w:t>
      </w:r>
    </w:p>
    <w:p w14:paraId="31297265" w14:textId="77777777" w:rsidR="00BC3E0D" w:rsidRPr="00964D87" w:rsidRDefault="00BC3E0D" w:rsidP="004E476D">
      <w:pPr>
        <w:spacing w:before="120"/>
        <w:ind w:left="576"/>
        <w:rPr>
          <w:szCs w:val="22"/>
        </w:rPr>
      </w:pPr>
      <w:r w:rsidRPr="00964D87">
        <w:rPr>
          <w:szCs w:val="22"/>
        </w:rPr>
        <w:t>FDRS Managers to support this engagement</w:t>
      </w:r>
    </w:p>
    <w:p w14:paraId="32666AA4" w14:textId="77777777" w:rsidR="00964D87" w:rsidRPr="00964D87" w:rsidRDefault="00964D87" w:rsidP="004E476D">
      <w:pPr>
        <w:pStyle w:val="Heading5"/>
        <w:spacing w:before="120"/>
        <w:rPr>
          <w:szCs w:val="22"/>
        </w:rPr>
      </w:pPr>
      <w:r w:rsidRPr="00964D87">
        <w:rPr>
          <w:szCs w:val="22"/>
        </w:rPr>
        <w:t>Action</w:t>
      </w:r>
    </w:p>
    <w:p w14:paraId="5CD57C2A" w14:textId="1E15D951" w:rsidR="00BC3E0D" w:rsidRPr="00964D87" w:rsidRDefault="00BC3E0D" w:rsidP="004E476D">
      <w:pPr>
        <w:pStyle w:val="ListParagraph"/>
        <w:spacing w:before="120"/>
      </w:pPr>
      <w:r w:rsidRPr="00964D87">
        <w:t>FDRS staff to seek out opportunities to engage in community events which allow for direct contact with Aboriginal services and Aboriginal families who may benefit from the service, such as the Sister’s Day Out organised by Djirra.</w:t>
      </w:r>
    </w:p>
    <w:p w14:paraId="473EB3B2" w14:textId="7907DAB0" w:rsidR="00964D87" w:rsidRPr="00964D87" w:rsidRDefault="00964D87" w:rsidP="004E476D">
      <w:pPr>
        <w:pStyle w:val="Heading5"/>
        <w:spacing w:before="120"/>
        <w:ind w:left="576"/>
        <w:rPr>
          <w:szCs w:val="22"/>
        </w:rPr>
      </w:pPr>
      <w:r w:rsidRPr="00964D87">
        <w:rPr>
          <w:szCs w:val="22"/>
        </w:rPr>
        <w:t>Responsibility and timeframe</w:t>
      </w:r>
    </w:p>
    <w:p w14:paraId="05092D81" w14:textId="1B953CF6" w:rsidR="00BC3E0D" w:rsidRPr="00E956E5" w:rsidRDefault="00BC3E0D" w:rsidP="004E476D">
      <w:pPr>
        <w:spacing w:before="120"/>
        <w:ind w:left="576"/>
        <w:rPr>
          <w:szCs w:val="22"/>
        </w:rPr>
      </w:pPr>
      <w:r w:rsidRPr="00E956E5">
        <w:rPr>
          <w:szCs w:val="22"/>
        </w:rPr>
        <w:t xml:space="preserve">All FDRS staff – ongoing </w:t>
      </w:r>
    </w:p>
    <w:p w14:paraId="715E2061" w14:textId="34E61671" w:rsidR="00832955" w:rsidRDefault="00BC3E0D" w:rsidP="00630D01">
      <w:pPr>
        <w:spacing w:before="120" w:line="240" w:lineRule="auto"/>
        <w:ind w:firstLine="576"/>
        <w:rPr>
          <w:rFonts w:cs="Arial"/>
          <w:b/>
          <w:bCs/>
          <w:iCs/>
          <w:color w:val="971A4B"/>
          <w:sz w:val="28"/>
          <w:szCs w:val="28"/>
          <w:highlight w:val="lightGray"/>
          <w:lang w:eastAsia="en-AU"/>
        </w:rPr>
      </w:pPr>
      <w:r w:rsidRPr="00E956E5">
        <w:rPr>
          <w:szCs w:val="22"/>
        </w:rPr>
        <w:t>FDRS Managers to support this engagement</w:t>
      </w:r>
      <w:bookmarkStart w:id="14" w:name="_Toc531871742"/>
      <w:bookmarkStart w:id="15" w:name="_Toc531873228"/>
      <w:bookmarkStart w:id="16" w:name="_Hlk530149343"/>
      <w:bookmarkEnd w:id="14"/>
      <w:bookmarkEnd w:id="15"/>
    </w:p>
    <w:p w14:paraId="5B1A5359" w14:textId="39C22652" w:rsidR="0094031B" w:rsidRDefault="00527962" w:rsidP="00DB5ADD">
      <w:pPr>
        <w:pStyle w:val="Heading2"/>
        <w:numPr>
          <w:ilvl w:val="0"/>
          <w:numId w:val="29"/>
        </w:numPr>
        <w:spacing w:before="120"/>
      </w:pPr>
      <w:bookmarkStart w:id="17" w:name="_Toc18659955"/>
      <w:r>
        <w:t xml:space="preserve">Focus two: </w:t>
      </w:r>
      <w:r w:rsidR="0094031B" w:rsidRPr="0094031B">
        <w:t>Assessment and preparation stage</w:t>
      </w:r>
      <w:bookmarkEnd w:id="17"/>
      <w:r w:rsidR="0094031B" w:rsidRPr="0094031B">
        <w:t xml:space="preserve"> </w:t>
      </w:r>
    </w:p>
    <w:p w14:paraId="594CD72A" w14:textId="55B5A913" w:rsidR="00832955" w:rsidRDefault="00832955" w:rsidP="004E476D">
      <w:pPr>
        <w:spacing w:before="120"/>
      </w:pPr>
      <w:r>
        <w:t>Often the first engagement people have with a family law process is by speaking with our intake staff and case managers. It is important therefore that these staff members have an approach that is clear</w:t>
      </w:r>
      <w:r w:rsidR="003F3B91">
        <w:t xml:space="preserve"> and </w:t>
      </w:r>
      <w:r>
        <w:t xml:space="preserve">welcoming </w:t>
      </w:r>
      <w:r w:rsidR="003F3B91">
        <w:t xml:space="preserve">as well as </w:t>
      </w:r>
      <w:r>
        <w:t xml:space="preserve">flexible, </w:t>
      </w:r>
      <w:r w:rsidR="003F3B91">
        <w:t>to meet</w:t>
      </w:r>
      <w:r>
        <w:t xml:space="preserve"> the needs of the participants. </w:t>
      </w:r>
    </w:p>
    <w:p w14:paraId="6B4CA17A" w14:textId="352413D9" w:rsidR="00832955" w:rsidRDefault="00832955" w:rsidP="004E476D">
      <w:pPr>
        <w:spacing w:before="120"/>
      </w:pPr>
      <w:r>
        <w:t xml:space="preserve">As there are often complexities in the families VLA assists, and dispute resolution is not appropriate for every family, FDRS </w:t>
      </w:r>
      <w:r w:rsidR="00D30B8D">
        <w:t>c</w:t>
      </w:r>
      <w:r w:rsidR="00E83AC6">
        <w:t xml:space="preserve">ase </w:t>
      </w:r>
      <w:r w:rsidR="00D30B8D">
        <w:t>m</w:t>
      </w:r>
      <w:r w:rsidR="00E83AC6">
        <w:t>anagers</w:t>
      </w:r>
      <w:r>
        <w:t xml:space="preserve"> must undertake </w:t>
      </w:r>
      <w:r w:rsidR="00E83AC6">
        <w:t xml:space="preserve">a comprehensive risk assessment </w:t>
      </w:r>
      <w:r>
        <w:t>for every case. This risk assessment is ongoing</w:t>
      </w:r>
      <w:r w:rsidR="00C8756E">
        <w:t xml:space="preserve"> during the dispute resolution process</w:t>
      </w:r>
      <w:r>
        <w:t xml:space="preserve">. </w:t>
      </w:r>
      <w:r w:rsidR="00C8756E">
        <w:t>Clients will be asked questions about sensitive issues such as family violence, power imbalance and any risk to children.</w:t>
      </w:r>
      <w:r w:rsidR="003F3B91">
        <w:t xml:space="preserve"> As the ILNP report indicates, how these screening questions are asked is extremely important:</w:t>
      </w:r>
    </w:p>
    <w:p w14:paraId="275728DA" w14:textId="5EF5C475" w:rsidR="00C8756E" w:rsidRPr="007F5635" w:rsidRDefault="00C8756E" w:rsidP="004E476D">
      <w:pPr>
        <w:spacing w:before="120"/>
        <w:ind w:left="720"/>
        <w:rPr>
          <w:bCs/>
          <w:i/>
          <w:lang w:val="en-US" w:eastAsia="en-AU"/>
        </w:rPr>
      </w:pPr>
      <w:r w:rsidRPr="007F5635">
        <w:rPr>
          <w:bCs/>
          <w:i/>
          <w:sz w:val="20"/>
          <w:lang w:val="en-US" w:eastAsia="en-AU"/>
        </w:rPr>
        <w:t>“[A] number of our clients have made it through the dispute resolution process because they have not disclosed family violence. Staff who do not receive cultural awareness training are not trained to ask the right questions that help overcome the complex cultural issues that contribute to a general hesitancy to disclose family violence within Aboriginal communities”.</w:t>
      </w:r>
      <w:r w:rsidRPr="007F5635">
        <w:rPr>
          <w:rStyle w:val="FootnoteReference"/>
          <w:bCs/>
          <w:i/>
          <w:sz w:val="16"/>
          <w:lang w:val="en-US" w:eastAsia="en-AU"/>
        </w:rPr>
        <w:footnoteReference w:id="14"/>
      </w:r>
    </w:p>
    <w:p w14:paraId="1E2FE29D" w14:textId="7D599F04" w:rsidR="00FD5297" w:rsidRDefault="0031449D" w:rsidP="004E476D">
      <w:pPr>
        <w:spacing w:before="120"/>
      </w:pPr>
      <w:r>
        <w:t xml:space="preserve">The case manager uses the information from </w:t>
      </w:r>
      <w:r w:rsidR="00C8756E">
        <w:t xml:space="preserve">a range of sources, including one-hour individual interviews with each party </w:t>
      </w:r>
      <w:r>
        <w:t>to decide whether the matter is suitable for FDRS and, if so, how the conference will be set up</w:t>
      </w:r>
      <w:r w:rsidR="00F937AF">
        <w:t xml:space="preserve"> and who </w:t>
      </w:r>
      <w:r w:rsidR="00C8756E">
        <w:t>should</w:t>
      </w:r>
      <w:r w:rsidR="00F937AF">
        <w:t xml:space="preserve"> attend</w:t>
      </w:r>
      <w:r w:rsidR="00E83AC6">
        <w:t xml:space="preserve">. </w:t>
      </w:r>
      <w:r w:rsidR="00B8534F">
        <w:t>Case managers also provide referrals to other services where appropriate</w:t>
      </w:r>
      <w:r w:rsidR="00C8756E">
        <w:t>, particularly for legal (if not already in place) and personal support</w:t>
      </w:r>
      <w:r w:rsidR="00B8534F">
        <w:t xml:space="preserve">. </w:t>
      </w:r>
      <w:r w:rsidR="00DF573F">
        <w:t xml:space="preserve">Balancing the need to ensure that the correct information is gathered </w:t>
      </w:r>
      <w:r w:rsidR="00735B4D">
        <w:t xml:space="preserve">(which can involve us asking lots of questions) </w:t>
      </w:r>
      <w:r w:rsidR="00DF573F">
        <w:t xml:space="preserve">with the need to be sensitive is a complex task.  </w:t>
      </w:r>
    </w:p>
    <w:p w14:paraId="6D436748" w14:textId="5910A2E9" w:rsidR="00AB23B4" w:rsidRDefault="00AB23B4" w:rsidP="004E476D">
      <w:pPr>
        <w:spacing w:before="120"/>
      </w:pPr>
      <w:r>
        <w:lastRenderedPageBreak/>
        <w:t xml:space="preserve">Generally, case managers then hand over the running of conferences to mediators (Chairpersons) who sit on an external panel. Case managers brief the Chairperson, and then receive a report back after the conference, but there may be cases where it is important for continuity and supportive case management for a case manager to be more actively involved in the conference process.  </w:t>
      </w:r>
    </w:p>
    <w:p w14:paraId="1CEB1102" w14:textId="35A09FA1" w:rsidR="006B2E9D" w:rsidRDefault="00B31A0E" w:rsidP="004E476D">
      <w:pPr>
        <w:spacing w:before="120"/>
      </w:pPr>
      <w:r>
        <w:t xml:space="preserve">Our </w:t>
      </w:r>
      <w:r w:rsidR="00E83AC6">
        <w:t xml:space="preserve">aim </w:t>
      </w:r>
      <w:r>
        <w:t xml:space="preserve">is </w:t>
      </w:r>
      <w:r w:rsidR="00322781">
        <w:t xml:space="preserve">to </w:t>
      </w:r>
      <w:r w:rsidR="0031449D">
        <w:t xml:space="preserve">ensure </w:t>
      </w:r>
      <w:r w:rsidR="00903CCD" w:rsidRPr="00366046">
        <w:t xml:space="preserve">Aboriginal and Torres Strait Islander clients </w:t>
      </w:r>
      <w:r w:rsidR="0031449D">
        <w:t>have</w:t>
      </w:r>
      <w:r w:rsidR="00903CCD" w:rsidRPr="00366046">
        <w:t xml:space="preserve"> positive and supportive interactions with the</w:t>
      </w:r>
      <w:r w:rsidR="0031449D">
        <w:t>ir case manager</w:t>
      </w:r>
      <w:r w:rsidR="00C8756E">
        <w:t>s</w:t>
      </w:r>
      <w:r w:rsidR="0031449D">
        <w:t xml:space="preserve"> </w:t>
      </w:r>
      <w:r w:rsidR="00322781" w:rsidRPr="00366046">
        <w:t>and</w:t>
      </w:r>
      <w:r w:rsidR="00B8534F">
        <w:t xml:space="preserve"> </w:t>
      </w:r>
      <w:r w:rsidR="0031449D">
        <w:t xml:space="preserve">therefore </w:t>
      </w:r>
      <w:r w:rsidR="00903CCD" w:rsidRPr="00366046">
        <w:t xml:space="preserve">feel comfortable </w:t>
      </w:r>
      <w:r w:rsidR="0031449D">
        <w:t xml:space="preserve">to </w:t>
      </w:r>
      <w:r w:rsidR="00903CCD" w:rsidRPr="00366046">
        <w:t>openly discuss the background to the dispute, their concerns and proposals</w:t>
      </w:r>
      <w:r w:rsidR="0031449D">
        <w:t xml:space="preserve"> with them</w:t>
      </w:r>
      <w:r w:rsidR="006B2E9D">
        <w:t xml:space="preserve">.  </w:t>
      </w:r>
    </w:p>
    <w:p w14:paraId="3B8CAD77" w14:textId="7C3B683D" w:rsidR="00964D87" w:rsidRPr="00485D03" w:rsidRDefault="00964D87" w:rsidP="00D67454">
      <w:pPr>
        <w:pStyle w:val="Heading4"/>
        <w:shd w:val="clear" w:color="auto" w:fill="262626" w:themeFill="text1" w:themeFillTint="D9"/>
        <w:spacing w:before="120"/>
        <w:rPr>
          <w:b/>
          <w:bCs w:val="0"/>
          <w:i w:val="0"/>
          <w:iCs/>
          <w:color w:val="FFFFFF" w:themeColor="background1"/>
        </w:rPr>
      </w:pPr>
      <w:bookmarkStart w:id="18" w:name="_Hlk27404479"/>
      <w:r w:rsidRPr="00485D03">
        <w:rPr>
          <w:b/>
          <w:bCs w:val="0"/>
          <w:i w:val="0"/>
          <w:iCs/>
          <w:color w:val="FFFFFF" w:themeColor="background1"/>
        </w:rPr>
        <w:t>Commitment</w:t>
      </w:r>
      <w:r w:rsidRPr="00485D03">
        <w:rPr>
          <w:b/>
          <w:bCs w:val="0"/>
          <w:i w:val="0"/>
          <w:iCs/>
          <w:color w:val="FFFFFF" w:themeColor="background1"/>
        </w:rPr>
        <w:tab/>
      </w:r>
    </w:p>
    <w:p w14:paraId="35F1CDAB" w14:textId="77777777" w:rsidR="00E956E5" w:rsidRPr="00D67454" w:rsidRDefault="00964D87" w:rsidP="00D67454">
      <w:pPr>
        <w:shd w:val="clear" w:color="auto" w:fill="262626" w:themeFill="text1" w:themeFillTint="D9"/>
        <w:spacing w:before="120"/>
        <w:rPr>
          <w:bCs/>
          <w:color w:val="FFFFFF" w:themeColor="background1"/>
        </w:rPr>
      </w:pPr>
      <w:r w:rsidRPr="00D67454">
        <w:rPr>
          <w:bCs/>
          <w:color w:val="FFFFFF" w:themeColor="background1"/>
        </w:rPr>
        <w:t>To enhance the capability of case managers to respond to Aboriginal and Torres Strait Islander clients and to ensure all Aboriginal and Torres Strait Islander clients feel their identity is acknowledged, respected and valued during the assessment and preparation stage of FDRS</w:t>
      </w:r>
      <w:r w:rsidR="00E956E5" w:rsidRPr="00D67454">
        <w:rPr>
          <w:bCs/>
          <w:color w:val="FFFFFF" w:themeColor="background1"/>
        </w:rPr>
        <w:t xml:space="preserve"> </w:t>
      </w:r>
    </w:p>
    <w:p w14:paraId="1EE77D95" w14:textId="42FE6EEA" w:rsidR="00964D87" w:rsidRDefault="00E956E5" w:rsidP="004E476D">
      <w:pPr>
        <w:pStyle w:val="Heading5"/>
        <w:spacing w:before="120"/>
      </w:pPr>
      <w:r>
        <w:t>Action</w:t>
      </w:r>
      <w:r>
        <w:tab/>
      </w:r>
    </w:p>
    <w:p w14:paraId="31C97E51" w14:textId="47F12CDE" w:rsidR="00964D87" w:rsidRDefault="00964D87" w:rsidP="007B34B8">
      <w:pPr>
        <w:pStyle w:val="ListParagraph"/>
        <w:numPr>
          <w:ilvl w:val="1"/>
          <w:numId w:val="32"/>
        </w:numPr>
        <w:spacing w:before="120"/>
        <w:ind w:left="567"/>
      </w:pPr>
      <w:r>
        <w:t>FDRS case managers identify and then respond to the individual needs and wishes of each Aboriginal and Torres Strait Islander client, including:</w:t>
      </w:r>
    </w:p>
    <w:p w14:paraId="19FFC451" w14:textId="4A792A0F" w:rsidR="00964D87" w:rsidRPr="00964D87" w:rsidRDefault="00964D87" w:rsidP="004E476D">
      <w:pPr>
        <w:pStyle w:val="ListParagraph"/>
        <w:numPr>
          <w:ilvl w:val="0"/>
          <w:numId w:val="15"/>
        </w:numPr>
        <w:spacing w:before="120"/>
      </w:pPr>
      <w:r w:rsidRPr="00964D87">
        <w:t>when providing referrals, investigating the specific Aboriginal and mainstream services available within the client’s community and offering warm referrals where appropriate (refer to Attachment B)</w:t>
      </w:r>
    </w:p>
    <w:p w14:paraId="041B1792" w14:textId="0DD59B80" w:rsidR="00964D87" w:rsidRDefault="00964D87" w:rsidP="004E476D">
      <w:pPr>
        <w:pStyle w:val="ListParagraph"/>
        <w:numPr>
          <w:ilvl w:val="0"/>
          <w:numId w:val="15"/>
        </w:numPr>
        <w:spacing w:before="120"/>
      </w:pPr>
      <w:r w:rsidRPr="00964D87">
        <w:t xml:space="preserve">in acknowledging that not all clients who identify as Aboriginal or Torres Strait Islander will wish to use Aboriginal and Torres Strait Islander services or have an Aboriginal Chairperson from the FDRS panel facilitate their conference, the case manager will provide Aboriginal and Torres Strait Islander clients with appropriate </w:t>
      </w:r>
      <w:r>
        <w:t xml:space="preserve">referral options. </w:t>
      </w:r>
    </w:p>
    <w:p w14:paraId="13310258" w14:textId="2AD9E3FC" w:rsidR="00964D87" w:rsidRDefault="00964D87" w:rsidP="004E476D">
      <w:pPr>
        <w:pStyle w:val="Heading5"/>
        <w:spacing w:before="120"/>
        <w:ind w:left="576"/>
      </w:pPr>
      <w:r>
        <w:t>Responsibility and Timeframe</w:t>
      </w:r>
    </w:p>
    <w:p w14:paraId="1E63DBBC" w14:textId="5D81CA08" w:rsidR="00964D87" w:rsidRDefault="00964D87" w:rsidP="004E476D">
      <w:pPr>
        <w:spacing w:before="120"/>
        <w:ind w:left="576"/>
      </w:pPr>
      <w:r>
        <w:t xml:space="preserve">FDRS case management leaders and case managers – ongoing  </w:t>
      </w:r>
    </w:p>
    <w:p w14:paraId="273A52AC" w14:textId="77777777" w:rsidR="00964D87" w:rsidRDefault="00964D87" w:rsidP="004E476D">
      <w:pPr>
        <w:pStyle w:val="Heading5"/>
        <w:spacing w:before="120"/>
      </w:pPr>
      <w:r>
        <w:t>Action</w:t>
      </w:r>
      <w:r>
        <w:tab/>
      </w:r>
      <w:r>
        <w:tab/>
      </w:r>
    </w:p>
    <w:p w14:paraId="77F18EC4" w14:textId="24A0299B" w:rsidR="00964D87" w:rsidRPr="00E956E5" w:rsidRDefault="00964D87" w:rsidP="004E476D">
      <w:pPr>
        <w:pStyle w:val="ListParagraph"/>
        <w:spacing w:before="120"/>
      </w:pPr>
      <w:r w:rsidRPr="00D33279">
        <w:t>FDRS case managers to consider alternative and flexible ways of conducting screening, and</w:t>
      </w:r>
      <w:r w:rsidRPr="00E956E5">
        <w:t xml:space="preserve"> case management. This includes advising Aboriginal and Torres Strait Islander clients that they may have a professional support person with them during the screening interview (as well as a personal support person such as a family member). This may include a professional nominated by the client, their lawyer or a paralegal (e.g. if represented by Djirra) or a VLA Aboriginal Community Engagement Officer (‘ACEO’). It may also include case managers travelling to locations closer to clients, or more direct involvement in the conference process.</w:t>
      </w:r>
    </w:p>
    <w:p w14:paraId="18DB4764" w14:textId="4B5EA93A" w:rsidR="00964D87" w:rsidRDefault="00964D87" w:rsidP="004E476D">
      <w:pPr>
        <w:pStyle w:val="Heading5"/>
        <w:spacing w:before="120"/>
        <w:ind w:left="576"/>
      </w:pPr>
      <w:r>
        <w:t>Responsibility and Timeframe</w:t>
      </w:r>
    </w:p>
    <w:p w14:paraId="08FEDC62" w14:textId="5C3171E7" w:rsidR="00964D87" w:rsidRDefault="00964D87" w:rsidP="004E476D">
      <w:pPr>
        <w:spacing w:before="120"/>
        <w:ind w:left="576"/>
      </w:pPr>
      <w:r>
        <w:t xml:space="preserve">FDRS case management leaders and case managers – ongoing  </w:t>
      </w:r>
    </w:p>
    <w:p w14:paraId="7C9906AB" w14:textId="77777777" w:rsidR="00964D87" w:rsidRDefault="00964D87" w:rsidP="004E476D">
      <w:pPr>
        <w:pStyle w:val="Heading5"/>
        <w:spacing w:before="120"/>
      </w:pPr>
      <w:r>
        <w:t>Action</w:t>
      </w:r>
      <w:r>
        <w:tab/>
      </w:r>
      <w:r>
        <w:tab/>
      </w:r>
    </w:p>
    <w:p w14:paraId="345953B9" w14:textId="14C2B4EB" w:rsidR="00964D87" w:rsidRPr="00E956E5" w:rsidRDefault="00964D87" w:rsidP="004E476D">
      <w:pPr>
        <w:pStyle w:val="ListParagraph"/>
        <w:spacing w:before="120"/>
      </w:pPr>
      <w:r w:rsidRPr="00E956E5">
        <w:t>Policies and procedures to be designed (such as how screening questions asked) in a way that acknowledges and is sensitive to the experience of Aboriginal and Torres Strait Islander families, including historical separation of families.</w:t>
      </w:r>
    </w:p>
    <w:p w14:paraId="6F61E391" w14:textId="201B6DF2" w:rsidR="00964D87" w:rsidRDefault="00964D87" w:rsidP="004E476D">
      <w:pPr>
        <w:pStyle w:val="Heading5"/>
        <w:spacing w:before="120"/>
        <w:ind w:left="576"/>
      </w:pPr>
      <w:r>
        <w:t>Responsibility and Timeframe</w:t>
      </w:r>
    </w:p>
    <w:p w14:paraId="61EDBBEB" w14:textId="093D963E" w:rsidR="00964D87" w:rsidRDefault="00964D87" w:rsidP="004E476D">
      <w:pPr>
        <w:spacing w:before="120"/>
        <w:ind w:left="576"/>
      </w:pPr>
      <w:r>
        <w:t>FDRS management – throughout 2019</w:t>
      </w:r>
    </w:p>
    <w:p w14:paraId="5BF5F9B8" w14:textId="77777777" w:rsidR="00964D87" w:rsidRDefault="00964D87" w:rsidP="004E476D">
      <w:pPr>
        <w:pStyle w:val="Heading5"/>
        <w:spacing w:before="120"/>
      </w:pPr>
      <w:r>
        <w:t>Action</w:t>
      </w:r>
      <w:r>
        <w:tab/>
      </w:r>
      <w:r>
        <w:tab/>
      </w:r>
      <w:r>
        <w:tab/>
      </w:r>
    </w:p>
    <w:p w14:paraId="784F0CCC" w14:textId="627F4FAD" w:rsidR="00964D87" w:rsidRPr="00E956E5" w:rsidRDefault="00964D87" w:rsidP="004E476D">
      <w:pPr>
        <w:pStyle w:val="ListParagraph"/>
        <w:spacing w:before="120"/>
      </w:pPr>
      <w:r w:rsidRPr="00E956E5">
        <w:lastRenderedPageBreak/>
        <w:t>FDRS staff to participate in ongoing Aboriginal cultural learning and education to build staff confidence and competence with working with Aboriginal and Torres Strait Islander clients.</w:t>
      </w:r>
    </w:p>
    <w:p w14:paraId="4AFD92E5" w14:textId="4CC2E762" w:rsidR="00964D87" w:rsidRDefault="00964D87" w:rsidP="004E476D">
      <w:pPr>
        <w:pStyle w:val="Heading5"/>
        <w:spacing w:before="120"/>
        <w:ind w:left="576"/>
      </w:pPr>
      <w:r>
        <w:t>Responsibility and Timeframe</w:t>
      </w:r>
    </w:p>
    <w:p w14:paraId="0BAAD391" w14:textId="393068FF" w:rsidR="00964D87" w:rsidRDefault="00964D87" w:rsidP="004E476D">
      <w:pPr>
        <w:spacing w:before="120"/>
        <w:ind w:left="576"/>
      </w:pPr>
      <w:r>
        <w:t xml:space="preserve">FDRS staff – ongoing  </w:t>
      </w:r>
    </w:p>
    <w:p w14:paraId="1138CF30" w14:textId="6C337BC8" w:rsidR="00964D87" w:rsidRDefault="00964D87" w:rsidP="004E476D">
      <w:pPr>
        <w:pStyle w:val="Heading5"/>
        <w:spacing w:before="120"/>
      </w:pPr>
      <w:r>
        <w:t>Action</w:t>
      </w:r>
      <w:r>
        <w:tab/>
      </w:r>
      <w:r>
        <w:tab/>
      </w:r>
    </w:p>
    <w:p w14:paraId="3383130E" w14:textId="1375EFE2" w:rsidR="00964D87" w:rsidRPr="00E956E5" w:rsidRDefault="00964D87" w:rsidP="004E476D">
      <w:pPr>
        <w:pStyle w:val="ListParagraph"/>
        <w:spacing w:before="120"/>
      </w:pPr>
      <w:r w:rsidRPr="00E956E5">
        <w:t>FDRS case managers acknowledge interaction with child protection authorities may be particularly traumatic for Aboriginal families given historical policies of forced removal of children from families and contemporary patterns of over-representation in the child protection system and will approach asking questions or gathering information in this area with sensitivity.</w:t>
      </w:r>
    </w:p>
    <w:p w14:paraId="0F42F09F" w14:textId="13594021" w:rsidR="00964D87" w:rsidRDefault="00964D87" w:rsidP="004E476D">
      <w:pPr>
        <w:pStyle w:val="Heading5"/>
        <w:spacing w:before="120"/>
        <w:ind w:left="576"/>
      </w:pPr>
      <w:r>
        <w:t>Responsibility and Timeframe</w:t>
      </w:r>
    </w:p>
    <w:p w14:paraId="467ECE76" w14:textId="650B0FE2" w:rsidR="00964D87" w:rsidRDefault="00964D87" w:rsidP="004E476D">
      <w:pPr>
        <w:spacing w:before="120"/>
        <w:ind w:left="576"/>
      </w:pPr>
      <w:r>
        <w:t xml:space="preserve">FDRS case managers – ongoing  </w:t>
      </w:r>
    </w:p>
    <w:p w14:paraId="5ED246EE" w14:textId="42733168" w:rsidR="004D3D5F" w:rsidRDefault="00964D87" w:rsidP="004E476D">
      <w:pPr>
        <w:spacing w:before="120"/>
        <w:ind w:left="576"/>
      </w:pPr>
      <w:r>
        <w:t xml:space="preserve">Case management leaders to provide oversight </w:t>
      </w:r>
      <w:r w:rsidR="004D3D5F">
        <w:t>–</w:t>
      </w:r>
      <w:r>
        <w:t xml:space="preserve"> ongoing</w:t>
      </w:r>
    </w:p>
    <w:bookmarkEnd w:id="18"/>
    <w:p w14:paraId="46EB252E" w14:textId="77777777" w:rsidR="004D3D5F" w:rsidRDefault="004D3D5F">
      <w:pPr>
        <w:spacing w:after="0" w:line="240" w:lineRule="auto"/>
      </w:pPr>
      <w:r>
        <w:br w:type="page"/>
      </w:r>
    </w:p>
    <w:p w14:paraId="2BAC5D5A" w14:textId="77777777" w:rsidR="00832955" w:rsidRPr="004E476D" w:rsidRDefault="00832955" w:rsidP="004E476D">
      <w:pPr>
        <w:spacing w:before="120"/>
        <w:ind w:left="576"/>
        <w:rPr>
          <w:highlight w:val="yellow"/>
        </w:rPr>
      </w:pPr>
    </w:p>
    <w:p w14:paraId="4AA3F2CA" w14:textId="29DD674F" w:rsidR="00103109" w:rsidRDefault="00527962" w:rsidP="00DB5ADD">
      <w:pPr>
        <w:pStyle w:val="Heading2"/>
        <w:numPr>
          <w:ilvl w:val="0"/>
          <w:numId w:val="26"/>
        </w:numPr>
        <w:spacing w:before="120"/>
      </w:pPr>
      <w:bookmarkStart w:id="19" w:name="_Toc531871744"/>
      <w:bookmarkStart w:id="20" w:name="_Toc531873230"/>
      <w:bookmarkStart w:id="21" w:name="_3._Conferences"/>
      <w:bookmarkStart w:id="22" w:name="_Toc18659956"/>
      <w:bookmarkEnd w:id="19"/>
      <w:bookmarkEnd w:id="20"/>
      <w:bookmarkEnd w:id="21"/>
      <w:r>
        <w:t xml:space="preserve">Focus three: </w:t>
      </w:r>
      <w:r w:rsidR="0094031B" w:rsidRPr="00A1387D">
        <w:t>Conference</w:t>
      </w:r>
      <w:r>
        <w:t xml:space="preserve"> design and management</w:t>
      </w:r>
      <w:bookmarkEnd w:id="22"/>
    </w:p>
    <w:p w14:paraId="6ABD9170" w14:textId="7A430C2C" w:rsidR="00322781" w:rsidRDefault="007F5635" w:rsidP="004E476D">
      <w:pPr>
        <w:spacing w:before="120"/>
      </w:pPr>
      <w:r>
        <w:t>Like all clients, A</w:t>
      </w:r>
      <w:r w:rsidR="00B8534F" w:rsidRPr="00366046">
        <w:t xml:space="preserve">boriginal and Torres Strait Islander </w:t>
      </w:r>
      <w:r w:rsidR="00322781" w:rsidRPr="00366046">
        <w:t xml:space="preserve">clients </w:t>
      </w:r>
      <w:r w:rsidR="00AB23B4">
        <w:t xml:space="preserve">should </w:t>
      </w:r>
      <w:r w:rsidR="00322781" w:rsidRPr="00366046">
        <w:t xml:space="preserve">feel </w:t>
      </w:r>
      <w:r w:rsidR="00FB3033">
        <w:t xml:space="preserve">valued, understood, </w:t>
      </w:r>
      <w:r w:rsidR="00322781" w:rsidRPr="00366046">
        <w:t>safe and supported during their conferences</w:t>
      </w:r>
      <w:r w:rsidR="00C76D7C">
        <w:t>,</w:t>
      </w:r>
      <w:r w:rsidR="00322781" w:rsidRPr="00366046">
        <w:t xml:space="preserve"> so they can make decisions that are in the best interests of their children.</w:t>
      </w:r>
      <w:r w:rsidR="00B8534F" w:rsidRPr="00366046">
        <w:t xml:space="preserve"> </w:t>
      </w:r>
      <w:r w:rsidR="00F937AF">
        <w:t xml:space="preserve">The following Actions have been developed in response to feedback </w:t>
      </w:r>
      <w:r w:rsidR="00B31A0E">
        <w:t>about our</w:t>
      </w:r>
      <w:r w:rsidR="00B8534F" w:rsidRPr="00366046">
        <w:t xml:space="preserve"> conference</w:t>
      </w:r>
      <w:r w:rsidR="00B31A0E">
        <w:t xml:space="preserve"> venues and</w:t>
      </w:r>
      <w:r w:rsidR="00B8534F" w:rsidRPr="00366046">
        <w:t xml:space="preserve"> environment</w:t>
      </w:r>
      <w:r w:rsidR="00B31A0E">
        <w:t>s</w:t>
      </w:r>
      <w:r w:rsidR="00B8534F" w:rsidRPr="00366046">
        <w:t>, conference format</w:t>
      </w:r>
      <w:r w:rsidR="00B31A0E">
        <w:t>s</w:t>
      </w:r>
      <w:r w:rsidR="00B8534F" w:rsidRPr="00366046">
        <w:t xml:space="preserve">, </w:t>
      </w:r>
      <w:r w:rsidR="009F0093">
        <w:t>support person policy</w:t>
      </w:r>
      <w:r w:rsidR="00B8534F" w:rsidRPr="00366046">
        <w:t xml:space="preserve"> and the role of the chairperson. </w:t>
      </w:r>
      <w:r w:rsidR="00C76D7C">
        <w:t>Actions will be subject to annual review and further service changes considered.</w:t>
      </w:r>
    </w:p>
    <w:p w14:paraId="4A905098" w14:textId="7DF207C3" w:rsidR="00E956E5" w:rsidRPr="00485D03" w:rsidRDefault="00E956E5" w:rsidP="00485D03">
      <w:pPr>
        <w:pStyle w:val="Heading4"/>
        <w:shd w:val="clear" w:color="auto" w:fill="262626" w:themeFill="text1" w:themeFillTint="D9"/>
        <w:spacing w:before="120"/>
        <w:rPr>
          <w:b/>
          <w:bCs w:val="0"/>
          <w:i w:val="0"/>
          <w:iCs/>
          <w:color w:val="FFFFFF" w:themeColor="background1"/>
        </w:rPr>
      </w:pPr>
      <w:r w:rsidRPr="00485D03">
        <w:rPr>
          <w:b/>
          <w:bCs w:val="0"/>
          <w:i w:val="0"/>
          <w:iCs/>
          <w:color w:val="FFFFFF" w:themeColor="background1"/>
        </w:rPr>
        <w:t>Commitment</w:t>
      </w:r>
      <w:r w:rsidRPr="00485D03">
        <w:rPr>
          <w:b/>
          <w:bCs w:val="0"/>
          <w:i w:val="0"/>
          <w:iCs/>
          <w:color w:val="FFFFFF" w:themeColor="background1"/>
        </w:rPr>
        <w:tab/>
      </w:r>
    </w:p>
    <w:p w14:paraId="1D70ABE4" w14:textId="46D8CCA8" w:rsidR="00E956E5" w:rsidRPr="00485D03" w:rsidRDefault="00D33279" w:rsidP="00485D03">
      <w:pPr>
        <w:shd w:val="clear" w:color="auto" w:fill="262626" w:themeFill="text1" w:themeFillTint="D9"/>
        <w:spacing w:before="120"/>
        <w:rPr>
          <w:b/>
          <w:color w:val="FFFFFF" w:themeColor="background1"/>
        </w:rPr>
      </w:pPr>
      <w:r w:rsidRPr="00485D03">
        <w:rPr>
          <w:b/>
          <w:color w:val="FFFFFF" w:themeColor="background1"/>
        </w:rPr>
        <w:t xml:space="preserve">A. </w:t>
      </w:r>
      <w:r w:rsidR="00E956E5" w:rsidRPr="00485D03">
        <w:rPr>
          <w:b/>
          <w:color w:val="FFFFFF" w:themeColor="background1"/>
        </w:rPr>
        <w:t xml:space="preserve">Environment </w:t>
      </w:r>
    </w:p>
    <w:p w14:paraId="66ABCF36" w14:textId="77777777" w:rsidR="00E956E5" w:rsidRPr="00485D03" w:rsidRDefault="00E956E5" w:rsidP="00485D03">
      <w:pPr>
        <w:shd w:val="clear" w:color="auto" w:fill="262626" w:themeFill="text1" w:themeFillTint="D9"/>
        <w:spacing w:before="120"/>
        <w:rPr>
          <w:color w:val="FFFFFF" w:themeColor="background1"/>
        </w:rPr>
      </w:pPr>
      <w:r w:rsidRPr="00485D03">
        <w:rPr>
          <w:color w:val="FFFFFF" w:themeColor="background1"/>
        </w:rPr>
        <w:t xml:space="preserve">To provide conference venues that are comfortable, welcoming and accessible for Aboriginal and Torres Strait Islander families </w:t>
      </w:r>
      <w:r w:rsidRPr="00485D03">
        <w:rPr>
          <w:color w:val="FFFFFF" w:themeColor="background1"/>
        </w:rPr>
        <w:tab/>
      </w:r>
    </w:p>
    <w:p w14:paraId="3FD3FFCC" w14:textId="35EBC3C2" w:rsidR="00E956E5" w:rsidRDefault="00E956E5" w:rsidP="004E476D">
      <w:pPr>
        <w:pStyle w:val="Heading5"/>
        <w:spacing w:before="120"/>
      </w:pPr>
      <w:r>
        <w:t>Action</w:t>
      </w:r>
      <w:r>
        <w:tab/>
      </w:r>
    </w:p>
    <w:p w14:paraId="067F070C" w14:textId="79F67DFF" w:rsidR="00E956E5" w:rsidRPr="00E956E5" w:rsidRDefault="00E956E5" w:rsidP="0030026A">
      <w:pPr>
        <w:pStyle w:val="ListParagraph"/>
        <w:numPr>
          <w:ilvl w:val="1"/>
          <w:numId w:val="27"/>
        </w:numPr>
        <w:ind w:left="567"/>
      </w:pPr>
      <w:r w:rsidRPr="00E956E5">
        <w:t>FDRS carefully reviews existing conference venues and seeks out new venues to be used for Aboriginal families. In particular:</w:t>
      </w:r>
    </w:p>
    <w:p w14:paraId="523E1A32" w14:textId="48DC5274" w:rsidR="00E956E5" w:rsidRPr="00E956E5" w:rsidRDefault="00E956E5" w:rsidP="004E476D">
      <w:pPr>
        <w:pStyle w:val="ListParagraph"/>
        <w:numPr>
          <w:ilvl w:val="0"/>
          <w:numId w:val="15"/>
        </w:numPr>
        <w:spacing w:before="120"/>
      </w:pPr>
      <w:r w:rsidRPr="00E956E5">
        <w:t xml:space="preserve">As a rule, FDRS should not use rooms in court buildings as conference venues where there are Aboriginal participants. If there is no other appropriate venue in the region, FDRS may set up a teleconference unless the court venue is acceptable to all parties, their lawyers and FDRS. </w:t>
      </w:r>
    </w:p>
    <w:p w14:paraId="337FCAE7" w14:textId="0CA34855" w:rsidR="00E956E5" w:rsidRPr="00E956E5" w:rsidRDefault="00E956E5" w:rsidP="004E476D">
      <w:pPr>
        <w:pStyle w:val="ListParagraph"/>
        <w:numPr>
          <w:ilvl w:val="0"/>
          <w:numId w:val="15"/>
        </w:numPr>
        <w:spacing w:before="120"/>
      </w:pPr>
      <w:r w:rsidRPr="00E956E5">
        <w:t>FDRS will investigate using Aboriginal community-controlled organisations (ACCOs) for conferences in cases where both parties consider the ACCO venue as appropriate or may contact local ACCOs for recommendations about appropriate meeting venues in their area.</w:t>
      </w:r>
    </w:p>
    <w:p w14:paraId="71B01C46" w14:textId="7C71A4AF" w:rsidR="00E956E5" w:rsidRDefault="00E956E5" w:rsidP="004E476D">
      <w:pPr>
        <w:pStyle w:val="Heading5"/>
        <w:spacing w:before="120"/>
      </w:pPr>
      <w:r>
        <w:t xml:space="preserve"> </w:t>
      </w:r>
      <w:r>
        <w:tab/>
        <w:t xml:space="preserve">Responsibility and timeframe </w:t>
      </w:r>
    </w:p>
    <w:p w14:paraId="4897D87C" w14:textId="33C3ACBD" w:rsidR="00E956E5" w:rsidRDefault="00E956E5" w:rsidP="004E476D">
      <w:pPr>
        <w:spacing w:before="120"/>
        <w:ind w:firstLine="720"/>
      </w:pPr>
      <w:r>
        <w:t>FDRS management team –</w:t>
      </w:r>
      <w:r w:rsidR="000375FE">
        <w:t xml:space="preserve"> </w:t>
      </w:r>
      <w:r>
        <w:t>by July 2019</w:t>
      </w:r>
    </w:p>
    <w:p w14:paraId="3CE9769A" w14:textId="77777777" w:rsidR="00E956E5" w:rsidRDefault="00E956E5" w:rsidP="004E476D">
      <w:pPr>
        <w:pStyle w:val="Heading5"/>
        <w:spacing w:before="120"/>
      </w:pPr>
      <w:r>
        <w:t>Action</w:t>
      </w:r>
      <w:r>
        <w:tab/>
      </w:r>
    </w:p>
    <w:p w14:paraId="5D17C8D5" w14:textId="65244FF8" w:rsidR="000375FE" w:rsidRDefault="000375FE" w:rsidP="004E476D">
      <w:pPr>
        <w:pStyle w:val="Heading5"/>
        <w:spacing w:before="120"/>
      </w:pPr>
      <w:r>
        <w:t>Action</w:t>
      </w:r>
    </w:p>
    <w:p w14:paraId="3E18B8F1" w14:textId="5F0B1D7A" w:rsidR="00E956E5" w:rsidRDefault="000D4661" w:rsidP="004E476D">
      <w:pPr>
        <w:pStyle w:val="ListParagraph"/>
        <w:spacing w:before="120"/>
      </w:pPr>
      <w:r>
        <w:t xml:space="preserve">Where possible, </w:t>
      </w:r>
      <w:r w:rsidR="00E956E5" w:rsidRPr="00E956E5">
        <w:t>FDRS will make the physical conference environment more welcoming</w:t>
      </w:r>
      <w:r>
        <w:t xml:space="preserve">, such as by using </w:t>
      </w:r>
      <w:r w:rsidR="00E956E5" w:rsidRPr="00E956E5">
        <w:t xml:space="preserve">portable Aboriginal posters, table runners, artwork, cushions, </w:t>
      </w:r>
      <w:r w:rsidR="00A63784">
        <w:t xml:space="preserve">bowls, </w:t>
      </w:r>
      <w:r w:rsidR="00A63784" w:rsidRPr="00E956E5">
        <w:t>a</w:t>
      </w:r>
      <w:r w:rsidR="00E956E5" w:rsidRPr="00E956E5">
        <w:t xml:space="preserve"> copy of the Koori Mail</w:t>
      </w:r>
      <w:r w:rsidR="00F478E7">
        <w:t xml:space="preserve">, </w:t>
      </w:r>
      <w:r>
        <w:t xml:space="preserve">and </w:t>
      </w:r>
      <w:r w:rsidR="00F478E7">
        <w:t>Aboriginal and Torres Strait Islander flag</w:t>
      </w:r>
      <w:r w:rsidR="00C67217">
        <w:t>s.</w:t>
      </w:r>
    </w:p>
    <w:p w14:paraId="3141FAEA" w14:textId="06EA8E37" w:rsidR="00E956E5" w:rsidRPr="00E956E5" w:rsidRDefault="00E956E5" w:rsidP="004E476D">
      <w:pPr>
        <w:pStyle w:val="Heading5"/>
        <w:spacing w:before="120"/>
        <w:ind w:left="567"/>
        <w:rPr>
          <w:rFonts w:eastAsia="Calibri"/>
        </w:rPr>
      </w:pPr>
      <w:r>
        <w:t>Responsibility and timeframe</w:t>
      </w:r>
    </w:p>
    <w:p w14:paraId="557BD6CF" w14:textId="583B2B50" w:rsidR="00E956E5" w:rsidRDefault="00E956E5" w:rsidP="004E476D">
      <w:pPr>
        <w:spacing w:before="120"/>
        <w:ind w:firstLine="567"/>
      </w:pPr>
      <w:r>
        <w:t>FDRS management team – by July 2019</w:t>
      </w:r>
    </w:p>
    <w:p w14:paraId="70F96F4E" w14:textId="77777777" w:rsidR="004D3D5F" w:rsidRDefault="004D3D5F" w:rsidP="004E476D">
      <w:pPr>
        <w:spacing w:before="120"/>
        <w:ind w:firstLine="567"/>
      </w:pPr>
    </w:p>
    <w:p w14:paraId="4E0A783B" w14:textId="77777777" w:rsidR="00E956E5" w:rsidRPr="00485D03" w:rsidRDefault="00E956E5" w:rsidP="00485D03">
      <w:pPr>
        <w:pStyle w:val="Heading4"/>
        <w:shd w:val="clear" w:color="auto" w:fill="262626" w:themeFill="text1" w:themeFillTint="D9"/>
        <w:spacing w:before="120"/>
        <w:rPr>
          <w:b/>
          <w:bCs w:val="0"/>
          <w:i w:val="0"/>
          <w:iCs/>
          <w:color w:val="FFFFFF" w:themeColor="background1"/>
        </w:rPr>
      </w:pPr>
      <w:r w:rsidRPr="00485D03">
        <w:rPr>
          <w:b/>
          <w:bCs w:val="0"/>
          <w:i w:val="0"/>
          <w:iCs/>
          <w:color w:val="FFFFFF" w:themeColor="background1"/>
        </w:rPr>
        <w:t>Commitment</w:t>
      </w:r>
      <w:r w:rsidRPr="00485D03">
        <w:rPr>
          <w:b/>
          <w:bCs w:val="0"/>
          <w:i w:val="0"/>
          <w:iCs/>
          <w:color w:val="FFFFFF" w:themeColor="background1"/>
        </w:rPr>
        <w:tab/>
      </w:r>
    </w:p>
    <w:p w14:paraId="0B8CF172" w14:textId="10259B0D" w:rsidR="00E956E5" w:rsidRPr="00485D03" w:rsidRDefault="00D33279" w:rsidP="00485D03">
      <w:pPr>
        <w:shd w:val="clear" w:color="auto" w:fill="262626" w:themeFill="text1" w:themeFillTint="D9"/>
        <w:spacing w:before="120"/>
        <w:rPr>
          <w:b/>
          <w:color w:val="FFFFFF" w:themeColor="background1"/>
        </w:rPr>
      </w:pPr>
      <w:r w:rsidRPr="00485D03">
        <w:rPr>
          <w:b/>
          <w:color w:val="FFFFFF" w:themeColor="background1"/>
        </w:rPr>
        <w:t xml:space="preserve">B. </w:t>
      </w:r>
      <w:r w:rsidR="00E956E5" w:rsidRPr="00485D03">
        <w:rPr>
          <w:b/>
          <w:color w:val="FFFFFF" w:themeColor="background1"/>
        </w:rPr>
        <w:t xml:space="preserve">Format </w:t>
      </w:r>
    </w:p>
    <w:p w14:paraId="02B3466E" w14:textId="1930F6C3" w:rsidR="00E956E5" w:rsidRPr="00485D03" w:rsidRDefault="00D33279" w:rsidP="00485D03">
      <w:pPr>
        <w:shd w:val="clear" w:color="auto" w:fill="262626" w:themeFill="text1" w:themeFillTint="D9"/>
        <w:spacing w:before="120"/>
        <w:rPr>
          <w:b/>
          <w:color w:val="FFFFFF" w:themeColor="background1"/>
        </w:rPr>
      </w:pPr>
      <w:r w:rsidRPr="00485D03">
        <w:rPr>
          <w:color w:val="FFFFFF" w:themeColor="background1"/>
        </w:rPr>
        <w:t>To consult with clients and seek guidance from others in order to provide the most appropriate conference format for the family</w:t>
      </w:r>
      <w:r w:rsidR="00E956E5" w:rsidRPr="00485D03">
        <w:rPr>
          <w:b/>
          <w:color w:val="FFFFFF" w:themeColor="background1"/>
        </w:rPr>
        <w:t xml:space="preserve"> </w:t>
      </w:r>
    </w:p>
    <w:p w14:paraId="0AEC9433" w14:textId="1D7690EF" w:rsidR="00E956E5" w:rsidRDefault="00E956E5" w:rsidP="004E476D">
      <w:pPr>
        <w:pStyle w:val="Heading5"/>
        <w:spacing w:before="120"/>
      </w:pPr>
      <w:r>
        <w:t>Action</w:t>
      </w:r>
    </w:p>
    <w:p w14:paraId="30FE2991" w14:textId="49776564" w:rsidR="00E956E5" w:rsidRPr="00D33279" w:rsidRDefault="00E956E5" w:rsidP="004E476D">
      <w:pPr>
        <w:pStyle w:val="ListParagraph"/>
        <w:spacing w:before="120"/>
      </w:pPr>
      <w:r w:rsidRPr="00D33279">
        <w:t xml:space="preserve">In considering appropriate conference format (in person, skype or teleconference) for Aboriginal family members in conflict the FDRS case manager will consider the willingness </w:t>
      </w:r>
      <w:r w:rsidRPr="00D33279">
        <w:lastRenderedPageBreak/>
        <w:t>and capacity of parties to negotiate in the same venue and seek guidance from Aboriginal Chairperson</w:t>
      </w:r>
      <w:r w:rsidR="00C67217">
        <w:t>s</w:t>
      </w:r>
      <w:r w:rsidRPr="00D33279">
        <w:t xml:space="preserve"> or</w:t>
      </w:r>
      <w:r w:rsidR="00C67217">
        <w:t xml:space="preserve"> </w:t>
      </w:r>
      <w:r w:rsidRPr="00D33279">
        <w:t xml:space="preserve">staff or chairpersons with particular expertise working with Aboriginal families when the parties have differing views on their preferred conference format. </w:t>
      </w:r>
    </w:p>
    <w:p w14:paraId="1193A245" w14:textId="77777777" w:rsidR="00D33279" w:rsidRPr="00E956E5" w:rsidRDefault="00D33279" w:rsidP="004E476D">
      <w:pPr>
        <w:pStyle w:val="Heading5"/>
        <w:spacing w:before="120"/>
        <w:ind w:left="567"/>
        <w:rPr>
          <w:rFonts w:eastAsia="Calibri"/>
        </w:rPr>
      </w:pPr>
      <w:r>
        <w:t>Responsibility and timeframe</w:t>
      </w:r>
    </w:p>
    <w:p w14:paraId="218D6CA1" w14:textId="3B04A04C" w:rsidR="00E956E5" w:rsidRDefault="00E956E5" w:rsidP="004E476D">
      <w:pPr>
        <w:spacing w:before="120"/>
        <w:ind w:firstLine="567"/>
      </w:pPr>
      <w:r>
        <w:t>FDRS case management team – ongoing</w:t>
      </w:r>
    </w:p>
    <w:p w14:paraId="142F2AB4" w14:textId="77777777" w:rsidR="00D33279" w:rsidRPr="00485D03" w:rsidRDefault="00D33279" w:rsidP="00485D03">
      <w:pPr>
        <w:pStyle w:val="Heading4"/>
        <w:shd w:val="clear" w:color="auto" w:fill="262626" w:themeFill="text1" w:themeFillTint="D9"/>
        <w:spacing w:before="120"/>
        <w:rPr>
          <w:b/>
          <w:bCs w:val="0"/>
          <w:i w:val="0"/>
          <w:iCs/>
          <w:color w:val="FFFFFF" w:themeColor="background1"/>
        </w:rPr>
      </w:pPr>
      <w:r w:rsidRPr="00485D03">
        <w:rPr>
          <w:b/>
          <w:bCs w:val="0"/>
          <w:i w:val="0"/>
          <w:iCs/>
          <w:color w:val="FFFFFF" w:themeColor="background1"/>
        </w:rPr>
        <w:t>Commitment</w:t>
      </w:r>
      <w:r w:rsidRPr="00485D03">
        <w:rPr>
          <w:b/>
          <w:bCs w:val="0"/>
          <w:i w:val="0"/>
          <w:iCs/>
          <w:color w:val="FFFFFF" w:themeColor="background1"/>
        </w:rPr>
        <w:tab/>
      </w:r>
    </w:p>
    <w:p w14:paraId="708609C3" w14:textId="6A21503D" w:rsidR="00D33279" w:rsidRPr="00485D03" w:rsidRDefault="00D33279" w:rsidP="00485D03">
      <w:pPr>
        <w:shd w:val="clear" w:color="auto" w:fill="262626" w:themeFill="text1" w:themeFillTint="D9"/>
        <w:spacing w:before="120"/>
        <w:rPr>
          <w:b/>
          <w:color w:val="FFFFFF" w:themeColor="background1"/>
        </w:rPr>
      </w:pPr>
      <w:r w:rsidRPr="00485D03">
        <w:rPr>
          <w:b/>
          <w:color w:val="FFFFFF" w:themeColor="background1"/>
        </w:rPr>
        <w:t xml:space="preserve">C. Attendees </w:t>
      </w:r>
    </w:p>
    <w:p w14:paraId="61317DE4" w14:textId="4F2AF17A" w:rsidR="00D33279" w:rsidRPr="00485D03" w:rsidRDefault="00D33279" w:rsidP="00485D03">
      <w:pPr>
        <w:shd w:val="clear" w:color="auto" w:fill="262626" w:themeFill="text1" w:themeFillTint="D9"/>
        <w:spacing w:before="120"/>
        <w:rPr>
          <w:b/>
          <w:color w:val="FFFFFF" w:themeColor="background1"/>
        </w:rPr>
      </w:pPr>
      <w:r w:rsidRPr="00485D03">
        <w:rPr>
          <w:color w:val="FFFFFF" w:themeColor="background1"/>
        </w:rPr>
        <w:t xml:space="preserve">To provide greater flexibility with respect to support persons in conferences involving Aboriginal families </w:t>
      </w:r>
    </w:p>
    <w:p w14:paraId="5E122EAC" w14:textId="77777777" w:rsidR="00D33279" w:rsidRDefault="00D33279" w:rsidP="004E476D">
      <w:pPr>
        <w:pStyle w:val="Heading5"/>
        <w:spacing w:before="120"/>
      </w:pPr>
      <w:r>
        <w:t>Action</w:t>
      </w:r>
    </w:p>
    <w:p w14:paraId="4DA7A520" w14:textId="026BDE00" w:rsidR="00D33279" w:rsidRDefault="00E956E5" w:rsidP="004E476D">
      <w:pPr>
        <w:pStyle w:val="ListParagraph"/>
        <w:spacing w:before="120"/>
      </w:pPr>
      <w:r w:rsidRPr="00D33279">
        <w:t xml:space="preserve">FDRS revise its existing support person policy to consider whether it may be important for extended family members or Elders to attend the conference and contribute to the discussion. </w:t>
      </w:r>
    </w:p>
    <w:p w14:paraId="5A9F19F7" w14:textId="77777777" w:rsidR="00D33279" w:rsidRPr="00E956E5" w:rsidRDefault="00D33279" w:rsidP="004E476D">
      <w:pPr>
        <w:pStyle w:val="Heading5"/>
        <w:spacing w:before="120"/>
        <w:ind w:left="567"/>
        <w:rPr>
          <w:rFonts w:eastAsia="Calibri"/>
        </w:rPr>
      </w:pPr>
      <w:r>
        <w:t>Responsibility and timeframe</w:t>
      </w:r>
    </w:p>
    <w:p w14:paraId="46CC4452" w14:textId="24B404C7" w:rsidR="00E956E5" w:rsidRDefault="00E956E5" w:rsidP="004E476D">
      <w:pPr>
        <w:spacing w:before="120"/>
        <w:ind w:firstLine="567"/>
      </w:pPr>
      <w:r>
        <w:t>FDRS management team – by March 2019</w:t>
      </w:r>
    </w:p>
    <w:p w14:paraId="0AF929BA" w14:textId="77777777" w:rsidR="00D33279" w:rsidRDefault="00D33279" w:rsidP="004E476D">
      <w:pPr>
        <w:pStyle w:val="Heading5"/>
        <w:spacing w:before="120"/>
      </w:pPr>
      <w:r>
        <w:t>Action</w:t>
      </w:r>
    </w:p>
    <w:p w14:paraId="2565D84E" w14:textId="7A7555DC" w:rsidR="00E956E5" w:rsidRPr="00D33279" w:rsidRDefault="00E956E5" w:rsidP="004E476D">
      <w:pPr>
        <w:pStyle w:val="ListParagraph"/>
        <w:spacing w:before="120"/>
      </w:pPr>
      <w:r w:rsidRPr="00D33279">
        <w:t>In each case, the FDRS case manager will explore with clients the advantages and disadvantages of nominated support persons attending the conference. Where one party objects to another party’s support person, the FDRS case manager will consider whether it would be appropriate to proceed in shuttle format (in person or via teleconference), with the support person still in attendance.</w:t>
      </w:r>
    </w:p>
    <w:p w14:paraId="75F7F337" w14:textId="77777777" w:rsidR="00D33279" w:rsidRPr="00E956E5" w:rsidRDefault="00D33279" w:rsidP="004E476D">
      <w:pPr>
        <w:pStyle w:val="Heading5"/>
        <w:spacing w:before="120"/>
        <w:ind w:left="567"/>
        <w:rPr>
          <w:rFonts w:eastAsia="Calibri"/>
        </w:rPr>
      </w:pPr>
      <w:r>
        <w:t>Responsibility and timeframe</w:t>
      </w:r>
    </w:p>
    <w:p w14:paraId="443A87BB" w14:textId="765685C7" w:rsidR="00D33279" w:rsidRDefault="00D33279" w:rsidP="004E476D">
      <w:pPr>
        <w:spacing w:before="120"/>
        <w:ind w:firstLine="567"/>
      </w:pPr>
      <w:r>
        <w:t>FDRS case management team – ongoing</w:t>
      </w:r>
    </w:p>
    <w:p w14:paraId="6AA526CC" w14:textId="77777777" w:rsidR="00D33279" w:rsidRDefault="00D33279" w:rsidP="004E476D">
      <w:pPr>
        <w:pStyle w:val="Heading5"/>
        <w:spacing w:before="120"/>
      </w:pPr>
      <w:r>
        <w:t>Action</w:t>
      </w:r>
    </w:p>
    <w:p w14:paraId="4995704D" w14:textId="7FE820E6" w:rsidR="00E956E5" w:rsidRDefault="00E956E5" w:rsidP="004E476D">
      <w:pPr>
        <w:pStyle w:val="ListParagraph"/>
        <w:spacing w:before="120"/>
      </w:pPr>
      <w:r w:rsidRPr="00D33279">
        <w:t>FDRS will investigate whether ACE Officers may attend conferences as a cultural adviser, whose role</w:t>
      </w:r>
      <w:r>
        <w:t xml:space="preserve"> it is to work alongside the chairperson to raise cultural issues.  </w:t>
      </w:r>
    </w:p>
    <w:p w14:paraId="6FA9ED7B" w14:textId="1118BAD2" w:rsidR="00D33279" w:rsidRPr="00E956E5" w:rsidRDefault="00D33279" w:rsidP="004E476D">
      <w:pPr>
        <w:pStyle w:val="Heading5"/>
        <w:spacing w:before="120"/>
        <w:ind w:left="567"/>
        <w:rPr>
          <w:rFonts w:eastAsia="Calibri"/>
        </w:rPr>
      </w:pPr>
      <w:r>
        <w:t>Responsibility and timeframe</w:t>
      </w:r>
    </w:p>
    <w:p w14:paraId="6508790C" w14:textId="2C2FFBF9" w:rsidR="00D33279" w:rsidRDefault="00D33279" w:rsidP="004E476D">
      <w:pPr>
        <w:spacing w:before="120"/>
        <w:ind w:firstLine="567"/>
      </w:pPr>
      <w:r>
        <w:t>FDRS management team – by July 2019</w:t>
      </w:r>
    </w:p>
    <w:p w14:paraId="47E24404" w14:textId="4E582F02" w:rsidR="004D3D5F" w:rsidRDefault="004D3D5F" w:rsidP="004E476D">
      <w:pPr>
        <w:spacing w:before="120"/>
        <w:ind w:firstLine="567"/>
      </w:pPr>
    </w:p>
    <w:p w14:paraId="28104C99" w14:textId="77777777" w:rsidR="004D3D5F" w:rsidRDefault="004D3D5F" w:rsidP="004E476D">
      <w:pPr>
        <w:spacing w:before="120"/>
        <w:ind w:firstLine="567"/>
      </w:pPr>
    </w:p>
    <w:p w14:paraId="4B7F4641" w14:textId="77777777" w:rsidR="00D33279" w:rsidRPr="00485D03" w:rsidRDefault="00D33279" w:rsidP="00485D03">
      <w:pPr>
        <w:pStyle w:val="Heading4"/>
        <w:shd w:val="clear" w:color="auto" w:fill="262626" w:themeFill="text1" w:themeFillTint="D9"/>
        <w:spacing w:before="120"/>
        <w:rPr>
          <w:b/>
          <w:bCs w:val="0"/>
          <w:i w:val="0"/>
          <w:iCs/>
          <w:color w:val="FFFFFF" w:themeColor="background1"/>
        </w:rPr>
      </w:pPr>
      <w:r w:rsidRPr="00485D03">
        <w:rPr>
          <w:b/>
          <w:bCs w:val="0"/>
          <w:i w:val="0"/>
          <w:iCs/>
          <w:color w:val="FFFFFF" w:themeColor="background1"/>
        </w:rPr>
        <w:t>Commitment</w:t>
      </w:r>
      <w:r w:rsidRPr="00485D03">
        <w:rPr>
          <w:b/>
          <w:bCs w:val="0"/>
          <w:i w:val="0"/>
          <w:iCs/>
          <w:color w:val="FFFFFF" w:themeColor="background1"/>
        </w:rPr>
        <w:tab/>
      </w:r>
    </w:p>
    <w:p w14:paraId="6CB71410" w14:textId="4E2D47A5" w:rsidR="00D33279" w:rsidRPr="00485D03" w:rsidRDefault="00D33279" w:rsidP="00485D03">
      <w:pPr>
        <w:shd w:val="clear" w:color="auto" w:fill="262626" w:themeFill="text1" w:themeFillTint="D9"/>
        <w:spacing w:before="120"/>
        <w:rPr>
          <w:b/>
          <w:color w:val="FFFFFF" w:themeColor="background1"/>
        </w:rPr>
      </w:pPr>
      <w:r w:rsidRPr="00485D03">
        <w:rPr>
          <w:b/>
          <w:color w:val="FFFFFF" w:themeColor="background1"/>
        </w:rPr>
        <w:t xml:space="preserve">D. Chairperson </w:t>
      </w:r>
    </w:p>
    <w:p w14:paraId="46898B98" w14:textId="2A874D6C" w:rsidR="00D33279" w:rsidRPr="00485D03" w:rsidRDefault="00D33279" w:rsidP="00485D03">
      <w:pPr>
        <w:shd w:val="clear" w:color="auto" w:fill="262626" w:themeFill="text1" w:themeFillTint="D9"/>
        <w:spacing w:before="120"/>
        <w:rPr>
          <w:b/>
          <w:color w:val="FFFFFF" w:themeColor="background1"/>
        </w:rPr>
      </w:pPr>
      <w:r w:rsidRPr="00485D03">
        <w:rPr>
          <w:color w:val="FFFFFF" w:themeColor="background1"/>
        </w:rPr>
        <w:t xml:space="preserve">To encourage Aboriginal and Torres Strait Islander people to apply to join the chairperson panel and support existing chairpersons to provide a culturally safe practice  </w:t>
      </w:r>
    </w:p>
    <w:p w14:paraId="52C3928D" w14:textId="77777777" w:rsidR="00D33279" w:rsidRDefault="00D33279" w:rsidP="004E476D">
      <w:pPr>
        <w:pStyle w:val="Heading5"/>
        <w:spacing w:before="120"/>
      </w:pPr>
      <w:r>
        <w:t>Action</w:t>
      </w:r>
    </w:p>
    <w:p w14:paraId="43052B37" w14:textId="757033EE" w:rsidR="00E956E5" w:rsidRDefault="00E956E5" w:rsidP="004E476D">
      <w:pPr>
        <w:pStyle w:val="ListParagraph"/>
        <w:spacing w:before="120"/>
      </w:pPr>
      <w:r>
        <w:t xml:space="preserve">FDRS will seek out opportunities to support Aboriginal and Torres Strait Islanders people working in the family law sector to become FDRPs and will encourage Aboriginal and Torres Strait Islander Family Dispute Resolution Practitioners (FDRPs) to apply to join the chairperson panel at the next round for panel expansion.  </w:t>
      </w:r>
    </w:p>
    <w:p w14:paraId="1D771EC5" w14:textId="77777777" w:rsidR="00D33279" w:rsidRPr="00E956E5" w:rsidRDefault="00D33279" w:rsidP="004E476D">
      <w:pPr>
        <w:pStyle w:val="Heading5"/>
        <w:spacing w:before="120"/>
        <w:ind w:left="567" w:firstLine="142"/>
        <w:rPr>
          <w:rFonts w:eastAsia="Calibri"/>
        </w:rPr>
      </w:pPr>
      <w:r>
        <w:lastRenderedPageBreak/>
        <w:t>Responsibility and timeframe</w:t>
      </w:r>
    </w:p>
    <w:p w14:paraId="3857A85C" w14:textId="7DE426D5" w:rsidR="00E956E5" w:rsidRDefault="00E956E5" w:rsidP="004E476D">
      <w:pPr>
        <w:spacing w:before="120"/>
        <w:ind w:firstLine="709"/>
      </w:pPr>
      <w:r>
        <w:t>FDRS Managing FDRP – ongoing</w:t>
      </w:r>
    </w:p>
    <w:p w14:paraId="34B2AD38" w14:textId="13B9BDD5" w:rsidR="00D33279" w:rsidRDefault="00D33279" w:rsidP="004E476D">
      <w:pPr>
        <w:pStyle w:val="Heading5"/>
        <w:spacing w:before="120"/>
      </w:pPr>
      <w:r>
        <w:t>Action</w:t>
      </w:r>
    </w:p>
    <w:p w14:paraId="15E2A0EC" w14:textId="57C8A93F" w:rsidR="00E956E5" w:rsidRDefault="00E956E5" w:rsidP="004E476D">
      <w:pPr>
        <w:pStyle w:val="ListParagraph"/>
        <w:spacing w:before="120"/>
      </w:pPr>
      <w:r>
        <w:t>FDRS to support Chairpersons to have ongoing Aboriginal cultural learning and education to build on competence in with working with Aboriginal and Torres Strait Islander clients and encourage reflective and collaborative practice.</w:t>
      </w:r>
    </w:p>
    <w:p w14:paraId="47EBBB5E" w14:textId="77777777" w:rsidR="00D33279" w:rsidRPr="00E956E5" w:rsidRDefault="00D33279" w:rsidP="004E476D">
      <w:pPr>
        <w:pStyle w:val="Heading5"/>
        <w:spacing w:before="120"/>
        <w:ind w:left="567"/>
        <w:rPr>
          <w:rFonts w:eastAsia="Calibri"/>
        </w:rPr>
      </w:pPr>
      <w:r>
        <w:t>Responsibility and timeframe</w:t>
      </w:r>
    </w:p>
    <w:p w14:paraId="32444CDC" w14:textId="28BAE0CC" w:rsidR="00E956E5" w:rsidRDefault="00E956E5" w:rsidP="004E476D">
      <w:pPr>
        <w:spacing w:before="120"/>
        <w:ind w:firstLine="567"/>
      </w:pPr>
      <w:r>
        <w:t>FDRS Managing FDRP, FDRS Aboriginal Consultant Chairperson, Manager FDRS</w:t>
      </w:r>
    </w:p>
    <w:p w14:paraId="0275F190" w14:textId="77777777" w:rsidR="00D33279" w:rsidRDefault="00D33279" w:rsidP="004E476D">
      <w:pPr>
        <w:pStyle w:val="Heading5"/>
        <w:spacing w:before="120"/>
      </w:pPr>
      <w:r>
        <w:t>Action</w:t>
      </w:r>
    </w:p>
    <w:p w14:paraId="01456692" w14:textId="7F9E2236" w:rsidR="00E956E5" w:rsidRDefault="00E956E5" w:rsidP="004E476D">
      <w:pPr>
        <w:pStyle w:val="ListParagraph"/>
        <w:spacing w:before="120"/>
      </w:pPr>
      <w:r>
        <w:t>Chairpersons commence conferences involving Aboriginal and Torres Strait Islander families with an Acknowledgement of Country. Refer to Attachment C.</w:t>
      </w:r>
    </w:p>
    <w:p w14:paraId="397FDB04" w14:textId="77777777" w:rsidR="00D33279" w:rsidRPr="00E956E5" w:rsidRDefault="00D33279" w:rsidP="004E476D">
      <w:pPr>
        <w:pStyle w:val="Heading5"/>
        <w:spacing w:before="120"/>
        <w:ind w:left="567"/>
        <w:rPr>
          <w:rFonts w:eastAsia="Calibri"/>
        </w:rPr>
      </w:pPr>
      <w:r>
        <w:t>Responsibility and timeframe</w:t>
      </w:r>
    </w:p>
    <w:p w14:paraId="5E7CAFED" w14:textId="440C58E3" w:rsidR="00E956E5" w:rsidRDefault="00E956E5" w:rsidP="004E476D">
      <w:pPr>
        <w:spacing w:before="120"/>
        <w:ind w:firstLine="567"/>
      </w:pPr>
      <w:r>
        <w:t>FDRS Managing FDRP – 2019 ongoing</w:t>
      </w:r>
    </w:p>
    <w:p w14:paraId="018D1D9F" w14:textId="7B578548" w:rsidR="00D33279" w:rsidRDefault="00D33279" w:rsidP="004E476D">
      <w:pPr>
        <w:pStyle w:val="Heading5"/>
        <w:spacing w:before="120"/>
      </w:pPr>
      <w:r>
        <w:t>Action</w:t>
      </w:r>
    </w:p>
    <w:p w14:paraId="7075FC79" w14:textId="20C29069" w:rsidR="00E956E5" w:rsidRDefault="00E956E5" w:rsidP="004E476D">
      <w:pPr>
        <w:pStyle w:val="ListParagraph"/>
        <w:spacing w:before="120"/>
      </w:pPr>
      <w:r>
        <w:t xml:space="preserve">Chairpersons include as an agenda item how the Aboriginal or Torres Strait Islander child may enjoy their right to connection to their Aboriginal or Torres Strait Islander culture (with reference to s60CC(3)(h) of the </w:t>
      </w:r>
      <w:r w:rsidRPr="000375FE">
        <w:rPr>
          <w:i/>
        </w:rPr>
        <w:t>Family Law Act</w:t>
      </w:r>
      <w:r w:rsidR="000375FE">
        <w:rPr>
          <w:i/>
        </w:rPr>
        <w:t xml:space="preserve"> 1975</w:t>
      </w:r>
      <w:r>
        <w:t xml:space="preserve">). </w:t>
      </w:r>
    </w:p>
    <w:p w14:paraId="7902086F" w14:textId="77777777" w:rsidR="00D33279" w:rsidRPr="00E956E5" w:rsidRDefault="00D33279" w:rsidP="004E476D">
      <w:pPr>
        <w:pStyle w:val="Heading5"/>
        <w:spacing w:before="120"/>
        <w:ind w:left="567"/>
        <w:rPr>
          <w:rFonts w:eastAsia="Calibri"/>
        </w:rPr>
      </w:pPr>
      <w:r>
        <w:t>Responsibility and timeframe</w:t>
      </w:r>
    </w:p>
    <w:p w14:paraId="7963B067" w14:textId="632AC4B7" w:rsidR="00E956E5" w:rsidRDefault="00E956E5" w:rsidP="004E476D">
      <w:pPr>
        <w:spacing w:before="120"/>
        <w:ind w:firstLine="567"/>
      </w:pPr>
      <w:r>
        <w:t>FDRS Managing FDRP – ongoing</w:t>
      </w:r>
    </w:p>
    <w:p w14:paraId="6DE15E69" w14:textId="77777777" w:rsidR="00D33279" w:rsidRDefault="00D33279" w:rsidP="004E476D">
      <w:pPr>
        <w:pStyle w:val="Heading5"/>
        <w:spacing w:before="120"/>
      </w:pPr>
      <w:r>
        <w:t>Action</w:t>
      </w:r>
    </w:p>
    <w:p w14:paraId="007368C4" w14:textId="0D1B497B" w:rsidR="00E956E5" w:rsidRDefault="00E956E5" w:rsidP="004E476D">
      <w:pPr>
        <w:pStyle w:val="ListParagraph"/>
        <w:spacing w:before="120"/>
      </w:pPr>
      <w:r>
        <w:t>FDRS create an online resource pack for staff, chairpersons and child consultants, including a cultural plan template and cultural plan example that may be utilised in the assessment, preparation and conference stage of the family dispute resolution process. Such templates may include guidance on the layout of the room, allowing more time for the conference and other ways of creating an environment that encourages meaningful discussion and decision-makings.</w:t>
      </w:r>
    </w:p>
    <w:p w14:paraId="5E0A7E50" w14:textId="77777777" w:rsidR="00D33279" w:rsidRPr="00E956E5" w:rsidRDefault="00D33279" w:rsidP="004E476D">
      <w:pPr>
        <w:pStyle w:val="Heading5"/>
        <w:spacing w:before="120"/>
        <w:ind w:left="567"/>
        <w:rPr>
          <w:rFonts w:eastAsia="Calibri"/>
        </w:rPr>
      </w:pPr>
      <w:r>
        <w:t>Responsibility and timeframe</w:t>
      </w:r>
    </w:p>
    <w:p w14:paraId="60F206B4" w14:textId="77777777" w:rsidR="00D33279" w:rsidRDefault="00E956E5" w:rsidP="004E476D">
      <w:pPr>
        <w:spacing w:before="120"/>
        <w:ind w:firstLine="567"/>
      </w:pPr>
      <w:r>
        <w:t xml:space="preserve">FDRS Aboriginal Consultant Chairperson, Managing FDRP and Manager Kids Talk – </w:t>
      </w:r>
    </w:p>
    <w:p w14:paraId="4CD95A6F" w14:textId="1FAB3839" w:rsidR="00922CEE" w:rsidRDefault="00E956E5" w:rsidP="004E476D">
      <w:pPr>
        <w:spacing w:before="120"/>
        <w:ind w:firstLine="567"/>
      </w:pPr>
      <w:r>
        <w:t>by July 2019</w:t>
      </w:r>
      <w:r w:rsidR="00020908">
        <w:t xml:space="preserve"> </w:t>
      </w:r>
    </w:p>
    <w:p w14:paraId="17DBFF40" w14:textId="56B682C1" w:rsidR="0094031B" w:rsidRDefault="00527962" w:rsidP="004E476D">
      <w:pPr>
        <w:pStyle w:val="Heading2"/>
        <w:numPr>
          <w:ilvl w:val="0"/>
          <w:numId w:val="13"/>
        </w:numPr>
        <w:spacing w:before="120"/>
      </w:pPr>
      <w:bookmarkStart w:id="23" w:name="_Toc531871746"/>
      <w:bookmarkStart w:id="24" w:name="_Toc531873232"/>
      <w:bookmarkStart w:id="25" w:name="_4._Post_conference"/>
      <w:bookmarkStart w:id="26" w:name="_Toc18659957"/>
      <w:bookmarkEnd w:id="23"/>
      <w:bookmarkEnd w:id="24"/>
      <w:bookmarkEnd w:id="25"/>
      <w:r>
        <w:t xml:space="preserve">Action four: </w:t>
      </w:r>
      <w:r w:rsidR="0094031B" w:rsidRPr="001F23B1">
        <w:t>Post</w:t>
      </w:r>
      <w:r>
        <w:t>-</w:t>
      </w:r>
      <w:r w:rsidR="0094031B" w:rsidRPr="001F23B1">
        <w:t>conference follow</w:t>
      </w:r>
      <w:r>
        <w:t>-</w:t>
      </w:r>
      <w:r w:rsidR="0094031B" w:rsidRPr="001F23B1">
        <w:t>up</w:t>
      </w:r>
      <w:bookmarkEnd w:id="26"/>
    </w:p>
    <w:p w14:paraId="68D80352" w14:textId="567DF2C1" w:rsidR="00527962" w:rsidRDefault="00745A73" w:rsidP="004E476D">
      <w:pPr>
        <w:spacing w:before="120"/>
      </w:pPr>
      <w:r>
        <w:t xml:space="preserve">Our </w:t>
      </w:r>
      <w:r w:rsidR="001F4411">
        <w:t xml:space="preserve">chairpersons </w:t>
      </w:r>
      <w:r w:rsidR="00360761">
        <w:t xml:space="preserve">and case managers </w:t>
      </w:r>
      <w:r w:rsidR="00922CEE">
        <w:t>routinely</w:t>
      </w:r>
      <w:r w:rsidR="00360761">
        <w:t xml:space="preserve"> provide clients with referrals to other services </w:t>
      </w:r>
      <w:r w:rsidR="00922CEE">
        <w:t>arising from</w:t>
      </w:r>
      <w:r w:rsidR="00360761">
        <w:t xml:space="preserve"> conference discussions</w:t>
      </w:r>
      <w:r w:rsidR="00AB23B4">
        <w:t>, and other support</w:t>
      </w:r>
      <w:r w:rsidR="00360761">
        <w:t xml:space="preserve">. </w:t>
      </w:r>
      <w:r>
        <w:t xml:space="preserve">This happens both at the conferences as well as afterwards. </w:t>
      </w:r>
      <w:r w:rsidR="00527962">
        <w:t xml:space="preserve">We </w:t>
      </w:r>
      <w:r w:rsidR="00791CF7">
        <w:t xml:space="preserve">can </w:t>
      </w:r>
      <w:r w:rsidR="00527962">
        <w:t xml:space="preserve">also provide follow-up by checking in with clients about their experience of the conference and how any agreement may be working for families. </w:t>
      </w:r>
      <w:r w:rsidR="00922CEE">
        <w:t>Our aim is</w:t>
      </w:r>
      <w:r w:rsidR="00360761">
        <w:t xml:space="preserve"> to provide </w:t>
      </w:r>
      <w:r w:rsidR="00903CCD" w:rsidRPr="00366046">
        <w:t>post-conference follow-up for Aboriginal and Torres Strait clients</w:t>
      </w:r>
      <w:r w:rsidR="00360761">
        <w:t xml:space="preserve"> that</w:t>
      </w:r>
      <w:r w:rsidR="00903CCD" w:rsidRPr="00366046">
        <w:t xml:space="preserve"> is relevant</w:t>
      </w:r>
      <w:r w:rsidR="00527962">
        <w:t xml:space="preserve"> and</w:t>
      </w:r>
      <w:r w:rsidR="00903CCD" w:rsidRPr="00366046">
        <w:t xml:space="preserve"> helpful</w:t>
      </w:r>
      <w:r w:rsidR="00527962">
        <w:t>, while also providing an opportunity for reflection on how the dispute resolution process was experienced by them</w:t>
      </w:r>
      <w:r w:rsidR="00AB23B4">
        <w:t>, to inform future dispute resolution delivery</w:t>
      </w:r>
      <w:r w:rsidR="00527962">
        <w:t xml:space="preserve">. </w:t>
      </w:r>
    </w:p>
    <w:p w14:paraId="19A37AB7" w14:textId="6FBC0301" w:rsidR="00903CCD" w:rsidRDefault="00527962" w:rsidP="004E476D">
      <w:pPr>
        <w:spacing w:before="120"/>
      </w:pPr>
      <w:r>
        <w:t>Our aim is to provide an opportunity for an open discussion about what worked and didn’t, and what could help in the future, for this family (with flow-on effects for other cases).</w:t>
      </w:r>
    </w:p>
    <w:p w14:paraId="61F022DA" w14:textId="77777777" w:rsidR="000375FE" w:rsidRDefault="000375FE" w:rsidP="004E476D">
      <w:pPr>
        <w:pStyle w:val="Heading4"/>
        <w:spacing w:before="120"/>
      </w:pPr>
      <w:r>
        <w:lastRenderedPageBreak/>
        <w:t>Commitment</w:t>
      </w:r>
      <w:r>
        <w:tab/>
      </w:r>
    </w:p>
    <w:p w14:paraId="065D3D72" w14:textId="77777777" w:rsidR="000375FE" w:rsidRDefault="000375FE" w:rsidP="004E476D">
      <w:pPr>
        <w:spacing w:before="120"/>
      </w:pPr>
      <w:r>
        <w:t xml:space="preserve">To ensure parties feel supported after their conference and able to provide feedback about their experience, and that we reflect and take appropriate action </w:t>
      </w:r>
      <w:r>
        <w:tab/>
      </w:r>
    </w:p>
    <w:p w14:paraId="3761DB59" w14:textId="50C0944C" w:rsidR="000375FE" w:rsidRDefault="000375FE" w:rsidP="004E476D">
      <w:pPr>
        <w:pStyle w:val="Heading5"/>
        <w:spacing w:before="120"/>
      </w:pPr>
      <w:r>
        <w:t>Action</w:t>
      </w:r>
      <w:r>
        <w:tab/>
      </w:r>
    </w:p>
    <w:p w14:paraId="0B92BAC3" w14:textId="4D0389FE" w:rsidR="000375FE" w:rsidRDefault="000375FE" w:rsidP="007B34B8">
      <w:pPr>
        <w:pStyle w:val="ListParagraph"/>
        <w:numPr>
          <w:ilvl w:val="1"/>
          <w:numId w:val="30"/>
        </w:numPr>
        <w:spacing w:before="120"/>
        <w:ind w:left="567"/>
      </w:pPr>
      <w:r>
        <w:t>FDRS provide Aboriginal and Torres Strait Islander clients with various opportunities to provide feedback, including:</w:t>
      </w:r>
    </w:p>
    <w:p w14:paraId="00578736" w14:textId="4D4A32CE" w:rsidR="000375FE" w:rsidRDefault="000375FE" w:rsidP="004E476D">
      <w:pPr>
        <w:pStyle w:val="ListParagraph"/>
        <w:numPr>
          <w:ilvl w:val="0"/>
          <w:numId w:val="23"/>
        </w:numPr>
        <w:spacing w:before="120"/>
      </w:pPr>
      <w:r>
        <w:t xml:space="preserve">Following the conference, the FDRS case manager and/or chairperson acknowledge the hard work done during the conference and ask the parties if there was </w:t>
      </w:r>
      <w:r w:rsidR="00A63784">
        <w:t>anything,</w:t>
      </w:r>
      <w:r>
        <w:t xml:space="preserve"> we could have done differently to make them feel more comfortable. We will use this information to ensure further conferences involving the family are well managed and to promote continued improvement of the service for other families.  </w:t>
      </w:r>
    </w:p>
    <w:p w14:paraId="2E17C2DC" w14:textId="59572C9E" w:rsidR="000375FE" w:rsidRDefault="000375FE" w:rsidP="004E476D">
      <w:pPr>
        <w:pStyle w:val="ListParagraph"/>
        <w:numPr>
          <w:ilvl w:val="0"/>
          <w:numId w:val="23"/>
        </w:numPr>
        <w:spacing w:before="120"/>
      </w:pPr>
      <w:r>
        <w:t>FDRS to ensure Aboriginal and Torres Strait Islander clients are included in the sample group when conducting six monthly client feedback surveys and use the feedback provided to inform service improvements.</w:t>
      </w:r>
    </w:p>
    <w:p w14:paraId="1A23401C" w14:textId="58CC0E26" w:rsidR="000375FE" w:rsidRDefault="000375FE" w:rsidP="004E476D">
      <w:pPr>
        <w:pStyle w:val="Heading5"/>
        <w:spacing w:before="120"/>
        <w:ind w:firstLine="720"/>
      </w:pPr>
      <w:r>
        <w:t>Responsibility and timeframe</w:t>
      </w:r>
    </w:p>
    <w:p w14:paraId="7FB5D3DE" w14:textId="3D287C3A" w:rsidR="000375FE" w:rsidRDefault="000375FE" w:rsidP="004E476D">
      <w:pPr>
        <w:spacing w:before="120"/>
        <w:ind w:firstLine="720"/>
      </w:pPr>
      <w:r>
        <w:t>FDRS chairpersons and case managers – from 2019 ongoing</w:t>
      </w:r>
    </w:p>
    <w:p w14:paraId="7D8DD598" w14:textId="56F2871C" w:rsidR="000375FE" w:rsidRDefault="000375FE" w:rsidP="004E476D">
      <w:pPr>
        <w:spacing w:before="120"/>
        <w:ind w:firstLine="720"/>
      </w:pPr>
      <w:r>
        <w:t>Oversight by Managing FDRP and Case Management Leaders</w:t>
      </w:r>
    </w:p>
    <w:p w14:paraId="579BBF87" w14:textId="391C1DE9" w:rsidR="000375FE" w:rsidRDefault="000375FE" w:rsidP="004E476D">
      <w:pPr>
        <w:spacing w:before="120"/>
        <w:ind w:firstLine="720"/>
      </w:pPr>
      <w:r>
        <w:t>Client surveys: FDRS Managing FDRP – by end of April and October each year</w:t>
      </w:r>
    </w:p>
    <w:p w14:paraId="0D0F854C" w14:textId="14AC60BD" w:rsidR="000375FE" w:rsidRDefault="000375FE" w:rsidP="004E476D">
      <w:pPr>
        <w:pStyle w:val="Heading5"/>
        <w:spacing w:before="120"/>
      </w:pPr>
      <w:r>
        <w:t>Action</w:t>
      </w:r>
    </w:p>
    <w:p w14:paraId="62C5374F" w14:textId="49209C92" w:rsidR="000375FE" w:rsidRDefault="000375FE" w:rsidP="004E476D">
      <w:pPr>
        <w:pStyle w:val="ListParagraph"/>
        <w:spacing w:before="120"/>
      </w:pPr>
      <w:r>
        <w:t>Where the chairperson has identified further referrals may be required and/ or the conference has not resulted in a settlement, the FDRS case manager is encouraged to contact the parties to discuss what ongoing assistance they require such as providing information about Aboriginal support services in their area. Refer to Attachment B.</w:t>
      </w:r>
    </w:p>
    <w:p w14:paraId="44DFC991" w14:textId="04A62ADF" w:rsidR="000375FE" w:rsidRDefault="000375FE" w:rsidP="004E476D">
      <w:pPr>
        <w:pStyle w:val="Heading5"/>
        <w:spacing w:before="120"/>
        <w:ind w:firstLine="576"/>
      </w:pPr>
      <w:r>
        <w:t>Responsibility and timeframe</w:t>
      </w:r>
    </w:p>
    <w:p w14:paraId="3A8BA90D" w14:textId="7905C010" w:rsidR="00485D03" w:rsidRDefault="000375FE" w:rsidP="004E476D">
      <w:pPr>
        <w:spacing w:before="120"/>
        <w:ind w:firstLine="576"/>
      </w:pPr>
      <w:r>
        <w:t>FDRS case managers – ongoing</w:t>
      </w:r>
      <w:bookmarkStart w:id="27" w:name="_5._Ongoing_listening,"/>
      <w:bookmarkEnd w:id="27"/>
    </w:p>
    <w:p w14:paraId="6CA613F4" w14:textId="77777777" w:rsidR="00485D03" w:rsidRDefault="00485D03">
      <w:pPr>
        <w:spacing w:after="0" w:line="240" w:lineRule="auto"/>
      </w:pPr>
      <w:r>
        <w:br w:type="page"/>
      </w:r>
    </w:p>
    <w:p w14:paraId="534E2C49" w14:textId="77777777" w:rsidR="00922CEE" w:rsidRDefault="00922CEE" w:rsidP="00485D03">
      <w:pPr>
        <w:spacing w:before="120"/>
      </w:pPr>
    </w:p>
    <w:p w14:paraId="172712B8" w14:textId="439D1AEE" w:rsidR="0094031B" w:rsidRDefault="0094031B" w:rsidP="004E476D">
      <w:pPr>
        <w:pStyle w:val="Heading2"/>
        <w:numPr>
          <w:ilvl w:val="0"/>
          <w:numId w:val="13"/>
        </w:numPr>
        <w:spacing w:before="120"/>
      </w:pPr>
      <w:bookmarkStart w:id="28" w:name="_Toc18659958"/>
      <w:r w:rsidRPr="001F23B1">
        <w:t>Ongoing listening, learning and action</w:t>
      </w:r>
      <w:bookmarkEnd w:id="28"/>
      <w:r>
        <w:t xml:space="preserve"> </w:t>
      </w:r>
    </w:p>
    <w:p w14:paraId="61C815F2" w14:textId="1B623B14" w:rsidR="00745A73" w:rsidRDefault="00745A73" w:rsidP="004E476D">
      <w:pPr>
        <w:spacing w:before="120"/>
      </w:pPr>
      <w:r>
        <w:t>We acknowledge that implementation of this Framework is a continuous process of listening</w:t>
      </w:r>
      <w:r w:rsidR="00527962">
        <w:t xml:space="preserve">, learning and trying new things, </w:t>
      </w:r>
      <w:r>
        <w:t xml:space="preserve">and that it will take time for us to be able to genuinely provide a culturally safe and secure family dispute resolution service for Aboriginal and Torres Strait Islander families. </w:t>
      </w:r>
    </w:p>
    <w:p w14:paraId="02C0CBCA" w14:textId="7B902B00" w:rsidR="00903CCD" w:rsidRDefault="00745A73" w:rsidP="004E476D">
      <w:pPr>
        <w:spacing w:before="120"/>
      </w:pPr>
      <w:r>
        <w:t>We are</w:t>
      </w:r>
      <w:r w:rsidR="00360761" w:rsidRPr="00366046">
        <w:t xml:space="preserve"> committed to </w:t>
      </w:r>
      <w:r w:rsidR="00922CEE">
        <w:t>continuous improvement of</w:t>
      </w:r>
      <w:r w:rsidR="00903CCD" w:rsidRPr="00360761">
        <w:t xml:space="preserve"> our service for </w:t>
      </w:r>
      <w:r w:rsidR="00527962">
        <w:t>these families</w:t>
      </w:r>
      <w:r w:rsidR="00360761">
        <w:t xml:space="preserve"> </w:t>
      </w:r>
      <w:r>
        <w:t>and will continue to</w:t>
      </w:r>
      <w:r w:rsidR="00360761">
        <w:t xml:space="preserve"> engag</w:t>
      </w:r>
      <w:r>
        <w:t>e i</w:t>
      </w:r>
      <w:r w:rsidR="00360761">
        <w:t xml:space="preserve">n training, seek feedback from our clients and community partners and work </w:t>
      </w:r>
      <w:r>
        <w:t xml:space="preserve">collaboratively </w:t>
      </w:r>
      <w:r w:rsidR="00360761">
        <w:t>with other areas of VL</w:t>
      </w:r>
      <w:r w:rsidR="00527962">
        <w:t>A to support this, as well as genuinely listening to clients and those wishing to engage with us.</w:t>
      </w:r>
    </w:p>
    <w:p w14:paraId="52C5B9FA" w14:textId="1DC4AF90" w:rsidR="000375FE" w:rsidRPr="00485D03" w:rsidRDefault="000375FE" w:rsidP="00485D03">
      <w:pPr>
        <w:pStyle w:val="Heading4"/>
        <w:shd w:val="clear" w:color="auto" w:fill="262626" w:themeFill="text1" w:themeFillTint="D9"/>
        <w:spacing w:before="120"/>
        <w:rPr>
          <w:b/>
          <w:bCs w:val="0"/>
          <w:i w:val="0"/>
          <w:iCs/>
          <w:color w:val="FFFFFF" w:themeColor="background1"/>
        </w:rPr>
      </w:pPr>
      <w:r w:rsidRPr="00485D03">
        <w:rPr>
          <w:b/>
          <w:bCs w:val="0"/>
          <w:i w:val="0"/>
          <w:iCs/>
          <w:color w:val="FFFFFF" w:themeColor="background1"/>
        </w:rPr>
        <w:t>Commitment</w:t>
      </w:r>
      <w:r w:rsidRPr="00485D03">
        <w:rPr>
          <w:b/>
          <w:bCs w:val="0"/>
          <w:i w:val="0"/>
          <w:iCs/>
          <w:color w:val="FFFFFF" w:themeColor="background1"/>
        </w:rPr>
        <w:tab/>
      </w:r>
    </w:p>
    <w:p w14:paraId="0854C0C5" w14:textId="77777777" w:rsidR="00020908" w:rsidRPr="00485D03" w:rsidRDefault="000375FE" w:rsidP="00485D03">
      <w:pPr>
        <w:shd w:val="clear" w:color="auto" w:fill="262626" w:themeFill="text1" w:themeFillTint="D9"/>
        <w:spacing w:before="120"/>
        <w:rPr>
          <w:color w:val="FFFFFF" w:themeColor="background1"/>
        </w:rPr>
      </w:pPr>
      <w:r w:rsidRPr="00485D03">
        <w:rPr>
          <w:color w:val="FFFFFF" w:themeColor="background1"/>
        </w:rPr>
        <w:t xml:space="preserve">To engage in training about Aboriginal culture, history and identity; seek to involve Aboriginal and Torres Strait Islander people directly in our work; seek feedback from our clients and use feedback to improve service provision; and encourage our stakeholders to do the same </w:t>
      </w:r>
    </w:p>
    <w:p w14:paraId="17C1A838" w14:textId="63A8CD84" w:rsidR="00020908" w:rsidRDefault="00020908" w:rsidP="004E476D">
      <w:pPr>
        <w:pStyle w:val="Heading5"/>
        <w:spacing w:before="120"/>
      </w:pPr>
      <w:r>
        <w:t>Action</w:t>
      </w:r>
      <w:r>
        <w:tab/>
      </w:r>
    </w:p>
    <w:p w14:paraId="067C81EB" w14:textId="5E9F4243" w:rsidR="000375FE" w:rsidRDefault="000375FE" w:rsidP="007B34B8">
      <w:pPr>
        <w:pStyle w:val="ListParagraph"/>
        <w:numPr>
          <w:ilvl w:val="1"/>
          <w:numId w:val="31"/>
        </w:numPr>
        <w:spacing w:before="120"/>
        <w:ind w:left="567"/>
      </w:pPr>
      <w:r>
        <w:t>FDRS continue to ensure all new FDRS staff complete cultural awareness training and that existing staff are encouraged to keep learning about Aboriginal and Torres Strait Islander history, culture and identity in order to promote understanding and respect and improve staff skills in working with Aboriginal clients.</w:t>
      </w:r>
    </w:p>
    <w:p w14:paraId="27F23839" w14:textId="77777777" w:rsidR="00020908" w:rsidRDefault="00020908" w:rsidP="004E476D">
      <w:pPr>
        <w:pStyle w:val="Heading5"/>
        <w:spacing w:before="120"/>
        <w:ind w:left="576"/>
      </w:pPr>
      <w:r>
        <w:t>Responsibility and timeframe</w:t>
      </w:r>
      <w:r w:rsidR="000375FE">
        <w:tab/>
      </w:r>
    </w:p>
    <w:p w14:paraId="7190BC88" w14:textId="22088A7F" w:rsidR="000375FE" w:rsidRDefault="000375FE" w:rsidP="004E476D">
      <w:pPr>
        <w:spacing w:before="120"/>
        <w:ind w:left="576"/>
      </w:pPr>
      <w:r>
        <w:t xml:space="preserve">FDRS management team – ongoing </w:t>
      </w:r>
    </w:p>
    <w:p w14:paraId="3CB5E10F" w14:textId="167D9778" w:rsidR="00020908" w:rsidRDefault="00020908" w:rsidP="004E476D">
      <w:pPr>
        <w:pStyle w:val="Heading5"/>
        <w:spacing w:before="120"/>
      </w:pPr>
      <w:r>
        <w:t>Action</w:t>
      </w:r>
    </w:p>
    <w:p w14:paraId="589D9508" w14:textId="55CCA70E" w:rsidR="000375FE" w:rsidRDefault="000375FE" w:rsidP="004E476D">
      <w:pPr>
        <w:pStyle w:val="ListParagraph"/>
        <w:spacing w:before="120"/>
      </w:pPr>
      <w:r>
        <w:t xml:space="preserve">FDRS provide chairpersons with opportunities to further their knowledge about Aboriginal and Torres Strait Islander history, culture and identity including participation in cultural awareness training. </w:t>
      </w:r>
    </w:p>
    <w:p w14:paraId="0B0B9BE8" w14:textId="77777777" w:rsidR="00020908" w:rsidRDefault="00020908" w:rsidP="004E476D">
      <w:pPr>
        <w:pStyle w:val="Heading5"/>
        <w:spacing w:before="120"/>
        <w:ind w:left="576"/>
      </w:pPr>
      <w:r>
        <w:t>Responsibility and timeframe</w:t>
      </w:r>
      <w:r>
        <w:tab/>
      </w:r>
    </w:p>
    <w:p w14:paraId="306B35D7" w14:textId="2EBF289F" w:rsidR="000375FE" w:rsidRDefault="000375FE" w:rsidP="004E476D">
      <w:pPr>
        <w:spacing w:before="120"/>
        <w:ind w:firstLine="576"/>
      </w:pPr>
      <w:r>
        <w:t>FDRS Managing FDRP – ongoing</w:t>
      </w:r>
    </w:p>
    <w:p w14:paraId="2F689AAB" w14:textId="007504F1" w:rsidR="00020908" w:rsidRDefault="00020908" w:rsidP="004E476D">
      <w:pPr>
        <w:pStyle w:val="Heading5"/>
        <w:spacing w:before="120"/>
      </w:pPr>
      <w:r>
        <w:t>Action</w:t>
      </w:r>
    </w:p>
    <w:p w14:paraId="1BFD3C18" w14:textId="05588164" w:rsidR="000375FE" w:rsidRDefault="000375FE" w:rsidP="004E476D">
      <w:pPr>
        <w:pStyle w:val="ListParagraph"/>
        <w:spacing w:before="120"/>
      </w:pPr>
      <w:r>
        <w:t xml:space="preserve">FDRS will continue to have regard to actions that we can take to improve the experience of Aboriginal and Torres Strait Islander clients when we finalise our annual FDRS business plan and individual work plans (VLA and Me). </w:t>
      </w:r>
    </w:p>
    <w:p w14:paraId="50568268" w14:textId="77777777" w:rsidR="00020908" w:rsidRDefault="00020908" w:rsidP="004E476D">
      <w:pPr>
        <w:pStyle w:val="Heading5"/>
        <w:spacing w:before="120"/>
        <w:ind w:left="576"/>
      </w:pPr>
      <w:r>
        <w:t>Responsibility and timeframe</w:t>
      </w:r>
      <w:r>
        <w:tab/>
      </w:r>
    </w:p>
    <w:p w14:paraId="5CF72707" w14:textId="5DBDAB03" w:rsidR="000375FE" w:rsidRDefault="000375FE" w:rsidP="004E476D">
      <w:pPr>
        <w:spacing w:before="120"/>
        <w:ind w:firstLine="576"/>
      </w:pPr>
      <w:r>
        <w:t>FDRS management team – ongoing</w:t>
      </w:r>
    </w:p>
    <w:p w14:paraId="5FA9A78A" w14:textId="77777777" w:rsidR="00020908" w:rsidRDefault="00020908" w:rsidP="004E476D">
      <w:pPr>
        <w:pStyle w:val="Heading5"/>
        <w:spacing w:before="120"/>
      </w:pPr>
      <w:r>
        <w:t>Action</w:t>
      </w:r>
    </w:p>
    <w:p w14:paraId="10A12E3C" w14:textId="0EAB60B5" w:rsidR="000375FE" w:rsidRDefault="000375FE" w:rsidP="004E476D">
      <w:pPr>
        <w:pStyle w:val="ListParagraph"/>
        <w:spacing w:before="120"/>
      </w:pPr>
      <w:r>
        <w:t xml:space="preserve">When either creating or reviewing FDRS policies, practices, manuals and publications, FDRS will take steps to ensure that they are inclusive and consider the needs of Aboriginal and Torres Strait Islander clients.  </w:t>
      </w:r>
    </w:p>
    <w:p w14:paraId="1CD884D6" w14:textId="77777777" w:rsidR="00020908" w:rsidRDefault="00020908" w:rsidP="004E476D">
      <w:pPr>
        <w:pStyle w:val="Heading5"/>
        <w:spacing w:before="120"/>
        <w:ind w:left="576"/>
      </w:pPr>
      <w:r>
        <w:t>Responsibility and timeframe</w:t>
      </w:r>
      <w:r>
        <w:tab/>
      </w:r>
    </w:p>
    <w:p w14:paraId="12775C7C" w14:textId="3331E986" w:rsidR="000375FE" w:rsidRDefault="000375FE" w:rsidP="004E476D">
      <w:pPr>
        <w:spacing w:before="120"/>
        <w:ind w:firstLine="576"/>
      </w:pPr>
      <w:r>
        <w:t>FDRS management team – ongoing</w:t>
      </w:r>
    </w:p>
    <w:p w14:paraId="21D8ED21" w14:textId="77777777" w:rsidR="00020908" w:rsidRDefault="00020908" w:rsidP="004E476D">
      <w:pPr>
        <w:pStyle w:val="Heading6"/>
        <w:spacing w:before="120"/>
      </w:pPr>
      <w:r>
        <w:lastRenderedPageBreak/>
        <w:t>Action</w:t>
      </w:r>
    </w:p>
    <w:p w14:paraId="0823CCBA" w14:textId="21890D88" w:rsidR="000375FE" w:rsidRDefault="000375FE" w:rsidP="004E476D">
      <w:pPr>
        <w:pStyle w:val="ListParagraph"/>
        <w:spacing w:before="120"/>
      </w:pPr>
      <w:r>
        <w:t>FDRS continues to encourage Aboriginal and Torres Strait Islander people to apply for positions at FDRS, for FDRP practicum placements, and for positions on our child consultant and chairperson panels. Such encouragement could be through targeted recruitment, working with tertiary education and employment providers and other agencies.</w:t>
      </w:r>
    </w:p>
    <w:p w14:paraId="2C7DC3BA" w14:textId="77777777" w:rsidR="00020908" w:rsidRDefault="00020908" w:rsidP="004E476D">
      <w:pPr>
        <w:pStyle w:val="Heading5"/>
        <w:spacing w:before="120"/>
        <w:ind w:left="576"/>
      </w:pPr>
      <w:r>
        <w:t>Responsibility and timeframe</w:t>
      </w:r>
      <w:r>
        <w:tab/>
      </w:r>
    </w:p>
    <w:p w14:paraId="6071C094" w14:textId="6C771E45" w:rsidR="000375FE" w:rsidRDefault="000375FE" w:rsidP="004E476D">
      <w:pPr>
        <w:spacing w:before="120"/>
        <w:ind w:firstLine="576"/>
      </w:pPr>
      <w:r>
        <w:t>FDRS management team – ongoing</w:t>
      </w:r>
    </w:p>
    <w:p w14:paraId="13EB358A" w14:textId="77777777" w:rsidR="00020908" w:rsidRDefault="00020908" w:rsidP="004E476D">
      <w:pPr>
        <w:pStyle w:val="Heading6"/>
        <w:spacing w:before="120"/>
      </w:pPr>
      <w:r>
        <w:t>Action</w:t>
      </w:r>
    </w:p>
    <w:p w14:paraId="06F5D2C6" w14:textId="7D0DC27D" w:rsidR="000375FE" w:rsidRDefault="000375FE" w:rsidP="004E476D">
      <w:pPr>
        <w:pStyle w:val="ListParagraph"/>
        <w:spacing w:before="120"/>
      </w:pPr>
      <w:r>
        <w:t xml:space="preserve">FDRS works with the VLA Aboriginal Services, Family Law Services, and VLA Quality and Audit Panels teams to encourage and better support s29A panel lawyers to deliver culturally safe services to Aboriginal and Torres Strait Islander clients by for example: </w:t>
      </w:r>
    </w:p>
    <w:p w14:paraId="6E4A697E" w14:textId="77777777" w:rsidR="00020908" w:rsidRDefault="000375FE" w:rsidP="004E476D">
      <w:pPr>
        <w:pStyle w:val="ListParagraph"/>
        <w:numPr>
          <w:ilvl w:val="0"/>
          <w:numId w:val="24"/>
        </w:numPr>
        <w:spacing w:before="120"/>
      </w:pPr>
      <w:r>
        <w:t xml:space="preserve">FDRS reporting to lawyers through Legal Aid Brief on actions we have taken under this Framework that have been positively received by Aboriginal and Torres Strait Islander clients (through our feedback process - Action 4.1); and </w:t>
      </w:r>
    </w:p>
    <w:p w14:paraId="63CC5648" w14:textId="6DEAC828" w:rsidR="000375FE" w:rsidRDefault="000375FE" w:rsidP="004E476D">
      <w:pPr>
        <w:pStyle w:val="ListParagraph"/>
        <w:numPr>
          <w:ilvl w:val="0"/>
          <w:numId w:val="24"/>
        </w:numPr>
        <w:spacing w:before="120"/>
      </w:pPr>
      <w:r>
        <w:t xml:space="preserve">requesting from the Quality Audit and Panels team that Practice Standard 5.4 – Working with clients from a CALD Aboriginal or Torres Strait Islander background is given attention in audits. </w:t>
      </w:r>
    </w:p>
    <w:p w14:paraId="19F1CA54" w14:textId="77777777" w:rsidR="00020908" w:rsidRDefault="00020908" w:rsidP="004E476D">
      <w:pPr>
        <w:pStyle w:val="Heading5"/>
        <w:spacing w:before="120"/>
        <w:ind w:left="576"/>
      </w:pPr>
      <w:r>
        <w:t>Responsibility and timeframe</w:t>
      </w:r>
      <w:r>
        <w:tab/>
      </w:r>
    </w:p>
    <w:p w14:paraId="3116E7D7" w14:textId="6BEBB954" w:rsidR="000375FE" w:rsidRDefault="000375FE" w:rsidP="004E476D">
      <w:pPr>
        <w:spacing w:before="120"/>
        <w:ind w:firstLine="576"/>
      </w:pPr>
      <w:r>
        <w:t>FDRS management team – by July 2019</w:t>
      </w:r>
    </w:p>
    <w:p w14:paraId="4D31A9ED" w14:textId="2446072F" w:rsidR="00020908" w:rsidRDefault="00020908" w:rsidP="004E476D">
      <w:pPr>
        <w:pStyle w:val="Heading5"/>
        <w:spacing w:before="120"/>
      </w:pPr>
      <w:r>
        <w:t>Action</w:t>
      </w:r>
    </w:p>
    <w:p w14:paraId="56C8FB38" w14:textId="49B74414" w:rsidR="000375FE" w:rsidRDefault="000375FE" w:rsidP="004E476D">
      <w:pPr>
        <w:spacing w:before="120"/>
      </w:pPr>
      <w:r>
        <w:t>FDRS will be responsive to new directions arising out of the Reconciliation Action Plan (RAP) as evaluated and currently in development for RAP 2 at VLA</w:t>
      </w:r>
    </w:p>
    <w:p w14:paraId="0B677EE2" w14:textId="77777777" w:rsidR="00020908" w:rsidRDefault="00020908" w:rsidP="004E476D">
      <w:pPr>
        <w:pStyle w:val="Heading5"/>
        <w:spacing w:before="120"/>
        <w:ind w:left="576"/>
      </w:pPr>
      <w:r>
        <w:t>Responsibility and timeframe</w:t>
      </w:r>
      <w:r>
        <w:tab/>
      </w:r>
    </w:p>
    <w:p w14:paraId="64CE8D25" w14:textId="07881A59" w:rsidR="000375FE" w:rsidRDefault="000375FE" w:rsidP="004E476D">
      <w:pPr>
        <w:spacing w:before="120"/>
        <w:ind w:firstLine="576"/>
      </w:pPr>
      <w:r>
        <w:t>FDRS management team – ongoing</w:t>
      </w:r>
    </w:p>
    <w:bookmarkEnd w:id="16"/>
    <w:p w14:paraId="771DDCF2" w14:textId="77777777" w:rsidR="004D3D5F" w:rsidRDefault="004D3D5F" w:rsidP="004E476D">
      <w:pPr>
        <w:pStyle w:val="Heading1"/>
        <w:spacing w:before="120"/>
      </w:pPr>
    </w:p>
    <w:p w14:paraId="61E8B5CB" w14:textId="14576080" w:rsidR="00EC4E13" w:rsidRDefault="00920D12" w:rsidP="004E476D">
      <w:pPr>
        <w:pStyle w:val="Heading1"/>
        <w:spacing w:before="120"/>
      </w:pPr>
      <w:bookmarkStart w:id="29" w:name="_Toc18659959"/>
      <w:r>
        <w:t>Evaluation</w:t>
      </w:r>
      <w:r w:rsidR="005734EF">
        <w:t xml:space="preserve"> of the Framework</w:t>
      </w:r>
      <w:bookmarkEnd w:id="29"/>
    </w:p>
    <w:p w14:paraId="3C0FE76E" w14:textId="55B42AA7" w:rsidR="00920D12" w:rsidRPr="00884EF7" w:rsidRDefault="00EC4E13" w:rsidP="004E476D">
      <w:pPr>
        <w:spacing w:before="120" w:line="300" w:lineRule="exact"/>
      </w:pPr>
      <w:r>
        <w:t xml:space="preserve">FDRS will review our progress on </w:t>
      </w:r>
      <w:r w:rsidR="005734EF">
        <w:t xml:space="preserve">all </w:t>
      </w:r>
      <w:r>
        <w:t xml:space="preserve">actions in March 2019 and </w:t>
      </w:r>
      <w:r w:rsidR="008250B3">
        <w:t>evaluate</w:t>
      </w:r>
      <w:r>
        <w:t xml:space="preserve"> our Framework in November 2019.  </w:t>
      </w:r>
      <w:r w:rsidR="00920D12">
        <w:t xml:space="preserve">We intend for the Framework to be a guide and check on our work to provide more culturally secure and safe services to Aboriginal and Torres Strait Islander separated families in Victoria.  The importance of the Framework lies in the </w:t>
      </w:r>
      <w:r w:rsidR="005734EF">
        <w:t>positive steps and results</w:t>
      </w:r>
      <w:r w:rsidR="00920D12">
        <w:t xml:space="preserve"> that spring out of it</w:t>
      </w:r>
      <w:r w:rsidR="005734EF">
        <w:t>,</w:t>
      </w:r>
      <w:r w:rsidR="00920D12">
        <w:t xml:space="preserve"> not the </w:t>
      </w:r>
      <w:r w:rsidR="005734EF">
        <w:t xml:space="preserve">piece of paper </w:t>
      </w:r>
      <w:r w:rsidR="00920D12">
        <w:t xml:space="preserve">itself.  In November 2019 </w:t>
      </w:r>
      <w:r w:rsidR="008250B3">
        <w:t>we will evaluate</w:t>
      </w:r>
      <w:r w:rsidR="00920D12">
        <w:t xml:space="preserve"> how we have performed on each action in the table above</w:t>
      </w:r>
      <w:r w:rsidR="005734EF">
        <w:t xml:space="preserve"> and review and update our approach</w:t>
      </w:r>
      <w:r w:rsidR="00920D12">
        <w:t xml:space="preserve">.  At any time, feedback about the Framework or FDRS generally is encouraged (email us at </w:t>
      </w:r>
      <w:hyperlink r:id="rId14" w:history="1">
        <w:r w:rsidR="00526E31" w:rsidRPr="009A050A">
          <w:rPr>
            <w:rStyle w:val="Hyperlink"/>
          </w:rPr>
          <w:t>fdrs@vla.vic.gov.au</w:t>
        </w:r>
      </w:hyperlink>
      <w:r w:rsidR="00920D12">
        <w:t>), particularly by Aboriginal and Torres Strait Islander clients and service providers working with Aboriginal and Torres Strait Islander people.</w:t>
      </w:r>
      <w:r w:rsidR="005734EF">
        <w:t xml:space="preserve"> </w:t>
      </w:r>
    </w:p>
    <w:p w14:paraId="0D7A68EE" w14:textId="77777777" w:rsidR="0094031B" w:rsidRDefault="0094031B" w:rsidP="004E476D">
      <w:pPr>
        <w:spacing w:before="120" w:line="240" w:lineRule="auto"/>
        <w:rPr>
          <w:rFonts w:cs="Arial"/>
          <w:b/>
          <w:bCs/>
          <w:color w:val="971A4B"/>
          <w:kern w:val="32"/>
          <w:sz w:val="32"/>
          <w:szCs w:val="32"/>
          <w:lang w:eastAsia="en-AU"/>
        </w:rPr>
      </w:pPr>
      <w:r>
        <w:br w:type="page"/>
      </w:r>
    </w:p>
    <w:p w14:paraId="7A2FF3C3" w14:textId="014568F2" w:rsidR="00C87C68" w:rsidRDefault="00C87C68" w:rsidP="005D730F">
      <w:pPr>
        <w:pStyle w:val="Heading1"/>
      </w:pPr>
      <w:bookmarkStart w:id="30" w:name="_Toc18659960"/>
      <w:r>
        <w:lastRenderedPageBreak/>
        <w:t xml:space="preserve">Attachment A – Our </w:t>
      </w:r>
      <w:r w:rsidR="007161AE">
        <w:t>c</w:t>
      </w:r>
      <w:r>
        <w:t xml:space="preserve">onsultation </w:t>
      </w:r>
      <w:r w:rsidR="007161AE">
        <w:t>p</w:t>
      </w:r>
      <w:r>
        <w:t>rocess</w:t>
      </w:r>
      <w:bookmarkEnd w:id="30"/>
    </w:p>
    <w:p w14:paraId="090106C9" w14:textId="77777777" w:rsidR="00301294" w:rsidRDefault="00301294" w:rsidP="005D730F">
      <w:pPr>
        <w:pStyle w:val="Heading2"/>
      </w:pPr>
      <w:bookmarkStart w:id="31" w:name="_Toc18659961"/>
      <w:r>
        <w:t>Client survey</w:t>
      </w:r>
      <w:bookmarkEnd w:id="31"/>
    </w:p>
    <w:p w14:paraId="294D8283" w14:textId="0C17D2DC" w:rsidR="00C87C68" w:rsidRPr="00884EF7" w:rsidRDefault="00C87C68" w:rsidP="00301294">
      <w:pPr>
        <w:spacing w:before="120" w:line="300" w:lineRule="exact"/>
      </w:pPr>
      <w:r>
        <w:t xml:space="preserve">A client feedback survey was conducted by telephone with 14 clients who identified as Aboriginal and had participated in an </w:t>
      </w:r>
      <w:r w:rsidRPr="001D6E70">
        <w:t>FDRS conference in the period October 2017–October 2018</w:t>
      </w:r>
      <w:r>
        <w:t xml:space="preserve">. </w:t>
      </w:r>
      <w:r w:rsidRPr="00884EF7">
        <w:t>The interviews took on a conversational style</w:t>
      </w:r>
      <w:r>
        <w:t>, but generally involved asking about</w:t>
      </w:r>
      <w:r w:rsidRPr="00884EF7">
        <w:t>:</w:t>
      </w:r>
    </w:p>
    <w:p w14:paraId="1D949776" w14:textId="77777777" w:rsidR="00C87C68" w:rsidRPr="00884EF7" w:rsidRDefault="00C87C68" w:rsidP="00301294">
      <w:pPr>
        <w:numPr>
          <w:ilvl w:val="0"/>
          <w:numId w:val="4"/>
        </w:numPr>
        <w:spacing w:before="120" w:line="300" w:lineRule="exact"/>
      </w:pPr>
      <w:r w:rsidRPr="00884EF7">
        <w:t xml:space="preserve">what </w:t>
      </w:r>
      <w:r>
        <w:t>clients</w:t>
      </w:r>
      <w:r w:rsidRPr="00884EF7">
        <w:t xml:space="preserve"> thought of the service</w:t>
      </w:r>
      <w:r>
        <w:t xml:space="preserve"> overall</w:t>
      </w:r>
    </w:p>
    <w:p w14:paraId="6883425C" w14:textId="77777777" w:rsidR="00C87C68" w:rsidRPr="00884EF7" w:rsidRDefault="00C87C68" w:rsidP="00301294">
      <w:pPr>
        <w:numPr>
          <w:ilvl w:val="0"/>
          <w:numId w:val="4"/>
        </w:numPr>
        <w:spacing w:before="120" w:line="300" w:lineRule="exact"/>
      </w:pPr>
      <w:r>
        <w:t>clients’</w:t>
      </w:r>
      <w:r w:rsidRPr="00884EF7">
        <w:t xml:space="preserve"> experience of the conference and their chairperson</w:t>
      </w:r>
    </w:p>
    <w:p w14:paraId="0E95C1FB" w14:textId="77777777" w:rsidR="00C87C68" w:rsidRPr="00884EF7" w:rsidRDefault="00C87C68" w:rsidP="00301294">
      <w:pPr>
        <w:numPr>
          <w:ilvl w:val="0"/>
          <w:numId w:val="4"/>
        </w:numPr>
        <w:spacing w:before="120" w:line="300" w:lineRule="exact"/>
      </w:pPr>
      <w:r>
        <w:t>clients’</w:t>
      </w:r>
      <w:r w:rsidRPr="00884EF7">
        <w:t xml:space="preserve"> experience of the screening interview and their case manager </w:t>
      </w:r>
    </w:p>
    <w:p w14:paraId="223F65A5" w14:textId="0C4CD19B" w:rsidR="00C87C68" w:rsidRPr="00884EF7" w:rsidRDefault="00EB1A1A" w:rsidP="00301294">
      <w:pPr>
        <w:numPr>
          <w:ilvl w:val="0"/>
          <w:numId w:val="4"/>
        </w:numPr>
        <w:spacing w:before="120" w:line="300" w:lineRule="exact"/>
      </w:pPr>
      <w:r>
        <w:t>if</w:t>
      </w:r>
      <w:r w:rsidR="00C87C68" w:rsidRPr="00884EF7">
        <w:t xml:space="preserve"> </w:t>
      </w:r>
      <w:r w:rsidR="00C87C68">
        <w:t>clients</w:t>
      </w:r>
      <w:r w:rsidR="00C87C68" w:rsidRPr="00884EF7">
        <w:t xml:space="preserve"> felt their Aboriginal culture was respected and valued throughout the process</w:t>
      </w:r>
      <w:r>
        <w:t>, and</w:t>
      </w:r>
    </w:p>
    <w:p w14:paraId="752B2BE7" w14:textId="7A11DC0E" w:rsidR="00C87C68" w:rsidRPr="00884EF7" w:rsidRDefault="00EB1A1A" w:rsidP="00301294">
      <w:pPr>
        <w:numPr>
          <w:ilvl w:val="0"/>
          <w:numId w:val="4"/>
        </w:numPr>
        <w:spacing w:before="120" w:line="300" w:lineRule="exact"/>
      </w:pPr>
      <w:r>
        <w:t>if</w:t>
      </w:r>
      <w:r w:rsidR="00C87C68" w:rsidRPr="00884EF7">
        <w:t xml:space="preserve"> </w:t>
      </w:r>
      <w:r w:rsidR="00C87C68">
        <w:t>clients</w:t>
      </w:r>
      <w:r w:rsidR="00C87C68" w:rsidRPr="00884EF7">
        <w:t xml:space="preserve"> had any suggestions for things we could do differently or better in the future</w:t>
      </w:r>
      <w:r>
        <w:t>.</w:t>
      </w:r>
    </w:p>
    <w:p w14:paraId="21AB7E99" w14:textId="7A510122" w:rsidR="00301294" w:rsidRDefault="005D730F" w:rsidP="005D730F">
      <w:pPr>
        <w:pStyle w:val="Heading2"/>
      </w:pPr>
      <w:bookmarkStart w:id="32" w:name="_Toc18659962"/>
      <w:r>
        <w:t>VLA consultation</w:t>
      </w:r>
      <w:bookmarkEnd w:id="32"/>
    </w:p>
    <w:p w14:paraId="14402944" w14:textId="076DFDBA" w:rsidR="00C87C68" w:rsidRDefault="00C87C68" w:rsidP="00301294">
      <w:pPr>
        <w:spacing w:before="120" w:line="300" w:lineRule="exact"/>
      </w:pPr>
      <w:r>
        <w:t xml:space="preserve">Discussions with (then) </w:t>
      </w:r>
      <w:r w:rsidRPr="00501203">
        <w:t>Associate Director, Aboriginal Services</w:t>
      </w:r>
      <w:r>
        <w:t>, VLA</w:t>
      </w:r>
      <w:r w:rsidRPr="00501203">
        <w:t>, Meena Singh</w:t>
      </w:r>
      <w:r>
        <w:t xml:space="preserve">. Meena made herself available to FDRS for formal and informal discussions on several occasions covering suggestions on how to conduct our consultation and how to improve our service for Aboriginal and Torres Strait Islander clients. </w:t>
      </w:r>
    </w:p>
    <w:p w14:paraId="7C7BE25A" w14:textId="4B03668A" w:rsidR="00C87C68" w:rsidRDefault="00C87C68" w:rsidP="005D730F">
      <w:pPr>
        <w:spacing w:before="120" w:line="300" w:lineRule="exact"/>
      </w:pPr>
      <w:r>
        <w:t>Meena also delivered ‘</w:t>
      </w:r>
      <w:hyperlink r:id="rId15" w:history="1">
        <w:r>
          <w:t xml:space="preserve">Asking about identity to </w:t>
        </w:r>
        <w:r w:rsidRPr="00333603">
          <w:t>support service delivery to Aboriginal and Torres Strait Islander clients</w:t>
        </w:r>
      </w:hyperlink>
      <w:r>
        <w:t xml:space="preserve">’ </w:t>
      </w:r>
      <w:r w:rsidR="00EB1A1A">
        <w:t xml:space="preserve">training </w:t>
      </w:r>
      <w:r>
        <w:t xml:space="preserve">to all FDRS staff. </w:t>
      </w:r>
    </w:p>
    <w:p w14:paraId="37A78FEE" w14:textId="77777777" w:rsidR="00C87C68" w:rsidRDefault="00C87C68" w:rsidP="005D730F">
      <w:pPr>
        <w:spacing w:before="120" w:line="300" w:lineRule="exact"/>
      </w:pPr>
      <w:r>
        <w:t>Group discussion at the FDRS Development Day on 29 November 2017 involving FDRS staff, FDRS chairpersons and FDRS child consultants with respect to Aboriginal and Torres Strait Islander clients. We asked staff to consider in small groups:</w:t>
      </w:r>
    </w:p>
    <w:p w14:paraId="32497368" w14:textId="77777777" w:rsidR="00C87C68" w:rsidRPr="00195291" w:rsidRDefault="00C87C68" w:rsidP="005D730F">
      <w:pPr>
        <w:numPr>
          <w:ilvl w:val="0"/>
          <w:numId w:val="4"/>
        </w:numPr>
        <w:spacing w:before="120" w:line="300" w:lineRule="exact"/>
      </w:pPr>
      <w:r w:rsidRPr="00195291">
        <w:t>What are we doing well?</w:t>
      </w:r>
    </w:p>
    <w:p w14:paraId="46DD1D5F" w14:textId="77777777" w:rsidR="00C87C68" w:rsidRPr="00195291" w:rsidRDefault="00C87C68" w:rsidP="005D730F">
      <w:pPr>
        <w:numPr>
          <w:ilvl w:val="0"/>
          <w:numId w:val="4"/>
        </w:numPr>
        <w:spacing w:before="120" w:line="300" w:lineRule="exact"/>
      </w:pPr>
      <w:r w:rsidRPr="00195291">
        <w:t xml:space="preserve">What can we do better? </w:t>
      </w:r>
    </w:p>
    <w:p w14:paraId="2BBC8F05" w14:textId="77777777" w:rsidR="00C87C68" w:rsidRPr="00195291" w:rsidRDefault="00C87C68" w:rsidP="005D730F">
      <w:pPr>
        <w:numPr>
          <w:ilvl w:val="0"/>
          <w:numId w:val="4"/>
        </w:numPr>
        <w:spacing w:before="120" w:line="300" w:lineRule="exact"/>
      </w:pPr>
      <w:r w:rsidRPr="00195291">
        <w:t>What would be useful to include in the Framework?</w:t>
      </w:r>
    </w:p>
    <w:p w14:paraId="1997BFAB" w14:textId="051EEF3C" w:rsidR="00687751" w:rsidRDefault="00687751" w:rsidP="005D730F">
      <w:pPr>
        <w:spacing w:before="120" w:line="300" w:lineRule="exact"/>
        <w:rPr>
          <w:lang w:eastAsia="en-AU"/>
        </w:rPr>
      </w:pPr>
      <w:r>
        <w:t>Carman Parsons,</w:t>
      </w:r>
      <w:r w:rsidRPr="00CA038D">
        <w:rPr>
          <w:lang w:eastAsia="en-AU"/>
        </w:rPr>
        <w:t xml:space="preserve"> </w:t>
      </w:r>
      <w:r>
        <w:rPr>
          <w:lang w:eastAsia="en-AU"/>
        </w:rPr>
        <w:t xml:space="preserve">Manager of Client and Intake Services, </w:t>
      </w:r>
      <w:r>
        <w:t>presented a review of VLA’s R</w:t>
      </w:r>
      <w:r w:rsidR="005D730F">
        <w:t xml:space="preserve">econciliation </w:t>
      </w:r>
      <w:r>
        <w:t>A</w:t>
      </w:r>
      <w:r w:rsidR="005D730F">
        <w:t xml:space="preserve">ction </w:t>
      </w:r>
      <w:r>
        <w:t>P</w:t>
      </w:r>
      <w:r w:rsidR="005D730F">
        <w:t>lan</w:t>
      </w:r>
      <w:r>
        <w:t xml:space="preserve"> to staff on 29 November 2017 and </w:t>
      </w:r>
      <w:r>
        <w:rPr>
          <w:lang w:eastAsia="en-AU"/>
        </w:rPr>
        <w:t>provided early invaluable advice on our approach to creating this framework</w:t>
      </w:r>
      <w:r w:rsidR="00EB1A1A">
        <w:rPr>
          <w:lang w:eastAsia="en-AU"/>
        </w:rPr>
        <w:t>, and further review</w:t>
      </w:r>
      <w:r>
        <w:rPr>
          <w:lang w:eastAsia="en-AU"/>
        </w:rPr>
        <w:t>.</w:t>
      </w:r>
    </w:p>
    <w:p w14:paraId="1397895D" w14:textId="77777777" w:rsidR="005D730F" w:rsidRDefault="005D730F" w:rsidP="005D730F">
      <w:pPr>
        <w:pStyle w:val="Heading2"/>
      </w:pPr>
      <w:bookmarkStart w:id="33" w:name="_Toc18659963"/>
      <w:r>
        <w:t>Chairperson consultation</w:t>
      </w:r>
      <w:bookmarkEnd w:id="33"/>
    </w:p>
    <w:p w14:paraId="7BC76D8F" w14:textId="2955EF47" w:rsidR="00C87C68" w:rsidRDefault="00C87C68" w:rsidP="005D730F">
      <w:pPr>
        <w:spacing w:before="120" w:line="300" w:lineRule="exact"/>
      </w:pPr>
      <w:r>
        <w:t xml:space="preserve">Consultation with </w:t>
      </w:r>
      <w:r w:rsidRPr="00501203">
        <w:t>Aboriginal Consultant Chairperson, Kathy Cullen</w:t>
      </w:r>
      <w:r>
        <w:t xml:space="preserve">. We asked Kathy to provide reflections on the notes arising from the Development Day on 29 November 2017 as well as to assist us with our consultation process. </w:t>
      </w:r>
    </w:p>
    <w:p w14:paraId="60C944DE" w14:textId="7166F046" w:rsidR="008D5305" w:rsidRPr="00501203" w:rsidRDefault="008D5305" w:rsidP="005D730F">
      <w:pPr>
        <w:spacing w:before="120" w:line="300" w:lineRule="exact"/>
      </w:pPr>
      <w:r>
        <w:t xml:space="preserve">NOTE: Kathy Cullen provided significant support to </w:t>
      </w:r>
      <w:bookmarkStart w:id="34" w:name="_GoBack"/>
      <w:bookmarkEnd w:id="34"/>
      <w:r>
        <w:t>FDRS with the 2019-20 review of this framework.</w:t>
      </w:r>
    </w:p>
    <w:p w14:paraId="3F3595D4" w14:textId="77777777" w:rsidR="005D730F" w:rsidRDefault="005D730F" w:rsidP="005D730F">
      <w:pPr>
        <w:pStyle w:val="Heading2"/>
      </w:pPr>
      <w:bookmarkStart w:id="35" w:name="_Toc18659964"/>
      <w:r>
        <w:t>Community and stakeholder consultation</w:t>
      </w:r>
      <w:bookmarkEnd w:id="35"/>
    </w:p>
    <w:p w14:paraId="2CC2F060" w14:textId="0F65608C" w:rsidR="00C87C68" w:rsidRDefault="00C87C68" w:rsidP="005D730F">
      <w:pPr>
        <w:spacing w:before="120" w:line="300" w:lineRule="exact"/>
      </w:pPr>
      <w:r>
        <w:t>Len Clarke, Elder</w:t>
      </w:r>
      <w:r w:rsidR="00EC4E13">
        <w:t>,</w:t>
      </w:r>
      <w:r w:rsidR="00A92A43">
        <w:t xml:space="preserve"> </w:t>
      </w:r>
      <w:r>
        <w:t>Brett Clarke</w:t>
      </w:r>
      <w:r w:rsidR="00EC4E13">
        <w:t>, Jocelyn Craddock,</w:t>
      </w:r>
      <w:r>
        <w:t xml:space="preserve"> and other community members hosted Freia Carlton, Manager FDRS and Kathy Cullen, Aboriginal Consultant Chairperson at Framlingham (Warrnambool area) on 16 March 2018. They provided valuable reflections on the FDRS process, </w:t>
      </w:r>
      <w:r w:rsidR="00CD2F68">
        <w:t>the</w:t>
      </w:r>
      <w:r>
        <w:t xml:space="preserve"> screening interview with the case manager and our conference venues.</w:t>
      </w:r>
    </w:p>
    <w:p w14:paraId="4D8C5C3B" w14:textId="7DD588FD" w:rsidR="00C87C68" w:rsidRDefault="00C87C68" w:rsidP="005D730F">
      <w:pPr>
        <w:spacing w:before="120" w:line="300" w:lineRule="exact"/>
      </w:pPr>
      <w:r w:rsidRPr="00501203">
        <w:lastRenderedPageBreak/>
        <w:t>Megan Ross, Manager Legal</w:t>
      </w:r>
      <w:r w:rsidR="00EB1A1A">
        <w:t>,</w:t>
      </w:r>
      <w:r>
        <w:t xml:space="preserve"> Djirra,</w:t>
      </w:r>
      <w:r w:rsidRPr="00501203">
        <w:t xml:space="preserve"> and Laura Vines, Manager Strategy &amp; Policy</w:t>
      </w:r>
      <w:r w:rsidR="00EB1A1A">
        <w:t>,</w:t>
      </w:r>
      <w:r>
        <w:t xml:space="preserve"> Djirra, hosted a meeting with Freia Carlton, Manager</w:t>
      </w:r>
      <w:r w:rsidR="00EB1A1A">
        <w:t>,</w:t>
      </w:r>
      <w:r>
        <w:t xml:space="preserve"> FDRS, Helen Bryson, Senior Case Manager</w:t>
      </w:r>
      <w:r w:rsidR="00EB1A1A">
        <w:t>,</w:t>
      </w:r>
      <w:r>
        <w:t xml:space="preserve"> FDRS and Hannah Fearnside, Case Manager FDRS</w:t>
      </w:r>
      <w:r w:rsidRPr="00501203">
        <w:t xml:space="preserve"> </w:t>
      </w:r>
      <w:r>
        <w:t xml:space="preserve">at Djirra offices in Abbotsford </w:t>
      </w:r>
      <w:r w:rsidRPr="00501203">
        <w:t>on 6</w:t>
      </w:r>
      <w:r>
        <w:t xml:space="preserve"> September 20</w:t>
      </w:r>
      <w:r w:rsidRPr="00501203">
        <w:t>18</w:t>
      </w:r>
      <w:r>
        <w:t>. We recognise Djirra as experts in providing legal and non-legal support to Aboriginal people who are experiencing or have experienced family violence and are very grateful to Megan and Laura for their time and contribution.</w:t>
      </w:r>
    </w:p>
    <w:p w14:paraId="1CBB169B" w14:textId="77777777" w:rsidR="00C87C68" w:rsidRPr="00FD5AFC" w:rsidRDefault="00C87C68" w:rsidP="005D730F">
      <w:pPr>
        <w:spacing w:before="120" w:line="300" w:lineRule="exact"/>
        <w:rPr>
          <w:lang w:eastAsia="en-AU"/>
        </w:rPr>
      </w:pPr>
      <w:r>
        <w:t xml:space="preserve">FDRS staff visited the Broadmeadows Koori Court on 18 September 2018 and 16 October 2018. </w:t>
      </w:r>
      <w:r>
        <w:rPr>
          <w:lang w:eastAsia="en-AU"/>
        </w:rPr>
        <w:t xml:space="preserve">This is a program that aims to provide a </w:t>
      </w:r>
      <w:r w:rsidRPr="007E76F3">
        <w:rPr>
          <w:lang w:eastAsia="en-AU"/>
        </w:rPr>
        <w:t>culturally responsive court experience for Aboriginal and Torres Strait Islander families involved in child protection cases.</w:t>
      </w:r>
      <w:r>
        <w:rPr>
          <w:lang w:eastAsia="en-AU"/>
        </w:rPr>
        <w:t xml:space="preserve"> Ashley Morris, Koori Services Coordinator, and Marie Sehgal, Koori Family Support Officer, </w:t>
      </w:r>
      <w:r>
        <w:t xml:space="preserve">provided a tour of the facilities and explained the key features of the Koori Court. Staff then had the opportunity to observe the </w:t>
      </w:r>
      <w:r>
        <w:rPr>
          <w:lang w:eastAsia="en-AU"/>
        </w:rPr>
        <w:t>hearings listed on those days.</w:t>
      </w:r>
    </w:p>
    <w:p w14:paraId="601C3422" w14:textId="05C1BDFC" w:rsidR="00C87C68" w:rsidRDefault="00C87C68" w:rsidP="005D730F">
      <w:pPr>
        <w:spacing w:before="120" w:line="300" w:lineRule="exact"/>
      </w:pPr>
      <w:r w:rsidRPr="00A418FC">
        <w:rPr>
          <w:lang w:eastAsia="en-AU"/>
        </w:rPr>
        <w:t xml:space="preserve">FDRS case managers Hannah Fearnside </w:t>
      </w:r>
      <w:r w:rsidR="00A418FC" w:rsidRPr="00A418FC">
        <w:rPr>
          <w:lang w:eastAsia="en-AU"/>
        </w:rPr>
        <w:t xml:space="preserve">and Kristen Spencer </w:t>
      </w:r>
      <w:r w:rsidRPr="00A418FC">
        <w:rPr>
          <w:lang w:eastAsia="en-AU"/>
        </w:rPr>
        <w:t>met with Georg</w:t>
      </w:r>
      <w:r w:rsidR="00FD0594">
        <w:rPr>
          <w:lang w:eastAsia="en-AU"/>
        </w:rPr>
        <w:t>ia</w:t>
      </w:r>
      <w:r w:rsidRPr="00A418FC">
        <w:rPr>
          <w:lang w:eastAsia="en-AU"/>
        </w:rPr>
        <w:t xml:space="preserve"> Morrissey</w:t>
      </w:r>
      <w:r w:rsidR="00A418FC" w:rsidRPr="00A418FC">
        <w:rPr>
          <w:lang w:eastAsia="en-AU"/>
        </w:rPr>
        <w:t xml:space="preserve">, Rumbalara Community Lawyer, Goulburn Valley Community Legal Centre in </w:t>
      </w:r>
      <w:r w:rsidRPr="00A418FC">
        <w:rPr>
          <w:lang w:eastAsia="en-AU"/>
        </w:rPr>
        <w:t>Shepparton on 1</w:t>
      </w:r>
      <w:r w:rsidR="00A418FC" w:rsidRPr="00A418FC">
        <w:rPr>
          <w:lang w:eastAsia="en-AU"/>
        </w:rPr>
        <w:t>3</w:t>
      </w:r>
      <w:r w:rsidRPr="00A418FC">
        <w:rPr>
          <w:lang w:eastAsia="en-AU"/>
        </w:rPr>
        <w:t xml:space="preserve"> November</w:t>
      </w:r>
      <w:r w:rsidR="00A418FC" w:rsidRPr="00A418FC">
        <w:rPr>
          <w:lang w:eastAsia="en-AU"/>
        </w:rPr>
        <w:t xml:space="preserve"> 2018. </w:t>
      </w:r>
    </w:p>
    <w:p w14:paraId="33E1EFDD" w14:textId="77777777" w:rsidR="00C87C68" w:rsidRDefault="00C87C68" w:rsidP="004E476D">
      <w:pPr>
        <w:spacing w:before="120" w:line="240" w:lineRule="auto"/>
        <w:rPr>
          <w:rFonts w:cs="Arial"/>
          <w:b/>
          <w:bCs/>
          <w:color w:val="971A4B"/>
          <w:kern w:val="32"/>
          <w:sz w:val="32"/>
          <w:szCs w:val="32"/>
          <w:lang w:eastAsia="en-AU"/>
        </w:rPr>
      </w:pPr>
      <w:r>
        <w:br w:type="page"/>
      </w:r>
    </w:p>
    <w:p w14:paraId="1EB622FC" w14:textId="0C1D878F" w:rsidR="00333603" w:rsidRDefault="00DF5B39" w:rsidP="004E476D">
      <w:pPr>
        <w:pStyle w:val="Heading1"/>
        <w:spacing w:before="120"/>
      </w:pPr>
      <w:bookmarkStart w:id="36" w:name="_Toc18659965"/>
      <w:r>
        <w:lastRenderedPageBreak/>
        <w:t xml:space="preserve">Attachment </w:t>
      </w:r>
      <w:r w:rsidR="00C87C68">
        <w:t>B</w:t>
      </w:r>
      <w:r>
        <w:t xml:space="preserve"> – Referrals for Aboriginal and Torres Strait Islander </w:t>
      </w:r>
      <w:r w:rsidR="005D730F">
        <w:t>c</w:t>
      </w:r>
      <w:r>
        <w:t>lients</w:t>
      </w:r>
      <w:bookmarkEnd w:id="36"/>
    </w:p>
    <w:p w14:paraId="4C68D66B" w14:textId="4FB236EF" w:rsidR="008E579F" w:rsidRDefault="008E579F" w:rsidP="004E476D">
      <w:pPr>
        <w:pStyle w:val="Heading2"/>
        <w:spacing w:before="120"/>
      </w:pPr>
      <w:bookmarkStart w:id="37" w:name="_Toc18659966"/>
      <w:r>
        <w:t>State</w:t>
      </w:r>
      <w:r w:rsidR="004D3D5F">
        <w:t>-</w:t>
      </w:r>
      <w:r>
        <w:t>wide</w:t>
      </w:r>
      <w:bookmarkEnd w:id="37"/>
    </w:p>
    <w:p w14:paraId="6CF69B8A" w14:textId="6C5B2738" w:rsidR="001C3708" w:rsidRPr="0089163C" w:rsidRDefault="001C3708" w:rsidP="004E476D">
      <w:pPr>
        <w:pStyle w:val="Heading3"/>
        <w:spacing w:before="120"/>
      </w:pPr>
      <w:bookmarkStart w:id="38" w:name="_Toc18659967"/>
      <w:r w:rsidRPr="0089163C">
        <w:t>Crisis Response</w:t>
      </w:r>
      <w:bookmarkEnd w:id="38"/>
    </w:p>
    <w:p w14:paraId="4BB9E0B6" w14:textId="77777777" w:rsidR="008E579F" w:rsidRPr="001C3708" w:rsidRDefault="001C3708" w:rsidP="004E476D">
      <w:pPr>
        <w:spacing w:before="120"/>
        <w:rPr>
          <w:b/>
          <w:lang w:eastAsia="en-AU"/>
        </w:rPr>
      </w:pPr>
      <w:r w:rsidRPr="001C3708">
        <w:rPr>
          <w:b/>
          <w:lang w:eastAsia="en-AU"/>
        </w:rPr>
        <w:t xml:space="preserve">Safe Steps Family Violence Response Centre </w:t>
      </w:r>
    </w:p>
    <w:p w14:paraId="34EE8F64" w14:textId="77777777" w:rsidR="001C3708" w:rsidRDefault="001C3708" w:rsidP="004E476D">
      <w:pPr>
        <w:spacing w:before="120"/>
        <w:rPr>
          <w:lang w:eastAsia="en-AU"/>
        </w:rPr>
      </w:pPr>
      <w:r>
        <w:rPr>
          <w:lang w:eastAsia="en-AU"/>
        </w:rPr>
        <w:t>1800 015 188 (free call, 24 hours)</w:t>
      </w:r>
    </w:p>
    <w:p w14:paraId="3EFFD109" w14:textId="77777777" w:rsidR="001C3708" w:rsidRPr="001C3708" w:rsidRDefault="001C3708" w:rsidP="004E476D">
      <w:pPr>
        <w:spacing w:before="120"/>
        <w:rPr>
          <w:b/>
          <w:lang w:eastAsia="en-AU"/>
        </w:rPr>
      </w:pPr>
      <w:r w:rsidRPr="001C3708">
        <w:rPr>
          <w:b/>
          <w:lang w:eastAsia="en-AU"/>
        </w:rPr>
        <w:t>Lifeline</w:t>
      </w:r>
    </w:p>
    <w:p w14:paraId="77031AB6" w14:textId="77777777" w:rsidR="001C3708" w:rsidRDefault="001C3708" w:rsidP="004E476D">
      <w:pPr>
        <w:spacing w:before="120"/>
        <w:rPr>
          <w:lang w:eastAsia="en-AU"/>
        </w:rPr>
      </w:pPr>
      <w:r>
        <w:rPr>
          <w:lang w:eastAsia="en-AU"/>
        </w:rPr>
        <w:t>13 11 14</w:t>
      </w:r>
    </w:p>
    <w:p w14:paraId="4D24AD28" w14:textId="77777777" w:rsidR="001C3708" w:rsidRPr="0089163C" w:rsidRDefault="001C3708" w:rsidP="004E476D">
      <w:pPr>
        <w:pStyle w:val="Heading3"/>
        <w:spacing w:before="120"/>
      </w:pPr>
      <w:bookmarkStart w:id="39" w:name="_Toc18659968"/>
      <w:r w:rsidRPr="0089163C">
        <w:t>Ongoing Support</w:t>
      </w:r>
      <w:bookmarkEnd w:id="39"/>
    </w:p>
    <w:p w14:paraId="1313A6E2" w14:textId="77777777" w:rsidR="001C3708" w:rsidRPr="001C3708" w:rsidRDefault="001C3708" w:rsidP="004E476D">
      <w:pPr>
        <w:spacing w:before="120"/>
        <w:rPr>
          <w:b/>
          <w:lang w:eastAsia="en-AU"/>
        </w:rPr>
      </w:pPr>
      <w:r w:rsidRPr="001C3708">
        <w:rPr>
          <w:b/>
          <w:lang w:eastAsia="en-AU"/>
        </w:rPr>
        <w:t xml:space="preserve">Djirra </w:t>
      </w:r>
      <w:r w:rsidR="00E04175">
        <w:rPr>
          <w:b/>
          <w:lang w:eastAsia="en-AU"/>
        </w:rPr>
        <w:t>– legal and non-legal services</w:t>
      </w:r>
    </w:p>
    <w:p w14:paraId="73F5ED49" w14:textId="77777777" w:rsidR="001C3708" w:rsidRDefault="001C3708" w:rsidP="004E476D">
      <w:pPr>
        <w:spacing w:before="120"/>
        <w:rPr>
          <w:lang w:eastAsia="en-AU"/>
        </w:rPr>
      </w:pPr>
      <w:r>
        <w:rPr>
          <w:lang w:eastAsia="en-AU"/>
        </w:rPr>
        <w:t>1800 105 303</w:t>
      </w:r>
    </w:p>
    <w:p w14:paraId="3C9D0AC5" w14:textId="77777777" w:rsidR="003E1D54" w:rsidRDefault="003E1D54" w:rsidP="004E476D">
      <w:pPr>
        <w:spacing w:before="120"/>
        <w:rPr>
          <w:b/>
          <w:lang w:eastAsia="en-AU"/>
        </w:rPr>
      </w:pPr>
      <w:r>
        <w:rPr>
          <w:b/>
          <w:lang w:eastAsia="en-AU"/>
        </w:rPr>
        <w:t>Victorian Aboriginal Legal Service (</w:t>
      </w:r>
      <w:r w:rsidRPr="003E1D54">
        <w:rPr>
          <w:b/>
          <w:lang w:eastAsia="en-AU"/>
        </w:rPr>
        <w:t>VALS</w:t>
      </w:r>
      <w:r>
        <w:rPr>
          <w:b/>
          <w:lang w:eastAsia="en-AU"/>
        </w:rPr>
        <w:t>)</w:t>
      </w:r>
      <w:r w:rsidRPr="003E1D54">
        <w:rPr>
          <w:b/>
          <w:lang w:eastAsia="en-AU"/>
        </w:rPr>
        <w:t xml:space="preserve"> </w:t>
      </w:r>
      <w:r>
        <w:rPr>
          <w:b/>
          <w:lang w:eastAsia="en-AU"/>
        </w:rPr>
        <w:t>–</w:t>
      </w:r>
      <w:r w:rsidRPr="003E1D54">
        <w:rPr>
          <w:b/>
          <w:lang w:eastAsia="en-AU"/>
        </w:rPr>
        <w:t xml:space="preserve"> </w:t>
      </w:r>
      <w:r>
        <w:rPr>
          <w:b/>
          <w:lang w:eastAsia="en-AU"/>
        </w:rPr>
        <w:t xml:space="preserve">legal service </w:t>
      </w:r>
    </w:p>
    <w:p w14:paraId="6FB30E24" w14:textId="141B91E6" w:rsidR="003E1D54" w:rsidRPr="003E1D54" w:rsidRDefault="003E1D54" w:rsidP="004E476D">
      <w:pPr>
        <w:spacing w:before="120"/>
        <w:rPr>
          <w:lang w:eastAsia="en-AU"/>
        </w:rPr>
      </w:pPr>
      <w:r>
        <w:rPr>
          <w:b/>
          <w:lang w:eastAsia="en-AU"/>
        </w:rPr>
        <w:t xml:space="preserve">1800 064 865 </w:t>
      </w:r>
      <w:r>
        <w:rPr>
          <w:lang w:eastAsia="en-AU"/>
        </w:rPr>
        <w:t>(</w:t>
      </w:r>
      <w:r w:rsidRPr="003E1D54">
        <w:rPr>
          <w:lang w:eastAsia="en-AU"/>
        </w:rPr>
        <w:t>toll free) (offices in Geelong, Ballarat, Ba</w:t>
      </w:r>
      <w:r w:rsidR="00A92A43">
        <w:rPr>
          <w:lang w:eastAsia="en-AU"/>
        </w:rPr>
        <w:t>i</w:t>
      </w:r>
      <w:r w:rsidRPr="003E1D54">
        <w:rPr>
          <w:lang w:eastAsia="en-AU"/>
        </w:rPr>
        <w:t>rnsdale, Mildura, Heywood, Shepparton, Morwell, Swan Hill, Melbourne)</w:t>
      </w:r>
    </w:p>
    <w:p w14:paraId="43326E78" w14:textId="77777777" w:rsidR="001C3708" w:rsidRDefault="001C3708" w:rsidP="004E476D">
      <w:pPr>
        <w:spacing w:before="120"/>
        <w:rPr>
          <w:b/>
          <w:lang w:eastAsia="en-AU"/>
        </w:rPr>
      </w:pPr>
      <w:r>
        <w:rPr>
          <w:b/>
          <w:lang w:eastAsia="en-AU"/>
        </w:rPr>
        <w:t>Men’s Referral Service</w:t>
      </w:r>
    </w:p>
    <w:p w14:paraId="00C4C0F2" w14:textId="220F4104" w:rsidR="001C3708" w:rsidRDefault="001C3708" w:rsidP="004E476D">
      <w:pPr>
        <w:spacing w:before="120"/>
        <w:rPr>
          <w:lang w:eastAsia="en-AU"/>
        </w:rPr>
      </w:pPr>
      <w:r>
        <w:rPr>
          <w:lang w:eastAsia="en-AU"/>
        </w:rPr>
        <w:t>1300 766 491</w:t>
      </w:r>
    </w:p>
    <w:p w14:paraId="3E3E0D25" w14:textId="4A2E91D6" w:rsidR="005977E1" w:rsidRDefault="005977E1" w:rsidP="004E476D">
      <w:pPr>
        <w:spacing w:before="120"/>
        <w:rPr>
          <w:lang w:eastAsia="en-AU"/>
        </w:rPr>
      </w:pPr>
      <w:r w:rsidRPr="005977E1">
        <w:rPr>
          <w:b/>
          <w:lang w:eastAsia="en-AU"/>
        </w:rPr>
        <w:t>Dardi Munwurro</w:t>
      </w:r>
      <w:r>
        <w:rPr>
          <w:lang w:eastAsia="en-AU"/>
        </w:rPr>
        <w:t xml:space="preserve"> – Men’s healing and behaviour change programs</w:t>
      </w:r>
    </w:p>
    <w:p w14:paraId="779D8B04" w14:textId="6E6F3BE3" w:rsidR="005977E1" w:rsidRPr="001C3708" w:rsidRDefault="005977E1" w:rsidP="004E476D">
      <w:pPr>
        <w:spacing w:before="120"/>
        <w:rPr>
          <w:lang w:eastAsia="en-AU"/>
        </w:rPr>
      </w:pPr>
      <w:r>
        <w:rPr>
          <w:lang w:eastAsia="en-AU"/>
        </w:rPr>
        <w:t>1800 435 799</w:t>
      </w:r>
    </w:p>
    <w:p w14:paraId="172AC51B" w14:textId="77777777" w:rsidR="001C3708" w:rsidRPr="001C3708" w:rsidRDefault="000F3EB9" w:rsidP="004E476D">
      <w:pPr>
        <w:spacing w:before="120"/>
        <w:rPr>
          <w:b/>
          <w:lang w:eastAsia="en-AU"/>
        </w:rPr>
      </w:pPr>
      <w:r>
        <w:rPr>
          <w:b/>
          <w:lang w:eastAsia="en-AU"/>
        </w:rPr>
        <w:t xml:space="preserve">DirectLine - </w:t>
      </w:r>
      <w:r w:rsidR="001C3708" w:rsidRPr="001C3708">
        <w:rPr>
          <w:b/>
          <w:lang w:eastAsia="en-AU"/>
        </w:rPr>
        <w:t>Drug and alcohol, counselling, detox referrals services</w:t>
      </w:r>
    </w:p>
    <w:p w14:paraId="5ED85155" w14:textId="77777777" w:rsidR="001C3708" w:rsidRDefault="001C3708" w:rsidP="004E476D">
      <w:pPr>
        <w:spacing w:before="120"/>
        <w:rPr>
          <w:lang w:eastAsia="en-AU"/>
        </w:rPr>
      </w:pPr>
      <w:r>
        <w:rPr>
          <w:lang w:eastAsia="en-AU"/>
        </w:rPr>
        <w:t>1800 888 236</w:t>
      </w:r>
    </w:p>
    <w:p w14:paraId="2BB51BE2" w14:textId="77777777" w:rsidR="001C3708" w:rsidRPr="001C3708" w:rsidRDefault="001C3708" w:rsidP="004E476D">
      <w:pPr>
        <w:spacing w:before="120"/>
        <w:rPr>
          <w:b/>
          <w:lang w:eastAsia="en-AU"/>
        </w:rPr>
      </w:pPr>
      <w:r w:rsidRPr="001C3708">
        <w:rPr>
          <w:b/>
          <w:lang w:eastAsia="en-AU"/>
        </w:rPr>
        <w:t>Elizabeth Morgan House Aboriginal Wom</w:t>
      </w:r>
      <w:r>
        <w:rPr>
          <w:b/>
          <w:lang w:eastAsia="en-AU"/>
        </w:rPr>
        <w:t>e</w:t>
      </w:r>
      <w:r w:rsidRPr="001C3708">
        <w:rPr>
          <w:b/>
          <w:lang w:eastAsia="en-AU"/>
        </w:rPr>
        <w:t xml:space="preserve">n’s Service </w:t>
      </w:r>
    </w:p>
    <w:p w14:paraId="5DFB81C5" w14:textId="77777777" w:rsidR="001C3708" w:rsidRDefault="001C3708" w:rsidP="004E476D">
      <w:pPr>
        <w:spacing w:before="120"/>
        <w:rPr>
          <w:lang w:eastAsia="en-AU"/>
        </w:rPr>
      </w:pPr>
      <w:r>
        <w:rPr>
          <w:lang w:eastAsia="en-AU"/>
        </w:rPr>
        <w:t>03 9482 5744</w:t>
      </w:r>
    </w:p>
    <w:p w14:paraId="14AE4626" w14:textId="77777777" w:rsidR="001C3708" w:rsidRPr="000F3EB9" w:rsidRDefault="000F3EB9" w:rsidP="004E476D">
      <w:pPr>
        <w:spacing w:before="120"/>
        <w:rPr>
          <w:lang w:eastAsia="en-AU"/>
        </w:rPr>
      </w:pPr>
      <w:r>
        <w:rPr>
          <w:b/>
          <w:lang w:eastAsia="en-AU"/>
        </w:rPr>
        <w:t xml:space="preserve">Housing Victoria </w:t>
      </w:r>
      <w:r w:rsidRPr="000F3EB9">
        <w:rPr>
          <w:b/>
          <w:lang w:eastAsia="en-AU"/>
        </w:rPr>
        <w:t xml:space="preserve">- </w:t>
      </w:r>
      <w:r w:rsidR="001C3708" w:rsidRPr="000F3EB9">
        <w:rPr>
          <w:b/>
          <w:lang w:eastAsia="en-AU"/>
        </w:rPr>
        <w:t xml:space="preserve">Housing and Homelessness Service </w:t>
      </w:r>
    </w:p>
    <w:p w14:paraId="7CC5E2A3" w14:textId="77777777" w:rsidR="001C3708" w:rsidRDefault="001C3708" w:rsidP="004E476D">
      <w:pPr>
        <w:spacing w:before="120"/>
        <w:rPr>
          <w:lang w:eastAsia="en-AU"/>
        </w:rPr>
      </w:pPr>
      <w:r>
        <w:rPr>
          <w:lang w:eastAsia="en-AU"/>
        </w:rPr>
        <w:t>1800 825 955 (free call)</w:t>
      </w:r>
    </w:p>
    <w:p w14:paraId="4E948851" w14:textId="77777777" w:rsidR="001C3708" w:rsidRPr="001C3708" w:rsidRDefault="001C3708" w:rsidP="004E476D">
      <w:pPr>
        <w:spacing w:before="120"/>
        <w:rPr>
          <w:b/>
          <w:lang w:eastAsia="en-AU"/>
        </w:rPr>
      </w:pPr>
      <w:r w:rsidRPr="001C3708">
        <w:rPr>
          <w:b/>
          <w:lang w:eastAsia="en-AU"/>
        </w:rPr>
        <w:t>Women’s Information and Referral Exchange (WIRE)</w:t>
      </w:r>
    </w:p>
    <w:p w14:paraId="333E6411" w14:textId="77777777" w:rsidR="001C3708" w:rsidRDefault="001C3708" w:rsidP="004E476D">
      <w:pPr>
        <w:spacing w:before="120"/>
        <w:rPr>
          <w:lang w:eastAsia="en-AU"/>
        </w:rPr>
      </w:pPr>
      <w:r>
        <w:rPr>
          <w:lang w:eastAsia="en-AU"/>
        </w:rPr>
        <w:t>1300 134 130</w:t>
      </w:r>
    </w:p>
    <w:p w14:paraId="7B91B571" w14:textId="77777777" w:rsidR="000F3EB9" w:rsidRDefault="000F3EB9" w:rsidP="004E476D">
      <w:pPr>
        <w:spacing w:before="120"/>
        <w:rPr>
          <w:b/>
        </w:rPr>
      </w:pPr>
      <w:r>
        <w:rPr>
          <w:b/>
        </w:rPr>
        <w:t xml:space="preserve">Aboriginal Housing Victoria </w:t>
      </w:r>
    </w:p>
    <w:p w14:paraId="1FEAA504" w14:textId="77777777" w:rsidR="000F3EB9" w:rsidRPr="000F3EB9" w:rsidRDefault="000F3EB9" w:rsidP="004E476D">
      <w:pPr>
        <w:spacing w:before="120"/>
      </w:pPr>
      <w:r w:rsidRPr="000F3EB9">
        <w:t>(03) 9403 2100</w:t>
      </w:r>
      <w:r w:rsidR="003E1D54">
        <w:t xml:space="preserve"> </w:t>
      </w:r>
      <w:r w:rsidR="003E1D54" w:rsidRPr="003E1D54">
        <w:t>(offices in North Fitzroy, Warrnambool, Bairnsdale, Bendigo, Shepparton, Ballarat, Mildura, Morwell)</w:t>
      </w:r>
    </w:p>
    <w:p w14:paraId="07C952C3" w14:textId="77777777" w:rsidR="00405264" w:rsidRDefault="00A60B0F" w:rsidP="004E476D">
      <w:pPr>
        <w:pStyle w:val="Heading2"/>
        <w:spacing w:before="120"/>
      </w:pPr>
      <w:bookmarkStart w:id="40" w:name="_Toc18659969"/>
      <w:r>
        <w:t xml:space="preserve">Melbourne Metropolitan </w:t>
      </w:r>
      <w:r w:rsidR="00D50970">
        <w:t>Region</w:t>
      </w:r>
      <w:bookmarkEnd w:id="40"/>
    </w:p>
    <w:p w14:paraId="5178C12E" w14:textId="77777777" w:rsidR="007F067F" w:rsidRDefault="00A60B0F" w:rsidP="004E476D">
      <w:pPr>
        <w:spacing w:before="120"/>
      </w:pPr>
      <w:r w:rsidRPr="008E579F">
        <w:rPr>
          <w:b/>
        </w:rPr>
        <w:t>Djirra</w:t>
      </w:r>
      <w:r w:rsidRPr="00A60B0F">
        <w:t xml:space="preserve"> </w:t>
      </w:r>
      <w:r w:rsidR="007F067F" w:rsidRPr="008E579F">
        <w:rPr>
          <w:b/>
        </w:rPr>
        <w:t xml:space="preserve">– Melbourne </w:t>
      </w:r>
      <w:r w:rsidR="007F067F" w:rsidRPr="000F3EB9">
        <w:rPr>
          <w:b/>
        </w:rPr>
        <w:t xml:space="preserve">office </w:t>
      </w:r>
      <w:r w:rsidR="008E579F" w:rsidRPr="000F3EB9">
        <w:rPr>
          <w:b/>
        </w:rPr>
        <w:t>- l</w:t>
      </w:r>
      <w:r w:rsidR="007F067F" w:rsidRPr="000F3EB9">
        <w:rPr>
          <w:b/>
        </w:rPr>
        <w:t>egal and non-legal support</w:t>
      </w:r>
    </w:p>
    <w:p w14:paraId="2097E059" w14:textId="77777777" w:rsidR="00A60B0F" w:rsidRDefault="00A60B0F" w:rsidP="004E476D">
      <w:pPr>
        <w:spacing w:before="120"/>
      </w:pPr>
      <w:r>
        <w:t>(03) 9244 3333, 1800 105 303 (free call)</w:t>
      </w:r>
    </w:p>
    <w:p w14:paraId="7D86799D" w14:textId="77777777" w:rsidR="003E1D54" w:rsidRDefault="003E1D54" w:rsidP="004E476D">
      <w:pPr>
        <w:spacing w:before="120"/>
        <w:rPr>
          <w:b/>
          <w:lang w:eastAsia="en-AU"/>
        </w:rPr>
      </w:pPr>
      <w:r>
        <w:rPr>
          <w:b/>
          <w:lang w:eastAsia="en-AU"/>
        </w:rPr>
        <w:t>Victorian Aboriginal Legal Service (</w:t>
      </w:r>
      <w:r w:rsidRPr="003E1D54">
        <w:rPr>
          <w:b/>
          <w:lang w:eastAsia="en-AU"/>
        </w:rPr>
        <w:t>VALS</w:t>
      </w:r>
      <w:r>
        <w:rPr>
          <w:b/>
          <w:lang w:eastAsia="en-AU"/>
        </w:rPr>
        <w:t>)</w:t>
      </w:r>
      <w:r w:rsidRPr="003E1D54">
        <w:rPr>
          <w:b/>
          <w:lang w:eastAsia="en-AU"/>
        </w:rPr>
        <w:t xml:space="preserve"> </w:t>
      </w:r>
      <w:r>
        <w:rPr>
          <w:b/>
          <w:lang w:eastAsia="en-AU"/>
        </w:rPr>
        <w:t>–</w:t>
      </w:r>
      <w:r w:rsidRPr="003E1D54">
        <w:rPr>
          <w:b/>
          <w:lang w:eastAsia="en-AU"/>
        </w:rPr>
        <w:t xml:space="preserve"> </w:t>
      </w:r>
      <w:r>
        <w:rPr>
          <w:b/>
          <w:lang w:eastAsia="en-AU"/>
        </w:rPr>
        <w:t xml:space="preserve">legal service </w:t>
      </w:r>
    </w:p>
    <w:p w14:paraId="2AF48096" w14:textId="77777777" w:rsidR="003E1D54" w:rsidRDefault="003E1D54" w:rsidP="004E476D">
      <w:pPr>
        <w:spacing w:before="120"/>
      </w:pPr>
      <w:r w:rsidRPr="003E1D54">
        <w:t>(03) 9418 5999 (Preston)</w:t>
      </w:r>
    </w:p>
    <w:p w14:paraId="00F5BA69" w14:textId="77777777" w:rsidR="003E1D54" w:rsidRPr="003E1D54" w:rsidRDefault="003E1D54" w:rsidP="004E476D">
      <w:pPr>
        <w:spacing w:before="120"/>
      </w:pPr>
      <w:r w:rsidRPr="003E1D54">
        <w:rPr>
          <w:bCs/>
        </w:rPr>
        <w:lastRenderedPageBreak/>
        <w:t>1800 064 865 (Toll free)</w:t>
      </w:r>
    </w:p>
    <w:p w14:paraId="6DFCFF4C" w14:textId="77777777" w:rsidR="00A60B0F" w:rsidRPr="008E579F" w:rsidRDefault="00A60B0F" w:rsidP="004E476D">
      <w:pPr>
        <w:spacing w:before="120"/>
        <w:rPr>
          <w:b/>
        </w:rPr>
      </w:pPr>
      <w:r w:rsidRPr="008E579F">
        <w:rPr>
          <w:b/>
        </w:rPr>
        <w:t>Victorian Aboriginal Health Service</w:t>
      </w:r>
      <w:r w:rsidR="0089163C">
        <w:rPr>
          <w:b/>
        </w:rPr>
        <w:t xml:space="preserve"> (Preston, Fitzroy, Hastings)</w:t>
      </w:r>
    </w:p>
    <w:p w14:paraId="1DDAE672" w14:textId="77777777" w:rsidR="00A60B0F" w:rsidRDefault="00A60B0F" w:rsidP="004E476D">
      <w:pPr>
        <w:spacing w:before="120"/>
      </w:pPr>
      <w:r>
        <w:t>(03) 9419 3000 (medical)</w:t>
      </w:r>
    </w:p>
    <w:p w14:paraId="71C76EB7" w14:textId="77777777" w:rsidR="00A60B0F" w:rsidRDefault="00A60B0F" w:rsidP="004E476D">
      <w:pPr>
        <w:spacing w:before="120"/>
      </w:pPr>
      <w:r>
        <w:t>(03) 9403 3300 (family counselling)</w:t>
      </w:r>
    </w:p>
    <w:p w14:paraId="0AEF5161" w14:textId="77777777" w:rsidR="001C3708" w:rsidRDefault="001C3708" w:rsidP="004E476D">
      <w:pPr>
        <w:spacing w:before="120"/>
        <w:rPr>
          <w:b/>
        </w:rPr>
      </w:pPr>
      <w:r>
        <w:rPr>
          <w:b/>
        </w:rPr>
        <w:t>The Orange Door</w:t>
      </w:r>
    </w:p>
    <w:p w14:paraId="1A11A31F" w14:textId="77777777" w:rsidR="001C3708" w:rsidRPr="00CA40B5" w:rsidRDefault="001C3708" w:rsidP="004E476D">
      <w:pPr>
        <w:spacing w:before="120"/>
      </w:pPr>
      <w:r w:rsidRPr="00CA40B5">
        <w:t>1800 319 355</w:t>
      </w:r>
      <w:r w:rsidR="00CA40B5" w:rsidRPr="00CA40B5">
        <w:t xml:space="preserve"> (Heidelberg)</w:t>
      </w:r>
    </w:p>
    <w:p w14:paraId="31ABAE89" w14:textId="77777777" w:rsidR="00CA40B5" w:rsidRPr="001C3708" w:rsidRDefault="00CA40B5" w:rsidP="004E476D">
      <w:pPr>
        <w:spacing w:before="120"/>
      </w:pPr>
      <w:r w:rsidRPr="00CA40B5">
        <w:t>1800 319 353 (Frankston)</w:t>
      </w:r>
    </w:p>
    <w:p w14:paraId="2253822E" w14:textId="77777777" w:rsidR="00A60B0F" w:rsidRDefault="00A60B0F" w:rsidP="004E476D">
      <w:pPr>
        <w:pStyle w:val="Heading2"/>
        <w:spacing w:before="120"/>
      </w:pPr>
      <w:bookmarkStart w:id="41" w:name="_Toc18659970"/>
      <w:r>
        <w:t>Barwon South West</w:t>
      </w:r>
      <w:r w:rsidR="00D50970">
        <w:t>ern</w:t>
      </w:r>
      <w:r>
        <w:t xml:space="preserve"> </w:t>
      </w:r>
      <w:r w:rsidR="00D50970">
        <w:t>R</w:t>
      </w:r>
      <w:r>
        <w:t>egion</w:t>
      </w:r>
      <w:bookmarkEnd w:id="41"/>
    </w:p>
    <w:p w14:paraId="78B5F254" w14:textId="77777777" w:rsidR="00A60B0F" w:rsidRPr="008E579F" w:rsidRDefault="00A60B0F" w:rsidP="004E476D">
      <w:pPr>
        <w:spacing w:before="120"/>
        <w:rPr>
          <w:b/>
        </w:rPr>
      </w:pPr>
      <w:r w:rsidRPr="008E579F">
        <w:rPr>
          <w:b/>
        </w:rPr>
        <w:t xml:space="preserve">Djirra – Warrnambool office </w:t>
      </w:r>
    </w:p>
    <w:p w14:paraId="771E75A0" w14:textId="77777777" w:rsidR="00A60B0F" w:rsidRDefault="00A60B0F" w:rsidP="004E476D">
      <w:pPr>
        <w:spacing w:before="120"/>
      </w:pPr>
      <w:r>
        <w:t>(03) 5562 5755, 1800 105 303 (free call)</w:t>
      </w:r>
    </w:p>
    <w:p w14:paraId="669377BB" w14:textId="77777777" w:rsidR="003E1D54" w:rsidRDefault="003E1D54" w:rsidP="004E476D">
      <w:pPr>
        <w:spacing w:before="120"/>
        <w:rPr>
          <w:b/>
          <w:lang w:eastAsia="en-AU"/>
        </w:rPr>
      </w:pPr>
      <w:r>
        <w:rPr>
          <w:b/>
          <w:lang w:eastAsia="en-AU"/>
        </w:rPr>
        <w:t>VALS – Geelong office</w:t>
      </w:r>
    </w:p>
    <w:p w14:paraId="42651D78" w14:textId="77777777" w:rsidR="003E1D54" w:rsidRDefault="003E1D54" w:rsidP="004E476D">
      <w:pPr>
        <w:spacing w:before="120"/>
      </w:pPr>
      <w:r>
        <w:t>1800 064 865</w:t>
      </w:r>
      <w:r w:rsidR="00D50970">
        <w:t xml:space="preserve"> (Geelong)</w:t>
      </w:r>
    </w:p>
    <w:p w14:paraId="3C286AF2" w14:textId="77777777" w:rsidR="00D50970" w:rsidRDefault="00D50970" w:rsidP="004E476D">
      <w:pPr>
        <w:spacing w:before="120"/>
      </w:pPr>
      <w:r w:rsidRPr="00D50970">
        <w:t>0417 284 499 (Heywood)</w:t>
      </w:r>
    </w:p>
    <w:p w14:paraId="759BA465" w14:textId="77777777" w:rsidR="001C3708" w:rsidRDefault="001C3708" w:rsidP="004E476D">
      <w:pPr>
        <w:spacing w:before="120"/>
        <w:rPr>
          <w:b/>
        </w:rPr>
      </w:pPr>
      <w:r>
        <w:rPr>
          <w:b/>
        </w:rPr>
        <w:t>The Orange Door</w:t>
      </w:r>
    </w:p>
    <w:p w14:paraId="6EFEB8C4" w14:textId="77777777" w:rsidR="001C3708" w:rsidRDefault="001C3708" w:rsidP="004E476D">
      <w:pPr>
        <w:spacing w:before="120"/>
      </w:pPr>
      <w:r w:rsidRPr="001C3708">
        <w:t xml:space="preserve">1800 </w:t>
      </w:r>
      <w:r>
        <w:t>312 820 (Geelong)</w:t>
      </w:r>
    </w:p>
    <w:p w14:paraId="3D031DA1" w14:textId="77777777" w:rsidR="00A60B0F" w:rsidRPr="008E579F" w:rsidRDefault="00A60B0F" w:rsidP="004E476D">
      <w:pPr>
        <w:spacing w:before="120"/>
        <w:rPr>
          <w:b/>
        </w:rPr>
      </w:pPr>
      <w:r w:rsidRPr="008E579F">
        <w:rPr>
          <w:b/>
        </w:rPr>
        <w:t xml:space="preserve">Bethany Community Support </w:t>
      </w:r>
    </w:p>
    <w:p w14:paraId="3B948F04" w14:textId="77777777" w:rsidR="00A60B0F" w:rsidRDefault="00A60B0F" w:rsidP="004E476D">
      <w:pPr>
        <w:spacing w:before="120"/>
      </w:pPr>
      <w:r>
        <w:t>(03) 5278 8122 (Geelong)</w:t>
      </w:r>
    </w:p>
    <w:p w14:paraId="4D3F6B03" w14:textId="77777777" w:rsidR="00855153" w:rsidRDefault="00A60B0F" w:rsidP="004E476D">
      <w:pPr>
        <w:spacing w:before="120"/>
      </w:pPr>
      <w:r>
        <w:t>1300 510 439 (Warrnambool)</w:t>
      </w:r>
    </w:p>
    <w:p w14:paraId="14F934C6" w14:textId="77777777" w:rsidR="007F067F" w:rsidRDefault="007F067F" w:rsidP="004E476D">
      <w:pPr>
        <w:spacing w:before="120"/>
      </w:pPr>
      <w:r w:rsidRPr="008E579F">
        <w:rPr>
          <w:b/>
        </w:rPr>
        <w:t xml:space="preserve">Brophy Family and Youth </w:t>
      </w:r>
      <w:r w:rsidRPr="000F3EB9">
        <w:rPr>
          <w:b/>
        </w:rPr>
        <w:t>Services</w:t>
      </w:r>
      <w:r w:rsidR="008E579F" w:rsidRPr="000F3EB9">
        <w:rPr>
          <w:b/>
        </w:rPr>
        <w:t xml:space="preserve"> - </w:t>
      </w:r>
      <w:r w:rsidRPr="000F3EB9">
        <w:rPr>
          <w:b/>
        </w:rPr>
        <w:t>Counselling and support for women and children</w:t>
      </w:r>
      <w:r>
        <w:t xml:space="preserve"> </w:t>
      </w:r>
    </w:p>
    <w:p w14:paraId="376A4BE0" w14:textId="77777777" w:rsidR="007F067F" w:rsidRDefault="007F067F" w:rsidP="004E476D">
      <w:pPr>
        <w:spacing w:before="120"/>
      </w:pPr>
      <w:r>
        <w:t>(03) 5561 8888 (Warrnambool, Portland, Heywood, Hamilton)</w:t>
      </w:r>
    </w:p>
    <w:p w14:paraId="03ED8FD8" w14:textId="77777777" w:rsidR="007F067F" w:rsidRPr="008E579F" w:rsidRDefault="007F067F" w:rsidP="004E476D">
      <w:pPr>
        <w:spacing w:before="120"/>
        <w:rPr>
          <w:b/>
        </w:rPr>
      </w:pPr>
      <w:r w:rsidRPr="008E579F">
        <w:rPr>
          <w:b/>
        </w:rPr>
        <w:t>Dhauwurd-Wurrung Elderly &amp; Community Health Service</w:t>
      </w:r>
    </w:p>
    <w:p w14:paraId="4BB3FF2D" w14:textId="77777777" w:rsidR="007F067F" w:rsidRDefault="007F067F" w:rsidP="004E476D">
      <w:pPr>
        <w:spacing w:before="120"/>
      </w:pPr>
      <w:r>
        <w:t>(03) 5521 7547 (Portland)</w:t>
      </w:r>
    </w:p>
    <w:p w14:paraId="5351338B" w14:textId="77777777" w:rsidR="007F067F" w:rsidRPr="000F3EB9" w:rsidRDefault="007F067F" w:rsidP="004E476D">
      <w:pPr>
        <w:spacing w:before="120"/>
        <w:rPr>
          <w:b/>
        </w:rPr>
      </w:pPr>
      <w:r w:rsidRPr="008E579F">
        <w:rPr>
          <w:b/>
        </w:rPr>
        <w:t>Emma House Domestic Violence Service</w:t>
      </w:r>
      <w:r w:rsidR="008E579F">
        <w:rPr>
          <w:b/>
        </w:rPr>
        <w:t xml:space="preserve"> </w:t>
      </w:r>
      <w:r w:rsidR="008E579F" w:rsidRPr="000F3EB9">
        <w:rPr>
          <w:b/>
        </w:rPr>
        <w:t xml:space="preserve">- </w:t>
      </w:r>
      <w:r w:rsidRPr="000F3EB9">
        <w:rPr>
          <w:b/>
        </w:rPr>
        <w:t xml:space="preserve">Family violence counselling and support, emergency housing, outreach service </w:t>
      </w:r>
    </w:p>
    <w:p w14:paraId="6D333F4C" w14:textId="77777777" w:rsidR="007F067F" w:rsidRDefault="007F067F" w:rsidP="004E476D">
      <w:pPr>
        <w:spacing w:before="120"/>
      </w:pPr>
      <w:r w:rsidRPr="007F067F">
        <w:t>(03</w:t>
      </w:r>
      <w:r>
        <w:t>) 5561 1934</w:t>
      </w:r>
    </w:p>
    <w:p w14:paraId="621044B6" w14:textId="77777777" w:rsidR="007F067F" w:rsidRPr="008E579F" w:rsidRDefault="007F067F" w:rsidP="004E476D">
      <w:pPr>
        <w:spacing w:before="120"/>
        <w:rPr>
          <w:b/>
        </w:rPr>
      </w:pPr>
      <w:r w:rsidRPr="008E579F">
        <w:rPr>
          <w:b/>
        </w:rPr>
        <w:t>Gund</w:t>
      </w:r>
      <w:r w:rsidR="0089163C">
        <w:rPr>
          <w:b/>
        </w:rPr>
        <w:t>itj</w:t>
      </w:r>
      <w:r w:rsidRPr="008E579F">
        <w:rPr>
          <w:b/>
        </w:rPr>
        <w:t>mara Aboriginal Co-Operative</w:t>
      </w:r>
      <w:r w:rsidR="0089163C">
        <w:rPr>
          <w:b/>
        </w:rPr>
        <w:t xml:space="preserve"> – </w:t>
      </w:r>
      <w:r w:rsidR="0089163C" w:rsidRPr="000F3EB9">
        <w:rPr>
          <w:b/>
        </w:rPr>
        <w:t>FV outreach services for Aboriginal women. Case management, court support, safety planning, advocacy and referrals</w:t>
      </w:r>
    </w:p>
    <w:p w14:paraId="2528EEEF" w14:textId="77777777" w:rsidR="007F067F" w:rsidRDefault="007F067F" w:rsidP="004E476D">
      <w:pPr>
        <w:spacing w:before="120"/>
      </w:pPr>
      <w:r>
        <w:t>1800 629 729 (free call) (Warrnambool)</w:t>
      </w:r>
    </w:p>
    <w:p w14:paraId="2E63011F" w14:textId="77777777" w:rsidR="007F067F" w:rsidRPr="008E579F" w:rsidRDefault="007F067F" w:rsidP="004E476D">
      <w:pPr>
        <w:spacing w:before="120"/>
        <w:rPr>
          <w:b/>
        </w:rPr>
      </w:pPr>
      <w:r w:rsidRPr="008E579F">
        <w:rPr>
          <w:b/>
        </w:rPr>
        <w:t>Kirrae Health Service</w:t>
      </w:r>
    </w:p>
    <w:p w14:paraId="272EC1E1" w14:textId="77777777" w:rsidR="007F067F" w:rsidRDefault="007F067F" w:rsidP="004E476D">
      <w:pPr>
        <w:spacing w:before="120"/>
      </w:pPr>
      <w:r>
        <w:t>(03) 5567 1270</w:t>
      </w:r>
    </w:p>
    <w:p w14:paraId="47D09062" w14:textId="77777777" w:rsidR="007F067F" w:rsidRPr="008E579F" w:rsidRDefault="007F067F" w:rsidP="004E476D">
      <w:pPr>
        <w:spacing w:before="120"/>
        <w:rPr>
          <w:b/>
        </w:rPr>
      </w:pPr>
      <w:r w:rsidRPr="008E579F">
        <w:rPr>
          <w:b/>
        </w:rPr>
        <w:t>Wathaurong Aboriginal Co-Operative</w:t>
      </w:r>
    </w:p>
    <w:p w14:paraId="273FC98F" w14:textId="77777777" w:rsidR="007F067F" w:rsidRDefault="007F067F" w:rsidP="004E476D">
      <w:pPr>
        <w:spacing w:before="120"/>
      </w:pPr>
      <w:r>
        <w:t>(03) 5277 0044 (Geelong)</w:t>
      </w:r>
    </w:p>
    <w:p w14:paraId="55243124" w14:textId="77777777" w:rsidR="007F067F" w:rsidRPr="008E579F" w:rsidRDefault="007F067F" w:rsidP="004E476D">
      <w:pPr>
        <w:spacing w:before="120"/>
        <w:rPr>
          <w:b/>
        </w:rPr>
      </w:pPr>
      <w:r w:rsidRPr="008E579F">
        <w:rPr>
          <w:b/>
        </w:rPr>
        <w:t>Winda-Mara Aboriginal Corporation</w:t>
      </w:r>
    </w:p>
    <w:p w14:paraId="687E02C6" w14:textId="77777777" w:rsidR="007F067F" w:rsidRDefault="007F067F" w:rsidP="004E476D">
      <w:pPr>
        <w:spacing w:before="120"/>
      </w:pPr>
      <w:r>
        <w:t>(03) 5527 0000 (Heywood)</w:t>
      </w:r>
    </w:p>
    <w:p w14:paraId="453D57D2" w14:textId="77777777" w:rsidR="00A60B0F" w:rsidRDefault="007F067F" w:rsidP="004E476D">
      <w:pPr>
        <w:pStyle w:val="Heading2"/>
        <w:spacing w:before="120"/>
      </w:pPr>
      <w:bookmarkStart w:id="42" w:name="_Toc18659971"/>
      <w:r>
        <w:lastRenderedPageBreak/>
        <w:t>Gippsland Region</w:t>
      </w:r>
      <w:bookmarkEnd w:id="42"/>
    </w:p>
    <w:p w14:paraId="5D5EF0B9" w14:textId="77777777" w:rsidR="007F067F" w:rsidRPr="008E579F" w:rsidRDefault="007F067F" w:rsidP="004E476D">
      <w:pPr>
        <w:spacing w:before="120"/>
        <w:rPr>
          <w:b/>
        </w:rPr>
      </w:pPr>
      <w:r w:rsidRPr="008E579F">
        <w:rPr>
          <w:b/>
        </w:rPr>
        <w:t xml:space="preserve">Djirra – Bairnsdale office </w:t>
      </w:r>
    </w:p>
    <w:p w14:paraId="1E45D674" w14:textId="77777777" w:rsidR="00A60B0F" w:rsidRDefault="007F067F" w:rsidP="004E476D">
      <w:pPr>
        <w:spacing w:before="120"/>
      </w:pPr>
      <w:r>
        <w:t>(03) 5153 2322, 1800 105 303 (free call</w:t>
      </w:r>
    </w:p>
    <w:p w14:paraId="7840F388" w14:textId="77777777" w:rsidR="003E1D54" w:rsidRDefault="003E1D54" w:rsidP="004E476D">
      <w:pPr>
        <w:spacing w:before="120"/>
        <w:rPr>
          <w:b/>
        </w:rPr>
      </w:pPr>
      <w:r>
        <w:rPr>
          <w:b/>
        </w:rPr>
        <w:t xml:space="preserve">VALS </w:t>
      </w:r>
    </w:p>
    <w:p w14:paraId="6ECBAEFA" w14:textId="77777777" w:rsidR="003E1D54" w:rsidRDefault="003E1D54" w:rsidP="004E476D">
      <w:pPr>
        <w:spacing w:before="120"/>
      </w:pPr>
      <w:r>
        <w:t>(03) 9418 5966 (Bairnsdale)</w:t>
      </w:r>
    </w:p>
    <w:p w14:paraId="17048F5B" w14:textId="77777777" w:rsidR="003E1D54" w:rsidRPr="003E1D54" w:rsidRDefault="00770035" w:rsidP="004E476D">
      <w:pPr>
        <w:spacing w:before="120"/>
      </w:pPr>
      <w:r>
        <w:t>(03) 9418 5965 (Morwell)</w:t>
      </w:r>
    </w:p>
    <w:p w14:paraId="24FC4424" w14:textId="77777777" w:rsidR="007F067F" w:rsidRPr="008E579F" w:rsidRDefault="007F067F" w:rsidP="004E476D">
      <w:pPr>
        <w:spacing w:before="120"/>
        <w:rPr>
          <w:b/>
        </w:rPr>
      </w:pPr>
      <w:r w:rsidRPr="008E579F">
        <w:rPr>
          <w:b/>
        </w:rPr>
        <w:t>Central Gippsland Aboriginal Health &amp; Housing Cooperative</w:t>
      </w:r>
    </w:p>
    <w:p w14:paraId="7CCEE7C0" w14:textId="77777777" w:rsidR="007F067F" w:rsidRDefault="007F067F" w:rsidP="004E476D">
      <w:pPr>
        <w:spacing w:before="120"/>
      </w:pPr>
      <w:r>
        <w:t>(03) 5136 5100 (Morwell)</w:t>
      </w:r>
    </w:p>
    <w:p w14:paraId="289DA650" w14:textId="77777777" w:rsidR="007F067F" w:rsidRPr="008E579F" w:rsidRDefault="007F067F" w:rsidP="004E476D">
      <w:pPr>
        <w:spacing w:before="120"/>
        <w:rPr>
          <w:b/>
        </w:rPr>
      </w:pPr>
      <w:r w:rsidRPr="008E579F">
        <w:rPr>
          <w:b/>
        </w:rPr>
        <w:t>Gippsland &amp; East Gippsland Aboriginal Cooperative</w:t>
      </w:r>
      <w:r w:rsidR="0089163C">
        <w:rPr>
          <w:b/>
        </w:rPr>
        <w:t xml:space="preserve"> </w:t>
      </w:r>
      <w:r w:rsidR="0089163C" w:rsidRPr="000F3EB9">
        <w:rPr>
          <w:b/>
        </w:rPr>
        <w:t>- Short term crisis accommodation for women and children escaping FV. Also, primary health care</w:t>
      </w:r>
    </w:p>
    <w:p w14:paraId="430224C0" w14:textId="77777777" w:rsidR="007F067F" w:rsidRDefault="007F067F" w:rsidP="004E476D">
      <w:pPr>
        <w:spacing w:before="120"/>
      </w:pPr>
      <w:r>
        <w:t>(03) 5150 0700 (Bairnsdale)</w:t>
      </w:r>
    </w:p>
    <w:p w14:paraId="4448C3D9" w14:textId="77777777" w:rsidR="007F067F" w:rsidRPr="008E579F" w:rsidRDefault="007F067F" w:rsidP="004E476D">
      <w:pPr>
        <w:spacing w:before="120"/>
        <w:rPr>
          <w:b/>
        </w:rPr>
      </w:pPr>
      <w:r w:rsidRPr="008E579F">
        <w:rPr>
          <w:b/>
        </w:rPr>
        <w:t>Gippsland Lakes Community Health</w:t>
      </w:r>
    </w:p>
    <w:p w14:paraId="368E3D77" w14:textId="77777777" w:rsidR="007F067F" w:rsidRDefault="007F067F" w:rsidP="004E476D">
      <w:pPr>
        <w:spacing w:before="120"/>
      </w:pPr>
      <w:r>
        <w:t>(03) 5152 0052</w:t>
      </w:r>
    </w:p>
    <w:p w14:paraId="09D8CBB6" w14:textId="77777777" w:rsidR="007F067F" w:rsidRPr="008E579F" w:rsidRDefault="007F067F" w:rsidP="004E476D">
      <w:pPr>
        <w:spacing w:before="120"/>
        <w:rPr>
          <w:b/>
        </w:rPr>
      </w:pPr>
      <w:r w:rsidRPr="008E579F">
        <w:rPr>
          <w:b/>
        </w:rPr>
        <w:t>Lakes Entrance Aboriginal Health Association</w:t>
      </w:r>
    </w:p>
    <w:p w14:paraId="5D0BB18C" w14:textId="77777777" w:rsidR="007F067F" w:rsidRDefault="007F067F" w:rsidP="004E476D">
      <w:pPr>
        <w:spacing w:before="120"/>
      </w:pPr>
      <w:r>
        <w:t>(03) 5155 8465</w:t>
      </w:r>
    </w:p>
    <w:p w14:paraId="24A73D0D" w14:textId="77777777" w:rsidR="007F067F" w:rsidRPr="008E579F" w:rsidRDefault="007F067F" w:rsidP="004E476D">
      <w:pPr>
        <w:spacing w:before="120"/>
        <w:rPr>
          <w:b/>
        </w:rPr>
      </w:pPr>
      <w:r w:rsidRPr="008E579F">
        <w:rPr>
          <w:b/>
        </w:rPr>
        <w:t>Lake Tyers Health &amp; Children’s Service</w:t>
      </w:r>
    </w:p>
    <w:p w14:paraId="3EDDD27F" w14:textId="77777777" w:rsidR="007F067F" w:rsidRDefault="007F067F" w:rsidP="004E476D">
      <w:pPr>
        <w:spacing w:before="120"/>
      </w:pPr>
      <w:r>
        <w:t>(03) 5155 8500 (Lake Tyers)</w:t>
      </w:r>
    </w:p>
    <w:p w14:paraId="5EE12382" w14:textId="77777777" w:rsidR="007F067F" w:rsidRPr="008E579F" w:rsidRDefault="007F067F" w:rsidP="004E476D">
      <w:pPr>
        <w:spacing w:before="120"/>
        <w:rPr>
          <w:b/>
        </w:rPr>
      </w:pPr>
      <w:r w:rsidRPr="008E579F">
        <w:rPr>
          <w:b/>
        </w:rPr>
        <w:t xml:space="preserve">Moogli Aboriginal Council </w:t>
      </w:r>
    </w:p>
    <w:p w14:paraId="7E1C161A" w14:textId="77777777" w:rsidR="007F067F" w:rsidRDefault="007F067F" w:rsidP="004E476D">
      <w:pPr>
        <w:spacing w:before="120"/>
      </w:pPr>
      <w:r>
        <w:t>(03) 5154 2133 (Orbost)</w:t>
      </w:r>
    </w:p>
    <w:p w14:paraId="1688E885" w14:textId="77777777" w:rsidR="007F067F" w:rsidRPr="008E579F" w:rsidRDefault="007F067F" w:rsidP="004E476D">
      <w:pPr>
        <w:spacing w:before="120"/>
        <w:rPr>
          <w:b/>
        </w:rPr>
      </w:pPr>
      <w:r w:rsidRPr="008E579F">
        <w:rPr>
          <w:b/>
        </w:rPr>
        <w:t>Quantum Support Service</w:t>
      </w:r>
    </w:p>
    <w:p w14:paraId="1D4D0093" w14:textId="77777777" w:rsidR="007F067F" w:rsidRDefault="007F067F" w:rsidP="004E476D">
      <w:pPr>
        <w:spacing w:before="120"/>
      </w:pPr>
      <w:r>
        <w:t>1800 243 455 (free call)</w:t>
      </w:r>
    </w:p>
    <w:p w14:paraId="2E1BBB1B" w14:textId="77777777" w:rsidR="007F067F" w:rsidRDefault="007F067F" w:rsidP="004E476D">
      <w:pPr>
        <w:spacing w:before="120"/>
      </w:pPr>
      <w:r>
        <w:t>(03) 5152 8000 (Bairnsdale)</w:t>
      </w:r>
    </w:p>
    <w:p w14:paraId="78E5BB05" w14:textId="77777777" w:rsidR="007F067F" w:rsidRDefault="007F067F" w:rsidP="004E476D">
      <w:pPr>
        <w:spacing w:before="120"/>
      </w:pPr>
      <w:r>
        <w:t>(03) 5133 9853 (Morwell/ Sale)</w:t>
      </w:r>
    </w:p>
    <w:p w14:paraId="2044A235" w14:textId="77777777" w:rsidR="007F067F" w:rsidRPr="008E579F" w:rsidRDefault="007F067F" w:rsidP="004E476D">
      <w:pPr>
        <w:spacing w:before="120"/>
        <w:rPr>
          <w:b/>
        </w:rPr>
      </w:pPr>
      <w:r w:rsidRPr="008E579F">
        <w:rPr>
          <w:b/>
        </w:rPr>
        <w:t>Ramahyuck District Aboriginal Corporation</w:t>
      </w:r>
    </w:p>
    <w:p w14:paraId="040F9A9B" w14:textId="77777777" w:rsidR="007F067F" w:rsidRDefault="007F067F" w:rsidP="004E476D">
      <w:pPr>
        <w:spacing w:before="120"/>
      </w:pPr>
      <w:r>
        <w:t xml:space="preserve">(03) 5143 1644 (Sale) </w:t>
      </w:r>
    </w:p>
    <w:p w14:paraId="65AAED7F" w14:textId="77777777" w:rsidR="007F067F" w:rsidRPr="008E579F" w:rsidRDefault="007F067F" w:rsidP="004E476D">
      <w:pPr>
        <w:spacing w:before="120"/>
        <w:rPr>
          <w:b/>
        </w:rPr>
      </w:pPr>
      <w:r w:rsidRPr="008E579F">
        <w:rPr>
          <w:b/>
        </w:rPr>
        <w:t xml:space="preserve">Salvo Care Leongatha </w:t>
      </w:r>
    </w:p>
    <w:p w14:paraId="6965FC06" w14:textId="77777777" w:rsidR="007F067F" w:rsidRDefault="007F067F" w:rsidP="004E476D">
      <w:pPr>
        <w:spacing w:before="120"/>
      </w:pPr>
      <w:r>
        <w:t>(03) 5662 6400, 1800 221 200 (free call)</w:t>
      </w:r>
    </w:p>
    <w:p w14:paraId="088258AF" w14:textId="77777777" w:rsidR="007F067F" w:rsidRPr="008E579F" w:rsidRDefault="00990DD4" w:rsidP="004E476D">
      <w:pPr>
        <w:spacing w:before="120"/>
        <w:rPr>
          <w:b/>
        </w:rPr>
      </w:pPr>
      <w:r w:rsidRPr="008E579F">
        <w:rPr>
          <w:b/>
        </w:rPr>
        <w:t>Wanjana Lidj Family Preservation Program</w:t>
      </w:r>
    </w:p>
    <w:p w14:paraId="0B90F7A3" w14:textId="77777777" w:rsidR="00990DD4" w:rsidRDefault="00990DD4" w:rsidP="004E476D">
      <w:pPr>
        <w:spacing w:before="120"/>
      </w:pPr>
      <w:r>
        <w:t>(03) 5133 8200 (Morwell)</w:t>
      </w:r>
    </w:p>
    <w:p w14:paraId="5378D552" w14:textId="77777777" w:rsidR="00990DD4" w:rsidRPr="008E579F" w:rsidRDefault="00990DD4" w:rsidP="004E476D">
      <w:pPr>
        <w:spacing w:before="120"/>
        <w:rPr>
          <w:b/>
        </w:rPr>
      </w:pPr>
      <w:r w:rsidRPr="008E579F">
        <w:rPr>
          <w:b/>
        </w:rPr>
        <w:t xml:space="preserve">Yoowinna Wurnalung Health Service </w:t>
      </w:r>
    </w:p>
    <w:p w14:paraId="5D9C91F7" w14:textId="77777777" w:rsidR="00990DD4" w:rsidRDefault="00990DD4" w:rsidP="004E476D">
      <w:pPr>
        <w:spacing w:before="120"/>
      </w:pPr>
      <w:r>
        <w:t>(03) 5155 8420</w:t>
      </w:r>
    </w:p>
    <w:p w14:paraId="5A988F24" w14:textId="77777777" w:rsidR="00990DD4" w:rsidRDefault="00D50970" w:rsidP="004E476D">
      <w:pPr>
        <w:pStyle w:val="Heading2"/>
        <w:spacing w:before="120"/>
      </w:pPr>
      <w:bookmarkStart w:id="43" w:name="_Toc18659972"/>
      <w:r>
        <w:t>Loddon Mallee</w:t>
      </w:r>
      <w:r w:rsidR="00990DD4">
        <w:t xml:space="preserve"> Region</w:t>
      </w:r>
      <w:bookmarkEnd w:id="43"/>
    </w:p>
    <w:p w14:paraId="29B82CD3" w14:textId="77777777" w:rsidR="00990DD4" w:rsidRPr="008E579F" w:rsidRDefault="00990DD4" w:rsidP="004E476D">
      <w:pPr>
        <w:spacing w:before="120"/>
        <w:rPr>
          <w:b/>
        </w:rPr>
      </w:pPr>
      <w:r w:rsidRPr="008E579F">
        <w:rPr>
          <w:b/>
        </w:rPr>
        <w:t>Djirra – Mildura office</w:t>
      </w:r>
    </w:p>
    <w:p w14:paraId="199C5ED7" w14:textId="77777777" w:rsidR="00990DD4" w:rsidRDefault="00990DD4" w:rsidP="004E476D">
      <w:pPr>
        <w:spacing w:before="120"/>
      </w:pPr>
      <w:r>
        <w:t>(03) 5021 3200, 1800 105 303 (free call)</w:t>
      </w:r>
    </w:p>
    <w:p w14:paraId="1EEF1CD3" w14:textId="77777777" w:rsidR="00855153" w:rsidRPr="00855153" w:rsidRDefault="00855153" w:rsidP="004E476D">
      <w:pPr>
        <w:spacing w:before="120"/>
        <w:rPr>
          <w:b/>
        </w:rPr>
      </w:pPr>
      <w:r w:rsidRPr="00855153">
        <w:rPr>
          <w:b/>
        </w:rPr>
        <w:lastRenderedPageBreak/>
        <w:t>VALS - Mildura</w:t>
      </w:r>
    </w:p>
    <w:p w14:paraId="56317F67" w14:textId="77777777" w:rsidR="00855153" w:rsidRPr="00855153" w:rsidRDefault="00855153" w:rsidP="004E476D">
      <w:pPr>
        <w:spacing w:before="120"/>
      </w:pPr>
      <w:r w:rsidRPr="00855153">
        <w:t>0418 146 773</w:t>
      </w:r>
    </w:p>
    <w:p w14:paraId="43F16776" w14:textId="77777777" w:rsidR="001C3708" w:rsidRPr="001C3708" w:rsidRDefault="001C3708" w:rsidP="004E476D">
      <w:pPr>
        <w:spacing w:before="120"/>
        <w:rPr>
          <w:b/>
        </w:rPr>
      </w:pPr>
      <w:r w:rsidRPr="001C3708">
        <w:rPr>
          <w:b/>
        </w:rPr>
        <w:t>The Orange Door</w:t>
      </w:r>
    </w:p>
    <w:p w14:paraId="1F1AF9ED" w14:textId="77777777" w:rsidR="001C3708" w:rsidRPr="001C3708" w:rsidRDefault="001C3708" w:rsidP="004E476D">
      <w:pPr>
        <w:spacing w:before="120"/>
      </w:pPr>
      <w:r w:rsidRPr="001C3708">
        <w:t xml:space="preserve">1800 290 943 </w:t>
      </w:r>
    </w:p>
    <w:p w14:paraId="68F2CDB1" w14:textId="77777777" w:rsidR="0089163C" w:rsidRDefault="00990DD4" w:rsidP="004E476D">
      <w:pPr>
        <w:spacing w:before="120"/>
        <w:rPr>
          <w:b/>
        </w:rPr>
      </w:pPr>
      <w:r w:rsidRPr="008E579F">
        <w:rPr>
          <w:b/>
        </w:rPr>
        <w:t>Meminar Ngangg Gimba</w:t>
      </w:r>
      <w:r w:rsidRPr="000F3EB9">
        <w:rPr>
          <w:b/>
        </w:rPr>
        <w:t xml:space="preserve"> </w:t>
      </w:r>
      <w:r w:rsidR="008E579F" w:rsidRPr="000F3EB9">
        <w:rPr>
          <w:b/>
        </w:rPr>
        <w:t xml:space="preserve">- </w:t>
      </w:r>
      <w:r w:rsidR="0089163C" w:rsidRPr="000F3EB9">
        <w:rPr>
          <w:b/>
        </w:rPr>
        <w:t>FV crisis support, safety planning, case management, in-house playgroups, court support, housing support etc.</w:t>
      </w:r>
      <w:r w:rsidR="0089163C">
        <w:rPr>
          <w:b/>
        </w:rPr>
        <w:t xml:space="preserve"> </w:t>
      </w:r>
    </w:p>
    <w:p w14:paraId="45C9DBEA" w14:textId="77777777" w:rsidR="00990DD4" w:rsidRDefault="00990DD4" w:rsidP="004E476D">
      <w:pPr>
        <w:spacing w:before="120"/>
      </w:pPr>
      <w:r>
        <w:t>(03) 5022 5000</w:t>
      </w:r>
    </w:p>
    <w:p w14:paraId="26B0DC0C" w14:textId="4F8A5D9C" w:rsidR="004B5DA4" w:rsidRPr="004B5DA4" w:rsidRDefault="004B5DA4" w:rsidP="004E476D">
      <w:pPr>
        <w:spacing w:before="120"/>
        <w:rPr>
          <w:b/>
        </w:rPr>
      </w:pPr>
      <w:r w:rsidRPr="004B5DA4">
        <w:rPr>
          <w:b/>
        </w:rPr>
        <w:t xml:space="preserve">Mallee Family Care </w:t>
      </w:r>
      <w:r w:rsidRPr="00366046">
        <w:t xml:space="preserve">– </w:t>
      </w:r>
      <w:r w:rsidRPr="00366046">
        <w:rPr>
          <w:b/>
        </w:rPr>
        <w:t>p</w:t>
      </w:r>
      <w:r w:rsidRPr="004B5DA4">
        <w:rPr>
          <w:b/>
        </w:rPr>
        <w:t xml:space="preserve">rovide </w:t>
      </w:r>
      <w:r>
        <w:rPr>
          <w:b/>
        </w:rPr>
        <w:t xml:space="preserve">various </w:t>
      </w:r>
      <w:r w:rsidRPr="004B5DA4">
        <w:rPr>
          <w:b/>
        </w:rPr>
        <w:t xml:space="preserve">services in </w:t>
      </w:r>
      <w:r w:rsidRPr="00366046">
        <w:rPr>
          <w:b/>
        </w:rPr>
        <w:t>the fields of family, youth and children, disability, mental health, housing and settlement, legal, financial, research and education</w:t>
      </w:r>
    </w:p>
    <w:p w14:paraId="4ED85837" w14:textId="645094E7" w:rsidR="004B5DA4" w:rsidRPr="00366046" w:rsidRDefault="004B5DA4" w:rsidP="004E476D">
      <w:pPr>
        <w:spacing w:before="120"/>
      </w:pPr>
      <w:r>
        <w:t>(03) 5023 5966</w:t>
      </w:r>
    </w:p>
    <w:p w14:paraId="6C0666F6" w14:textId="42D95579" w:rsidR="00990DD4" w:rsidRPr="008E579F" w:rsidRDefault="00990DD4" w:rsidP="004E476D">
      <w:pPr>
        <w:spacing w:before="120"/>
        <w:rPr>
          <w:b/>
        </w:rPr>
      </w:pPr>
      <w:r w:rsidRPr="008E579F">
        <w:rPr>
          <w:b/>
        </w:rPr>
        <w:t>Mallee Accommodation Support Program</w:t>
      </w:r>
    </w:p>
    <w:p w14:paraId="4CA8EC18" w14:textId="77777777" w:rsidR="00990DD4" w:rsidRDefault="00990DD4" w:rsidP="004E476D">
      <w:pPr>
        <w:spacing w:before="120"/>
      </w:pPr>
      <w:r>
        <w:t>(03) 5021 6500</w:t>
      </w:r>
    </w:p>
    <w:p w14:paraId="077630F6" w14:textId="77777777" w:rsidR="00990DD4" w:rsidRPr="008E579F" w:rsidRDefault="00990DD4" w:rsidP="004E476D">
      <w:pPr>
        <w:spacing w:before="120"/>
        <w:rPr>
          <w:b/>
        </w:rPr>
      </w:pPr>
      <w:r w:rsidRPr="008E579F">
        <w:rPr>
          <w:b/>
        </w:rPr>
        <w:t>MDAS – Mallee District Aboriginal Services</w:t>
      </w:r>
    </w:p>
    <w:p w14:paraId="5C40F17B" w14:textId="77777777" w:rsidR="00990DD4" w:rsidRDefault="00990DD4" w:rsidP="004E476D">
      <w:pPr>
        <w:spacing w:before="120"/>
      </w:pPr>
      <w:r>
        <w:t>(03) 5018 4100</w:t>
      </w:r>
    </w:p>
    <w:p w14:paraId="427CEAA7" w14:textId="77777777" w:rsidR="008E579F" w:rsidRDefault="008E579F" w:rsidP="004E476D">
      <w:pPr>
        <w:spacing w:before="120"/>
      </w:pPr>
      <w:r>
        <w:rPr>
          <w:b/>
        </w:rPr>
        <w:t>Mallee Sexual Assault and Mallee Domestic Violence Service</w:t>
      </w:r>
    </w:p>
    <w:p w14:paraId="4D42E2E2" w14:textId="77777777" w:rsidR="008E579F" w:rsidRDefault="008E579F" w:rsidP="004E476D">
      <w:pPr>
        <w:spacing w:before="120"/>
      </w:pPr>
      <w:r>
        <w:t>(03) 5025 5400 (Mildura) (24 hours)</w:t>
      </w:r>
    </w:p>
    <w:p w14:paraId="1A06C641" w14:textId="77777777" w:rsidR="008E579F" w:rsidRDefault="008E579F" w:rsidP="004E476D">
      <w:pPr>
        <w:spacing w:before="120"/>
      </w:pPr>
      <w:r>
        <w:t>(03) 5033 1899 (Swan Hill)</w:t>
      </w:r>
    </w:p>
    <w:p w14:paraId="10F07067" w14:textId="77777777" w:rsidR="008E579F" w:rsidRPr="001C3708" w:rsidRDefault="008E579F" w:rsidP="004E476D">
      <w:pPr>
        <w:spacing w:before="120"/>
        <w:rPr>
          <w:b/>
        </w:rPr>
      </w:pPr>
      <w:r w:rsidRPr="001C3708">
        <w:rPr>
          <w:b/>
        </w:rPr>
        <w:t>Coomealla Health Aboriginal Cooperative</w:t>
      </w:r>
    </w:p>
    <w:p w14:paraId="7314C926" w14:textId="77777777" w:rsidR="008E579F" w:rsidRDefault="008E579F" w:rsidP="004E476D">
      <w:pPr>
        <w:spacing w:before="120"/>
      </w:pPr>
      <w:r>
        <w:t>(03) 5027 4824 (Dareton)</w:t>
      </w:r>
    </w:p>
    <w:p w14:paraId="7F75BDAC" w14:textId="77777777" w:rsidR="008E579F" w:rsidRPr="001C3708" w:rsidRDefault="008E579F" w:rsidP="004E476D">
      <w:pPr>
        <w:spacing w:before="120"/>
        <w:rPr>
          <w:b/>
        </w:rPr>
      </w:pPr>
      <w:r w:rsidRPr="001C3708">
        <w:rPr>
          <w:b/>
        </w:rPr>
        <w:t>Murray Valley Aboriginal Cooperative</w:t>
      </w:r>
    </w:p>
    <w:p w14:paraId="62FA6DE3" w14:textId="77777777" w:rsidR="008E579F" w:rsidRDefault="008E579F" w:rsidP="004E476D">
      <w:pPr>
        <w:spacing w:before="120"/>
      </w:pPr>
      <w:r>
        <w:t xml:space="preserve">(03) 5026 </w:t>
      </w:r>
      <w:r w:rsidR="001C3708">
        <w:t>3353</w:t>
      </w:r>
      <w:r>
        <w:t xml:space="preserve"> </w:t>
      </w:r>
    </w:p>
    <w:p w14:paraId="3C5687CA" w14:textId="77777777" w:rsidR="00D50970" w:rsidRDefault="00D50970" w:rsidP="004E476D">
      <w:pPr>
        <w:pStyle w:val="Heading2"/>
        <w:spacing w:before="120"/>
      </w:pPr>
      <w:bookmarkStart w:id="44" w:name="_Toc18659973"/>
      <w:r>
        <w:t>Grampians region</w:t>
      </w:r>
      <w:bookmarkEnd w:id="44"/>
    </w:p>
    <w:p w14:paraId="5EA4208E" w14:textId="77777777" w:rsidR="00D50970" w:rsidRDefault="00D50970" w:rsidP="004E476D">
      <w:pPr>
        <w:spacing w:before="120"/>
        <w:rPr>
          <w:b/>
        </w:rPr>
      </w:pPr>
      <w:r w:rsidRPr="00855153">
        <w:rPr>
          <w:b/>
        </w:rPr>
        <w:t xml:space="preserve">VALS </w:t>
      </w:r>
      <w:r>
        <w:rPr>
          <w:b/>
        </w:rPr>
        <w:t>–</w:t>
      </w:r>
      <w:r w:rsidRPr="00855153">
        <w:rPr>
          <w:b/>
        </w:rPr>
        <w:t xml:space="preserve"> </w:t>
      </w:r>
      <w:r>
        <w:rPr>
          <w:b/>
        </w:rPr>
        <w:t>Ballarat</w:t>
      </w:r>
    </w:p>
    <w:p w14:paraId="5981CF10" w14:textId="77777777" w:rsidR="00D50970" w:rsidRDefault="00D50970" w:rsidP="004E476D">
      <w:pPr>
        <w:spacing w:before="120"/>
      </w:pPr>
      <w:r w:rsidRPr="00D50970">
        <w:t>0400 118 392</w:t>
      </w:r>
    </w:p>
    <w:p w14:paraId="63F16CBB" w14:textId="77777777" w:rsidR="00D50970" w:rsidRDefault="00D50970" w:rsidP="004E476D">
      <w:pPr>
        <w:spacing w:before="120"/>
      </w:pPr>
      <w:r>
        <w:rPr>
          <w:b/>
        </w:rPr>
        <w:t>The Ballarat and District Aboriginal Co-Operative (BADAC)</w:t>
      </w:r>
      <w:r>
        <w:t xml:space="preserve"> - </w:t>
      </w:r>
      <w:r w:rsidRPr="00D50970">
        <w:t>Baarlinjan Medical Clinic</w:t>
      </w:r>
      <w:r>
        <w:t xml:space="preserve">, </w:t>
      </w:r>
      <w:r w:rsidRPr="00D50970">
        <w:t>Koorie Family Services</w:t>
      </w:r>
      <w:r>
        <w:t xml:space="preserve">, </w:t>
      </w:r>
      <w:r w:rsidRPr="00D50970">
        <w:t>Early Years/Playgroup</w:t>
      </w:r>
      <w:r>
        <w:t xml:space="preserve">, </w:t>
      </w:r>
      <w:r w:rsidRPr="00D50970">
        <w:t>Kinship Care</w:t>
      </w:r>
      <w:r>
        <w:t xml:space="preserve">, </w:t>
      </w:r>
      <w:r w:rsidRPr="00D50970">
        <w:t>Aboriginal Family Lead Decision Making (AFLDM)</w:t>
      </w:r>
      <w:r>
        <w:t xml:space="preserve">, </w:t>
      </w:r>
      <w:r w:rsidRPr="00D50970">
        <w:t>Emergency Housing</w:t>
      </w:r>
      <w:r>
        <w:t xml:space="preserve">, </w:t>
      </w:r>
      <w:r w:rsidRPr="00D50970">
        <w:t>Drug and Alcohol Rehabilitation Support</w:t>
      </w:r>
      <w:r>
        <w:t xml:space="preserve">, </w:t>
      </w:r>
      <w:r w:rsidRPr="00D50970">
        <w:t>Social &amp; Emotional Wellbeing Program</w:t>
      </w:r>
      <w:r>
        <w:t xml:space="preserve">, </w:t>
      </w:r>
      <w:r w:rsidRPr="00D50970">
        <w:t>Justice Support</w:t>
      </w:r>
    </w:p>
    <w:p w14:paraId="3FE52C8F" w14:textId="2A5619CB" w:rsidR="00D50970" w:rsidRDefault="00D50970" w:rsidP="004E476D">
      <w:pPr>
        <w:spacing w:before="120"/>
      </w:pPr>
      <w:r>
        <w:t>(</w:t>
      </w:r>
      <w:hyperlink r:id="rId16" w:history="1">
        <w:r w:rsidRPr="00D50970">
          <w:t>03</w:t>
        </w:r>
        <w:r>
          <w:t>)</w:t>
        </w:r>
        <w:r w:rsidRPr="00D50970">
          <w:t xml:space="preserve"> 5331 5344</w:t>
        </w:r>
      </w:hyperlink>
      <w:r w:rsidRPr="00D50970">
        <w:t> </w:t>
      </w:r>
    </w:p>
    <w:p w14:paraId="6201B456" w14:textId="3AE036C3" w:rsidR="004B5DA4" w:rsidRPr="00366046" w:rsidRDefault="004B5DA4" w:rsidP="004E476D">
      <w:pPr>
        <w:spacing w:before="120"/>
      </w:pPr>
      <w:r w:rsidRPr="00366046">
        <w:rPr>
          <w:b/>
        </w:rPr>
        <w:t>Budja Budja Aboriginal Co-Operative (Halls Gap)</w:t>
      </w:r>
      <w:r>
        <w:t xml:space="preserve"> – offers a range of health services, including bulk-billed GP services, chronic disease care plans, healthy kids checks, dental services, hearing tests </w:t>
      </w:r>
    </w:p>
    <w:p w14:paraId="76702486" w14:textId="250FF790" w:rsidR="004B5DA4" w:rsidRPr="00366046" w:rsidRDefault="004B5DA4" w:rsidP="004E476D">
      <w:pPr>
        <w:spacing w:before="120"/>
      </w:pPr>
      <w:r w:rsidRPr="00366046">
        <w:t>(03) 5356 4751</w:t>
      </w:r>
    </w:p>
    <w:p w14:paraId="55EB2FA2" w14:textId="77777777" w:rsidR="00D50970" w:rsidRPr="00D50970" w:rsidRDefault="00D50970" w:rsidP="004E476D">
      <w:pPr>
        <w:spacing w:before="120"/>
      </w:pPr>
      <w:r w:rsidRPr="00A367AC">
        <w:rPr>
          <w:b/>
        </w:rPr>
        <w:t>Ballarat Health Services</w:t>
      </w:r>
      <w:r>
        <w:rPr>
          <w:rFonts w:ascii="Verdana" w:hAnsi="Verdana"/>
          <w:color w:val="333333"/>
        </w:rPr>
        <w:t xml:space="preserve"> </w:t>
      </w:r>
      <w:r w:rsidRPr="00D50970">
        <w:t>- employs Aboriginal Health Liaison Officers who provide support and advocacy for Aboriginal and Torres Strait Islander people accessing care and services</w:t>
      </w:r>
    </w:p>
    <w:p w14:paraId="3A8F30D8" w14:textId="77777777" w:rsidR="00D50970" w:rsidRDefault="00D50970" w:rsidP="004E476D">
      <w:pPr>
        <w:spacing w:before="120"/>
      </w:pPr>
      <w:r w:rsidRPr="00D50970">
        <w:t>03 5320 4000 (switchboard)</w:t>
      </w:r>
    </w:p>
    <w:p w14:paraId="2251A3E4" w14:textId="77777777" w:rsidR="00A367AC" w:rsidRDefault="00A367AC" w:rsidP="004E476D">
      <w:pPr>
        <w:spacing w:before="120"/>
        <w:rPr>
          <w:b/>
        </w:rPr>
      </w:pPr>
      <w:r>
        <w:rPr>
          <w:b/>
        </w:rPr>
        <w:lastRenderedPageBreak/>
        <w:t>Child and Family Services (CAFS)</w:t>
      </w:r>
    </w:p>
    <w:p w14:paraId="31091801" w14:textId="77777777" w:rsidR="00A367AC" w:rsidRPr="00970EE3" w:rsidRDefault="00A367AC" w:rsidP="004E476D">
      <w:pPr>
        <w:spacing w:before="120"/>
      </w:pPr>
      <w:r w:rsidRPr="00970EE3">
        <w:t>(03) 5</w:t>
      </w:r>
      <w:r w:rsidR="00970EE3" w:rsidRPr="00970EE3">
        <w:t>337 3333 (Ballarat)</w:t>
      </w:r>
    </w:p>
    <w:p w14:paraId="44EA9E5A" w14:textId="77777777" w:rsidR="00970EE3" w:rsidRPr="00970EE3" w:rsidRDefault="00970EE3" w:rsidP="004E476D">
      <w:pPr>
        <w:spacing w:before="120"/>
      </w:pPr>
      <w:r w:rsidRPr="00970EE3">
        <w:t>(03) 5352 2910 (Ararat)</w:t>
      </w:r>
    </w:p>
    <w:p w14:paraId="77C9C12D" w14:textId="1112B1BC" w:rsidR="00D50970" w:rsidRDefault="00D50970" w:rsidP="004E476D">
      <w:pPr>
        <w:pStyle w:val="Heading2"/>
        <w:spacing w:before="120"/>
      </w:pPr>
      <w:bookmarkStart w:id="45" w:name="_Toc18659974"/>
      <w:r>
        <w:t>Hume Region</w:t>
      </w:r>
      <w:bookmarkEnd w:id="45"/>
    </w:p>
    <w:p w14:paraId="1204DD6D" w14:textId="4D241D5A" w:rsidR="00D50970" w:rsidRDefault="00D50970" w:rsidP="004E476D">
      <w:pPr>
        <w:spacing w:before="120"/>
        <w:rPr>
          <w:b/>
        </w:rPr>
      </w:pPr>
      <w:r w:rsidRPr="00855153">
        <w:rPr>
          <w:b/>
        </w:rPr>
        <w:t xml:space="preserve">VALS </w:t>
      </w:r>
      <w:r>
        <w:rPr>
          <w:b/>
        </w:rPr>
        <w:t>–</w:t>
      </w:r>
      <w:r w:rsidRPr="00855153">
        <w:rPr>
          <w:b/>
        </w:rPr>
        <w:t xml:space="preserve"> </w:t>
      </w:r>
      <w:r>
        <w:rPr>
          <w:b/>
        </w:rPr>
        <w:t>Shepparton</w:t>
      </w:r>
    </w:p>
    <w:p w14:paraId="5FAF5EA9" w14:textId="77777777" w:rsidR="00FC057C" w:rsidRPr="00D50970" w:rsidRDefault="00D50970" w:rsidP="004E476D">
      <w:pPr>
        <w:spacing w:before="120"/>
      </w:pPr>
      <w:r w:rsidRPr="00D50970">
        <w:t>0407 867 140</w:t>
      </w:r>
    </w:p>
    <w:p w14:paraId="65CF5ED8" w14:textId="1A93C8AF" w:rsidR="000B0353" w:rsidRDefault="000B0353" w:rsidP="004E476D">
      <w:pPr>
        <w:spacing w:before="120"/>
      </w:pPr>
      <w:r w:rsidRPr="000B0353">
        <w:rPr>
          <w:b/>
        </w:rPr>
        <w:t>Rumb</w:t>
      </w:r>
      <w:r>
        <w:rPr>
          <w:b/>
        </w:rPr>
        <w:t>a</w:t>
      </w:r>
      <w:r w:rsidRPr="000B0353">
        <w:rPr>
          <w:b/>
        </w:rPr>
        <w:t>lara Aboriginal Co-operative</w:t>
      </w:r>
      <w:r>
        <w:rPr>
          <w:b/>
        </w:rPr>
        <w:t>, Shepparton</w:t>
      </w:r>
      <w:r w:rsidRPr="000B0353">
        <w:t xml:space="preserve"> – provide a range of services</w:t>
      </w:r>
      <w:r>
        <w:t xml:space="preserve"> including family services, health services and legal services (in conjunction with </w:t>
      </w:r>
      <w:r w:rsidR="0072715E">
        <w:t>Goulburn</w:t>
      </w:r>
      <w:r>
        <w:t xml:space="preserve"> Valley Community Legal Centre)</w:t>
      </w:r>
    </w:p>
    <w:p w14:paraId="5F76826C" w14:textId="77777777" w:rsidR="000B0353" w:rsidRPr="000B0353" w:rsidRDefault="000B0353" w:rsidP="004E476D">
      <w:pPr>
        <w:spacing w:before="120"/>
      </w:pPr>
      <w:r>
        <w:t xml:space="preserve">(03) </w:t>
      </w:r>
      <w:r w:rsidRPr="000B0353">
        <w:t>03 5820 0000 </w:t>
      </w:r>
    </w:p>
    <w:p w14:paraId="60765009" w14:textId="77777777" w:rsidR="000B0353" w:rsidRDefault="000B0353" w:rsidP="004E476D">
      <w:pPr>
        <w:spacing w:before="120"/>
        <w:rPr>
          <w:b/>
        </w:rPr>
      </w:pPr>
      <w:r>
        <w:rPr>
          <w:b/>
        </w:rPr>
        <w:t xml:space="preserve">Albury Wodonga Aboriginal </w:t>
      </w:r>
      <w:r w:rsidR="00A367AC">
        <w:rPr>
          <w:b/>
        </w:rPr>
        <w:t>Health</w:t>
      </w:r>
      <w:r>
        <w:rPr>
          <w:b/>
        </w:rPr>
        <w:t xml:space="preserve"> Service</w:t>
      </w:r>
    </w:p>
    <w:p w14:paraId="35E94B34" w14:textId="77777777" w:rsidR="000B0353" w:rsidRPr="000B0353" w:rsidRDefault="000B0353" w:rsidP="004E476D">
      <w:pPr>
        <w:spacing w:before="120"/>
      </w:pPr>
      <w:r w:rsidRPr="000B0353">
        <w:t>(02) 6042 1200</w:t>
      </w:r>
    </w:p>
    <w:p w14:paraId="51F6CCE0" w14:textId="77777777" w:rsidR="000B0353" w:rsidRPr="000B0353" w:rsidRDefault="000B0353" w:rsidP="004E476D">
      <w:pPr>
        <w:spacing w:before="120"/>
      </w:pPr>
      <w:r w:rsidRPr="000B0353">
        <w:rPr>
          <w:b/>
        </w:rPr>
        <w:t>Mungabareena Aboriginal Corporation</w:t>
      </w:r>
      <w:r>
        <w:rPr>
          <w:b/>
        </w:rPr>
        <w:t>, Wodonga</w:t>
      </w:r>
      <w:r>
        <w:t xml:space="preserve"> - </w:t>
      </w:r>
      <w:r w:rsidRPr="000B0353">
        <w:t>providing access to health services, youth sport &amp; recreation, housing, education and cultural heritage</w:t>
      </w:r>
    </w:p>
    <w:p w14:paraId="041E960E" w14:textId="77777777" w:rsidR="00D50970" w:rsidRPr="000B0353" w:rsidRDefault="000B0353" w:rsidP="004E476D">
      <w:pPr>
        <w:spacing w:before="120"/>
      </w:pPr>
      <w:r>
        <w:t>(</w:t>
      </w:r>
      <w:r w:rsidRPr="000B0353">
        <w:t xml:space="preserve">02) 6024 7599 </w:t>
      </w:r>
    </w:p>
    <w:p w14:paraId="246F410C" w14:textId="77777777" w:rsidR="000B0353" w:rsidRDefault="000B0353" w:rsidP="004E476D">
      <w:pPr>
        <w:spacing w:before="120" w:line="240" w:lineRule="auto"/>
        <w:rPr>
          <w:rFonts w:cs="Arial"/>
          <w:b/>
          <w:bCs/>
          <w:color w:val="971A4B"/>
          <w:kern w:val="32"/>
          <w:sz w:val="32"/>
          <w:szCs w:val="32"/>
          <w:lang w:eastAsia="en-AU"/>
        </w:rPr>
      </w:pPr>
      <w:r>
        <w:br w:type="page"/>
      </w:r>
    </w:p>
    <w:p w14:paraId="5B1F3868" w14:textId="15EE5DE2" w:rsidR="00DF5B39" w:rsidRPr="00DF5B39" w:rsidRDefault="00DF5B39" w:rsidP="004E476D">
      <w:pPr>
        <w:pStyle w:val="Heading1"/>
        <w:spacing w:before="120"/>
      </w:pPr>
      <w:bookmarkStart w:id="46" w:name="_Toc18659975"/>
      <w:r>
        <w:lastRenderedPageBreak/>
        <w:t xml:space="preserve">Attachment </w:t>
      </w:r>
      <w:r w:rsidR="00C87C68">
        <w:t>C</w:t>
      </w:r>
      <w:r>
        <w:t xml:space="preserve"> – Resources for FDRS staff, chairpersons and child consultants</w:t>
      </w:r>
      <w:bookmarkEnd w:id="46"/>
    </w:p>
    <w:p w14:paraId="57C3DFD2" w14:textId="77777777" w:rsidR="00493EC0" w:rsidRPr="00493EC0" w:rsidRDefault="00493EC0" w:rsidP="004E476D">
      <w:pPr>
        <w:pStyle w:val="Heading2"/>
        <w:spacing w:before="120"/>
      </w:pPr>
      <w:bookmarkStart w:id="47" w:name="_Toc18659976"/>
      <w:r w:rsidRPr="00493EC0">
        <w:t>Welcome to Country and Acknowledgement of Traditional Owners – Aboriginal Victoria</w:t>
      </w:r>
      <w:bookmarkEnd w:id="47"/>
    </w:p>
    <w:p w14:paraId="106E66AA" w14:textId="5A066FEC" w:rsidR="00493EC0" w:rsidRDefault="00493EC0" w:rsidP="004E476D">
      <w:pPr>
        <w:spacing w:before="120"/>
        <w:rPr>
          <w:color w:val="000000"/>
        </w:rPr>
      </w:pPr>
      <w:r w:rsidRPr="00493EC0">
        <w:rPr>
          <w:color w:val="000000"/>
        </w:rPr>
        <w:t>This webpage provide</w:t>
      </w:r>
      <w:r w:rsidR="00FC057C">
        <w:rPr>
          <w:color w:val="000000"/>
        </w:rPr>
        <w:t>s</w:t>
      </w:r>
      <w:r w:rsidRPr="00493EC0">
        <w:rPr>
          <w:color w:val="000000"/>
        </w:rPr>
        <w:t xml:space="preserve"> information on Welcomes to Country and Acknowledgements of Traditional Owners. </w:t>
      </w:r>
    </w:p>
    <w:p w14:paraId="1BC77FA6" w14:textId="6910D9E6" w:rsidR="00526E31" w:rsidRPr="00493EC0" w:rsidRDefault="00526E31" w:rsidP="004E476D">
      <w:pPr>
        <w:spacing w:before="120"/>
        <w:rPr>
          <w:color w:val="000000"/>
        </w:rPr>
      </w:pPr>
      <w:r w:rsidRPr="00526E31">
        <w:rPr>
          <w:color w:val="000000"/>
        </w:rPr>
        <w:t>https://www.aboriginalvictoria.vic.gov.au/acknowledgement-traditional-owners</w:t>
      </w:r>
    </w:p>
    <w:p w14:paraId="2DA9A5B1" w14:textId="44009BF5" w:rsidR="00526E31" w:rsidRDefault="00526E31" w:rsidP="004E476D">
      <w:pPr>
        <w:spacing w:before="120"/>
        <w:rPr>
          <w:color w:val="000000"/>
        </w:rPr>
      </w:pPr>
      <w:r>
        <w:rPr>
          <w:color w:val="000000"/>
        </w:rPr>
        <w:t xml:space="preserve">View </w:t>
      </w:r>
      <w:r w:rsidRPr="00493EC0">
        <w:rPr>
          <w:color w:val="000000"/>
        </w:rPr>
        <w:t xml:space="preserve"> an interactive </w:t>
      </w:r>
      <w:hyperlink r:id="rId17" w:history="1">
        <w:r w:rsidRPr="00493EC0">
          <w:rPr>
            <w:rStyle w:val="Hyperlink"/>
            <w:lang w:val="en" w:eastAsia="en-AU"/>
          </w:rPr>
          <w:t>map tool</w:t>
        </w:r>
      </w:hyperlink>
      <w:r w:rsidRPr="00493EC0">
        <w:rPr>
          <w:color w:val="000000"/>
        </w:rPr>
        <w:t xml:space="preserve"> that will tell you who the Traditional Owners of an area are</w:t>
      </w:r>
      <w:r>
        <w:rPr>
          <w:color w:val="000000"/>
        </w:rPr>
        <w:t>:</w:t>
      </w:r>
    </w:p>
    <w:p w14:paraId="51D4DE79" w14:textId="680E1A20" w:rsidR="00526E31" w:rsidRDefault="008D5305" w:rsidP="004E476D">
      <w:pPr>
        <w:spacing w:before="120"/>
        <w:rPr>
          <w:color w:val="000000"/>
        </w:rPr>
      </w:pPr>
      <w:hyperlink r:id="rId18" w:history="1">
        <w:r w:rsidR="00526E31" w:rsidRPr="009A050A">
          <w:rPr>
            <w:rStyle w:val="Hyperlink"/>
          </w:rPr>
          <w:t>https://achris.vic.gov.au/weave/wca.html</w:t>
        </w:r>
      </w:hyperlink>
    </w:p>
    <w:p w14:paraId="7332928D" w14:textId="58E2695F" w:rsidR="00493EC0" w:rsidRDefault="00493EC0" w:rsidP="004E476D">
      <w:pPr>
        <w:spacing w:before="120"/>
      </w:pPr>
    </w:p>
    <w:sectPr w:rsidR="00493EC0" w:rsidSect="00256B9A">
      <w:headerReference w:type="even" r:id="rId19"/>
      <w:headerReference w:type="first" r:id="rId20"/>
      <w:footerReference w:type="first" r:id="rId21"/>
      <w:pgSz w:w="11906" w:h="16838" w:code="9"/>
      <w:pgMar w:top="1418" w:right="992" w:bottom="1134" w:left="1134" w:header="851" w:footer="284" w:gutter="0"/>
      <w:paperSrc w:first="7" w:other="7"/>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8B319" w14:textId="77777777" w:rsidR="00430F5E" w:rsidRDefault="00430F5E">
      <w:r>
        <w:separator/>
      </w:r>
    </w:p>
    <w:p w14:paraId="7B5B71C3" w14:textId="77777777" w:rsidR="00430F5E" w:rsidRDefault="00430F5E"/>
    <w:p w14:paraId="7E284211" w14:textId="77777777" w:rsidR="00430F5E" w:rsidRDefault="00430F5E"/>
  </w:endnote>
  <w:endnote w:type="continuationSeparator" w:id="0">
    <w:p w14:paraId="43D07E1F" w14:textId="77777777" w:rsidR="00430F5E" w:rsidRDefault="00430F5E">
      <w:r>
        <w:continuationSeparator/>
      </w:r>
    </w:p>
    <w:p w14:paraId="30834AB9" w14:textId="77777777" w:rsidR="00430F5E" w:rsidRDefault="00430F5E"/>
    <w:p w14:paraId="37D65E6B" w14:textId="77777777" w:rsidR="00430F5E" w:rsidRDefault="00430F5E"/>
  </w:endnote>
  <w:endnote w:type="continuationNotice" w:id="1">
    <w:p w14:paraId="7A836450" w14:textId="77777777" w:rsidR="00430F5E" w:rsidRDefault="00430F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auto"/>
    <w:pitch w:val="variable"/>
    <w:sig w:usb0="E0002AFF" w:usb1="C0007843" w:usb2="00000009" w:usb3="00000000" w:csb0="000001FF" w:csb1="00000000"/>
  </w:font>
  <w:font w:name="Calibri">
    <w:altName w:val="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9894510"/>
      <w:docPartObj>
        <w:docPartGallery w:val="Page Numbers (Bottom of Page)"/>
        <w:docPartUnique/>
      </w:docPartObj>
    </w:sdtPr>
    <w:sdtEndPr>
      <w:rPr>
        <w:noProof/>
      </w:rPr>
    </w:sdtEndPr>
    <w:sdtContent>
      <w:p w14:paraId="28D4923A" w14:textId="112400D6" w:rsidR="00430F5E" w:rsidRDefault="00430F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D7902F" w14:textId="2E87BFC4" w:rsidR="00430F5E" w:rsidRPr="002B4970" w:rsidRDefault="00430F5E" w:rsidP="00AD325A">
    <w:pPr>
      <w:pStyle w:val="Filename"/>
      <w:pBdr>
        <w:top w:val="none" w:sz="0" w:space="0" w:color="auto"/>
      </w:pBdr>
      <w:tabs>
        <w:tab w:val="clear" w:pos="9240"/>
      </w:tabs>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1AFBB1" w14:textId="77777777" w:rsidR="00430F5E" w:rsidRDefault="00430F5E" w:rsidP="00674E45">
    <w:pPr>
      <w:pStyle w:val="Filename"/>
      <w:pBdr>
        <w:top w:val="single" w:sz="4" w:space="1" w:color="971A4B"/>
      </w:pBdr>
      <w:tabs>
        <w:tab w:val="clear" w:pos="9240"/>
      </w:tabs>
    </w:pPr>
    <w:r>
      <w:t>Victoria Legal Aid - [Document title] – [date]</w:t>
    </w:r>
  </w:p>
  <w:p w14:paraId="03367059" w14:textId="77777777" w:rsidR="00430F5E" w:rsidRPr="002B4970" w:rsidRDefault="00430F5E" w:rsidP="00B3060C">
    <w:pPr>
      <w:pStyle w:val="Filename"/>
      <w:pBdr>
        <w:top w:val="none" w:sz="0" w:space="0" w:color="auto"/>
      </w:pBdr>
      <w:tabs>
        <w:tab w:val="clear" w:pos="9240"/>
      </w:tabs>
      <w:jc w:val="center"/>
      <w:rPr>
        <w:szCs w:val="18"/>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190DC" w14:textId="77777777" w:rsidR="00430F5E" w:rsidRPr="00E9228F" w:rsidRDefault="00430F5E" w:rsidP="00E9228F">
      <w:pPr>
        <w:rPr>
          <w:sz w:val="18"/>
          <w:szCs w:val="18"/>
        </w:rPr>
      </w:pPr>
      <w:r w:rsidRPr="006831FC">
        <w:rPr>
          <w:sz w:val="18"/>
        </w:rPr>
        <w:separator/>
      </w:r>
    </w:p>
  </w:footnote>
  <w:footnote w:type="continuationSeparator" w:id="0">
    <w:p w14:paraId="36350DB8" w14:textId="77777777" w:rsidR="00430F5E" w:rsidRDefault="00430F5E">
      <w:r>
        <w:continuationSeparator/>
      </w:r>
    </w:p>
    <w:p w14:paraId="2C5C2B3B" w14:textId="77777777" w:rsidR="00430F5E" w:rsidRDefault="00430F5E"/>
    <w:p w14:paraId="66F332AD" w14:textId="77777777" w:rsidR="00430F5E" w:rsidRDefault="00430F5E"/>
  </w:footnote>
  <w:footnote w:type="continuationNotice" w:id="1">
    <w:p w14:paraId="68B6DF05" w14:textId="77777777" w:rsidR="00430F5E" w:rsidRDefault="00430F5E">
      <w:pPr>
        <w:spacing w:after="0" w:line="240" w:lineRule="auto"/>
      </w:pPr>
    </w:p>
  </w:footnote>
  <w:footnote w:id="2">
    <w:p w14:paraId="0FE97C13" w14:textId="4EC3906A" w:rsidR="00430F5E" w:rsidRDefault="00430F5E">
      <w:pPr>
        <w:pStyle w:val="FootnoteText"/>
      </w:pPr>
      <w:r>
        <w:rPr>
          <w:rStyle w:val="FootnoteReference"/>
        </w:rPr>
        <w:footnoteRef/>
      </w:r>
      <w:r>
        <w:t xml:space="preserve"> </w:t>
      </w:r>
      <w:hyperlink r:id="rId1" w:history="1">
        <w:r>
          <w:rPr>
            <w:rStyle w:val="Hyperlink"/>
            <w:sz w:val="20"/>
            <w:szCs w:val="24"/>
            <w:vertAlign w:val="superscript"/>
          </w:rPr>
          <w:t>https://www.legalaid.vic.gov.au/about-us/our-organisation/reconciliation-action-plan</w:t>
        </w:r>
      </w:hyperlink>
    </w:p>
  </w:footnote>
  <w:footnote w:id="3">
    <w:p w14:paraId="7694E0DB" w14:textId="77777777" w:rsidR="00430F5E" w:rsidRPr="0023533D" w:rsidRDefault="00430F5E" w:rsidP="004B591D">
      <w:pPr>
        <w:autoSpaceDE w:val="0"/>
        <w:autoSpaceDN w:val="0"/>
        <w:adjustRightInd w:val="0"/>
        <w:spacing w:after="0" w:line="240" w:lineRule="auto"/>
        <w:rPr>
          <w:rFonts w:cs="Arial"/>
          <w:sz w:val="16"/>
          <w:szCs w:val="16"/>
          <w:lang w:val="en-US"/>
        </w:rPr>
      </w:pPr>
      <w:r w:rsidRPr="003A48A3">
        <w:rPr>
          <w:rStyle w:val="FootnoteReference"/>
          <w:rFonts w:cs="Arial"/>
          <w:sz w:val="20"/>
          <w:szCs w:val="20"/>
        </w:rPr>
        <w:footnoteRef/>
      </w:r>
      <w:r w:rsidRPr="003A48A3">
        <w:rPr>
          <w:rStyle w:val="FootnoteReference"/>
          <w:sz w:val="20"/>
          <w:szCs w:val="20"/>
        </w:rPr>
        <w:t xml:space="preserve"> Williams, R., ‘Cultural safety; what does it mean for our work practice?’ (2008) 23(2) </w:t>
      </w:r>
      <w:r w:rsidRPr="00735B4D">
        <w:rPr>
          <w:rStyle w:val="FootnoteReference"/>
          <w:i/>
          <w:sz w:val="20"/>
          <w:szCs w:val="20"/>
        </w:rPr>
        <w:t>Australian and New Zealand Journal of Public Health</w:t>
      </w:r>
      <w:r w:rsidRPr="003A48A3">
        <w:rPr>
          <w:rStyle w:val="FootnoteReference"/>
          <w:sz w:val="20"/>
          <w:szCs w:val="20"/>
        </w:rPr>
        <w:t xml:space="preserve"> 213-214.</w:t>
      </w:r>
    </w:p>
  </w:footnote>
  <w:footnote w:id="4">
    <w:p w14:paraId="1D2EA5BE" w14:textId="77777777" w:rsidR="00430F5E" w:rsidRPr="00372C62" w:rsidRDefault="00430F5E" w:rsidP="00FD18F2">
      <w:pPr>
        <w:autoSpaceDE w:val="0"/>
        <w:autoSpaceDN w:val="0"/>
        <w:adjustRightInd w:val="0"/>
        <w:spacing w:after="0" w:line="240" w:lineRule="auto"/>
        <w:rPr>
          <w:sz w:val="20"/>
          <w:vertAlign w:val="superscript"/>
        </w:rPr>
      </w:pPr>
      <w:r w:rsidRPr="00372C62">
        <w:rPr>
          <w:rStyle w:val="FootnoteReference"/>
          <w:sz w:val="20"/>
          <w:szCs w:val="20"/>
        </w:rPr>
        <w:footnoteRef/>
      </w:r>
      <w:r w:rsidRPr="00372C62">
        <w:rPr>
          <w:rStyle w:val="FootnoteReference"/>
          <w:sz w:val="20"/>
        </w:rPr>
        <w:t xml:space="preserve"> See, for example, the definitions of ‘cultural safety’ and cultural security’ on the Australian Human Rights Commission website: </w:t>
      </w:r>
      <w:r>
        <w:rPr>
          <w:sz w:val="20"/>
        </w:rPr>
        <w:t xml:space="preserve"> </w:t>
      </w:r>
      <w:hyperlink r:id="rId2" w:history="1">
        <w:r w:rsidRPr="00372C62">
          <w:rPr>
            <w:rStyle w:val="Hyperlink"/>
            <w:sz w:val="20"/>
            <w:vertAlign w:val="superscript"/>
          </w:rPr>
          <w:t>https://www.humanrights.gov.au/publications/chapter-4-cultural-safety-and-security-tools-address-lateral-violence-social-justice</w:t>
        </w:r>
      </w:hyperlink>
      <w:r>
        <w:rPr>
          <w:sz w:val="20"/>
        </w:rPr>
        <w:t xml:space="preserve"> </w:t>
      </w:r>
      <w:r>
        <w:t xml:space="preserve"> </w:t>
      </w:r>
    </w:p>
  </w:footnote>
  <w:footnote w:id="5">
    <w:p w14:paraId="37C809AC" w14:textId="2BBC9B7B" w:rsidR="00430F5E" w:rsidRPr="00AD325A" w:rsidRDefault="00430F5E" w:rsidP="00735B4D">
      <w:pPr>
        <w:pStyle w:val="FootnoteText"/>
        <w:spacing w:after="0" w:line="240" w:lineRule="auto"/>
        <w:rPr>
          <w:rStyle w:val="FootnoteReference"/>
          <w:sz w:val="20"/>
          <w:szCs w:val="24"/>
        </w:rPr>
      </w:pPr>
      <w:r w:rsidRPr="00514DB2">
        <w:rPr>
          <w:rStyle w:val="FootnoteReference"/>
          <w:rFonts w:cs="Arial"/>
          <w:sz w:val="16"/>
          <w:szCs w:val="16"/>
        </w:rPr>
        <w:footnoteRef/>
      </w:r>
      <w:r w:rsidRPr="00514DB2">
        <w:rPr>
          <w:rFonts w:cs="Arial"/>
          <w:sz w:val="16"/>
          <w:szCs w:val="16"/>
        </w:rPr>
        <w:t xml:space="preserve"> </w:t>
      </w:r>
      <w:r w:rsidRPr="00AD325A">
        <w:rPr>
          <w:rStyle w:val="FootnoteReference"/>
          <w:sz w:val="20"/>
          <w:szCs w:val="24"/>
        </w:rPr>
        <w:t xml:space="preserve">Family Law Council, </w:t>
      </w:r>
      <w:r w:rsidRPr="00735B4D">
        <w:rPr>
          <w:rStyle w:val="FootnoteReference"/>
          <w:i/>
          <w:sz w:val="20"/>
          <w:szCs w:val="24"/>
        </w:rPr>
        <w:t>Improving the family law system for Aboriginal and Torres Strait Islander Clients (2012)</w:t>
      </w:r>
      <w:r w:rsidRPr="00AD325A">
        <w:rPr>
          <w:rStyle w:val="FootnoteReference"/>
          <w:sz w:val="20"/>
          <w:szCs w:val="24"/>
        </w:rPr>
        <w:t xml:space="preserve">. See: </w:t>
      </w:r>
      <w:hyperlink r:id="rId3" w:history="1">
        <w:r w:rsidRPr="00735B4D">
          <w:rPr>
            <w:rStyle w:val="Hyperlink"/>
            <w:sz w:val="14"/>
          </w:rPr>
          <w:t>https://www.ag.gov.au/FamiliesAndMarriage/FamilyLawCouncil/Documents/Improving%20the%20Family%20Law%20System%20for%20Aboriginal%20and%20Torres%20Strait%20Islander%20Clients.pdf</w:t>
        </w:r>
      </w:hyperlink>
      <w:r w:rsidRPr="00AD325A">
        <w:rPr>
          <w:rStyle w:val="FootnoteReference"/>
          <w:sz w:val="20"/>
          <w:szCs w:val="24"/>
        </w:rPr>
        <w:t xml:space="preserve">.  </w:t>
      </w:r>
    </w:p>
  </w:footnote>
  <w:footnote w:id="6">
    <w:p w14:paraId="1027D212" w14:textId="43099576" w:rsidR="00430F5E" w:rsidRPr="00514DB2" w:rsidRDefault="00430F5E" w:rsidP="00735B4D">
      <w:pPr>
        <w:pStyle w:val="FootnoteText"/>
        <w:spacing w:after="0" w:line="240" w:lineRule="auto"/>
        <w:rPr>
          <w:rFonts w:cs="Arial"/>
          <w:sz w:val="16"/>
          <w:szCs w:val="16"/>
          <w:lang w:val="en-US"/>
        </w:rPr>
      </w:pPr>
      <w:r w:rsidRPr="00514DB2">
        <w:rPr>
          <w:rStyle w:val="FootnoteReference"/>
          <w:rFonts w:cs="Arial"/>
          <w:sz w:val="16"/>
          <w:szCs w:val="16"/>
        </w:rPr>
        <w:footnoteRef/>
      </w:r>
      <w:r w:rsidRPr="00514DB2">
        <w:rPr>
          <w:rFonts w:cs="Arial"/>
          <w:sz w:val="16"/>
          <w:szCs w:val="16"/>
        </w:rPr>
        <w:t xml:space="preserve"> Schwartz, M, Allison, F and Cunneen, C, Australian Indigenous Legal Needs Project, </w:t>
      </w:r>
      <w:r w:rsidRPr="00514DB2">
        <w:rPr>
          <w:rFonts w:cs="Arial"/>
          <w:i/>
          <w:sz w:val="16"/>
          <w:szCs w:val="16"/>
        </w:rPr>
        <w:t>The civil and family law needs of Indig</w:t>
      </w:r>
      <w:r>
        <w:rPr>
          <w:rFonts w:cs="Arial"/>
          <w:i/>
          <w:sz w:val="16"/>
          <w:szCs w:val="16"/>
        </w:rPr>
        <w:t>e</w:t>
      </w:r>
      <w:r w:rsidRPr="00514DB2">
        <w:rPr>
          <w:rFonts w:cs="Arial"/>
          <w:i/>
          <w:sz w:val="16"/>
          <w:szCs w:val="16"/>
        </w:rPr>
        <w:t>nous people in Victoria</w:t>
      </w:r>
      <w:r w:rsidRPr="00514DB2">
        <w:rPr>
          <w:rFonts w:cs="Arial"/>
          <w:sz w:val="16"/>
          <w:szCs w:val="16"/>
        </w:rPr>
        <w:t xml:space="preserve"> (2013)</w:t>
      </w:r>
      <w:r>
        <w:rPr>
          <w:rFonts w:cs="Arial"/>
          <w:sz w:val="16"/>
          <w:szCs w:val="16"/>
        </w:rPr>
        <w:t xml:space="preserve"> (The ILNP report)</w:t>
      </w:r>
      <w:r w:rsidRPr="00514DB2">
        <w:rPr>
          <w:rFonts w:cs="Arial"/>
          <w:sz w:val="16"/>
          <w:szCs w:val="16"/>
        </w:rPr>
        <w:t xml:space="preserve">. See: </w:t>
      </w:r>
      <w:hyperlink r:id="rId4" w:history="1">
        <w:r w:rsidRPr="00514DB2">
          <w:rPr>
            <w:rStyle w:val="Hyperlink"/>
            <w:rFonts w:cs="Arial"/>
            <w:sz w:val="16"/>
            <w:szCs w:val="16"/>
          </w:rPr>
          <w:t>https://www.jcu.edu.au/__data/assets/pdf_file/0011/121889/jcu_131180.pdf</w:t>
        </w:r>
      </w:hyperlink>
      <w:r w:rsidRPr="00514DB2">
        <w:rPr>
          <w:rStyle w:val="Hyperlink"/>
          <w:rFonts w:cs="Arial"/>
          <w:sz w:val="16"/>
          <w:szCs w:val="16"/>
        </w:rPr>
        <w:t>.</w:t>
      </w:r>
      <w:r w:rsidRPr="00514DB2">
        <w:rPr>
          <w:rFonts w:cs="Arial"/>
          <w:sz w:val="16"/>
          <w:szCs w:val="16"/>
        </w:rPr>
        <w:t xml:space="preserve"> </w:t>
      </w:r>
    </w:p>
  </w:footnote>
  <w:footnote w:id="7">
    <w:p w14:paraId="3E2C955E" w14:textId="346B5FCD" w:rsidR="00430F5E" w:rsidRPr="0023533D" w:rsidRDefault="00430F5E" w:rsidP="00735B4D">
      <w:pPr>
        <w:pStyle w:val="FootnoteText"/>
        <w:spacing w:after="0"/>
        <w:rPr>
          <w:rFonts w:cs="Arial"/>
          <w:sz w:val="16"/>
          <w:szCs w:val="16"/>
          <w:lang w:val="en-US"/>
        </w:rPr>
      </w:pPr>
      <w:r w:rsidRPr="0023533D">
        <w:rPr>
          <w:rStyle w:val="FootnoteReference"/>
          <w:rFonts w:cs="Arial"/>
          <w:sz w:val="16"/>
          <w:szCs w:val="16"/>
        </w:rPr>
        <w:footnoteRef/>
      </w:r>
      <w:r w:rsidRPr="0023533D">
        <w:rPr>
          <w:rFonts w:cs="Arial"/>
          <w:sz w:val="16"/>
          <w:szCs w:val="16"/>
        </w:rPr>
        <w:t xml:space="preserve"> I</w:t>
      </w:r>
      <w:r>
        <w:rPr>
          <w:rFonts w:cs="Arial"/>
          <w:sz w:val="16"/>
          <w:szCs w:val="16"/>
        </w:rPr>
        <w:t>LNP report p.</w:t>
      </w:r>
      <w:r w:rsidRPr="0023533D">
        <w:rPr>
          <w:rFonts w:cs="Arial"/>
          <w:sz w:val="16"/>
          <w:szCs w:val="16"/>
        </w:rPr>
        <w:t xml:space="preserve"> 49-50; </w:t>
      </w:r>
      <w:r>
        <w:rPr>
          <w:rFonts w:cs="Arial"/>
          <w:sz w:val="16"/>
          <w:szCs w:val="16"/>
        </w:rPr>
        <w:t>p.</w:t>
      </w:r>
      <w:r w:rsidRPr="0023533D">
        <w:rPr>
          <w:rFonts w:cs="Arial"/>
          <w:sz w:val="16"/>
          <w:szCs w:val="16"/>
        </w:rPr>
        <w:t xml:space="preserve"> </w:t>
      </w:r>
      <w:r w:rsidRPr="0023533D">
        <w:rPr>
          <w:rFonts w:cs="Arial"/>
          <w:sz w:val="16"/>
          <w:szCs w:val="16"/>
          <w:lang w:val="en-US"/>
        </w:rPr>
        <w:t>50.</w:t>
      </w:r>
    </w:p>
  </w:footnote>
  <w:footnote w:id="8">
    <w:p w14:paraId="09290655" w14:textId="62A3E925" w:rsidR="00430F5E" w:rsidRPr="007F5635" w:rsidRDefault="00430F5E" w:rsidP="00735B4D">
      <w:pPr>
        <w:pStyle w:val="FootnoteText"/>
        <w:spacing w:after="0"/>
        <w:rPr>
          <w:rFonts w:cs="Arial"/>
          <w:sz w:val="16"/>
          <w:szCs w:val="16"/>
        </w:rPr>
      </w:pPr>
      <w:r>
        <w:rPr>
          <w:rStyle w:val="FootnoteReference"/>
        </w:rPr>
        <w:footnoteRef/>
      </w:r>
      <w:r>
        <w:t xml:space="preserve"> </w:t>
      </w:r>
      <w:r w:rsidRPr="007F5635">
        <w:rPr>
          <w:rFonts w:cs="Arial"/>
          <w:sz w:val="16"/>
          <w:szCs w:val="16"/>
        </w:rPr>
        <w:t>ILNP report, p.43</w:t>
      </w:r>
    </w:p>
  </w:footnote>
  <w:footnote w:id="9">
    <w:p w14:paraId="41560808" w14:textId="04E064EB" w:rsidR="00430F5E" w:rsidRDefault="00430F5E" w:rsidP="00735B4D">
      <w:pPr>
        <w:autoSpaceDE w:val="0"/>
        <w:autoSpaceDN w:val="0"/>
        <w:adjustRightInd w:val="0"/>
        <w:spacing w:after="0" w:line="240" w:lineRule="auto"/>
      </w:pPr>
      <w:r w:rsidRPr="002847C8">
        <w:rPr>
          <w:rStyle w:val="FootnoteReference"/>
          <w:rFonts w:cs="Arial"/>
          <w:sz w:val="20"/>
          <w:szCs w:val="20"/>
        </w:rPr>
        <w:footnoteRef/>
      </w:r>
      <w:r w:rsidRPr="002847C8">
        <w:rPr>
          <w:rStyle w:val="FootnoteReference"/>
          <w:rFonts w:cs="Arial"/>
          <w:sz w:val="20"/>
          <w:szCs w:val="20"/>
        </w:rPr>
        <w:t xml:space="preserve"> </w:t>
      </w:r>
      <w:r w:rsidRPr="007F5635">
        <w:rPr>
          <w:sz w:val="16"/>
          <w:szCs w:val="16"/>
        </w:rPr>
        <w:t>Please refer to Attachment A for details about our consultation process</w:t>
      </w:r>
      <w:r w:rsidRPr="002847C8">
        <w:rPr>
          <w:rStyle w:val="FootnoteReference"/>
          <w:rFonts w:cs="Arial"/>
          <w:sz w:val="20"/>
          <w:szCs w:val="20"/>
        </w:rPr>
        <w:t>.</w:t>
      </w:r>
    </w:p>
  </w:footnote>
  <w:footnote w:id="10">
    <w:p w14:paraId="7FAFE72C" w14:textId="628B0AC4" w:rsidR="00430F5E" w:rsidRPr="00AD325A" w:rsidRDefault="00430F5E" w:rsidP="00735B4D">
      <w:pPr>
        <w:pStyle w:val="FootnoteText"/>
        <w:spacing w:line="240" w:lineRule="auto"/>
        <w:rPr>
          <w:sz w:val="16"/>
        </w:rPr>
      </w:pPr>
      <w:r w:rsidRPr="00AA3D6F">
        <w:rPr>
          <w:rStyle w:val="FootnoteReference"/>
          <w:rFonts w:cs="Arial"/>
          <w:szCs w:val="18"/>
        </w:rPr>
        <w:footnoteRef/>
      </w:r>
      <w:r w:rsidRPr="00AA3D6F">
        <w:rPr>
          <w:rStyle w:val="FootnoteReference"/>
          <w:rFonts w:cs="Arial"/>
          <w:szCs w:val="18"/>
        </w:rPr>
        <w:t xml:space="preserve"> </w:t>
      </w:r>
      <w:r w:rsidRPr="00AD325A">
        <w:rPr>
          <w:sz w:val="16"/>
        </w:rPr>
        <w:t>ILNP report p</w:t>
      </w:r>
      <w:r>
        <w:rPr>
          <w:sz w:val="16"/>
        </w:rPr>
        <w:t>.</w:t>
      </w:r>
      <w:r w:rsidRPr="00AD325A">
        <w:rPr>
          <w:sz w:val="16"/>
        </w:rPr>
        <w:t>59</w:t>
      </w:r>
    </w:p>
  </w:footnote>
  <w:footnote w:id="11">
    <w:p w14:paraId="08BB0B96" w14:textId="0B28F51F" w:rsidR="00430F5E" w:rsidRPr="00AD325A" w:rsidRDefault="00430F5E" w:rsidP="00735B4D">
      <w:pPr>
        <w:pStyle w:val="FootnoteText"/>
        <w:spacing w:line="240" w:lineRule="auto"/>
        <w:rPr>
          <w:sz w:val="16"/>
        </w:rPr>
      </w:pPr>
      <w:r w:rsidRPr="00C8756E">
        <w:rPr>
          <w:rStyle w:val="FootnoteReference"/>
          <w:rFonts w:cs="Arial"/>
          <w:szCs w:val="16"/>
        </w:rPr>
        <w:footnoteRef/>
      </w:r>
      <w:r w:rsidRPr="00AA3D6F">
        <w:rPr>
          <w:rStyle w:val="FootnoteReference"/>
          <w:rFonts w:cs="Arial"/>
          <w:szCs w:val="16"/>
        </w:rPr>
        <w:t xml:space="preserve"> </w:t>
      </w:r>
      <w:r w:rsidRPr="00AD325A">
        <w:rPr>
          <w:sz w:val="16"/>
        </w:rPr>
        <w:t>I</w:t>
      </w:r>
      <w:r w:rsidRPr="00AD325A">
        <w:rPr>
          <w:rFonts w:cs="Arial"/>
          <w:sz w:val="16"/>
          <w:szCs w:val="16"/>
        </w:rPr>
        <w:t>LNP</w:t>
      </w:r>
      <w:r w:rsidRPr="00AD325A">
        <w:rPr>
          <w:sz w:val="16"/>
        </w:rPr>
        <w:t xml:space="preserve"> report p.60</w:t>
      </w:r>
    </w:p>
  </w:footnote>
  <w:footnote w:id="12">
    <w:p w14:paraId="7C67D976" w14:textId="1DF5556F" w:rsidR="00430F5E" w:rsidRPr="00C01684" w:rsidRDefault="00430F5E" w:rsidP="005070C6">
      <w:pPr>
        <w:pStyle w:val="FootnoteText"/>
        <w:rPr>
          <w:lang w:val="en-US"/>
        </w:rPr>
      </w:pPr>
      <w:r w:rsidRPr="0023533D">
        <w:rPr>
          <w:rStyle w:val="FootnoteReference"/>
          <w:rFonts w:cs="Arial"/>
          <w:sz w:val="16"/>
          <w:szCs w:val="16"/>
        </w:rPr>
        <w:footnoteRef/>
      </w:r>
      <w:r>
        <w:rPr>
          <w:rFonts w:cs="Arial"/>
          <w:sz w:val="16"/>
          <w:szCs w:val="16"/>
        </w:rPr>
        <w:t>ILNP report p.</w:t>
      </w:r>
      <w:r w:rsidRPr="0023533D">
        <w:rPr>
          <w:rFonts w:cs="Arial"/>
          <w:sz w:val="16"/>
          <w:szCs w:val="16"/>
          <w:lang w:val="en-US"/>
        </w:rPr>
        <w:t>58.</w:t>
      </w:r>
    </w:p>
  </w:footnote>
  <w:footnote w:id="13">
    <w:p w14:paraId="1F156D61" w14:textId="5D540945" w:rsidR="00430F5E" w:rsidRPr="00735B4D" w:rsidRDefault="00430F5E" w:rsidP="001E1B86">
      <w:pPr>
        <w:autoSpaceDE w:val="0"/>
        <w:autoSpaceDN w:val="0"/>
        <w:adjustRightInd w:val="0"/>
        <w:spacing w:after="0" w:line="240" w:lineRule="auto"/>
        <w:rPr>
          <w:rFonts w:cs="Arial"/>
          <w:sz w:val="16"/>
          <w:szCs w:val="16"/>
        </w:rPr>
      </w:pPr>
      <w:r w:rsidRPr="00735B4D">
        <w:rPr>
          <w:rStyle w:val="FootnoteReference"/>
          <w:rFonts w:cs="Arial"/>
          <w:sz w:val="22"/>
          <w:szCs w:val="20"/>
        </w:rPr>
        <w:footnoteRef/>
      </w:r>
      <w:r w:rsidRPr="00735B4D">
        <w:rPr>
          <w:rStyle w:val="FootnoteReference"/>
          <w:rFonts w:cs="Arial"/>
          <w:sz w:val="22"/>
          <w:szCs w:val="20"/>
        </w:rPr>
        <w:t xml:space="preserve"> </w:t>
      </w:r>
      <w:r w:rsidRPr="00735B4D">
        <w:rPr>
          <w:sz w:val="16"/>
          <w:szCs w:val="16"/>
        </w:rPr>
        <w:t xml:space="preserve">An adult seeking to initiate family dispute resolution (FDR) at FDRS needs to meet VLA eligibility requirements set out here: </w:t>
      </w:r>
      <w:hyperlink r:id="rId5" w:history="1">
        <w:r w:rsidRPr="00735B4D">
          <w:rPr>
            <w:rStyle w:val="Hyperlink"/>
            <w:sz w:val="20"/>
            <w:vertAlign w:val="superscript"/>
          </w:rPr>
          <w:t>https://handbook.vla.vic.gov.au/handbook/4-commonwealth-family-law-and-child-support-guidelines/guideline-1-parenting-disputes/legal-assistance-for-adults-in-parenting-disputes/guideline-12-fdrs-for-adults-in-parenting-disputes</w:t>
        </w:r>
      </w:hyperlink>
    </w:p>
    <w:p w14:paraId="1742091F" w14:textId="3912BE25" w:rsidR="00430F5E" w:rsidRPr="00735B4D" w:rsidRDefault="00430F5E" w:rsidP="001E1B86">
      <w:pPr>
        <w:autoSpaceDE w:val="0"/>
        <w:autoSpaceDN w:val="0"/>
        <w:adjustRightInd w:val="0"/>
        <w:spacing w:after="0" w:line="240" w:lineRule="auto"/>
        <w:rPr>
          <w:rFonts w:cs="Arial"/>
          <w:sz w:val="16"/>
          <w:szCs w:val="16"/>
        </w:rPr>
      </w:pPr>
      <w:r w:rsidRPr="00735B4D">
        <w:rPr>
          <w:sz w:val="16"/>
          <w:szCs w:val="16"/>
        </w:rPr>
        <w:t>People invited to participate in FDR (second or other parties) will have access to a legal aid funded lawyer if they also meet eligibility requirements. If an invited party is not eligible for legal aid, they may still be able to participate with their own lawyer or, in some cases, by representing themselves.</w:t>
      </w:r>
    </w:p>
  </w:footnote>
  <w:footnote w:id="14">
    <w:p w14:paraId="55C701CB" w14:textId="751CBA88" w:rsidR="00430F5E" w:rsidRPr="0023533D" w:rsidRDefault="00430F5E" w:rsidP="00C8756E">
      <w:pPr>
        <w:pStyle w:val="FootnoteText"/>
        <w:rPr>
          <w:rFonts w:cs="Arial"/>
          <w:sz w:val="16"/>
          <w:szCs w:val="16"/>
          <w:lang w:val="en-US"/>
        </w:rPr>
      </w:pPr>
      <w:r w:rsidRPr="0023533D">
        <w:rPr>
          <w:rStyle w:val="FootnoteReference"/>
          <w:rFonts w:cs="Arial"/>
          <w:sz w:val="16"/>
          <w:szCs w:val="16"/>
        </w:rPr>
        <w:footnoteRef/>
      </w:r>
      <w:r w:rsidRPr="0023533D">
        <w:rPr>
          <w:rFonts w:cs="Arial"/>
          <w:sz w:val="16"/>
          <w:szCs w:val="16"/>
        </w:rPr>
        <w:t xml:space="preserve"> </w:t>
      </w:r>
      <w:r w:rsidRPr="0023533D">
        <w:rPr>
          <w:rFonts w:cs="Arial"/>
          <w:bCs/>
          <w:sz w:val="16"/>
          <w:szCs w:val="16"/>
          <w:lang w:val="en-US" w:eastAsia="en-AU"/>
        </w:rPr>
        <w:t>I</w:t>
      </w:r>
      <w:r>
        <w:rPr>
          <w:rFonts w:cs="Arial"/>
          <w:bCs/>
          <w:sz w:val="16"/>
          <w:szCs w:val="16"/>
          <w:lang w:val="en-US" w:eastAsia="en-AU"/>
        </w:rPr>
        <w:t>LNP report p.</w:t>
      </w:r>
      <w:r w:rsidRPr="0023533D">
        <w:rPr>
          <w:rFonts w:cs="Arial"/>
          <w:bCs/>
          <w:sz w:val="16"/>
          <w:szCs w:val="16"/>
          <w:lang w:val="en-US" w:eastAsia="en-AU"/>
        </w:rPr>
        <w:t xml:space="preserve"> 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2DFB1" w14:textId="7C1F565D" w:rsidR="00430F5E" w:rsidRPr="008161B5" w:rsidRDefault="00430F5E" w:rsidP="008161B5">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CC512" w14:textId="0B1621F1" w:rsidR="00430F5E" w:rsidRPr="009F7B2D" w:rsidRDefault="00430F5E" w:rsidP="00674E45">
    <w:pPr>
      <w:pStyle w:val="Header"/>
      <w:pBdr>
        <w:bottom w:val="single" w:sz="4" w:space="1" w:color="971A4B"/>
      </w:pBdr>
      <w:tabs>
        <w:tab w:val="clear" w:pos="4604"/>
        <w:tab w:val="clear" w:pos="9214"/>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B03C8" w14:textId="77777777" w:rsidR="00430F5E" w:rsidRDefault="00430F5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F968D" w14:textId="77777777" w:rsidR="00430F5E" w:rsidRPr="00665568" w:rsidRDefault="00430F5E" w:rsidP="00674E45">
    <w:pPr>
      <w:pStyle w:val="Header"/>
      <w:pBdr>
        <w:bottom w:val="single" w:sz="4" w:space="1" w:color="971A4B"/>
      </w:pBdr>
      <w:tabs>
        <w:tab w:val="clear" w:pos="4604"/>
        <w:tab w:val="clear" w:pos="92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C765A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B0AF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FE96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429A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1CE61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B428F4EE"/>
    <w:lvl w:ilvl="0">
      <w:start w:val="1"/>
      <w:numFmt w:val="decimal"/>
      <w:lvlText w:val="%1."/>
      <w:lvlJc w:val="left"/>
      <w:pPr>
        <w:tabs>
          <w:tab w:val="num" w:pos="360"/>
        </w:tabs>
        <w:ind w:left="360" w:hanging="360"/>
      </w:pPr>
    </w:lvl>
  </w:abstractNum>
  <w:abstractNum w:abstractNumId="6" w15:restartNumberingAfterBreak="0">
    <w:nsid w:val="06953F84"/>
    <w:multiLevelType w:val="hybridMultilevel"/>
    <w:tmpl w:val="C6EE0C4A"/>
    <w:lvl w:ilvl="0" w:tplc="848200D2">
      <w:start w:val="1"/>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B377E8B"/>
    <w:multiLevelType w:val="multilevel"/>
    <w:tmpl w:val="68E4717C"/>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upperLetter"/>
      <w:lvlText w:val="Appendix %7."/>
      <w:lvlJc w:val="left"/>
      <w:pPr>
        <w:ind w:left="1296" w:hanging="1296"/>
      </w:pPr>
      <w:rPr>
        <w:rFonts w:hint="default"/>
      </w:r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247678D"/>
    <w:multiLevelType w:val="hybridMultilevel"/>
    <w:tmpl w:val="B3D447F2"/>
    <w:lvl w:ilvl="0" w:tplc="0C090001">
      <w:start w:val="1"/>
      <w:numFmt w:val="bullet"/>
      <w:lvlText w:val=""/>
      <w:lvlJc w:val="left"/>
      <w:pPr>
        <w:ind w:left="1296" w:hanging="360"/>
      </w:pPr>
      <w:rPr>
        <w:rFonts w:ascii="Symbol" w:hAnsi="Symbol" w:hint="default"/>
      </w:rPr>
    </w:lvl>
    <w:lvl w:ilvl="1" w:tplc="0C090003" w:tentative="1">
      <w:start w:val="1"/>
      <w:numFmt w:val="bullet"/>
      <w:lvlText w:val="o"/>
      <w:lvlJc w:val="left"/>
      <w:pPr>
        <w:ind w:left="2016" w:hanging="360"/>
      </w:pPr>
      <w:rPr>
        <w:rFonts w:ascii="Courier New" w:hAnsi="Courier New" w:cs="Courier New" w:hint="default"/>
      </w:rPr>
    </w:lvl>
    <w:lvl w:ilvl="2" w:tplc="0C090005" w:tentative="1">
      <w:start w:val="1"/>
      <w:numFmt w:val="bullet"/>
      <w:lvlText w:val=""/>
      <w:lvlJc w:val="left"/>
      <w:pPr>
        <w:ind w:left="2736" w:hanging="360"/>
      </w:pPr>
      <w:rPr>
        <w:rFonts w:ascii="Wingdings" w:hAnsi="Wingdings" w:hint="default"/>
      </w:rPr>
    </w:lvl>
    <w:lvl w:ilvl="3" w:tplc="0C090001" w:tentative="1">
      <w:start w:val="1"/>
      <w:numFmt w:val="bullet"/>
      <w:lvlText w:val=""/>
      <w:lvlJc w:val="left"/>
      <w:pPr>
        <w:ind w:left="3456" w:hanging="360"/>
      </w:pPr>
      <w:rPr>
        <w:rFonts w:ascii="Symbol" w:hAnsi="Symbol" w:hint="default"/>
      </w:rPr>
    </w:lvl>
    <w:lvl w:ilvl="4" w:tplc="0C090003" w:tentative="1">
      <w:start w:val="1"/>
      <w:numFmt w:val="bullet"/>
      <w:lvlText w:val="o"/>
      <w:lvlJc w:val="left"/>
      <w:pPr>
        <w:ind w:left="4176" w:hanging="360"/>
      </w:pPr>
      <w:rPr>
        <w:rFonts w:ascii="Courier New" w:hAnsi="Courier New" w:cs="Courier New" w:hint="default"/>
      </w:rPr>
    </w:lvl>
    <w:lvl w:ilvl="5" w:tplc="0C090005" w:tentative="1">
      <w:start w:val="1"/>
      <w:numFmt w:val="bullet"/>
      <w:lvlText w:val=""/>
      <w:lvlJc w:val="left"/>
      <w:pPr>
        <w:ind w:left="4896" w:hanging="360"/>
      </w:pPr>
      <w:rPr>
        <w:rFonts w:ascii="Wingdings" w:hAnsi="Wingdings" w:hint="default"/>
      </w:rPr>
    </w:lvl>
    <w:lvl w:ilvl="6" w:tplc="0C090001" w:tentative="1">
      <w:start w:val="1"/>
      <w:numFmt w:val="bullet"/>
      <w:lvlText w:val=""/>
      <w:lvlJc w:val="left"/>
      <w:pPr>
        <w:ind w:left="5616" w:hanging="360"/>
      </w:pPr>
      <w:rPr>
        <w:rFonts w:ascii="Symbol" w:hAnsi="Symbol" w:hint="default"/>
      </w:rPr>
    </w:lvl>
    <w:lvl w:ilvl="7" w:tplc="0C090003" w:tentative="1">
      <w:start w:val="1"/>
      <w:numFmt w:val="bullet"/>
      <w:lvlText w:val="o"/>
      <w:lvlJc w:val="left"/>
      <w:pPr>
        <w:ind w:left="6336" w:hanging="360"/>
      </w:pPr>
      <w:rPr>
        <w:rFonts w:ascii="Courier New" w:hAnsi="Courier New" w:cs="Courier New" w:hint="default"/>
      </w:rPr>
    </w:lvl>
    <w:lvl w:ilvl="8" w:tplc="0C090005" w:tentative="1">
      <w:start w:val="1"/>
      <w:numFmt w:val="bullet"/>
      <w:lvlText w:val=""/>
      <w:lvlJc w:val="left"/>
      <w:pPr>
        <w:ind w:left="7056" w:hanging="360"/>
      </w:pPr>
      <w:rPr>
        <w:rFonts w:ascii="Wingdings" w:hAnsi="Wingdings" w:hint="default"/>
      </w:rPr>
    </w:lvl>
  </w:abstractNum>
  <w:abstractNum w:abstractNumId="9" w15:restartNumberingAfterBreak="0">
    <w:nsid w:val="128706E1"/>
    <w:multiLevelType w:val="multilevel"/>
    <w:tmpl w:val="0B38D6A2"/>
    <w:name w:val="VLA Bullet Lis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0" w15:restartNumberingAfterBreak="0">
    <w:nsid w:val="148F64D2"/>
    <w:multiLevelType w:val="hybridMultilevel"/>
    <w:tmpl w:val="264C8F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4471"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10163D"/>
    <w:multiLevelType w:val="multilevel"/>
    <w:tmpl w:val="0B38D6A2"/>
    <w:name w:val="VLA List Bullet"/>
    <w:lvl w:ilvl="0">
      <w:start w:val="1"/>
      <w:numFmt w:val="bullet"/>
      <w:lvlText w:val=""/>
      <w:lvlJc w:val="left"/>
      <w:pPr>
        <w:tabs>
          <w:tab w:val="num" w:pos="360"/>
        </w:tabs>
        <w:ind w:left="360" w:hanging="360"/>
      </w:pPr>
      <w:rPr>
        <w:rFonts w:ascii="Symbol" w:hAnsi="Symbol" w:hint="default"/>
        <w:sz w:val="21"/>
      </w:rPr>
    </w:lvl>
    <w:lvl w:ilvl="1">
      <w:start w:val="1"/>
      <w:numFmt w:val="bullet"/>
      <w:lvlText w:val="o"/>
      <w:lvlJc w:val="left"/>
      <w:pPr>
        <w:tabs>
          <w:tab w:val="num" w:pos="714"/>
        </w:tabs>
        <w:ind w:left="714" w:hanging="357"/>
      </w:pPr>
      <w:rPr>
        <w:rFonts w:ascii="Courier New" w:hAnsi="Courier New" w:hint="default"/>
      </w:rPr>
    </w:lvl>
    <w:lvl w:ilvl="2">
      <w:start w:val="1"/>
      <w:numFmt w:val="bullet"/>
      <w:lvlText w:val=""/>
      <w:lvlJc w:val="left"/>
      <w:pPr>
        <w:tabs>
          <w:tab w:val="num" w:pos="1072"/>
        </w:tabs>
        <w:ind w:left="1072" w:hanging="358"/>
      </w:pPr>
      <w:rPr>
        <w:rFonts w:ascii="Wingdings" w:hAnsi="Wingdings" w:hint="default"/>
      </w:rPr>
    </w:lvl>
    <w:lvl w:ilvl="3">
      <w:start w:val="1"/>
      <w:numFmt w:val="bullet"/>
      <w:lvlText w:val=""/>
      <w:lvlJc w:val="left"/>
      <w:pPr>
        <w:tabs>
          <w:tab w:val="num" w:pos="1429"/>
        </w:tabs>
        <w:ind w:left="1429" w:hanging="357"/>
      </w:pPr>
      <w:rPr>
        <w:rFonts w:ascii="Symbol" w:hAnsi="Symbol" w:hint="default"/>
      </w:rPr>
    </w:lvl>
    <w:lvl w:ilvl="4">
      <w:start w:val="1"/>
      <w:numFmt w:val="bullet"/>
      <w:lvlText w:val="o"/>
      <w:lvlJc w:val="left"/>
      <w:pPr>
        <w:tabs>
          <w:tab w:val="num" w:pos="1786"/>
        </w:tabs>
        <w:ind w:left="1786" w:hanging="357"/>
      </w:pPr>
      <w:rPr>
        <w:rFonts w:ascii="Courier New" w:hAnsi="Courier New" w:hint="default"/>
      </w:rPr>
    </w:lvl>
    <w:lvl w:ilvl="5">
      <w:start w:val="1"/>
      <w:numFmt w:val="bullet"/>
      <w:lvlText w:val=""/>
      <w:lvlJc w:val="left"/>
      <w:pPr>
        <w:tabs>
          <w:tab w:val="num" w:pos="2143"/>
        </w:tabs>
        <w:ind w:left="2143" w:hanging="357"/>
      </w:pPr>
      <w:rPr>
        <w:rFonts w:ascii="Wingdings" w:hAnsi="Wingdings" w:hint="default"/>
      </w:rPr>
    </w:lvl>
    <w:lvl w:ilvl="6">
      <w:start w:val="1"/>
      <w:numFmt w:val="bullet"/>
      <w:lvlText w:val=""/>
      <w:lvlJc w:val="left"/>
      <w:pPr>
        <w:tabs>
          <w:tab w:val="num" w:pos="2500"/>
        </w:tabs>
        <w:ind w:left="2500" w:hanging="357"/>
      </w:pPr>
      <w:rPr>
        <w:rFonts w:ascii="Symbol" w:hAnsi="Symbol" w:hint="default"/>
      </w:rPr>
    </w:lvl>
    <w:lvl w:ilvl="7">
      <w:start w:val="1"/>
      <w:numFmt w:val="bullet"/>
      <w:lvlText w:val="o"/>
      <w:lvlJc w:val="left"/>
      <w:pPr>
        <w:tabs>
          <w:tab w:val="num" w:pos="2858"/>
        </w:tabs>
        <w:ind w:left="2858" w:hanging="358"/>
      </w:pPr>
      <w:rPr>
        <w:rFonts w:ascii="Courier New" w:hAnsi="Courier New" w:hint="default"/>
      </w:rPr>
    </w:lvl>
    <w:lvl w:ilvl="8">
      <w:start w:val="1"/>
      <w:numFmt w:val="bullet"/>
      <w:lvlText w:val=""/>
      <w:lvlJc w:val="left"/>
      <w:pPr>
        <w:tabs>
          <w:tab w:val="num" w:pos="3215"/>
        </w:tabs>
        <w:ind w:left="3215" w:hanging="357"/>
      </w:pPr>
      <w:rPr>
        <w:rFonts w:ascii="Wingdings" w:hAnsi="Wingdings" w:hint="default"/>
      </w:rPr>
    </w:lvl>
  </w:abstractNum>
  <w:abstractNum w:abstractNumId="12" w15:restartNumberingAfterBreak="0">
    <w:nsid w:val="279E0F58"/>
    <w:multiLevelType w:val="multilevel"/>
    <w:tmpl w:val="7EE215B6"/>
    <w:lvl w:ilvl="0">
      <w:start w:val="1"/>
      <w:numFmt w:val="decimal"/>
      <w:lvlText w:val="%1"/>
      <w:lvlJc w:val="left"/>
      <w:pPr>
        <w:ind w:left="432" w:hanging="432"/>
      </w:pPr>
      <w:rPr>
        <w:rFonts w:hint="default"/>
      </w:rPr>
    </w:lvl>
    <w:lvl w:ilvl="1">
      <w:start w:val="1"/>
      <w:numFmt w:val="decimal"/>
      <w:pStyle w:val="ListParagraph"/>
      <w:lvlText w:val="%1.%2"/>
      <w:lvlJc w:val="left"/>
      <w:pPr>
        <w:ind w:left="3270"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2.%2"/>
      <w:lvlJc w:val="left"/>
      <w:pPr>
        <w:ind w:left="720" w:hanging="720"/>
      </w:pPr>
      <w:rPr>
        <w:rFonts w:ascii="Arial" w:hAnsi="Arial" w:hint="default"/>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3370C5C"/>
    <w:multiLevelType w:val="multilevel"/>
    <w:tmpl w:val="4A7035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77D646B"/>
    <w:multiLevelType w:val="multilevel"/>
    <w:tmpl w:val="AE5458BA"/>
    <w:name w:val="VLA_numbering"/>
    <w:lvl w:ilvl="0">
      <w:start w:val="1"/>
      <w:numFmt w:val="decimal"/>
      <w:lvlText w:val="%1."/>
      <w:lvlJc w:val="left"/>
      <w:pPr>
        <w:tabs>
          <w:tab w:val="num" w:pos="357"/>
        </w:tabs>
        <w:ind w:left="357" w:hanging="357"/>
      </w:pPr>
      <w:rPr>
        <w:rFonts w:ascii="Arial" w:hAnsi="Arial" w:hint="default"/>
        <w:sz w:val="21"/>
      </w:rPr>
    </w:lvl>
    <w:lvl w:ilvl="1">
      <w:start w:val="1"/>
      <w:numFmt w:val="lowerLetter"/>
      <w:lvlText w:val="%2."/>
      <w:lvlJc w:val="left"/>
      <w:pPr>
        <w:tabs>
          <w:tab w:val="num" w:pos="714"/>
        </w:tabs>
        <w:ind w:left="714" w:hanging="357"/>
      </w:pPr>
      <w:rPr>
        <w:rFonts w:hint="default"/>
      </w:rPr>
    </w:lvl>
    <w:lvl w:ilvl="2">
      <w:start w:val="1"/>
      <w:numFmt w:val="lowerRoman"/>
      <w:lvlText w:val="%3."/>
      <w:lvlJc w:val="right"/>
      <w:pPr>
        <w:tabs>
          <w:tab w:val="num" w:pos="1072"/>
        </w:tabs>
        <w:ind w:left="1072" w:hanging="358"/>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1D00E85"/>
    <w:multiLevelType w:val="hybridMultilevel"/>
    <w:tmpl w:val="5AFE16A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57974F0"/>
    <w:multiLevelType w:val="hybridMultilevel"/>
    <w:tmpl w:val="EB1E6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32237A"/>
    <w:multiLevelType w:val="multilevel"/>
    <w:tmpl w:val="D77420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sz w:val="16"/>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upperLetter"/>
      <w:pStyle w:val="Heading7"/>
      <w:lvlText w:val="Appendix %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48134211"/>
    <w:multiLevelType w:val="multilevel"/>
    <w:tmpl w:val="4B1AA84A"/>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9B034A1"/>
    <w:multiLevelType w:val="hybridMultilevel"/>
    <w:tmpl w:val="6136F0E8"/>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0" w15:restartNumberingAfterBreak="0">
    <w:nsid w:val="4AD06338"/>
    <w:multiLevelType w:val="multilevel"/>
    <w:tmpl w:val="5DDC1C86"/>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1" w15:restartNumberingAfterBreak="0">
    <w:nsid w:val="557C3AE2"/>
    <w:multiLevelType w:val="multilevel"/>
    <w:tmpl w:val="C1AC7F98"/>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2" w15:restartNumberingAfterBreak="0">
    <w:nsid w:val="5F1C6CC5"/>
    <w:multiLevelType w:val="multilevel"/>
    <w:tmpl w:val="FAA40654"/>
    <w:name w:val="VLA Bullet List3"/>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3" w15:restartNumberingAfterBreak="0">
    <w:nsid w:val="60A14215"/>
    <w:multiLevelType w:val="multilevel"/>
    <w:tmpl w:val="9CBEBC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16A76B2"/>
    <w:multiLevelType w:val="multilevel"/>
    <w:tmpl w:val="4A7035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438121D"/>
    <w:multiLevelType w:val="multilevel"/>
    <w:tmpl w:val="5616E46E"/>
    <w:name w:val="VLA Bullet List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26" w15:restartNumberingAfterBreak="0">
    <w:nsid w:val="6650577C"/>
    <w:multiLevelType w:val="hybridMultilevel"/>
    <w:tmpl w:val="FDBA92A6"/>
    <w:lvl w:ilvl="0" w:tplc="848200D2">
      <w:start w:val="1"/>
      <w:numFmt w:val="bullet"/>
      <w:lvlText w:val="•"/>
      <w:lvlJc w:val="left"/>
      <w:pPr>
        <w:ind w:left="144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B36C5F"/>
    <w:multiLevelType w:val="hybridMultilevel"/>
    <w:tmpl w:val="A696553A"/>
    <w:lvl w:ilvl="0" w:tplc="0C090001">
      <w:start w:val="1"/>
      <w:numFmt w:val="bullet"/>
      <w:lvlText w:val=""/>
      <w:lvlJc w:val="left"/>
      <w:pPr>
        <w:ind w:left="6171"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D954E7D"/>
    <w:multiLevelType w:val="hybridMultilevel"/>
    <w:tmpl w:val="9894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A15CFF"/>
    <w:multiLevelType w:val="hybridMultilevel"/>
    <w:tmpl w:val="C658BBF0"/>
    <w:lvl w:ilvl="0" w:tplc="0C090001">
      <w:start w:val="1"/>
      <w:numFmt w:val="bullet"/>
      <w:lvlText w:val=""/>
      <w:lvlJc w:val="left"/>
      <w:pPr>
        <w:ind w:left="936" w:hanging="360"/>
      </w:pPr>
      <w:rPr>
        <w:rFonts w:ascii="Symbol" w:hAnsi="Symbol" w:hint="default"/>
      </w:rPr>
    </w:lvl>
    <w:lvl w:ilvl="1" w:tplc="0C090003" w:tentative="1">
      <w:start w:val="1"/>
      <w:numFmt w:val="bullet"/>
      <w:lvlText w:val="o"/>
      <w:lvlJc w:val="left"/>
      <w:pPr>
        <w:ind w:left="1656" w:hanging="360"/>
      </w:pPr>
      <w:rPr>
        <w:rFonts w:ascii="Courier New" w:hAnsi="Courier New" w:cs="Courier New" w:hint="default"/>
      </w:rPr>
    </w:lvl>
    <w:lvl w:ilvl="2" w:tplc="0C090005" w:tentative="1">
      <w:start w:val="1"/>
      <w:numFmt w:val="bullet"/>
      <w:lvlText w:val=""/>
      <w:lvlJc w:val="left"/>
      <w:pPr>
        <w:ind w:left="2376" w:hanging="360"/>
      </w:pPr>
      <w:rPr>
        <w:rFonts w:ascii="Wingdings" w:hAnsi="Wingdings" w:hint="default"/>
      </w:rPr>
    </w:lvl>
    <w:lvl w:ilvl="3" w:tplc="0C090001" w:tentative="1">
      <w:start w:val="1"/>
      <w:numFmt w:val="bullet"/>
      <w:lvlText w:val=""/>
      <w:lvlJc w:val="left"/>
      <w:pPr>
        <w:ind w:left="3096" w:hanging="360"/>
      </w:pPr>
      <w:rPr>
        <w:rFonts w:ascii="Symbol" w:hAnsi="Symbol" w:hint="default"/>
      </w:rPr>
    </w:lvl>
    <w:lvl w:ilvl="4" w:tplc="0C090003" w:tentative="1">
      <w:start w:val="1"/>
      <w:numFmt w:val="bullet"/>
      <w:lvlText w:val="o"/>
      <w:lvlJc w:val="left"/>
      <w:pPr>
        <w:ind w:left="3816" w:hanging="360"/>
      </w:pPr>
      <w:rPr>
        <w:rFonts w:ascii="Courier New" w:hAnsi="Courier New" w:cs="Courier New" w:hint="default"/>
      </w:rPr>
    </w:lvl>
    <w:lvl w:ilvl="5" w:tplc="0C090005" w:tentative="1">
      <w:start w:val="1"/>
      <w:numFmt w:val="bullet"/>
      <w:lvlText w:val=""/>
      <w:lvlJc w:val="left"/>
      <w:pPr>
        <w:ind w:left="4536" w:hanging="360"/>
      </w:pPr>
      <w:rPr>
        <w:rFonts w:ascii="Wingdings" w:hAnsi="Wingdings" w:hint="default"/>
      </w:rPr>
    </w:lvl>
    <w:lvl w:ilvl="6" w:tplc="0C090001" w:tentative="1">
      <w:start w:val="1"/>
      <w:numFmt w:val="bullet"/>
      <w:lvlText w:val=""/>
      <w:lvlJc w:val="left"/>
      <w:pPr>
        <w:ind w:left="5256" w:hanging="360"/>
      </w:pPr>
      <w:rPr>
        <w:rFonts w:ascii="Symbol" w:hAnsi="Symbol" w:hint="default"/>
      </w:rPr>
    </w:lvl>
    <w:lvl w:ilvl="7" w:tplc="0C090003" w:tentative="1">
      <w:start w:val="1"/>
      <w:numFmt w:val="bullet"/>
      <w:lvlText w:val="o"/>
      <w:lvlJc w:val="left"/>
      <w:pPr>
        <w:ind w:left="5976" w:hanging="360"/>
      </w:pPr>
      <w:rPr>
        <w:rFonts w:ascii="Courier New" w:hAnsi="Courier New" w:cs="Courier New" w:hint="default"/>
      </w:rPr>
    </w:lvl>
    <w:lvl w:ilvl="8" w:tplc="0C090005" w:tentative="1">
      <w:start w:val="1"/>
      <w:numFmt w:val="bullet"/>
      <w:lvlText w:val=""/>
      <w:lvlJc w:val="left"/>
      <w:pPr>
        <w:ind w:left="6696" w:hanging="360"/>
      </w:pPr>
      <w:rPr>
        <w:rFonts w:ascii="Wingdings" w:hAnsi="Wingdings" w:hint="default"/>
      </w:rPr>
    </w:lvl>
  </w:abstractNum>
  <w:abstractNum w:abstractNumId="30" w15:restartNumberingAfterBreak="0">
    <w:nsid w:val="79465803"/>
    <w:multiLevelType w:val="multilevel"/>
    <w:tmpl w:val="590EFE08"/>
    <w:name w:val="VLA Bullet List22"/>
    <w:lvl w:ilvl="0">
      <w:start w:val="1"/>
      <w:numFmt w:val="bullet"/>
      <w:lvlRestart w:val="0"/>
      <w:lvlText w:val=""/>
      <w:lvlJc w:val="left"/>
      <w:pPr>
        <w:tabs>
          <w:tab w:val="num" w:pos="357"/>
        </w:tabs>
        <w:ind w:left="357" w:hanging="357"/>
      </w:pPr>
      <w:rPr>
        <w:rFonts w:ascii="Symbol" w:hAnsi="Symbol" w:hint="default"/>
        <w:b w:val="0"/>
        <w:bCs w:val="0"/>
        <w:i w:val="0"/>
        <w:iCs w:val="0"/>
        <w:caps w:val="0"/>
        <w:smallCaps w:val="0"/>
        <w:strike w:val="0"/>
        <w:dstrike w:val="0"/>
        <w:vanish w:val="0"/>
        <w:color w:val="000000"/>
        <w:spacing w:val="0"/>
        <w:kern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714"/>
        </w:tabs>
        <w:ind w:left="714" w:hanging="357"/>
      </w:pPr>
      <w:rPr>
        <w:rFonts w:ascii="Courier New" w:hAnsi="Courier New"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072"/>
        </w:tabs>
        <w:ind w:left="1072" w:hanging="358"/>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4"/>
      <w:lvlJc w:val="left"/>
      <w:pPr>
        <w:tabs>
          <w:tab w:val="num" w:pos="1429"/>
        </w:tabs>
        <w:ind w:left="1429"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786"/>
        </w:tabs>
        <w:ind w:left="1786"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left"/>
      <w:pPr>
        <w:tabs>
          <w:tab w:val="num" w:pos="2143"/>
        </w:tabs>
        <w:ind w:left="2143" w:hanging="357"/>
      </w:pPr>
      <w:rPr>
        <w:rFonts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2500"/>
        </w:tabs>
        <w:ind w:left="2858" w:hanging="715"/>
      </w:pPr>
      <w:rPr>
        <w:rFonts w:ascii="Times New Roman" w:hAnsi="Times New Roman" w:hint="default"/>
        <w:b w:val="0"/>
        <w:i w:val="0"/>
        <w:sz w:val="24"/>
        <w:u w:val="none"/>
      </w:rPr>
    </w:lvl>
    <w:lvl w:ilvl="7">
      <w:start w:val="1"/>
      <w:numFmt w:val="none"/>
      <w:lvlText w:val=""/>
      <w:lvlJc w:val="left"/>
      <w:pPr>
        <w:tabs>
          <w:tab w:val="num" w:pos="2858"/>
        </w:tabs>
        <w:ind w:left="2858" w:hanging="358"/>
      </w:pPr>
      <w:rPr>
        <w:rFonts w:ascii="Times New Roman" w:hAnsi="Times New Roman" w:hint="default"/>
        <w:b w:val="0"/>
        <w:i w:val="0"/>
        <w:sz w:val="24"/>
        <w:u w:val="none"/>
      </w:rPr>
    </w:lvl>
    <w:lvl w:ilvl="8">
      <w:start w:val="1"/>
      <w:numFmt w:val="none"/>
      <w:suff w:val="nothing"/>
      <w:lvlText w:val=""/>
      <w:lvlJc w:val="left"/>
      <w:pPr>
        <w:ind w:left="3215" w:hanging="357"/>
      </w:pPr>
      <w:rPr>
        <w:rFonts w:ascii="Times New Roman" w:hAnsi="Times New Roman" w:hint="default"/>
        <w:b w:val="0"/>
        <w:i w:val="0"/>
        <w:sz w:val="24"/>
      </w:rPr>
    </w:lvl>
  </w:abstractNum>
  <w:abstractNum w:abstractNumId="31" w15:restartNumberingAfterBreak="0">
    <w:nsid w:val="7EC93DA2"/>
    <w:multiLevelType w:val="hybridMultilevel"/>
    <w:tmpl w:val="4210EA8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8"/>
  </w:num>
  <w:num w:numId="2">
    <w:abstractNumId w:val="21"/>
  </w:num>
  <w:num w:numId="3">
    <w:abstractNumId w:val="20"/>
  </w:num>
  <w:num w:numId="4">
    <w:abstractNumId w:val="10"/>
  </w:num>
  <w:num w:numId="5">
    <w:abstractNumId w:val="15"/>
  </w:num>
  <w:num w:numId="6">
    <w:abstractNumId w:val="27"/>
  </w:num>
  <w:num w:numId="7">
    <w:abstractNumId w:val="17"/>
  </w:num>
  <w:num w:numId="8">
    <w:abstractNumId w:val="24"/>
  </w:num>
  <w:num w:numId="9">
    <w:abstractNumId w:val="13"/>
  </w:num>
  <w:num w:numId="10">
    <w:abstractNumId w:val="31"/>
  </w:num>
  <w:num w:numId="11">
    <w:abstractNumId w:val="28"/>
  </w:num>
  <w:num w:numId="12">
    <w:abstractNumId w:val="7"/>
  </w:num>
  <w:num w:numId="13">
    <w:abstractNumId w:val="12"/>
  </w:num>
  <w:num w:numId="14">
    <w:abstractNumId w:val="6"/>
  </w:num>
  <w:num w:numId="15">
    <w:abstractNumId w:val="26"/>
  </w:num>
  <w:num w:numId="16">
    <w:abstractNumId w:val="23"/>
  </w:num>
  <w:num w:numId="17">
    <w:abstractNumId w:val="4"/>
  </w:num>
  <w:num w:numId="18">
    <w:abstractNumId w:val="5"/>
  </w:num>
  <w:num w:numId="19">
    <w:abstractNumId w:val="3"/>
  </w:num>
  <w:num w:numId="20">
    <w:abstractNumId w:val="2"/>
  </w:num>
  <w:num w:numId="21">
    <w:abstractNumId w:val="1"/>
  </w:num>
  <w:num w:numId="22">
    <w:abstractNumId w:val="0"/>
  </w:num>
  <w:num w:numId="23">
    <w:abstractNumId w:val="8"/>
  </w:num>
  <w:num w:numId="24">
    <w:abstractNumId w:val="29"/>
  </w:num>
  <w:num w:numId="25">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mirrorMargins/>
  <w:activeWritingStyle w:appName="MSWord" w:lang="en-AU" w:vendorID="64" w:dllVersion="0" w:nlCheck="1" w:checkStyle="0"/>
  <w:activeWritingStyle w:appName="MSWord" w:lang="en-US" w:vendorID="64" w:dllVersion="0" w:nlCheck="1" w:checkStyle="1"/>
  <w:proofState w:spelling="clean"/>
  <w:defaultTabStop w:val="720"/>
  <w:drawingGridHorizontalSpacing w:val="110"/>
  <w:displayHorizontalDrawingGridEvery w:val="0"/>
  <w:displayVerticalDrawingGridEvery w:val="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AAA"/>
    <w:rsid w:val="00001B3A"/>
    <w:rsid w:val="00001FA5"/>
    <w:rsid w:val="00007914"/>
    <w:rsid w:val="00012881"/>
    <w:rsid w:val="000155A6"/>
    <w:rsid w:val="00016513"/>
    <w:rsid w:val="000170F0"/>
    <w:rsid w:val="00017A8B"/>
    <w:rsid w:val="00020908"/>
    <w:rsid w:val="00022956"/>
    <w:rsid w:val="00022C70"/>
    <w:rsid w:val="00022C83"/>
    <w:rsid w:val="00022F62"/>
    <w:rsid w:val="00022FDC"/>
    <w:rsid w:val="000240FD"/>
    <w:rsid w:val="000252AC"/>
    <w:rsid w:val="000257F4"/>
    <w:rsid w:val="00025BF1"/>
    <w:rsid w:val="000279CE"/>
    <w:rsid w:val="00027C00"/>
    <w:rsid w:val="00032AF3"/>
    <w:rsid w:val="00033F01"/>
    <w:rsid w:val="00035198"/>
    <w:rsid w:val="000356A0"/>
    <w:rsid w:val="00037357"/>
    <w:rsid w:val="000375FE"/>
    <w:rsid w:val="0004204D"/>
    <w:rsid w:val="0005006D"/>
    <w:rsid w:val="000539BA"/>
    <w:rsid w:val="000540FD"/>
    <w:rsid w:val="0005492F"/>
    <w:rsid w:val="00054BD6"/>
    <w:rsid w:val="00055B69"/>
    <w:rsid w:val="00056D16"/>
    <w:rsid w:val="00057032"/>
    <w:rsid w:val="000579AC"/>
    <w:rsid w:val="00060619"/>
    <w:rsid w:val="000610FC"/>
    <w:rsid w:val="00061235"/>
    <w:rsid w:val="00061609"/>
    <w:rsid w:val="00062699"/>
    <w:rsid w:val="00063780"/>
    <w:rsid w:val="00064B2A"/>
    <w:rsid w:val="00075A8C"/>
    <w:rsid w:val="00080DCE"/>
    <w:rsid w:val="00083B0C"/>
    <w:rsid w:val="00084C6C"/>
    <w:rsid w:val="000868F1"/>
    <w:rsid w:val="00091C07"/>
    <w:rsid w:val="0009461B"/>
    <w:rsid w:val="000949F7"/>
    <w:rsid w:val="0009513F"/>
    <w:rsid w:val="000977DD"/>
    <w:rsid w:val="000A711A"/>
    <w:rsid w:val="000A7350"/>
    <w:rsid w:val="000B02D8"/>
    <w:rsid w:val="000B0353"/>
    <w:rsid w:val="000B0AB6"/>
    <w:rsid w:val="000B25FC"/>
    <w:rsid w:val="000B278C"/>
    <w:rsid w:val="000B3306"/>
    <w:rsid w:val="000B3766"/>
    <w:rsid w:val="000B3A9F"/>
    <w:rsid w:val="000B54A3"/>
    <w:rsid w:val="000C0B84"/>
    <w:rsid w:val="000C2429"/>
    <w:rsid w:val="000C3231"/>
    <w:rsid w:val="000C4DCD"/>
    <w:rsid w:val="000D3AAA"/>
    <w:rsid w:val="000D41D7"/>
    <w:rsid w:val="000D4661"/>
    <w:rsid w:val="000D4F97"/>
    <w:rsid w:val="000D63B9"/>
    <w:rsid w:val="000D7083"/>
    <w:rsid w:val="000E0280"/>
    <w:rsid w:val="000E4B9B"/>
    <w:rsid w:val="000E4E2A"/>
    <w:rsid w:val="000E67BF"/>
    <w:rsid w:val="000E7142"/>
    <w:rsid w:val="000F18EE"/>
    <w:rsid w:val="000F3EB9"/>
    <w:rsid w:val="000F4702"/>
    <w:rsid w:val="00101911"/>
    <w:rsid w:val="00101CBD"/>
    <w:rsid w:val="00103109"/>
    <w:rsid w:val="00103178"/>
    <w:rsid w:val="00114C38"/>
    <w:rsid w:val="00114EE2"/>
    <w:rsid w:val="0011572E"/>
    <w:rsid w:val="00124138"/>
    <w:rsid w:val="00130286"/>
    <w:rsid w:val="00130A10"/>
    <w:rsid w:val="0014270F"/>
    <w:rsid w:val="001436E3"/>
    <w:rsid w:val="0014401B"/>
    <w:rsid w:val="001446C3"/>
    <w:rsid w:val="001479F2"/>
    <w:rsid w:val="00150FE8"/>
    <w:rsid w:val="001510B8"/>
    <w:rsid w:val="0015147D"/>
    <w:rsid w:val="0015565C"/>
    <w:rsid w:val="0016393D"/>
    <w:rsid w:val="00164447"/>
    <w:rsid w:val="00164B85"/>
    <w:rsid w:val="0016564F"/>
    <w:rsid w:val="001676F0"/>
    <w:rsid w:val="00167EF1"/>
    <w:rsid w:val="00170252"/>
    <w:rsid w:val="00171267"/>
    <w:rsid w:val="00175D56"/>
    <w:rsid w:val="0018174C"/>
    <w:rsid w:val="001848AC"/>
    <w:rsid w:val="00191004"/>
    <w:rsid w:val="001958FE"/>
    <w:rsid w:val="00197262"/>
    <w:rsid w:val="001A03A9"/>
    <w:rsid w:val="001A17AA"/>
    <w:rsid w:val="001B270D"/>
    <w:rsid w:val="001B6755"/>
    <w:rsid w:val="001B68AA"/>
    <w:rsid w:val="001C3708"/>
    <w:rsid w:val="001C3FF0"/>
    <w:rsid w:val="001C4425"/>
    <w:rsid w:val="001C4BC6"/>
    <w:rsid w:val="001D004C"/>
    <w:rsid w:val="001D6E70"/>
    <w:rsid w:val="001E0A52"/>
    <w:rsid w:val="001E1B86"/>
    <w:rsid w:val="001E2CF8"/>
    <w:rsid w:val="001E44DC"/>
    <w:rsid w:val="001E5143"/>
    <w:rsid w:val="001E730B"/>
    <w:rsid w:val="001E79C7"/>
    <w:rsid w:val="001F2015"/>
    <w:rsid w:val="001F4254"/>
    <w:rsid w:val="001F4411"/>
    <w:rsid w:val="001F47B6"/>
    <w:rsid w:val="001F5717"/>
    <w:rsid w:val="001F6FFA"/>
    <w:rsid w:val="001F7353"/>
    <w:rsid w:val="00200DAC"/>
    <w:rsid w:val="00202B41"/>
    <w:rsid w:val="00205832"/>
    <w:rsid w:val="00206E36"/>
    <w:rsid w:val="00213F88"/>
    <w:rsid w:val="0021585A"/>
    <w:rsid w:val="00215C9B"/>
    <w:rsid w:val="00217021"/>
    <w:rsid w:val="00221A3E"/>
    <w:rsid w:val="002228E1"/>
    <w:rsid w:val="00223A13"/>
    <w:rsid w:val="002345CB"/>
    <w:rsid w:val="002349BB"/>
    <w:rsid w:val="00241904"/>
    <w:rsid w:val="002435C9"/>
    <w:rsid w:val="002467D9"/>
    <w:rsid w:val="00256B9A"/>
    <w:rsid w:val="002574E0"/>
    <w:rsid w:val="00262D02"/>
    <w:rsid w:val="00265223"/>
    <w:rsid w:val="0026649B"/>
    <w:rsid w:val="00271E8E"/>
    <w:rsid w:val="002743CB"/>
    <w:rsid w:val="002769FB"/>
    <w:rsid w:val="002847C8"/>
    <w:rsid w:val="00284BD4"/>
    <w:rsid w:val="00284E47"/>
    <w:rsid w:val="00285AD4"/>
    <w:rsid w:val="002861E3"/>
    <w:rsid w:val="002862E7"/>
    <w:rsid w:val="00294136"/>
    <w:rsid w:val="0029727E"/>
    <w:rsid w:val="002A111C"/>
    <w:rsid w:val="002A3D12"/>
    <w:rsid w:val="002A3D1D"/>
    <w:rsid w:val="002A68DE"/>
    <w:rsid w:val="002A7402"/>
    <w:rsid w:val="002A7644"/>
    <w:rsid w:val="002A7F0B"/>
    <w:rsid w:val="002B27E8"/>
    <w:rsid w:val="002B4970"/>
    <w:rsid w:val="002B5B3F"/>
    <w:rsid w:val="002C2C26"/>
    <w:rsid w:val="002D311C"/>
    <w:rsid w:val="002D5CE8"/>
    <w:rsid w:val="002D5F63"/>
    <w:rsid w:val="002E6088"/>
    <w:rsid w:val="002E64B6"/>
    <w:rsid w:val="002F6145"/>
    <w:rsid w:val="002F6917"/>
    <w:rsid w:val="002F7224"/>
    <w:rsid w:val="0030026A"/>
    <w:rsid w:val="00301294"/>
    <w:rsid w:val="003030C6"/>
    <w:rsid w:val="0030591D"/>
    <w:rsid w:val="00307C02"/>
    <w:rsid w:val="00307EFD"/>
    <w:rsid w:val="00310AB6"/>
    <w:rsid w:val="00313E25"/>
    <w:rsid w:val="00313F68"/>
    <w:rsid w:val="0031449D"/>
    <w:rsid w:val="0031473E"/>
    <w:rsid w:val="003149F2"/>
    <w:rsid w:val="00317A04"/>
    <w:rsid w:val="00322781"/>
    <w:rsid w:val="003240E1"/>
    <w:rsid w:val="00324D71"/>
    <w:rsid w:val="00326AFF"/>
    <w:rsid w:val="00327803"/>
    <w:rsid w:val="00333603"/>
    <w:rsid w:val="00333F26"/>
    <w:rsid w:val="00342596"/>
    <w:rsid w:val="003425D0"/>
    <w:rsid w:val="00343DAA"/>
    <w:rsid w:val="003513EA"/>
    <w:rsid w:val="003523E1"/>
    <w:rsid w:val="00360761"/>
    <w:rsid w:val="00360BB9"/>
    <w:rsid w:val="0036308F"/>
    <w:rsid w:val="00364ABE"/>
    <w:rsid w:val="00364EC1"/>
    <w:rsid w:val="0036511B"/>
    <w:rsid w:val="00366046"/>
    <w:rsid w:val="00366DF7"/>
    <w:rsid w:val="00371282"/>
    <w:rsid w:val="00372327"/>
    <w:rsid w:val="00374836"/>
    <w:rsid w:val="003760A4"/>
    <w:rsid w:val="00376112"/>
    <w:rsid w:val="00377208"/>
    <w:rsid w:val="003775EB"/>
    <w:rsid w:val="003822B4"/>
    <w:rsid w:val="00382673"/>
    <w:rsid w:val="0038344D"/>
    <w:rsid w:val="00383710"/>
    <w:rsid w:val="00384660"/>
    <w:rsid w:val="0039252E"/>
    <w:rsid w:val="00393120"/>
    <w:rsid w:val="00394801"/>
    <w:rsid w:val="003964D1"/>
    <w:rsid w:val="003A2302"/>
    <w:rsid w:val="003A281B"/>
    <w:rsid w:val="003A48A3"/>
    <w:rsid w:val="003A4F1B"/>
    <w:rsid w:val="003A5726"/>
    <w:rsid w:val="003A6340"/>
    <w:rsid w:val="003B2A9B"/>
    <w:rsid w:val="003B6366"/>
    <w:rsid w:val="003B7352"/>
    <w:rsid w:val="003C05C1"/>
    <w:rsid w:val="003C25F3"/>
    <w:rsid w:val="003C3E92"/>
    <w:rsid w:val="003C57CF"/>
    <w:rsid w:val="003C7A7F"/>
    <w:rsid w:val="003D00BB"/>
    <w:rsid w:val="003D1C1A"/>
    <w:rsid w:val="003D2C88"/>
    <w:rsid w:val="003D6F8B"/>
    <w:rsid w:val="003E17D1"/>
    <w:rsid w:val="003E1D54"/>
    <w:rsid w:val="003E409C"/>
    <w:rsid w:val="003E5D82"/>
    <w:rsid w:val="003E660F"/>
    <w:rsid w:val="003F0B84"/>
    <w:rsid w:val="003F1C1E"/>
    <w:rsid w:val="003F1E9D"/>
    <w:rsid w:val="003F3B91"/>
    <w:rsid w:val="003F4819"/>
    <w:rsid w:val="003F48A9"/>
    <w:rsid w:val="003F55A5"/>
    <w:rsid w:val="003F6005"/>
    <w:rsid w:val="003F67A2"/>
    <w:rsid w:val="003F7BE9"/>
    <w:rsid w:val="0040152E"/>
    <w:rsid w:val="00401C9D"/>
    <w:rsid w:val="00405220"/>
    <w:rsid w:val="00405264"/>
    <w:rsid w:val="0041181E"/>
    <w:rsid w:val="00422A6D"/>
    <w:rsid w:val="00423CC7"/>
    <w:rsid w:val="00423DE6"/>
    <w:rsid w:val="00426F8A"/>
    <w:rsid w:val="00430F5E"/>
    <w:rsid w:val="004364B1"/>
    <w:rsid w:val="004365C6"/>
    <w:rsid w:val="00442DBC"/>
    <w:rsid w:val="004446A0"/>
    <w:rsid w:val="0045045D"/>
    <w:rsid w:val="00452789"/>
    <w:rsid w:val="00453E3E"/>
    <w:rsid w:val="0045435F"/>
    <w:rsid w:val="004570E9"/>
    <w:rsid w:val="00461265"/>
    <w:rsid w:val="00461AE2"/>
    <w:rsid w:val="00462BA5"/>
    <w:rsid w:val="00462C13"/>
    <w:rsid w:val="00463047"/>
    <w:rsid w:val="004637BC"/>
    <w:rsid w:val="0046548B"/>
    <w:rsid w:val="004751CC"/>
    <w:rsid w:val="00476047"/>
    <w:rsid w:val="0047684B"/>
    <w:rsid w:val="00477BCF"/>
    <w:rsid w:val="00480038"/>
    <w:rsid w:val="0048037C"/>
    <w:rsid w:val="00481371"/>
    <w:rsid w:val="00484350"/>
    <w:rsid w:val="00484735"/>
    <w:rsid w:val="004858F8"/>
    <w:rsid w:val="00485D03"/>
    <w:rsid w:val="00487958"/>
    <w:rsid w:val="00490E01"/>
    <w:rsid w:val="00490EE2"/>
    <w:rsid w:val="00493B23"/>
    <w:rsid w:val="00493EC0"/>
    <w:rsid w:val="00494771"/>
    <w:rsid w:val="00495490"/>
    <w:rsid w:val="004957A5"/>
    <w:rsid w:val="00496242"/>
    <w:rsid w:val="004A463E"/>
    <w:rsid w:val="004B12B4"/>
    <w:rsid w:val="004B1302"/>
    <w:rsid w:val="004B1E96"/>
    <w:rsid w:val="004B22CB"/>
    <w:rsid w:val="004B591D"/>
    <w:rsid w:val="004B5DA4"/>
    <w:rsid w:val="004B746C"/>
    <w:rsid w:val="004C26A3"/>
    <w:rsid w:val="004C37BA"/>
    <w:rsid w:val="004C4211"/>
    <w:rsid w:val="004C7E66"/>
    <w:rsid w:val="004C7FFD"/>
    <w:rsid w:val="004D3B12"/>
    <w:rsid w:val="004D3D5F"/>
    <w:rsid w:val="004D5289"/>
    <w:rsid w:val="004D5D60"/>
    <w:rsid w:val="004D6E73"/>
    <w:rsid w:val="004D6ECC"/>
    <w:rsid w:val="004D71F6"/>
    <w:rsid w:val="004D7DB2"/>
    <w:rsid w:val="004E0688"/>
    <w:rsid w:val="004E2C5B"/>
    <w:rsid w:val="004E476D"/>
    <w:rsid w:val="004E4B25"/>
    <w:rsid w:val="004E511B"/>
    <w:rsid w:val="004E616C"/>
    <w:rsid w:val="004F0CF9"/>
    <w:rsid w:val="004F1880"/>
    <w:rsid w:val="004F2CD9"/>
    <w:rsid w:val="00500731"/>
    <w:rsid w:val="00501203"/>
    <w:rsid w:val="0050138A"/>
    <w:rsid w:val="0050512F"/>
    <w:rsid w:val="005070C6"/>
    <w:rsid w:val="00507762"/>
    <w:rsid w:val="0051184B"/>
    <w:rsid w:val="00512495"/>
    <w:rsid w:val="00513557"/>
    <w:rsid w:val="00514592"/>
    <w:rsid w:val="00514626"/>
    <w:rsid w:val="0051547A"/>
    <w:rsid w:val="0051548C"/>
    <w:rsid w:val="00516064"/>
    <w:rsid w:val="00520FB3"/>
    <w:rsid w:val="00521801"/>
    <w:rsid w:val="00522AD8"/>
    <w:rsid w:val="00526E31"/>
    <w:rsid w:val="005272D5"/>
    <w:rsid w:val="00527962"/>
    <w:rsid w:val="00527F4B"/>
    <w:rsid w:val="005314CA"/>
    <w:rsid w:val="00531C73"/>
    <w:rsid w:val="00533DF8"/>
    <w:rsid w:val="00536798"/>
    <w:rsid w:val="005375A4"/>
    <w:rsid w:val="005403A1"/>
    <w:rsid w:val="00541487"/>
    <w:rsid w:val="0054738D"/>
    <w:rsid w:val="00550612"/>
    <w:rsid w:val="0055433A"/>
    <w:rsid w:val="0056148F"/>
    <w:rsid w:val="005731B6"/>
    <w:rsid w:val="005734EF"/>
    <w:rsid w:val="00577105"/>
    <w:rsid w:val="00594E38"/>
    <w:rsid w:val="0059702F"/>
    <w:rsid w:val="005977E1"/>
    <w:rsid w:val="0059794D"/>
    <w:rsid w:val="005A01BE"/>
    <w:rsid w:val="005A2E17"/>
    <w:rsid w:val="005A4C9D"/>
    <w:rsid w:val="005A7F72"/>
    <w:rsid w:val="005B2676"/>
    <w:rsid w:val="005B4BAD"/>
    <w:rsid w:val="005B7B57"/>
    <w:rsid w:val="005C4E94"/>
    <w:rsid w:val="005C74AB"/>
    <w:rsid w:val="005C7AEC"/>
    <w:rsid w:val="005D0EB9"/>
    <w:rsid w:val="005D103A"/>
    <w:rsid w:val="005D1354"/>
    <w:rsid w:val="005D341A"/>
    <w:rsid w:val="005D4261"/>
    <w:rsid w:val="005D530C"/>
    <w:rsid w:val="005D5F57"/>
    <w:rsid w:val="005D645F"/>
    <w:rsid w:val="005D730F"/>
    <w:rsid w:val="005E248A"/>
    <w:rsid w:val="005E3CA0"/>
    <w:rsid w:val="005E75A7"/>
    <w:rsid w:val="005F0564"/>
    <w:rsid w:val="005F193F"/>
    <w:rsid w:val="005F2A0B"/>
    <w:rsid w:val="005F341E"/>
    <w:rsid w:val="005F7D8E"/>
    <w:rsid w:val="00601BEB"/>
    <w:rsid w:val="00601CC5"/>
    <w:rsid w:val="00603187"/>
    <w:rsid w:val="0060449D"/>
    <w:rsid w:val="00604558"/>
    <w:rsid w:val="00605C95"/>
    <w:rsid w:val="006063DD"/>
    <w:rsid w:val="00611F6C"/>
    <w:rsid w:val="00613AE1"/>
    <w:rsid w:val="00620ECB"/>
    <w:rsid w:val="00623373"/>
    <w:rsid w:val="006259E0"/>
    <w:rsid w:val="006260BB"/>
    <w:rsid w:val="00630C53"/>
    <w:rsid w:val="00630D01"/>
    <w:rsid w:val="0063104A"/>
    <w:rsid w:val="00634AF5"/>
    <w:rsid w:val="006368DA"/>
    <w:rsid w:val="00636DEA"/>
    <w:rsid w:val="00640407"/>
    <w:rsid w:val="00640994"/>
    <w:rsid w:val="00645C68"/>
    <w:rsid w:val="00653753"/>
    <w:rsid w:val="00653D29"/>
    <w:rsid w:val="00653DD4"/>
    <w:rsid w:val="00657BC3"/>
    <w:rsid w:val="0066180F"/>
    <w:rsid w:val="00662EAC"/>
    <w:rsid w:val="00665568"/>
    <w:rsid w:val="00665EEA"/>
    <w:rsid w:val="0067389A"/>
    <w:rsid w:val="00674CD1"/>
    <w:rsid w:val="00674E45"/>
    <w:rsid w:val="00675BF8"/>
    <w:rsid w:val="006819A3"/>
    <w:rsid w:val="006831FC"/>
    <w:rsid w:val="00683F81"/>
    <w:rsid w:val="00684E98"/>
    <w:rsid w:val="00687605"/>
    <w:rsid w:val="00687751"/>
    <w:rsid w:val="006A124D"/>
    <w:rsid w:val="006A4E1A"/>
    <w:rsid w:val="006A5F7D"/>
    <w:rsid w:val="006B081F"/>
    <w:rsid w:val="006B2139"/>
    <w:rsid w:val="006B2384"/>
    <w:rsid w:val="006B296F"/>
    <w:rsid w:val="006B2E9D"/>
    <w:rsid w:val="006B7DD2"/>
    <w:rsid w:val="006C3D4C"/>
    <w:rsid w:val="006C3F2F"/>
    <w:rsid w:val="006C4CA7"/>
    <w:rsid w:val="006C693E"/>
    <w:rsid w:val="006D471F"/>
    <w:rsid w:val="006D6C8F"/>
    <w:rsid w:val="006E2882"/>
    <w:rsid w:val="006E2AD6"/>
    <w:rsid w:val="006E2FA2"/>
    <w:rsid w:val="006E3195"/>
    <w:rsid w:val="006E4297"/>
    <w:rsid w:val="006F4840"/>
    <w:rsid w:val="0070371D"/>
    <w:rsid w:val="00712283"/>
    <w:rsid w:val="0071324F"/>
    <w:rsid w:val="00714771"/>
    <w:rsid w:val="007151C8"/>
    <w:rsid w:val="007155D3"/>
    <w:rsid w:val="00716188"/>
    <w:rsid w:val="007161AE"/>
    <w:rsid w:val="00717E11"/>
    <w:rsid w:val="0072015C"/>
    <w:rsid w:val="007253E7"/>
    <w:rsid w:val="0072715E"/>
    <w:rsid w:val="00731F9A"/>
    <w:rsid w:val="00731FF5"/>
    <w:rsid w:val="00733602"/>
    <w:rsid w:val="00735B4D"/>
    <w:rsid w:val="00736267"/>
    <w:rsid w:val="007368EF"/>
    <w:rsid w:val="00737D61"/>
    <w:rsid w:val="00745A73"/>
    <w:rsid w:val="00747074"/>
    <w:rsid w:val="0075285A"/>
    <w:rsid w:val="007550FB"/>
    <w:rsid w:val="00756788"/>
    <w:rsid w:val="00760E44"/>
    <w:rsid w:val="00763DDA"/>
    <w:rsid w:val="00765549"/>
    <w:rsid w:val="00770035"/>
    <w:rsid w:val="007727FE"/>
    <w:rsid w:val="00774080"/>
    <w:rsid w:val="00774F49"/>
    <w:rsid w:val="00774F94"/>
    <w:rsid w:val="007767BD"/>
    <w:rsid w:val="0078022B"/>
    <w:rsid w:val="007816F2"/>
    <w:rsid w:val="007830AD"/>
    <w:rsid w:val="00783185"/>
    <w:rsid w:val="00787E57"/>
    <w:rsid w:val="0079005D"/>
    <w:rsid w:val="007917B7"/>
    <w:rsid w:val="00791CF7"/>
    <w:rsid w:val="007933F4"/>
    <w:rsid w:val="00795CD5"/>
    <w:rsid w:val="007966A5"/>
    <w:rsid w:val="007A3BC3"/>
    <w:rsid w:val="007A5FC3"/>
    <w:rsid w:val="007B34B8"/>
    <w:rsid w:val="007C0443"/>
    <w:rsid w:val="007C05C3"/>
    <w:rsid w:val="007C1C6F"/>
    <w:rsid w:val="007C1D34"/>
    <w:rsid w:val="007D08B2"/>
    <w:rsid w:val="007D4F18"/>
    <w:rsid w:val="007D624C"/>
    <w:rsid w:val="007D67A9"/>
    <w:rsid w:val="007E3FFB"/>
    <w:rsid w:val="007E43E0"/>
    <w:rsid w:val="007E4CB8"/>
    <w:rsid w:val="007E4E0B"/>
    <w:rsid w:val="007E54F6"/>
    <w:rsid w:val="007E620F"/>
    <w:rsid w:val="007E76F3"/>
    <w:rsid w:val="007F067F"/>
    <w:rsid w:val="007F189A"/>
    <w:rsid w:val="007F52A9"/>
    <w:rsid w:val="007F5635"/>
    <w:rsid w:val="007F7A68"/>
    <w:rsid w:val="007F7FD5"/>
    <w:rsid w:val="00800074"/>
    <w:rsid w:val="00800301"/>
    <w:rsid w:val="008161B5"/>
    <w:rsid w:val="00816DAF"/>
    <w:rsid w:val="00820B0C"/>
    <w:rsid w:val="008250B3"/>
    <w:rsid w:val="00826EB9"/>
    <w:rsid w:val="00827A2B"/>
    <w:rsid w:val="0083009F"/>
    <w:rsid w:val="00831B52"/>
    <w:rsid w:val="00832955"/>
    <w:rsid w:val="00834835"/>
    <w:rsid w:val="00835928"/>
    <w:rsid w:val="00835DCC"/>
    <w:rsid w:val="008377A1"/>
    <w:rsid w:val="008425B2"/>
    <w:rsid w:val="00843E6F"/>
    <w:rsid w:val="008450E7"/>
    <w:rsid w:val="00850401"/>
    <w:rsid w:val="00850E16"/>
    <w:rsid w:val="00853AD0"/>
    <w:rsid w:val="00853BDA"/>
    <w:rsid w:val="00855153"/>
    <w:rsid w:val="00855D9B"/>
    <w:rsid w:val="008562FE"/>
    <w:rsid w:val="0085710F"/>
    <w:rsid w:val="008636CA"/>
    <w:rsid w:val="00866675"/>
    <w:rsid w:val="008674F7"/>
    <w:rsid w:val="00867712"/>
    <w:rsid w:val="00874FE7"/>
    <w:rsid w:val="00876D4F"/>
    <w:rsid w:val="00883318"/>
    <w:rsid w:val="00884EF7"/>
    <w:rsid w:val="00885238"/>
    <w:rsid w:val="0088649C"/>
    <w:rsid w:val="00887BA4"/>
    <w:rsid w:val="0089163C"/>
    <w:rsid w:val="00892E72"/>
    <w:rsid w:val="008A528C"/>
    <w:rsid w:val="008B32AB"/>
    <w:rsid w:val="008B4907"/>
    <w:rsid w:val="008B6507"/>
    <w:rsid w:val="008B6EEB"/>
    <w:rsid w:val="008C072E"/>
    <w:rsid w:val="008C1CB3"/>
    <w:rsid w:val="008C4E01"/>
    <w:rsid w:val="008C69E2"/>
    <w:rsid w:val="008C77EB"/>
    <w:rsid w:val="008D2900"/>
    <w:rsid w:val="008D5305"/>
    <w:rsid w:val="008D61A7"/>
    <w:rsid w:val="008D6E4F"/>
    <w:rsid w:val="008E579F"/>
    <w:rsid w:val="008F1F0B"/>
    <w:rsid w:val="008F36EC"/>
    <w:rsid w:val="008F726E"/>
    <w:rsid w:val="008F7706"/>
    <w:rsid w:val="00901088"/>
    <w:rsid w:val="00901F79"/>
    <w:rsid w:val="00903CCD"/>
    <w:rsid w:val="00905320"/>
    <w:rsid w:val="00906839"/>
    <w:rsid w:val="00911151"/>
    <w:rsid w:val="009118C9"/>
    <w:rsid w:val="0091468C"/>
    <w:rsid w:val="0091712D"/>
    <w:rsid w:val="0091770D"/>
    <w:rsid w:val="00917DE9"/>
    <w:rsid w:val="00920931"/>
    <w:rsid w:val="00920D12"/>
    <w:rsid w:val="00922CEE"/>
    <w:rsid w:val="00923A8A"/>
    <w:rsid w:val="00925672"/>
    <w:rsid w:val="00932BA0"/>
    <w:rsid w:val="0093361D"/>
    <w:rsid w:val="00934980"/>
    <w:rsid w:val="0094031B"/>
    <w:rsid w:val="00940E70"/>
    <w:rsid w:val="009454C9"/>
    <w:rsid w:val="00945E43"/>
    <w:rsid w:val="00946548"/>
    <w:rsid w:val="00946EEF"/>
    <w:rsid w:val="00951147"/>
    <w:rsid w:val="00953ADC"/>
    <w:rsid w:val="00954718"/>
    <w:rsid w:val="0095636C"/>
    <w:rsid w:val="00962776"/>
    <w:rsid w:val="009642AF"/>
    <w:rsid w:val="00964D87"/>
    <w:rsid w:val="009655A0"/>
    <w:rsid w:val="00970346"/>
    <w:rsid w:val="00970EE3"/>
    <w:rsid w:val="009750BF"/>
    <w:rsid w:val="00976090"/>
    <w:rsid w:val="009830FB"/>
    <w:rsid w:val="00983A9C"/>
    <w:rsid w:val="0098416A"/>
    <w:rsid w:val="00986771"/>
    <w:rsid w:val="009871AE"/>
    <w:rsid w:val="00990DD4"/>
    <w:rsid w:val="009922E5"/>
    <w:rsid w:val="00993DE6"/>
    <w:rsid w:val="009A12A2"/>
    <w:rsid w:val="009A227B"/>
    <w:rsid w:val="009A23DB"/>
    <w:rsid w:val="009A2930"/>
    <w:rsid w:val="009A2F47"/>
    <w:rsid w:val="009A34AA"/>
    <w:rsid w:val="009A595C"/>
    <w:rsid w:val="009A6859"/>
    <w:rsid w:val="009B3894"/>
    <w:rsid w:val="009B671C"/>
    <w:rsid w:val="009C0556"/>
    <w:rsid w:val="009C1230"/>
    <w:rsid w:val="009C12DD"/>
    <w:rsid w:val="009C2648"/>
    <w:rsid w:val="009C51BE"/>
    <w:rsid w:val="009C70B1"/>
    <w:rsid w:val="009D3552"/>
    <w:rsid w:val="009D3968"/>
    <w:rsid w:val="009D681B"/>
    <w:rsid w:val="009E2A7E"/>
    <w:rsid w:val="009E688A"/>
    <w:rsid w:val="009F0093"/>
    <w:rsid w:val="009F2219"/>
    <w:rsid w:val="009F2795"/>
    <w:rsid w:val="009F2F9E"/>
    <w:rsid w:val="009F7A4E"/>
    <w:rsid w:val="009F7A60"/>
    <w:rsid w:val="00A002B4"/>
    <w:rsid w:val="00A00AF8"/>
    <w:rsid w:val="00A01414"/>
    <w:rsid w:val="00A01863"/>
    <w:rsid w:val="00A0284E"/>
    <w:rsid w:val="00A034A5"/>
    <w:rsid w:val="00A054BF"/>
    <w:rsid w:val="00A1387D"/>
    <w:rsid w:val="00A171DA"/>
    <w:rsid w:val="00A20E82"/>
    <w:rsid w:val="00A25235"/>
    <w:rsid w:val="00A30C8A"/>
    <w:rsid w:val="00A367AC"/>
    <w:rsid w:val="00A4153B"/>
    <w:rsid w:val="00A418FC"/>
    <w:rsid w:val="00A448DA"/>
    <w:rsid w:val="00A53A56"/>
    <w:rsid w:val="00A53F12"/>
    <w:rsid w:val="00A551BE"/>
    <w:rsid w:val="00A57D26"/>
    <w:rsid w:val="00A60B0F"/>
    <w:rsid w:val="00A623FD"/>
    <w:rsid w:val="00A63371"/>
    <w:rsid w:val="00A63784"/>
    <w:rsid w:val="00A64AE5"/>
    <w:rsid w:val="00A666A7"/>
    <w:rsid w:val="00A70748"/>
    <w:rsid w:val="00A7087F"/>
    <w:rsid w:val="00A712DE"/>
    <w:rsid w:val="00A7595D"/>
    <w:rsid w:val="00A80EA5"/>
    <w:rsid w:val="00A80FFC"/>
    <w:rsid w:val="00A82893"/>
    <w:rsid w:val="00A82BCA"/>
    <w:rsid w:val="00A921F4"/>
    <w:rsid w:val="00A92A43"/>
    <w:rsid w:val="00A935D1"/>
    <w:rsid w:val="00A93B00"/>
    <w:rsid w:val="00A93BA1"/>
    <w:rsid w:val="00A940C0"/>
    <w:rsid w:val="00A94752"/>
    <w:rsid w:val="00AA13B7"/>
    <w:rsid w:val="00AA2CCE"/>
    <w:rsid w:val="00AA30F9"/>
    <w:rsid w:val="00AA33A4"/>
    <w:rsid w:val="00AA3D6F"/>
    <w:rsid w:val="00AA5335"/>
    <w:rsid w:val="00AA7E78"/>
    <w:rsid w:val="00AB1CCF"/>
    <w:rsid w:val="00AB23B4"/>
    <w:rsid w:val="00AB6BFF"/>
    <w:rsid w:val="00AC27A1"/>
    <w:rsid w:val="00AC28D5"/>
    <w:rsid w:val="00AC2B72"/>
    <w:rsid w:val="00AC464A"/>
    <w:rsid w:val="00AD1213"/>
    <w:rsid w:val="00AD254D"/>
    <w:rsid w:val="00AD325A"/>
    <w:rsid w:val="00AE146B"/>
    <w:rsid w:val="00AE40FD"/>
    <w:rsid w:val="00AE5F13"/>
    <w:rsid w:val="00AF04F5"/>
    <w:rsid w:val="00AF5542"/>
    <w:rsid w:val="00AF56AB"/>
    <w:rsid w:val="00AF5D4C"/>
    <w:rsid w:val="00AF5FA5"/>
    <w:rsid w:val="00B0000B"/>
    <w:rsid w:val="00B01519"/>
    <w:rsid w:val="00B04D31"/>
    <w:rsid w:val="00B056EE"/>
    <w:rsid w:val="00B07747"/>
    <w:rsid w:val="00B10A7F"/>
    <w:rsid w:val="00B11953"/>
    <w:rsid w:val="00B1559F"/>
    <w:rsid w:val="00B1619F"/>
    <w:rsid w:val="00B17C3A"/>
    <w:rsid w:val="00B22672"/>
    <w:rsid w:val="00B23F19"/>
    <w:rsid w:val="00B3060C"/>
    <w:rsid w:val="00B3125C"/>
    <w:rsid w:val="00B31A0E"/>
    <w:rsid w:val="00B32FBC"/>
    <w:rsid w:val="00B331F7"/>
    <w:rsid w:val="00B3518F"/>
    <w:rsid w:val="00B378A2"/>
    <w:rsid w:val="00B37955"/>
    <w:rsid w:val="00B40610"/>
    <w:rsid w:val="00B41378"/>
    <w:rsid w:val="00B429DA"/>
    <w:rsid w:val="00B436D7"/>
    <w:rsid w:val="00B43964"/>
    <w:rsid w:val="00B548EF"/>
    <w:rsid w:val="00B56F07"/>
    <w:rsid w:val="00B60A4B"/>
    <w:rsid w:val="00B63488"/>
    <w:rsid w:val="00B647BB"/>
    <w:rsid w:val="00B6684A"/>
    <w:rsid w:val="00B66A81"/>
    <w:rsid w:val="00B679C9"/>
    <w:rsid w:val="00B70883"/>
    <w:rsid w:val="00B70E99"/>
    <w:rsid w:val="00B728AE"/>
    <w:rsid w:val="00B74D5B"/>
    <w:rsid w:val="00B74ED8"/>
    <w:rsid w:val="00B80D9E"/>
    <w:rsid w:val="00B82A0E"/>
    <w:rsid w:val="00B84956"/>
    <w:rsid w:val="00B8534F"/>
    <w:rsid w:val="00B916B3"/>
    <w:rsid w:val="00B918A2"/>
    <w:rsid w:val="00B9248C"/>
    <w:rsid w:val="00B93A1A"/>
    <w:rsid w:val="00B93DDD"/>
    <w:rsid w:val="00B959AE"/>
    <w:rsid w:val="00B962DE"/>
    <w:rsid w:val="00B97EFB"/>
    <w:rsid w:val="00B97EFF"/>
    <w:rsid w:val="00BA6D49"/>
    <w:rsid w:val="00BC109E"/>
    <w:rsid w:val="00BC250A"/>
    <w:rsid w:val="00BC3E0D"/>
    <w:rsid w:val="00BC4C59"/>
    <w:rsid w:val="00BC4D4B"/>
    <w:rsid w:val="00BD1123"/>
    <w:rsid w:val="00BD45B5"/>
    <w:rsid w:val="00BD6CD6"/>
    <w:rsid w:val="00BE08D7"/>
    <w:rsid w:val="00BE0E09"/>
    <w:rsid w:val="00BE0E40"/>
    <w:rsid w:val="00BE63A6"/>
    <w:rsid w:val="00BE7E65"/>
    <w:rsid w:val="00BE7FD7"/>
    <w:rsid w:val="00BF04C7"/>
    <w:rsid w:val="00BF073A"/>
    <w:rsid w:val="00BF1181"/>
    <w:rsid w:val="00BF1BDA"/>
    <w:rsid w:val="00BF270A"/>
    <w:rsid w:val="00C00F82"/>
    <w:rsid w:val="00C01D35"/>
    <w:rsid w:val="00C06AF7"/>
    <w:rsid w:val="00C11477"/>
    <w:rsid w:val="00C1353F"/>
    <w:rsid w:val="00C143EA"/>
    <w:rsid w:val="00C148F9"/>
    <w:rsid w:val="00C15872"/>
    <w:rsid w:val="00C16A13"/>
    <w:rsid w:val="00C171FB"/>
    <w:rsid w:val="00C20338"/>
    <w:rsid w:val="00C2042E"/>
    <w:rsid w:val="00C21D41"/>
    <w:rsid w:val="00C22AB8"/>
    <w:rsid w:val="00C22FC4"/>
    <w:rsid w:val="00C239E9"/>
    <w:rsid w:val="00C243B8"/>
    <w:rsid w:val="00C264D7"/>
    <w:rsid w:val="00C26EFE"/>
    <w:rsid w:val="00C2778B"/>
    <w:rsid w:val="00C27D47"/>
    <w:rsid w:val="00C30444"/>
    <w:rsid w:val="00C30CA6"/>
    <w:rsid w:val="00C32C80"/>
    <w:rsid w:val="00C349DD"/>
    <w:rsid w:val="00C34DE3"/>
    <w:rsid w:val="00C4614D"/>
    <w:rsid w:val="00C51024"/>
    <w:rsid w:val="00C564C2"/>
    <w:rsid w:val="00C568E5"/>
    <w:rsid w:val="00C578A3"/>
    <w:rsid w:val="00C60134"/>
    <w:rsid w:val="00C60F6D"/>
    <w:rsid w:val="00C627F5"/>
    <w:rsid w:val="00C67217"/>
    <w:rsid w:val="00C676F8"/>
    <w:rsid w:val="00C70818"/>
    <w:rsid w:val="00C74806"/>
    <w:rsid w:val="00C754A7"/>
    <w:rsid w:val="00C7594C"/>
    <w:rsid w:val="00C76ACB"/>
    <w:rsid w:val="00C76D7C"/>
    <w:rsid w:val="00C8023D"/>
    <w:rsid w:val="00C82B00"/>
    <w:rsid w:val="00C83FD0"/>
    <w:rsid w:val="00C86804"/>
    <w:rsid w:val="00C8692C"/>
    <w:rsid w:val="00C8756E"/>
    <w:rsid w:val="00C87C68"/>
    <w:rsid w:val="00C915FE"/>
    <w:rsid w:val="00C9397C"/>
    <w:rsid w:val="00C96789"/>
    <w:rsid w:val="00CA07DE"/>
    <w:rsid w:val="00CA097D"/>
    <w:rsid w:val="00CA40B5"/>
    <w:rsid w:val="00CA4F9B"/>
    <w:rsid w:val="00CA5BC6"/>
    <w:rsid w:val="00CA6D36"/>
    <w:rsid w:val="00CA7422"/>
    <w:rsid w:val="00CB0661"/>
    <w:rsid w:val="00CB5042"/>
    <w:rsid w:val="00CB6506"/>
    <w:rsid w:val="00CB6F72"/>
    <w:rsid w:val="00CC0C03"/>
    <w:rsid w:val="00CC11AB"/>
    <w:rsid w:val="00CC1640"/>
    <w:rsid w:val="00CC77B0"/>
    <w:rsid w:val="00CD0A84"/>
    <w:rsid w:val="00CD2F68"/>
    <w:rsid w:val="00CD6C41"/>
    <w:rsid w:val="00CE29C1"/>
    <w:rsid w:val="00CE4C2F"/>
    <w:rsid w:val="00CE52ED"/>
    <w:rsid w:val="00CF1809"/>
    <w:rsid w:val="00CF3441"/>
    <w:rsid w:val="00CF48F7"/>
    <w:rsid w:val="00CF4E27"/>
    <w:rsid w:val="00CF7865"/>
    <w:rsid w:val="00CF7F98"/>
    <w:rsid w:val="00D05277"/>
    <w:rsid w:val="00D07482"/>
    <w:rsid w:val="00D2112B"/>
    <w:rsid w:val="00D2271C"/>
    <w:rsid w:val="00D2669E"/>
    <w:rsid w:val="00D3008A"/>
    <w:rsid w:val="00D30B8D"/>
    <w:rsid w:val="00D33279"/>
    <w:rsid w:val="00D33773"/>
    <w:rsid w:val="00D366A1"/>
    <w:rsid w:val="00D36FFC"/>
    <w:rsid w:val="00D37097"/>
    <w:rsid w:val="00D3747F"/>
    <w:rsid w:val="00D40296"/>
    <w:rsid w:val="00D42E2A"/>
    <w:rsid w:val="00D430D7"/>
    <w:rsid w:val="00D43745"/>
    <w:rsid w:val="00D43920"/>
    <w:rsid w:val="00D44A4C"/>
    <w:rsid w:val="00D4690A"/>
    <w:rsid w:val="00D47B4C"/>
    <w:rsid w:val="00D50970"/>
    <w:rsid w:val="00D51477"/>
    <w:rsid w:val="00D51B10"/>
    <w:rsid w:val="00D540C1"/>
    <w:rsid w:val="00D60A46"/>
    <w:rsid w:val="00D61514"/>
    <w:rsid w:val="00D61751"/>
    <w:rsid w:val="00D622EF"/>
    <w:rsid w:val="00D64351"/>
    <w:rsid w:val="00D649E0"/>
    <w:rsid w:val="00D67454"/>
    <w:rsid w:val="00D7143E"/>
    <w:rsid w:val="00D71D39"/>
    <w:rsid w:val="00D76343"/>
    <w:rsid w:val="00D77EAE"/>
    <w:rsid w:val="00D77FC5"/>
    <w:rsid w:val="00D824CC"/>
    <w:rsid w:val="00D84DE4"/>
    <w:rsid w:val="00D86BA1"/>
    <w:rsid w:val="00D86C2C"/>
    <w:rsid w:val="00D8739A"/>
    <w:rsid w:val="00D87556"/>
    <w:rsid w:val="00D917C3"/>
    <w:rsid w:val="00D928CB"/>
    <w:rsid w:val="00D93F6A"/>
    <w:rsid w:val="00DA3645"/>
    <w:rsid w:val="00DA7AB8"/>
    <w:rsid w:val="00DB3599"/>
    <w:rsid w:val="00DB51EF"/>
    <w:rsid w:val="00DB5ADD"/>
    <w:rsid w:val="00DB7701"/>
    <w:rsid w:val="00DB7AAC"/>
    <w:rsid w:val="00DC12F9"/>
    <w:rsid w:val="00DC2052"/>
    <w:rsid w:val="00DC257E"/>
    <w:rsid w:val="00DC2B14"/>
    <w:rsid w:val="00DC326E"/>
    <w:rsid w:val="00DC3C22"/>
    <w:rsid w:val="00DD113B"/>
    <w:rsid w:val="00DD1929"/>
    <w:rsid w:val="00DD40DB"/>
    <w:rsid w:val="00DD6C7D"/>
    <w:rsid w:val="00DD6DAD"/>
    <w:rsid w:val="00DD721D"/>
    <w:rsid w:val="00DE3E46"/>
    <w:rsid w:val="00DE6FC3"/>
    <w:rsid w:val="00DF1E11"/>
    <w:rsid w:val="00DF3493"/>
    <w:rsid w:val="00DF4036"/>
    <w:rsid w:val="00DF573F"/>
    <w:rsid w:val="00DF5B39"/>
    <w:rsid w:val="00E0022A"/>
    <w:rsid w:val="00E00F9A"/>
    <w:rsid w:val="00E04175"/>
    <w:rsid w:val="00E04B63"/>
    <w:rsid w:val="00E14343"/>
    <w:rsid w:val="00E1488D"/>
    <w:rsid w:val="00E15C73"/>
    <w:rsid w:val="00E15F96"/>
    <w:rsid w:val="00E16C92"/>
    <w:rsid w:val="00E211AA"/>
    <w:rsid w:val="00E22615"/>
    <w:rsid w:val="00E24A08"/>
    <w:rsid w:val="00E327B9"/>
    <w:rsid w:val="00E36631"/>
    <w:rsid w:val="00E3668E"/>
    <w:rsid w:val="00E36CAF"/>
    <w:rsid w:val="00E42BD1"/>
    <w:rsid w:val="00E51A1C"/>
    <w:rsid w:val="00E61A54"/>
    <w:rsid w:val="00E6353B"/>
    <w:rsid w:val="00E7032A"/>
    <w:rsid w:val="00E72E37"/>
    <w:rsid w:val="00E74BD4"/>
    <w:rsid w:val="00E75627"/>
    <w:rsid w:val="00E81CEE"/>
    <w:rsid w:val="00E83530"/>
    <w:rsid w:val="00E83AC6"/>
    <w:rsid w:val="00E9228F"/>
    <w:rsid w:val="00E956E5"/>
    <w:rsid w:val="00E96F91"/>
    <w:rsid w:val="00EA1560"/>
    <w:rsid w:val="00EA4DC9"/>
    <w:rsid w:val="00EA6BBB"/>
    <w:rsid w:val="00EB0300"/>
    <w:rsid w:val="00EB1A1A"/>
    <w:rsid w:val="00EB1B22"/>
    <w:rsid w:val="00EB34B3"/>
    <w:rsid w:val="00EB3523"/>
    <w:rsid w:val="00EB60B0"/>
    <w:rsid w:val="00EB65EC"/>
    <w:rsid w:val="00EC22D5"/>
    <w:rsid w:val="00EC4E13"/>
    <w:rsid w:val="00EC6B29"/>
    <w:rsid w:val="00ED2448"/>
    <w:rsid w:val="00ED5FF7"/>
    <w:rsid w:val="00EE1259"/>
    <w:rsid w:val="00EE5DC2"/>
    <w:rsid w:val="00EE6021"/>
    <w:rsid w:val="00EE6FA9"/>
    <w:rsid w:val="00EF06F7"/>
    <w:rsid w:val="00EF0EE1"/>
    <w:rsid w:val="00EF1E7D"/>
    <w:rsid w:val="00EF5ACC"/>
    <w:rsid w:val="00EF6D79"/>
    <w:rsid w:val="00EF7DDD"/>
    <w:rsid w:val="00F002F9"/>
    <w:rsid w:val="00F03063"/>
    <w:rsid w:val="00F116E5"/>
    <w:rsid w:val="00F1232D"/>
    <w:rsid w:val="00F125E0"/>
    <w:rsid w:val="00F1678E"/>
    <w:rsid w:val="00F17081"/>
    <w:rsid w:val="00F240D5"/>
    <w:rsid w:val="00F244BF"/>
    <w:rsid w:val="00F253C5"/>
    <w:rsid w:val="00F2554F"/>
    <w:rsid w:val="00F25B9E"/>
    <w:rsid w:val="00F31F4C"/>
    <w:rsid w:val="00F320FD"/>
    <w:rsid w:val="00F3505A"/>
    <w:rsid w:val="00F356B5"/>
    <w:rsid w:val="00F42E1A"/>
    <w:rsid w:val="00F470AF"/>
    <w:rsid w:val="00F478E7"/>
    <w:rsid w:val="00F526FE"/>
    <w:rsid w:val="00F56D4A"/>
    <w:rsid w:val="00F60231"/>
    <w:rsid w:val="00F66566"/>
    <w:rsid w:val="00F667C0"/>
    <w:rsid w:val="00F67B8F"/>
    <w:rsid w:val="00F753C4"/>
    <w:rsid w:val="00F76274"/>
    <w:rsid w:val="00F773E8"/>
    <w:rsid w:val="00F8263C"/>
    <w:rsid w:val="00F82AB6"/>
    <w:rsid w:val="00F82E8E"/>
    <w:rsid w:val="00F8381F"/>
    <w:rsid w:val="00F83EC1"/>
    <w:rsid w:val="00F92D3C"/>
    <w:rsid w:val="00F92EA5"/>
    <w:rsid w:val="00F937AF"/>
    <w:rsid w:val="00F948B9"/>
    <w:rsid w:val="00F96714"/>
    <w:rsid w:val="00F96C67"/>
    <w:rsid w:val="00FA1FC9"/>
    <w:rsid w:val="00FA7A45"/>
    <w:rsid w:val="00FB3033"/>
    <w:rsid w:val="00FB3CCD"/>
    <w:rsid w:val="00FB42E5"/>
    <w:rsid w:val="00FB60E1"/>
    <w:rsid w:val="00FB6626"/>
    <w:rsid w:val="00FB7C15"/>
    <w:rsid w:val="00FB7DF2"/>
    <w:rsid w:val="00FC057C"/>
    <w:rsid w:val="00FC2237"/>
    <w:rsid w:val="00FC7073"/>
    <w:rsid w:val="00FC772D"/>
    <w:rsid w:val="00FD0594"/>
    <w:rsid w:val="00FD18F2"/>
    <w:rsid w:val="00FD5297"/>
    <w:rsid w:val="00FD5AFC"/>
    <w:rsid w:val="00FE2095"/>
    <w:rsid w:val="00FE24F9"/>
    <w:rsid w:val="00FF44D2"/>
    <w:rsid w:val="00FF78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AB8B200"/>
  <w15:chartTrackingRefBased/>
  <w15:docId w15:val="{99157897-631F-4812-BE16-86D5DEE1D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footnote reference" w:uiPriority="99"/>
    <w:lsdException w:name="List Bullet" w:qFormat="1"/>
    <w:lsdException w:name="Title" w:uiPriority="10" w:qFormat="1"/>
    <w:lsdException w:name="Default Paragraph Font" w:uiPriority="1"/>
    <w:lsdException w:name="Body Text Indent" w:qFormat="1"/>
    <w:lsdException w:name="Subtitle" w:qFormat="1"/>
    <w:lsdException w:name="Hyperlink" w:uiPriority="99"/>
    <w:lsdException w:name="Strong" w:uiPriority="22" w:qFormat="1"/>
    <w:lsdException w:name="Emphasis" w:qFormat="1"/>
    <w:lsdException w:name="Normal (Web)"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F0B"/>
    <w:pPr>
      <w:spacing w:after="120" w:line="300" w:lineRule="atLeast"/>
    </w:pPr>
    <w:rPr>
      <w:rFonts w:ascii="Arial" w:hAnsi="Arial"/>
      <w:sz w:val="22"/>
      <w:szCs w:val="24"/>
      <w:lang w:eastAsia="en-US"/>
    </w:rPr>
  </w:style>
  <w:style w:type="paragraph" w:styleId="Heading1">
    <w:name w:val="heading 1"/>
    <w:next w:val="Normal"/>
    <w:link w:val="Heading1Char"/>
    <w:qFormat/>
    <w:rsid w:val="00731F9A"/>
    <w:pPr>
      <w:keepNext/>
      <w:spacing w:before="240" w:after="120" w:line="300" w:lineRule="atLeast"/>
      <w:outlineLvl w:val="0"/>
    </w:pPr>
    <w:rPr>
      <w:rFonts w:ascii="Arial" w:hAnsi="Arial" w:cs="Arial"/>
      <w:b/>
      <w:bCs/>
      <w:color w:val="971A4B"/>
      <w:kern w:val="32"/>
      <w:sz w:val="32"/>
      <w:szCs w:val="32"/>
    </w:rPr>
  </w:style>
  <w:style w:type="paragraph" w:styleId="Heading2">
    <w:name w:val="heading 2"/>
    <w:next w:val="Normal"/>
    <w:link w:val="Heading2Char"/>
    <w:qFormat/>
    <w:rsid w:val="00731F9A"/>
    <w:pPr>
      <w:keepNext/>
      <w:spacing w:before="240" w:after="120" w:line="300" w:lineRule="atLeast"/>
      <w:outlineLvl w:val="1"/>
    </w:pPr>
    <w:rPr>
      <w:rFonts w:ascii="Arial" w:hAnsi="Arial" w:cs="Arial"/>
      <w:b/>
      <w:bCs/>
      <w:iCs/>
      <w:color w:val="F15A29"/>
      <w:sz w:val="28"/>
      <w:szCs w:val="28"/>
    </w:rPr>
  </w:style>
  <w:style w:type="paragraph" w:styleId="Heading3">
    <w:name w:val="heading 3"/>
    <w:next w:val="Normal"/>
    <w:link w:val="Heading3Char"/>
    <w:qFormat/>
    <w:rsid w:val="00731F9A"/>
    <w:pPr>
      <w:keepNext/>
      <w:spacing w:before="240" w:after="120" w:line="300" w:lineRule="atLeast"/>
      <w:outlineLvl w:val="2"/>
    </w:pPr>
    <w:rPr>
      <w:rFonts w:ascii="Arial" w:hAnsi="Arial" w:cs="Arial"/>
      <w:b/>
      <w:bCs/>
      <w:sz w:val="24"/>
      <w:szCs w:val="26"/>
    </w:rPr>
  </w:style>
  <w:style w:type="paragraph" w:styleId="Heading4">
    <w:name w:val="heading 4"/>
    <w:basedOn w:val="Heading3"/>
    <w:link w:val="Heading4Char"/>
    <w:qFormat/>
    <w:rsid w:val="00731F9A"/>
    <w:pPr>
      <w:outlineLvl w:val="3"/>
    </w:pPr>
    <w:rPr>
      <w:b w:val="0"/>
      <w:i/>
      <w:color w:val="000000" w:themeColor="text1"/>
      <w:szCs w:val="24"/>
    </w:rPr>
  </w:style>
  <w:style w:type="paragraph" w:styleId="Heading5">
    <w:name w:val="heading 5"/>
    <w:basedOn w:val="Normal"/>
    <w:link w:val="Heading5Char"/>
    <w:qFormat/>
    <w:rsid w:val="002A7F0B"/>
    <w:pPr>
      <w:spacing w:before="240"/>
      <w:outlineLvl w:val="4"/>
    </w:pPr>
    <w:rPr>
      <w:b/>
    </w:rPr>
  </w:style>
  <w:style w:type="paragraph" w:styleId="Heading6">
    <w:name w:val="heading 6"/>
    <w:basedOn w:val="Heading5"/>
    <w:next w:val="Normal"/>
    <w:qFormat/>
    <w:rsid w:val="002A7F0B"/>
    <w:pPr>
      <w:outlineLvl w:val="5"/>
    </w:pPr>
  </w:style>
  <w:style w:type="paragraph" w:styleId="Heading7">
    <w:name w:val="heading 7"/>
    <w:basedOn w:val="Heading6"/>
    <w:next w:val="Normal"/>
    <w:qFormat/>
    <w:rsid w:val="002A7F0B"/>
    <w:pPr>
      <w:numPr>
        <w:ilvl w:val="6"/>
        <w:numId w:val="7"/>
      </w:numPr>
      <w:outlineLvl w:val="6"/>
    </w:pPr>
  </w:style>
  <w:style w:type="paragraph" w:styleId="Heading8">
    <w:name w:val="heading 8"/>
    <w:basedOn w:val="Heading7"/>
    <w:next w:val="Normal"/>
    <w:qFormat/>
    <w:rsid w:val="002A7F0B"/>
    <w:pPr>
      <w:outlineLvl w:val="7"/>
    </w:pPr>
  </w:style>
  <w:style w:type="paragraph" w:styleId="Heading9">
    <w:name w:val="heading 9"/>
    <w:basedOn w:val="Heading8"/>
    <w:next w:val="Normal"/>
    <w:qFormat/>
    <w:rsid w:val="002A7F0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picture">
    <w:name w:val="VLA picture"/>
    <w:next w:val="Normal"/>
    <w:rsid w:val="002A7F0B"/>
    <w:pPr>
      <w:spacing w:after="120" w:line="300" w:lineRule="atLeast"/>
    </w:pPr>
    <w:rPr>
      <w:rFonts w:ascii="Arial" w:hAnsi="Arial"/>
      <w:sz w:val="22"/>
      <w:szCs w:val="24"/>
      <w:lang w:eastAsia="en-US"/>
    </w:rPr>
  </w:style>
  <w:style w:type="paragraph" w:styleId="ListBullet">
    <w:name w:val="List Bullet"/>
    <w:qFormat/>
    <w:rsid w:val="002A7F0B"/>
    <w:pPr>
      <w:spacing w:after="120" w:line="300" w:lineRule="atLeast"/>
    </w:pPr>
    <w:rPr>
      <w:rFonts w:ascii="Arial" w:hAnsi="Arial"/>
      <w:sz w:val="22"/>
      <w:szCs w:val="24"/>
      <w:lang w:eastAsia="en-US"/>
    </w:rPr>
  </w:style>
  <w:style w:type="paragraph" w:styleId="ListBullet2">
    <w:name w:val="List Bullet 2"/>
    <w:rsid w:val="002A7F0B"/>
    <w:pPr>
      <w:numPr>
        <w:ilvl w:val="1"/>
        <w:numId w:val="2"/>
      </w:numPr>
      <w:spacing w:after="120" w:line="300" w:lineRule="atLeast"/>
    </w:pPr>
    <w:rPr>
      <w:rFonts w:ascii="Arial" w:hAnsi="Arial"/>
      <w:sz w:val="22"/>
      <w:szCs w:val="24"/>
      <w:lang w:eastAsia="en-US"/>
    </w:rPr>
  </w:style>
  <w:style w:type="paragraph" w:styleId="ListBullet3">
    <w:name w:val="List Bullet 3"/>
    <w:rsid w:val="002A7F0B"/>
    <w:pPr>
      <w:numPr>
        <w:ilvl w:val="2"/>
        <w:numId w:val="2"/>
      </w:numPr>
      <w:spacing w:after="120" w:line="300" w:lineRule="atLeast"/>
    </w:pPr>
    <w:rPr>
      <w:rFonts w:ascii="Arial" w:hAnsi="Arial"/>
      <w:sz w:val="22"/>
      <w:szCs w:val="24"/>
      <w:lang w:eastAsia="en-US"/>
    </w:rPr>
  </w:style>
  <w:style w:type="paragraph" w:customStyle="1" w:styleId="VLA1">
    <w:name w:val="VLA 1."/>
    <w:aliases w:val="2.,3."/>
    <w:rsid w:val="002A7F0B"/>
    <w:pPr>
      <w:numPr>
        <w:numId w:val="3"/>
      </w:numPr>
      <w:spacing w:after="120" w:line="300" w:lineRule="atLeast"/>
    </w:pPr>
    <w:rPr>
      <w:rFonts w:ascii="Arial" w:hAnsi="Arial"/>
      <w:sz w:val="22"/>
      <w:szCs w:val="24"/>
      <w:lang w:eastAsia="en-US"/>
    </w:rPr>
  </w:style>
  <w:style w:type="paragraph" w:customStyle="1" w:styleId="VLAa">
    <w:name w:val="VLA a."/>
    <w:aliases w:val="b.,c."/>
    <w:rsid w:val="002A7F0B"/>
    <w:pPr>
      <w:numPr>
        <w:ilvl w:val="1"/>
        <w:numId w:val="3"/>
      </w:numPr>
      <w:spacing w:after="120" w:line="300" w:lineRule="atLeast"/>
    </w:pPr>
    <w:rPr>
      <w:rFonts w:ascii="Arial" w:hAnsi="Arial"/>
      <w:sz w:val="22"/>
      <w:szCs w:val="24"/>
      <w:lang w:eastAsia="en-US"/>
    </w:rPr>
  </w:style>
  <w:style w:type="paragraph" w:customStyle="1" w:styleId="VLAi">
    <w:name w:val="VLA i."/>
    <w:aliases w:val="ii.,iii."/>
    <w:rsid w:val="002A7F0B"/>
    <w:pPr>
      <w:numPr>
        <w:ilvl w:val="2"/>
        <w:numId w:val="3"/>
      </w:numPr>
      <w:spacing w:after="120" w:line="300" w:lineRule="atLeast"/>
    </w:pPr>
    <w:rPr>
      <w:rFonts w:ascii="Arial" w:hAnsi="Arial"/>
      <w:sz w:val="22"/>
      <w:szCs w:val="24"/>
      <w:lang w:eastAsia="en-US"/>
    </w:rPr>
  </w:style>
  <w:style w:type="paragraph" w:customStyle="1" w:styleId="VLAdate">
    <w:name w:val="VLA date"/>
    <w:basedOn w:val="VLAsubtitle"/>
    <w:qFormat/>
    <w:rsid w:val="002A7F0B"/>
    <w:rPr>
      <w:b w:val="0"/>
      <w:sz w:val="24"/>
    </w:rPr>
  </w:style>
  <w:style w:type="paragraph" w:styleId="FootnoteText">
    <w:name w:val="footnote text"/>
    <w:basedOn w:val="Normal"/>
    <w:link w:val="FootnoteTextChar"/>
    <w:rsid w:val="002A7F0B"/>
    <w:pPr>
      <w:ind w:left="284" w:hanging="284"/>
    </w:pPr>
    <w:rPr>
      <w:sz w:val="18"/>
      <w:szCs w:val="20"/>
    </w:rPr>
  </w:style>
  <w:style w:type="paragraph" w:styleId="Header">
    <w:name w:val="header"/>
    <w:rsid w:val="002A7F0B"/>
    <w:pPr>
      <w:pBdr>
        <w:bottom w:val="single" w:sz="4" w:space="1" w:color="B1005D"/>
      </w:pBdr>
      <w:tabs>
        <w:tab w:val="center" w:pos="4604"/>
        <w:tab w:val="right" w:pos="9214"/>
      </w:tabs>
      <w:spacing w:line="240" w:lineRule="atLeast"/>
    </w:pPr>
    <w:rPr>
      <w:rFonts w:ascii="Arial" w:hAnsi="Arial"/>
      <w:sz w:val="22"/>
      <w:szCs w:val="24"/>
      <w:lang w:eastAsia="en-US"/>
    </w:rPr>
  </w:style>
  <w:style w:type="paragraph" w:customStyle="1" w:styleId="Contents">
    <w:name w:val="Contents"/>
    <w:basedOn w:val="VLAdivision"/>
    <w:next w:val="Normal"/>
    <w:rsid w:val="00674E45"/>
  </w:style>
  <w:style w:type="character" w:styleId="Hyperlink">
    <w:name w:val="Hyperlink"/>
    <w:uiPriority w:val="99"/>
    <w:rsid w:val="002A7F0B"/>
    <w:rPr>
      <w:rFonts w:ascii="Arial" w:hAnsi="Arial"/>
      <w:color w:val="0000FF"/>
      <w:u w:val="single"/>
      <w:lang w:val="en-AU"/>
    </w:rPr>
  </w:style>
  <w:style w:type="paragraph" w:styleId="Title">
    <w:name w:val="Title"/>
    <w:link w:val="TitleChar"/>
    <w:uiPriority w:val="10"/>
    <w:qFormat/>
    <w:rsid w:val="00674E45"/>
    <w:pPr>
      <w:spacing w:before="2000" w:after="240" w:line="400" w:lineRule="exact"/>
      <w:outlineLvl w:val="0"/>
    </w:pPr>
    <w:rPr>
      <w:rFonts w:ascii="Arial Bold" w:hAnsi="Arial Bold" w:cs="Arial"/>
      <w:b/>
      <w:bCs/>
      <w:color w:val="971A4B"/>
      <w:kern w:val="28"/>
      <w:sz w:val="36"/>
      <w:szCs w:val="32"/>
      <w:lang w:eastAsia="en-US"/>
    </w:rPr>
  </w:style>
  <w:style w:type="table" w:styleId="TableGrid">
    <w:name w:val="Table Grid"/>
    <w:basedOn w:val="TableNormal"/>
    <w:rsid w:val="002A7F0B"/>
    <w:pPr>
      <w:spacing w:before="60" w:after="60"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39"/>
    <w:rsid w:val="002A7F0B"/>
    <w:pPr>
      <w:tabs>
        <w:tab w:val="right" w:leader="dot" w:pos="9790"/>
      </w:tabs>
      <w:spacing w:before="60" w:after="60"/>
      <w:ind w:left="567" w:right="760" w:hanging="567"/>
    </w:pPr>
    <w:rPr>
      <w:rFonts w:ascii="Arial" w:hAnsi="Arial"/>
      <w:b/>
      <w:szCs w:val="24"/>
      <w:lang w:eastAsia="en-US"/>
    </w:rPr>
  </w:style>
  <w:style w:type="paragraph" w:styleId="ListBullet4">
    <w:name w:val="List Bullet 4"/>
    <w:basedOn w:val="Normal"/>
    <w:semiHidden/>
    <w:rsid w:val="002A7F0B"/>
    <w:pPr>
      <w:spacing w:after="80"/>
    </w:pPr>
  </w:style>
  <w:style w:type="character" w:styleId="PageNumber">
    <w:name w:val="page number"/>
    <w:semiHidden/>
    <w:rsid w:val="002A7F0B"/>
    <w:rPr>
      <w:rFonts w:ascii="Arial" w:hAnsi="Arial"/>
      <w:sz w:val="18"/>
    </w:rPr>
  </w:style>
  <w:style w:type="paragraph" w:customStyle="1" w:styleId="Appendix">
    <w:name w:val="Appendix"/>
    <w:next w:val="Normal"/>
    <w:rsid w:val="00674E45"/>
    <w:pPr>
      <w:numPr>
        <w:numId w:val="1"/>
      </w:numPr>
      <w:spacing w:before="240" w:after="240" w:line="280" w:lineRule="exact"/>
    </w:pPr>
    <w:rPr>
      <w:rFonts w:ascii="Arial" w:hAnsi="Arial" w:cs="Arial"/>
      <w:b/>
      <w:bCs/>
      <w:color w:val="971A4B"/>
      <w:kern w:val="32"/>
      <w:sz w:val="28"/>
      <w:szCs w:val="32"/>
    </w:rPr>
  </w:style>
  <w:style w:type="paragraph" w:customStyle="1" w:styleId="VLAtitle">
    <w:name w:val="VLA title"/>
    <w:basedOn w:val="Title"/>
    <w:rsid w:val="00674E45"/>
    <w:rPr>
      <w:rFonts w:ascii="Arial" w:hAnsi="Arial"/>
    </w:rPr>
  </w:style>
  <w:style w:type="paragraph" w:customStyle="1" w:styleId="VLAsubtitle">
    <w:name w:val="VLA subtitle"/>
    <w:basedOn w:val="Normal"/>
    <w:rsid w:val="002A7F0B"/>
    <w:pPr>
      <w:spacing w:before="240" w:after="240" w:line="240" w:lineRule="atLeast"/>
    </w:pPr>
    <w:rPr>
      <w:b/>
      <w:bCs/>
      <w:sz w:val="28"/>
      <w:szCs w:val="28"/>
    </w:rPr>
  </w:style>
  <w:style w:type="paragraph" w:customStyle="1" w:styleId="VLAauthor">
    <w:name w:val="VLA author"/>
    <w:basedOn w:val="Normal"/>
    <w:next w:val="VLAdivision"/>
    <w:rsid w:val="00674E45"/>
    <w:pPr>
      <w:spacing w:before="240" w:after="60"/>
    </w:pPr>
    <w:rPr>
      <w:b/>
      <w:color w:val="971A4B"/>
      <w:sz w:val="28"/>
      <w:szCs w:val="28"/>
      <w:lang w:eastAsia="en-AU"/>
    </w:rPr>
  </w:style>
  <w:style w:type="paragraph" w:customStyle="1" w:styleId="VLAdivision">
    <w:name w:val="VLA division"/>
    <w:basedOn w:val="Normal"/>
    <w:next w:val="VLAauthor"/>
    <w:rsid w:val="00674E45"/>
    <w:pPr>
      <w:spacing w:before="60" w:after="240"/>
    </w:pPr>
    <w:rPr>
      <w:b/>
      <w:color w:val="971A4B"/>
      <w:sz w:val="28"/>
      <w:szCs w:val="28"/>
      <w:lang w:eastAsia="en-AU"/>
    </w:rPr>
  </w:style>
  <w:style w:type="paragraph" w:customStyle="1" w:styleId="VLApublicationdate">
    <w:name w:val="VLA publication date"/>
    <w:basedOn w:val="Normal"/>
    <w:rsid w:val="002A7F0B"/>
    <w:pPr>
      <w:spacing w:before="1000"/>
    </w:pPr>
    <w:rPr>
      <w:b/>
      <w:sz w:val="28"/>
      <w:szCs w:val="20"/>
      <w:lang w:eastAsia="en-AU"/>
    </w:rPr>
  </w:style>
  <w:style w:type="paragraph" w:customStyle="1" w:styleId="VLAcaption">
    <w:name w:val="VLA caption"/>
    <w:basedOn w:val="Normal"/>
    <w:next w:val="Normal"/>
    <w:rsid w:val="002A7F0B"/>
    <w:rPr>
      <w:i/>
      <w:sz w:val="20"/>
    </w:rPr>
  </w:style>
  <w:style w:type="paragraph" w:customStyle="1" w:styleId="Confidentialityclause">
    <w:name w:val="Confidentiality clause"/>
    <w:rsid w:val="002A7F0B"/>
    <w:pPr>
      <w:spacing w:after="120"/>
    </w:pPr>
    <w:rPr>
      <w:rFonts w:ascii="Arial" w:hAnsi="Arial"/>
      <w:bCs/>
      <w:kern w:val="28"/>
      <w:sz w:val="18"/>
      <w:lang w:eastAsia="en-US"/>
    </w:rPr>
  </w:style>
  <w:style w:type="character" w:styleId="FootnoteReference">
    <w:name w:val="footnote reference"/>
    <w:uiPriority w:val="99"/>
    <w:rsid w:val="002A7F0B"/>
    <w:rPr>
      <w:rFonts w:ascii="Arial" w:hAnsi="Arial"/>
      <w:sz w:val="18"/>
      <w:vertAlign w:val="superscript"/>
    </w:rPr>
  </w:style>
  <w:style w:type="paragraph" w:customStyle="1" w:styleId="Filename">
    <w:name w:val="Filename"/>
    <w:basedOn w:val="Normal"/>
    <w:rsid w:val="002A7F0B"/>
    <w:pPr>
      <w:pBdr>
        <w:top w:val="single" w:sz="4" w:space="1" w:color="B1005D"/>
      </w:pBdr>
      <w:tabs>
        <w:tab w:val="right" w:pos="9240"/>
      </w:tabs>
    </w:pPr>
    <w:rPr>
      <w:sz w:val="18"/>
    </w:rPr>
  </w:style>
  <w:style w:type="paragraph" w:styleId="TOC2">
    <w:name w:val="toc 2"/>
    <w:basedOn w:val="Normal"/>
    <w:next w:val="Normal"/>
    <w:uiPriority w:val="39"/>
    <w:rsid w:val="002A7F0B"/>
    <w:pPr>
      <w:tabs>
        <w:tab w:val="right" w:leader="dot" w:pos="9790"/>
      </w:tabs>
      <w:spacing w:before="60" w:after="60"/>
      <w:ind w:left="330" w:right="650"/>
    </w:pPr>
    <w:rPr>
      <w:noProof/>
      <w:sz w:val="20"/>
    </w:rPr>
  </w:style>
  <w:style w:type="paragraph" w:styleId="TOC3">
    <w:name w:val="toc 3"/>
    <w:basedOn w:val="Normal"/>
    <w:next w:val="Normal"/>
    <w:uiPriority w:val="39"/>
    <w:rsid w:val="002A7F0B"/>
    <w:pPr>
      <w:tabs>
        <w:tab w:val="right" w:leader="dot" w:pos="9790"/>
      </w:tabs>
      <w:spacing w:before="60" w:after="60"/>
      <w:ind w:left="550" w:right="760"/>
    </w:pPr>
    <w:rPr>
      <w:noProof/>
      <w:sz w:val="20"/>
    </w:rPr>
  </w:style>
  <w:style w:type="paragraph" w:styleId="Footer">
    <w:name w:val="footer"/>
    <w:basedOn w:val="Normal"/>
    <w:link w:val="FooterChar"/>
    <w:uiPriority w:val="99"/>
    <w:rsid w:val="002A7F0B"/>
    <w:pPr>
      <w:tabs>
        <w:tab w:val="center" w:pos="4153"/>
        <w:tab w:val="right" w:pos="8306"/>
      </w:tabs>
    </w:pPr>
  </w:style>
  <w:style w:type="paragraph" w:customStyle="1" w:styleId="VLAquotation">
    <w:name w:val="VLA quotation"/>
    <w:basedOn w:val="VLApicture"/>
    <w:rsid w:val="002A7F0B"/>
    <w:pPr>
      <w:ind w:left="720"/>
    </w:pPr>
    <w:rPr>
      <w:i/>
    </w:rPr>
  </w:style>
  <w:style w:type="paragraph" w:customStyle="1" w:styleId="VLAdefinition">
    <w:name w:val="VLA definition"/>
    <w:basedOn w:val="Normal"/>
    <w:rsid w:val="002A7F0B"/>
    <w:pPr>
      <w:tabs>
        <w:tab w:val="left" w:pos="2268"/>
      </w:tabs>
      <w:spacing w:before="60"/>
      <w:ind w:left="2268" w:hanging="2268"/>
    </w:pPr>
    <w:rPr>
      <w:szCs w:val="22"/>
    </w:rPr>
  </w:style>
  <w:style w:type="character" w:styleId="Strong">
    <w:name w:val="Strong"/>
    <w:uiPriority w:val="22"/>
    <w:qFormat/>
    <w:rsid w:val="002A7F0B"/>
    <w:rPr>
      <w:b/>
      <w:bCs/>
    </w:rPr>
  </w:style>
  <w:style w:type="paragraph" w:customStyle="1" w:styleId="NormalBold">
    <w:name w:val="Normal Bold"/>
    <w:basedOn w:val="Normal"/>
    <w:next w:val="Normal"/>
    <w:rsid w:val="000B3766"/>
    <w:rPr>
      <w:b/>
      <w:lang w:eastAsia="en-AU"/>
    </w:rPr>
  </w:style>
  <w:style w:type="paragraph" w:customStyle="1" w:styleId="AppendixH1">
    <w:name w:val="Appendix H1"/>
    <w:next w:val="Normal"/>
    <w:rsid w:val="00674E45"/>
    <w:pPr>
      <w:spacing w:before="240" w:after="240" w:line="300" w:lineRule="atLeast"/>
    </w:pPr>
    <w:rPr>
      <w:rFonts w:ascii="Arial" w:hAnsi="Arial" w:cs="Arial"/>
      <w:b/>
      <w:bCs/>
      <w:color w:val="971A4B"/>
      <w:kern w:val="32"/>
      <w:sz w:val="28"/>
      <w:szCs w:val="26"/>
    </w:rPr>
  </w:style>
  <w:style w:type="paragraph" w:customStyle="1" w:styleId="AppendixH2">
    <w:name w:val="Appendix H2"/>
    <w:next w:val="Normal"/>
    <w:rsid w:val="00674E45"/>
    <w:pPr>
      <w:spacing w:before="160" w:after="40" w:line="300" w:lineRule="atLeast"/>
    </w:pPr>
    <w:rPr>
      <w:rFonts w:ascii="Arial" w:hAnsi="Arial" w:cs="Arial"/>
      <w:b/>
      <w:bCs/>
      <w:iCs/>
      <w:color w:val="971A4B"/>
      <w:sz w:val="26"/>
      <w:szCs w:val="28"/>
    </w:rPr>
  </w:style>
  <w:style w:type="paragraph" w:customStyle="1" w:styleId="AppendixH3">
    <w:name w:val="Appendix H3"/>
    <w:next w:val="Normal"/>
    <w:rsid w:val="002A7F0B"/>
    <w:pPr>
      <w:spacing w:before="120" w:after="40" w:line="300" w:lineRule="atLeast"/>
    </w:pPr>
    <w:rPr>
      <w:rFonts w:ascii="Arial" w:hAnsi="Arial" w:cs="Arial"/>
      <w:b/>
      <w:bCs/>
      <w:sz w:val="24"/>
      <w:szCs w:val="26"/>
    </w:rPr>
  </w:style>
  <w:style w:type="paragraph" w:customStyle="1" w:styleId="Normalbold0">
    <w:name w:val="Normal bold"/>
    <w:basedOn w:val="Normal"/>
    <w:next w:val="Normal"/>
    <w:rsid w:val="002A7F0B"/>
    <w:rPr>
      <w:b/>
      <w:lang w:eastAsia="en-AU"/>
    </w:rPr>
  </w:style>
  <w:style w:type="paragraph" w:customStyle="1" w:styleId="Normalwithborder">
    <w:name w:val="Normal with border"/>
    <w:basedOn w:val="Heading5"/>
    <w:qFormat/>
    <w:rsid w:val="002A7F0B"/>
  </w:style>
  <w:style w:type="paragraph" w:customStyle="1" w:styleId="Normalwithgreyhighlightbox">
    <w:name w:val="Normal with grey highlight box"/>
    <w:basedOn w:val="Heading4"/>
    <w:qFormat/>
    <w:rsid w:val="002A7F0B"/>
  </w:style>
  <w:style w:type="character" w:customStyle="1" w:styleId="TitleChar">
    <w:name w:val="Title Char"/>
    <w:link w:val="Title"/>
    <w:uiPriority w:val="10"/>
    <w:rsid w:val="00AF5542"/>
    <w:rPr>
      <w:rFonts w:ascii="Arial Bold" w:hAnsi="Arial Bold" w:cs="Arial"/>
      <w:b/>
      <w:bCs/>
      <w:color w:val="971A4B"/>
      <w:kern w:val="28"/>
      <w:sz w:val="36"/>
      <w:szCs w:val="32"/>
      <w:lang w:eastAsia="en-US"/>
    </w:rPr>
  </w:style>
  <w:style w:type="paragraph" w:styleId="NormalWeb">
    <w:name w:val="Normal (Web)"/>
    <w:basedOn w:val="Normal"/>
    <w:uiPriority w:val="99"/>
    <w:unhideWhenUsed/>
    <w:rsid w:val="00AF5542"/>
    <w:pPr>
      <w:spacing w:before="100" w:beforeAutospacing="1" w:after="100" w:afterAutospacing="1" w:line="240" w:lineRule="auto"/>
    </w:pPr>
    <w:rPr>
      <w:rFonts w:ascii="Times New Roman" w:eastAsiaTheme="minorEastAsia" w:hAnsi="Times New Roman"/>
      <w:sz w:val="24"/>
      <w:lang w:eastAsia="en-AU"/>
    </w:rPr>
  </w:style>
  <w:style w:type="paragraph" w:styleId="ListParagraph">
    <w:name w:val="List Paragraph"/>
    <w:basedOn w:val="Normal"/>
    <w:uiPriority w:val="34"/>
    <w:unhideWhenUsed/>
    <w:qFormat/>
    <w:rsid w:val="00D33279"/>
    <w:pPr>
      <w:numPr>
        <w:ilvl w:val="1"/>
        <w:numId w:val="13"/>
      </w:numPr>
      <w:spacing w:line="300" w:lineRule="exact"/>
      <w:ind w:left="576"/>
      <w:contextualSpacing/>
    </w:pPr>
    <w:rPr>
      <w:rFonts w:eastAsia="Calibri"/>
      <w:kern w:val="28"/>
      <w:szCs w:val="21"/>
    </w:rPr>
  </w:style>
  <w:style w:type="paragraph" w:styleId="BodyTextIndent">
    <w:name w:val="Body Text Indent"/>
    <w:basedOn w:val="BodyText"/>
    <w:link w:val="BodyTextIndentChar"/>
    <w:qFormat/>
    <w:rsid w:val="00AF5542"/>
    <w:pPr>
      <w:spacing w:before="130" w:after="130" w:line="260" w:lineRule="atLeast"/>
      <w:ind w:left="340"/>
    </w:pPr>
    <w:rPr>
      <w:rFonts w:ascii="Times New Roman" w:eastAsia="Batang" w:hAnsi="Times New Roman"/>
      <w:kern w:val="28"/>
      <w:sz w:val="21"/>
      <w:szCs w:val="20"/>
      <w:lang w:eastAsia="ko-KR"/>
    </w:rPr>
  </w:style>
  <w:style w:type="character" w:customStyle="1" w:styleId="BodyTextIndentChar">
    <w:name w:val="Body Text Indent Char"/>
    <w:basedOn w:val="DefaultParagraphFont"/>
    <w:link w:val="BodyTextIndent"/>
    <w:rsid w:val="00AF5542"/>
    <w:rPr>
      <w:rFonts w:eastAsia="Batang"/>
      <w:kern w:val="28"/>
      <w:sz w:val="21"/>
      <w:lang w:eastAsia="ko-KR"/>
    </w:rPr>
  </w:style>
  <w:style w:type="paragraph" w:styleId="BodyText">
    <w:name w:val="Body Text"/>
    <w:basedOn w:val="Normal"/>
    <w:link w:val="BodyTextChar"/>
    <w:rsid w:val="00AF5542"/>
  </w:style>
  <w:style w:type="character" w:customStyle="1" w:styleId="BodyTextChar">
    <w:name w:val="Body Text Char"/>
    <w:basedOn w:val="DefaultParagraphFont"/>
    <w:link w:val="BodyText"/>
    <w:rsid w:val="00AF5542"/>
    <w:rPr>
      <w:rFonts w:ascii="Arial" w:hAnsi="Arial"/>
      <w:sz w:val="22"/>
      <w:szCs w:val="24"/>
      <w:lang w:eastAsia="en-US"/>
    </w:rPr>
  </w:style>
  <w:style w:type="character" w:customStyle="1" w:styleId="FootnoteTextChar">
    <w:name w:val="Footnote Text Char"/>
    <w:link w:val="FootnoteText"/>
    <w:rsid w:val="003240E1"/>
    <w:rPr>
      <w:rFonts w:ascii="Arial" w:hAnsi="Arial"/>
      <w:sz w:val="18"/>
      <w:lang w:eastAsia="en-US"/>
    </w:rPr>
  </w:style>
  <w:style w:type="character" w:styleId="Emphasis">
    <w:name w:val="Emphasis"/>
    <w:basedOn w:val="DefaultParagraphFont"/>
    <w:qFormat/>
    <w:rsid w:val="00662EAC"/>
    <w:rPr>
      <w:i/>
      <w:iCs/>
    </w:rPr>
  </w:style>
  <w:style w:type="paragraph" w:styleId="BalloonText">
    <w:name w:val="Balloon Text"/>
    <w:basedOn w:val="Normal"/>
    <w:link w:val="BalloonTextChar"/>
    <w:semiHidden/>
    <w:unhideWhenUsed/>
    <w:rsid w:val="009A5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A595C"/>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493EC0"/>
    <w:rPr>
      <w:color w:val="605E5C"/>
      <w:shd w:val="clear" w:color="auto" w:fill="E1DFDD"/>
    </w:rPr>
  </w:style>
  <w:style w:type="character" w:styleId="FollowedHyperlink">
    <w:name w:val="FollowedHyperlink"/>
    <w:basedOn w:val="DefaultParagraphFont"/>
    <w:rsid w:val="00FC057C"/>
    <w:rPr>
      <w:color w:val="954F72" w:themeColor="followedHyperlink"/>
      <w:u w:val="single"/>
    </w:rPr>
  </w:style>
  <w:style w:type="character" w:styleId="CommentReference">
    <w:name w:val="annotation reference"/>
    <w:basedOn w:val="DefaultParagraphFont"/>
    <w:rsid w:val="00001FA5"/>
    <w:rPr>
      <w:sz w:val="16"/>
      <w:szCs w:val="16"/>
    </w:rPr>
  </w:style>
  <w:style w:type="paragraph" w:styleId="CommentText">
    <w:name w:val="annotation text"/>
    <w:basedOn w:val="Normal"/>
    <w:link w:val="CommentTextChar"/>
    <w:rsid w:val="00001FA5"/>
    <w:pPr>
      <w:spacing w:line="240" w:lineRule="auto"/>
    </w:pPr>
    <w:rPr>
      <w:sz w:val="20"/>
      <w:szCs w:val="20"/>
    </w:rPr>
  </w:style>
  <w:style w:type="character" w:customStyle="1" w:styleId="CommentTextChar">
    <w:name w:val="Comment Text Char"/>
    <w:basedOn w:val="DefaultParagraphFont"/>
    <w:link w:val="CommentText"/>
    <w:rsid w:val="00001FA5"/>
    <w:rPr>
      <w:rFonts w:ascii="Arial" w:hAnsi="Arial"/>
      <w:lang w:eastAsia="en-US"/>
    </w:rPr>
  </w:style>
  <w:style w:type="paragraph" w:styleId="CommentSubject">
    <w:name w:val="annotation subject"/>
    <w:basedOn w:val="CommentText"/>
    <w:next w:val="CommentText"/>
    <w:link w:val="CommentSubjectChar"/>
    <w:rsid w:val="00001FA5"/>
    <w:rPr>
      <w:b/>
      <w:bCs/>
    </w:rPr>
  </w:style>
  <w:style w:type="character" w:customStyle="1" w:styleId="CommentSubjectChar">
    <w:name w:val="Comment Subject Char"/>
    <w:basedOn w:val="CommentTextChar"/>
    <w:link w:val="CommentSubject"/>
    <w:rsid w:val="00001FA5"/>
    <w:rPr>
      <w:rFonts w:ascii="Arial" w:hAnsi="Arial"/>
      <w:b/>
      <w:bCs/>
      <w:lang w:eastAsia="en-US"/>
    </w:rPr>
  </w:style>
  <w:style w:type="paragraph" w:styleId="Revision">
    <w:name w:val="Revision"/>
    <w:hidden/>
    <w:uiPriority w:val="99"/>
    <w:semiHidden/>
    <w:rsid w:val="006D6C8F"/>
    <w:rPr>
      <w:rFonts w:ascii="Arial" w:hAnsi="Arial"/>
      <w:sz w:val="22"/>
      <w:szCs w:val="24"/>
      <w:lang w:eastAsia="en-US"/>
    </w:rPr>
  </w:style>
  <w:style w:type="paragraph" w:customStyle="1" w:styleId="VLADocumentText">
    <w:name w:val="VLA Document Text"/>
    <w:rsid w:val="00F253C5"/>
    <w:pPr>
      <w:spacing w:after="200" w:line="300" w:lineRule="atLeast"/>
    </w:pPr>
    <w:rPr>
      <w:rFonts w:ascii="Arial" w:hAnsi="Arial"/>
      <w:sz w:val="21"/>
      <w:szCs w:val="24"/>
      <w:lang w:eastAsia="en-US"/>
    </w:rPr>
  </w:style>
  <w:style w:type="paragraph" w:customStyle="1" w:styleId="Default">
    <w:name w:val="Default"/>
    <w:rsid w:val="00E75627"/>
    <w:pPr>
      <w:autoSpaceDE w:val="0"/>
      <w:autoSpaceDN w:val="0"/>
      <w:adjustRightInd w:val="0"/>
    </w:pPr>
    <w:rPr>
      <w:rFonts w:ascii="Arial" w:hAnsi="Arial" w:cs="Arial"/>
      <w:color w:val="000000"/>
      <w:sz w:val="24"/>
      <w:szCs w:val="24"/>
    </w:rPr>
  </w:style>
  <w:style w:type="paragraph" w:customStyle="1" w:styleId="VLALetterText">
    <w:name w:val="VLA Letter Text"/>
    <w:uiPriority w:val="1"/>
    <w:qFormat/>
    <w:rsid w:val="00787E57"/>
    <w:pPr>
      <w:spacing w:after="120" w:line="300" w:lineRule="atLeast"/>
    </w:pPr>
    <w:rPr>
      <w:rFonts w:ascii="Arial" w:hAnsi="Arial"/>
      <w:sz w:val="22"/>
      <w:szCs w:val="24"/>
      <w:lang w:eastAsia="en-US"/>
    </w:rPr>
  </w:style>
  <w:style w:type="character" w:customStyle="1" w:styleId="FooterChar">
    <w:name w:val="Footer Char"/>
    <w:basedOn w:val="DefaultParagraphFont"/>
    <w:link w:val="Footer"/>
    <w:uiPriority w:val="99"/>
    <w:rsid w:val="00E956E5"/>
    <w:rPr>
      <w:rFonts w:ascii="Arial" w:hAnsi="Arial"/>
      <w:sz w:val="22"/>
      <w:szCs w:val="24"/>
      <w:lang w:eastAsia="en-US"/>
    </w:rPr>
  </w:style>
  <w:style w:type="character" w:customStyle="1" w:styleId="Heading5Char">
    <w:name w:val="Heading 5 Char"/>
    <w:basedOn w:val="DefaultParagraphFont"/>
    <w:link w:val="Heading5"/>
    <w:rsid w:val="00020908"/>
    <w:rPr>
      <w:rFonts w:ascii="Arial" w:hAnsi="Arial"/>
      <w:b/>
      <w:sz w:val="22"/>
      <w:szCs w:val="24"/>
      <w:lang w:eastAsia="en-US"/>
    </w:rPr>
  </w:style>
  <w:style w:type="character" w:customStyle="1" w:styleId="Heading1Char">
    <w:name w:val="Heading 1 Char"/>
    <w:basedOn w:val="DefaultParagraphFont"/>
    <w:link w:val="Heading1"/>
    <w:rsid w:val="00731F9A"/>
    <w:rPr>
      <w:rFonts w:ascii="Arial" w:hAnsi="Arial" w:cs="Arial"/>
      <w:b/>
      <w:bCs/>
      <w:color w:val="971A4B"/>
      <w:kern w:val="32"/>
      <w:sz w:val="32"/>
      <w:szCs w:val="32"/>
    </w:rPr>
  </w:style>
  <w:style w:type="character" w:customStyle="1" w:styleId="Heading2Char">
    <w:name w:val="Heading 2 Char"/>
    <w:basedOn w:val="DefaultParagraphFont"/>
    <w:link w:val="Heading2"/>
    <w:rsid w:val="00731F9A"/>
    <w:rPr>
      <w:rFonts w:ascii="Arial" w:hAnsi="Arial" w:cs="Arial"/>
      <w:b/>
      <w:bCs/>
      <w:iCs/>
      <w:color w:val="F15A29"/>
      <w:sz w:val="28"/>
      <w:szCs w:val="28"/>
    </w:rPr>
  </w:style>
  <w:style w:type="character" w:customStyle="1" w:styleId="Heading3Char">
    <w:name w:val="Heading 3 Char"/>
    <w:basedOn w:val="DefaultParagraphFont"/>
    <w:link w:val="Heading3"/>
    <w:rsid w:val="00731F9A"/>
    <w:rPr>
      <w:rFonts w:ascii="Arial" w:hAnsi="Arial" w:cs="Arial"/>
      <w:b/>
      <w:bCs/>
      <w:sz w:val="24"/>
      <w:szCs w:val="26"/>
    </w:rPr>
  </w:style>
  <w:style w:type="character" w:customStyle="1" w:styleId="Heading4Char">
    <w:name w:val="Heading 4 Char"/>
    <w:basedOn w:val="DefaultParagraphFont"/>
    <w:link w:val="Heading4"/>
    <w:rsid w:val="00731F9A"/>
    <w:rPr>
      <w:rFonts w:ascii="Arial" w:hAnsi="Arial" w:cs="Arial"/>
      <w:bCs/>
      <w:i/>
      <w:color w:val="000000" w:themeColor="text1"/>
      <w:sz w:val="24"/>
      <w:szCs w:val="24"/>
    </w:rPr>
  </w:style>
  <w:style w:type="paragraph" w:styleId="List">
    <w:name w:val="List"/>
    <w:basedOn w:val="Normal"/>
    <w:rsid w:val="003A281B"/>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254964">
      <w:bodyDiv w:val="1"/>
      <w:marLeft w:val="0"/>
      <w:marRight w:val="0"/>
      <w:marTop w:val="0"/>
      <w:marBottom w:val="0"/>
      <w:divBdr>
        <w:top w:val="none" w:sz="0" w:space="0" w:color="auto"/>
        <w:left w:val="none" w:sz="0" w:space="0" w:color="auto"/>
        <w:bottom w:val="none" w:sz="0" w:space="0" w:color="auto"/>
        <w:right w:val="none" w:sz="0" w:space="0" w:color="auto"/>
      </w:divBdr>
      <w:divsChild>
        <w:div w:id="1969312550">
          <w:marLeft w:val="0"/>
          <w:marRight w:val="0"/>
          <w:marTop w:val="0"/>
          <w:marBottom w:val="0"/>
          <w:divBdr>
            <w:top w:val="none" w:sz="0" w:space="0" w:color="auto"/>
            <w:left w:val="none" w:sz="0" w:space="0" w:color="auto"/>
            <w:bottom w:val="none" w:sz="0" w:space="0" w:color="auto"/>
            <w:right w:val="none" w:sz="0" w:space="0" w:color="auto"/>
          </w:divBdr>
          <w:divsChild>
            <w:div w:id="1133788951">
              <w:marLeft w:val="0"/>
              <w:marRight w:val="0"/>
              <w:marTop w:val="0"/>
              <w:marBottom w:val="0"/>
              <w:divBdr>
                <w:top w:val="none" w:sz="0" w:space="0" w:color="auto"/>
                <w:left w:val="none" w:sz="0" w:space="0" w:color="auto"/>
                <w:bottom w:val="none" w:sz="0" w:space="0" w:color="auto"/>
                <w:right w:val="none" w:sz="0" w:space="0" w:color="auto"/>
              </w:divBdr>
              <w:divsChild>
                <w:div w:id="597442302">
                  <w:marLeft w:val="0"/>
                  <w:marRight w:val="0"/>
                  <w:marTop w:val="0"/>
                  <w:marBottom w:val="0"/>
                  <w:divBdr>
                    <w:top w:val="none" w:sz="0" w:space="0" w:color="auto"/>
                    <w:left w:val="none" w:sz="0" w:space="0" w:color="auto"/>
                    <w:bottom w:val="none" w:sz="0" w:space="0" w:color="auto"/>
                    <w:right w:val="none" w:sz="0" w:space="0" w:color="auto"/>
                  </w:divBdr>
                  <w:divsChild>
                    <w:div w:id="840775701">
                      <w:marLeft w:val="0"/>
                      <w:marRight w:val="0"/>
                      <w:marTop w:val="0"/>
                      <w:marBottom w:val="0"/>
                      <w:divBdr>
                        <w:top w:val="none" w:sz="0" w:space="0" w:color="auto"/>
                        <w:left w:val="none" w:sz="0" w:space="0" w:color="auto"/>
                        <w:bottom w:val="none" w:sz="0" w:space="0" w:color="auto"/>
                        <w:right w:val="none" w:sz="0" w:space="0" w:color="auto"/>
                      </w:divBdr>
                      <w:divsChild>
                        <w:div w:id="1072851219">
                          <w:marLeft w:val="0"/>
                          <w:marRight w:val="0"/>
                          <w:marTop w:val="0"/>
                          <w:marBottom w:val="0"/>
                          <w:divBdr>
                            <w:top w:val="none" w:sz="0" w:space="0" w:color="auto"/>
                            <w:left w:val="none" w:sz="0" w:space="0" w:color="auto"/>
                            <w:bottom w:val="none" w:sz="0" w:space="0" w:color="auto"/>
                            <w:right w:val="none" w:sz="0" w:space="0" w:color="auto"/>
                          </w:divBdr>
                          <w:divsChild>
                            <w:div w:id="1602181898">
                              <w:marLeft w:val="0"/>
                              <w:marRight w:val="0"/>
                              <w:marTop w:val="0"/>
                              <w:marBottom w:val="0"/>
                              <w:divBdr>
                                <w:top w:val="none" w:sz="0" w:space="0" w:color="auto"/>
                                <w:left w:val="none" w:sz="0" w:space="0" w:color="auto"/>
                                <w:bottom w:val="none" w:sz="0" w:space="0" w:color="auto"/>
                                <w:right w:val="none" w:sz="0" w:space="0" w:color="auto"/>
                              </w:divBdr>
                              <w:divsChild>
                                <w:div w:id="19307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28064">
      <w:bodyDiv w:val="1"/>
      <w:marLeft w:val="0"/>
      <w:marRight w:val="0"/>
      <w:marTop w:val="0"/>
      <w:marBottom w:val="0"/>
      <w:divBdr>
        <w:top w:val="none" w:sz="0" w:space="0" w:color="auto"/>
        <w:left w:val="none" w:sz="0" w:space="0" w:color="auto"/>
        <w:bottom w:val="none" w:sz="0" w:space="0" w:color="auto"/>
        <w:right w:val="none" w:sz="0" w:space="0" w:color="auto"/>
      </w:divBdr>
      <w:divsChild>
        <w:div w:id="870385134">
          <w:marLeft w:val="0"/>
          <w:marRight w:val="0"/>
          <w:marTop w:val="0"/>
          <w:marBottom w:val="0"/>
          <w:divBdr>
            <w:top w:val="none" w:sz="0" w:space="0" w:color="auto"/>
            <w:left w:val="none" w:sz="0" w:space="0" w:color="auto"/>
            <w:bottom w:val="none" w:sz="0" w:space="0" w:color="auto"/>
            <w:right w:val="none" w:sz="0" w:space="0" w:color="auto"/>
          </w:divBdr>
          <w:divsChild>
            <w:div w:id="1269464251">
              <w:marLeft w:val="0"/>
              <w:marRight w:val="0"/>
              <w:marTop w:val="0"/>
              <w:marBottom w:val="0"/>
              <w:divBdr>
                <w:top w:val="none" w:sz="0" w:space="0" w:color="auto"/>
                <w:left w:val="none" w:sz="0" w:space="0" w:color="auto"/>
                <w:bottom w:val="none" w:sz="0" w:space="0" w:color="auto"/>
                <w:right w:val="none" w:sz="0" w:space="0" w:color="auto"/>
              </w:divBdr>
              <w:divsChild>
                <w:div w:id="1494687718">
                  <w:marLeft w:val="0"/>
                  <w:marRight w:val="0"/>
                  <w:marTop w:val="0"/>
                  <w:marBottom w:val="0"/>
                  <w:divBdr>
                    <w:top w:val="none" w:sz="0" w:space="0" w:color="auto"/>
                    <w:left w:val="none" w:sz="0" w:space="0" w:color="auto"/>
                    <w:bottom w:val="none" w:sz="0" w:space="0" w:color="auto"/>
                    <w:right w:val="none" w:sz="0" w:space="0" w:color="auto"/>
                  </w:divBdr>
                  <w:divsChild>
                    <w:div w:id="933897434">
                      <w:marLeft w:val="0"/>
                      <w:marRight w:val="0"/>
                      <w:marTop w:val="0"/>
                      <w:marBottom w:val="0"/>
                      <w:divBdr>
                        <w:top w:val="none" w:sz="0" w:space="0" w:color="auto"/>
                        <w:left w:val="none" w:sz="0" w:space="0" w:color="auto"/>
                        <w:bottom w:val="none" w:sz="0" w:space="0" w:color="auto"/>
                        <w:right w:val="none" w:sz="0" w:space="0" w:color="auto"/>
                      </w:divBdr>
                      <w:divsChild>
                        <w:div w:id="237637634">
                          <w:marLeft w:val="0"/>
                          <w:marRight w:val="0"/>
                          <w:marTop w:val="300"/>
                          <w:marBottom w:val="300"/>
                          <w:divBdr>
                            <w:top w:val="none" w:sz="0" w:space="0" w:color="auto"/>
                            <w:left w:val="none" w:sz="0" w:space="0" w:color="auto"/>
                            <w:bottom w:val="none" w:sz="0" w:space="0" w:color="auto"/>
                            <w:right w:val="none" w:sz="0" w:space="0" w:color="auto"/>
                          </w:divBdr>
                          <w:divsChild>
                            <w:div w:id="152332155">
                              <w:marLeft w:val="0"/>
                              <w:marRight w:val="0"/>
                              <w:marTop w:val="0"/>
                              <w:marBottom w:val="0"/>
                              <w:divBdr>
                                <w:top w:val="none" w:sz="0" w:space="0" w:color="auto"/>
                                <w:left w:val="none" w:sz="0" w:space="0" w:color="auto"/>
                                <w:bottom w:val="none" w:sz="0" w:space="0" w:color="auto"/>
                                <w:right w:val="none" w:sz="0" w:space="0" w:color="auto"/>
                              </w:divBdr>
                              <w:divsChild>
                                <w:div w:id="293407438">
                                  <w:marLeft w:val="0"/>
                                  <w:marRight w:val="0"/>
                                  <w:marTop w:val="0"/>
                                  <w:marBottom w:val="0"/>
                                  <w:divBdr>
                                    <w:top w:val="none" w:sz="0" w:space="0" w:color="auto"/>
                                    <w:left w:val="none" w:sz="0" w:space="0" w:color="auto"/>
                                    <w:bottom w:val="none" w:sz="0" w:space="0" w:color="auto"/>
                                    <w:right w:val="none" w:sz="0" w:space="0" w:color="auto"/>
                                  </w:divBdr>
                                  <w:divsChild>
                                    <w:div w:id="10882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6279303">
      <w:bodyDiv w:val="1"/>
      <w:marLeft w:val="0"/>
      <w:marRight w:val="0"/>
      <w:marTop w:val="0"/>
      <w:marBottom w:val="0"/>
      <w:divBdr>
        <w:top w:val="none" w:sz="0" w:space="0" w:color="auto"/>
        <w:left w:val="none" w:sz="0" w:space="0" w:color="auto"/>
        <w:bottom w:val="none" w:sz="0" w:space="0" w:color="auto"/>
        <w:right w:val="none" w:sz="0" w:space="0" w:color="auto"/>
      </w:divBdr>
    </w:div>
    <w:div w:id="327289728">
      <w:bodyDiv w:val="1"/>
      <w:marLeft w:val="0"/>
      <w:marRight w:val="0"/>
      <w:marTop w:val="0"/>
      <w:marBottom w:val="0"/>
      <w:divBdr>
        <w:top w:val="none" w:sz="0" w:space="0" w:color="auto"/>
        <w:left w:val="none" w:sz="0" w:space="0" w:color="auto"/>
        <w:bottom w:val="none" w:sz="0" w:space="0" w:color="auto"/>
        <w:right w:val="none" w:sz="0" w:space="0" w:color="auto"/>
      </w:divBdr>
      <w:divsChild>
        <w:div w:id="1136989583">
          <w:marLeft w:val="0"/>
          <w:marRight w:val="0"/>
          <w:marTop w:val="0"/>
          <w:marBottom w:val="0"/>
          <w:divBdr>
            <w:top w:val="none" w:sz="0" w:space="0" w:color="auto"/>
            <w:left w:val="none" w:sz="0" w:space="0" w:color="auto"/>
            <w:bottom w:val="none" w:sz="0" w:space="0" w:color="auto"/>
            <w:right w:val="none" w:sz="0" w:space="0" w:color="auto"/>
          </w:divBdr>
          <w:divsChild>
            <w:div w:id="500201005">
              <w:marLeft w:val="0"/>
              <w:marRight w:val="0"/>
              <w:marTop w:val="0"/>
              <w:marBottom w:val="1050"/>
              <w:divBdr>
                <w:top w:val="none" w:sz="0" w:space="0" w:color="auto"/>
                <w:left w:val="none" w:sz="0" w:space="0" w:color="auto"/>
                <w:bottom w:val="none" w:sz="0" w:space="0" w:color="auto"/>
                <w:right w:val="none" w:sz="0" w:space="0" w:color="auto"/>
              </w:divBdr>
              <w:divsChild>
                <w:div w:id="1764256212">
                  <w:marLeft w:val="0"/>
                  <w:marRight w:val="0"/>
                  <w:marTop w:val="0"/>
                  <w:marBottom w:val="0"/>
                  <w:divBdr>
                    <w:top w:val="none" w:sz="0" w:space="0" w:color="auto"/>
                    <w:left w:val="none" w:sz="0" w:space="0" w:color="auto"/>
                    <w:bottom w:val="none" w:sz="0" w:space="0" w:color="auto"/>
                    <w:right w:val="none" w:sz="0" w:space="0" w:color="auto"/>
                  </w:divBdr>
                  <w:divsChild>
                    <w:div w:id="79950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118610">
      <w:bodyDiv w:val="1"/>
      <w:marLeft w:val="0"/>
      <w:marRight w:val="0"/>
      <w:marTop w:val="0"/>
      <w:marBottom w:val="0"/>
      <w:divBdr>
        <w:top w:val="none" w:sz="0" w:space="0" w:color="auto"/>
        <w:left w:val="none" w:sz="0" w:space="0" w:color="auto"/>
        <w:bottom w:val="none" w:sz="0" w:space="0" w:color="auto"/>
        <w:right w:val="none" w:sz="0" w:space="0" w:color="auto"/>
      </w:divBdr>
    </w:div>
    <w:div w:id="786267691">
      <w:bodyDiv w:val="1"/>
      <w:marLeft w:val="0"/>
      <w:marRight w:val="0"/>
      <w:marTop w:val="0"/>
      <w:marBottom w:val="0"/>
      <w:divBdr>
        <w:top w:val="none" w:sz="0" w:space="0" w:color="auto"/>
        <w:left w:val="none" w:sz="0" w:space="0" w:color="auto"/>
        <w:bottom w:val="none" w:sz="0" w:space="0" w:color="auto"/>
        <w:right w:val="none" w:sz="0" w:space="0" w:color="auto"/>
      </w:divBdr>
    </w:div>
    <w:div w:id="808281824">
      <w:bodyDiv w:val="1"/>
      <w:marLeft w:val="0"/>
      <w:marRight w:val="0"/>
      <w:marTop w:val="0"/>
      <w:marBottom w:val="0"/>
      <w:divBdr>
        <w:top w:val="none" w:sz="0" w:space="0" w:color="auto"/>
        <w:left w:val="none" w:sz="0" w:space="0" w:color="auto"/>
        <w:bottom w:val="none" w:sz="0" w:space="0" w:color="auto"/>
        <w:right w:val="none" w:sz="0" w:space="0" w:color="auto"/>
      </w:divBdr>
    </w:div>
    <w:div w:id="855656500">
      <w:bodyDiv w:val="1"/>
      <w:marLeft w:val="0"/>
      <w:marRight w:val="0"/>
      <w:marTop w:val="0"/>
      <w:marBottom w:val="0"/>
      <w:divBdr>
        <w:top w:val="none" w:sz="0" w:space="0" w:color="auto"/>
        <w:left w:val="none" w:sz="0" w:space="0" w:color="auto"/>
        <w:bottom w:val="none" w:sz="0" w:space="0" w:color="auto"/>
        <w:right w:val="none" w:sz="0" w:space="0" w:color="auto"/>
      </w:divBdr>
    </w:div>
    <w:div w:id="893810592">
      <w:bodyDiv w:val="1"/>
      <w:marLeft w:val="0"/>
      <w:marRight w:val="0"/>
      <w:marTop w:val="0"/>
      <w:marBottom w:val="0"/>
      <w:divBdr>
        <w:top w:val="none" w:sz="0" w:space="0" w:color="auto"/>
        <w:left w:val="none" w:sz="0" w:space="0" w:color="auto"/>
        <w:bottom w:val="none" w:sz="0" w:space="0" w:color="auto"/>
        <w:right w:val="none" w:sz="0" w:space="0" w:color="auto"/>
      </w:divBdr>
      <w:divsChild>
        <w:div w:id="570819829">
          <w:marLeft w:val="0"/>
          <w:marRight w:val="0"/>
          <w:marTop w:val="0"/>
          <w:marBottom w:val="0"/>
          <w:divBdr>
            <w:top w:val="none" w:sz="0" w:space="0" w:color="auto"/>
            <w:left w:val="none" w:sz="0" w:space="0" w:color="auto"/>
            <w:bottom w:val="none" w:sz="0" w:space="0" w:color="auto"/>
            <w:right w:val="none" w:sz="0" w:space="0" w:color="auto"/>
          </w:divBdr>
          <w:divsChild>
            <w:div w:id="1376539157">
              <w:marLeft w:val="0"/>
              <w:marRight w:val="0"/>
              <w:marTop w:val="0"/>
              <w:marBottom w:val="0"/>
              <w:divBdr>
                <w:top w:val="none" w:sz="0" w:space="0" w:color="auto"/>
                <w:left w:val="none" w:sz="0" w:space="0" w:color="auto"/>
                <w:bottom w:val="none" w:sz="0" w:space="0" w:color="auto"/>
                <w:right w:val="none" w:sz="0" w:space="0" w:color="auto"/>
              </w:divBdr>
              <w:divsChild>
                <w:div w:id="588268434">
                  <w:marLeft w:val="0"/>
                  <w:marRight w:val="0"/>
                  <w:marTop w:val="0"/>
                  <w:marBottom w:val="0"/>
                  <w:divBdr>
                    <w:top w:val="none" w:sz="0" w:space="0" w:color="auto"/>
                    <w:left w:val="none" w:sz="0" w:space="0" w:color="auto"/>
                    <w:bottom w:val="none" w:sz="0" w:space="0" w:color="auto"/>
                    <w:right w:val="none" w:sz="0" w:space="0" w:color="auto"/>
                  </w:divBdr>
                  <w:divsChild>
                    <w:div w:id="391542349">
                      <w:marLeft w:val="0"/>
                      <w:marRight w:val="0"/>
                      <w:marTop w:val="0"/>
                      <w:marBottom w:val="0"/>
                      <w:divBdr>
                        <w:top w:val="none" w:sz="0" w:space="0" w:color="auto"/>
                        <w:left w:val="none" w:sz="0" w:space="0" w:color="auto"/>
                        <w:bottom w:val="none" w:sz="0" w:space="0" w:color="auto"/>
                        <w:right w:val="none" w:sz="0" w:space="0" w:color="auto"/>
                      </w:divBdr>
                      <w:divsChild>
                        <w:div w:id="1499465529">
                          <w:marLeft w:val="0"/>
                          <w:marRight w:val="0"/>
                          <w:marTop w:val="0"/>
                          <w:marBottom w:val="1200"/>
                          <w:divBdr>
                            <w:top w:val="none" w:sz="0" w:space="0" w:color="auto"/>
                            <w:left w:val="none" w:sz="0" w:space="0" w:color="auto"/>
                            <w:bottom w:val="none" w:sz="0" w:space="0" w:color="auto"/>
                            <w:right w:val="none" w:sz="0" w:space="0" w:color="auto"/>
                          </w:divBdr>
                          <w:divsChild>
                            <w:div w:id="1817456916">
                              <w:marLeft w:val="0"/>
                              <w:marRight w:val="0"/>
                              <w:marTop w:val="0"/>
                              <w:marBottom w:val="0"/>
                              <w:divBdr>
                                <w:top w:val="none" w:sz="0" w:space="0" w:color="auto"/>
                                <w:left w:val="none" w:sz="0" w:space="0" w:color="auto"/>
                                <w:bottom w:val="none" w:sz="0" w:space="0" w:color="auto"/>
                                <w:right w:val="none" w:sz="0" w:space="0" w:color="auto"/>
                              </w:divBdr>
                              <w:divsChild>
                                <w:div w:id="1577788051">
                                  <w:marLeft w:val="0"/>
                                  <w:marRight w:val="0"/>
                                  <w:marTop w:val="0"/>
                                  <w:marBottom w:val="0"/>
                                  <w:divBdr>
                                    <w:top w:val="none" w:sz="0" w:space="0" w:color="auto"/>
                                    <w:left w:val="none" w:sz="0" w:space="0" w:color="auto"/>
                                    <w:bottom w:val="none" w:sz="0" w:space="0" w:color="auto"/>
                                    <w:right w:val="none" w:sz="0" w:space="0" w:color="auto"/>
                                  </w:divBdr>
                                </w:div>
                                <w:div w:id="16203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881530">
      <w:bodyDiv w:val="1"/>
      <w:marLeft w:val="0"/>
      <w:marRight w:val="0"/>
      <w:marTop w:val="0"/>
      <w:marBottom w:val="0"/>
      <w:divBdr>
        <w:top w:val="none" w:sz="0" w:space="0" w:color="auto"/>
        <w:left w:val="none" w:sz="0" w:space="0" w:color="auto"/>
        <w:bottom w:val="none" w:sz="0" w:space="0" w:color="auto"/>
        <w:right w:val="none" w:sz="0" w:space="0" w:color="auto"/>
      </w:divBdr>
      <w:divsChild>
        <w:div w:id="1777823216">
          <w:marLeft w:val="0"/>
          <w:marRight w:val="0"/>
          <w:marTop w:val="0"/>
          <w:marBottom w:val="0"/>
          <w:divBdr>
            <w:top w:val="none" w:sz="0" w:space="0" w:color="auto"/>
            <w:left w:val="none" w:sz="0" w:space="0" w:color="auto"/>
            <w:bottom w:val="none" w:sz="0" w:space="0" w:color="auto"/>
            <w:right w:val="none" w:sz="0" w:space="0" w:color="auto"/>
          </w:divBdr>
          <w:divsChild>
            <w:div w:id="691683906">
              <w:marLeft w:val="0"/>
              <w:marRight w:val="0"/>
              <w:marTop w:val="0"/>
              <w:marBottom w:val="0"/>
              <w:divBdr>
                <w:top w:val="none" w:sz="0" w:space="0" w:color="auto"/>
                <w:left w:val="none" w:sz="0" w:space="0" w:color="auto"/>
                <w:bottom w:val="none" w:sz="0" w:space="0" w:color="auto"/>
                <w:right w:val="none" w:sz="0" w:space="0" w:color="auto"/>
              </w:divBdr>
              <w:divsChild>
                <w:div w:id="860164188">
                  <w:marLeft w:val="0"/>
                  <w:marRight w:val="0"/>
                  <w:marTop w:val="0"/>
                  <w:marBottom w:val="0"/>
                  <w:divBdr>
                    <w:top w:val="none" w:sz="0" w:space="0" w:color="auto"/>
                    <w:left w:val="none" w:sz="0" w:space="0" w:color="auto"/>
                    <w:bottom w:val="none" w:sz="0" w:space="0" w:color="auto"/>
                    <w:right w:val="none" w:sz="0" w:space="0" w:color="auto"/>
                  </w:divBdr>
                  <w:divsChild>
                    <w:div w:id="539787164">
                      <w:marLeft w:val="0"/>
                      <w:marRight w:val="0"/>
                      <w:marTop w:val="0"/>
                      <w:marBottom w:val="0"/>
                      <w:divBdr>
                        <w:top w:val="none" w:sz="0" w:space="0" w:color="auto"/>
                        <w:left w:val="none" w:sz="0" w:space="0" w:color="auto"/>
                        <w:bottom w:val="none" w:sz="0" w:space="0" w:color="auto"/>
                        <w:right w:val="none" w:sz="0" w:space="0" w:color="auto"/>
                      </w:divBdr>
                      <w:divsChild>
                        <w:div w:id="1605267471">
                          <w:marLeft w:val="0"/>
                          <w:marRight w:val="0"/>
                          <w:marTop w:val="0"/>
                          <w:marBottom w:val="0"/>
                          <w:divBdr>
                            <w:top w:val="none" w:sz="0" w:space="0" w:color="auto"/>
                            <w:left w:val="none" w:sz="0" w:space="0" w:color="auto"/>
                            <w:bottom w:val="none" w:sz="0" w:space="0" w:color="auto"/>
                            <w:right w:val="none" w:sz="0" w:space="0" w:color="auto"/>
                          </w:divBdr>
                          <w:divsChild>
                            <w:div w:id="85536847">
                              <w:marLeft w:val="0"/>
                              <w:marRight w:val="0"/>
                              <w:marTop w:val="0"/>
                              <w:marBottom w:val="0"/>
                              <w:divBdr>
                                <w:top w:val="none" w:sz="0" w:space="0" w:color="auto"/>
                                <w:left w:val="none" w:sz="0" w:space="0" w:color="auto"/>
                                <w:bottom w:val="none" w:sz="0" w:space="0" w:color="auto"/>
                                <w:right w:val="none" w:sz="0" w:space="0" w:color="auto"/>
                              </w:divBdr>
                              <w:divsChild>
                                <w:div w:id="153198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312056">
      <w:bodyDiv w:val="1"/>
      <w:marLeft w:val="0"/>
      <w:marRight w:val="0"/>
      <w:marTop w:val="0"/>
      <w:marBottom w:val="0"/>
      <w:divBdr>
        <w:top w:val="none" w:sz="0" w:space="0" w:color="auto"/>
        <w:left w:val="none" w:sz="0" w:space="0" w:color="auto"/>
        <w:bottom w:val="none" w:sz="0" w:space="0" w:color="auto"/>
        <w:right w:val="none" w:sz="0" w:space="0" w:color="auto"/>
      </w:divBdr>
    </w:div>
    <w:div w:id="1576821500">
      <w:bodyDiv w:val="1"/>
      <w:marLeft w:val="0"/>
      <w:marRight w:val="0"/>
      <w:marTop w:val="0"/>
      <w:marBottom w:val="0"/>
      <w:divBdr>
        <w:top w:val="none" w:sz="0" w:space="0" w:color="auto"/>
        <w:left w:val="none" w:sz="0" w:space="0" w:color="auto"/>
        <w:bottom w:val="none" w:sz="0" w:space="0" w:color="auto"/>
        <w:right w:val="none" w:sz="0" w:space="0" w:color="auto"/>
      </w:divBdr>
    </w:div>
    <w:div w:id="1910458751">
      <w:bodyDiv w:val="1"/>
      <w:marLeft w:val="0"/>
      <w:marRight w:val="0"/>
      <w:marTop w:val="0"/>
      <w:marBottom w:val="0"/>
      <w:divBdr>
        <w:top w:val="none" w:sz="0" w:space="0" w:color="auto"/>
        <w:left w:val="none" w:sz="0" w:space="0" w:color="auto"/>
        <w:bottom w:val="none" w:sz="0" w:space="0" w:color="auto"/>
        <w:right w:val="none" w:sz="0" w:space="0" w:color="auto"/>
      </w:divBdr>
    </w:div>
    <w:div w:id="1948611650">
      <w:bodyDiv w:val="1"/>
      <w:marLeft w:val="0"/>
      <w:marRight w:val="0"/>
      <w:marTop w:val="0"/>
      <w:marBottom w:val="0"/>
      <w:divBdr>
        <w:top w:val="none" w:sz="0" w:space="0" w:color="auto"/>
        <w:left w:val="none" w:sz="0" w:space="0" w:color="auto"/>
        <w:bottom w:val="none" w:sz="0" w:space="0" w:color="auto"/>
        <w:right w:val="none" w:sz="0" w:space="0" w:color="auto"/>
      </w:divBdr>
    </w:div>
    <w:div w:id="2052456651">
      <w:bodyDiv w:val="1"/>
      <w:marLeft w:val="0"/>
      <w:marRight w:val="0"/>
      <w:marTop w:val="0"/>
      <w:marBottom w:val="0"/>
      <w:divBdr>
        <w:top w:val="none" w:sz="0" w:space="0" w:color="auto"/>
        <w:left w:val="none" w:sz="0" w:space="0" w:color="auto"/>
        <w:bottom w:val="none" w:sz="0" w:space="0" w:color="auto"/>
        <w:right w:val="none" w:sz="0" w:space="0" w:color="auto"/>
      </w:divBdr>
    </w:div>
    <w:div w:id="214106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hyperlink" Target="mailto:fdrs@vla.vic.gov.au" TargetMode="External" Id="rId13" /><Relationship Type="http://schemas.openxmlformats.org/officeDocument/2006/relationships/hyperlink" Target="https://achris.vic.gov.au/weave/wca.html" TargetMode="External" Id="rId18" /><Relationship Type="http://schemas.openxmlformats.org/officeDocument/2006/relationships/styles" Target="styles.xml" Id="rId3" /><Relationship Type="http://schemas.openxmlformats.org/officeDocument/2006/relationships/footer" Target="footer2.xml" Id="rId21" /><Relationship Type="http://schemas.openxmlformats.org/officeDocument/2006/relationships/endnotes" Target="endnotes.xml" Id="rId7" /><Relationship Type="http://schemas.openxmlformats.org/officeDocument/2006/relationships/hyperlink" Target="https://www.legalaid.vic.gov.au/sites/www.legalaid.vic.gov.au/files/vla-reconciliation-action-plan-july-2019-2021.pdf" TargetMode="External" Id="rId12" /><Relationship Type="http://schemas.openxmlformats.org/officeDocument/2006/relationships/hyperlink" Target="https://achris.vic.gov.au/weave/wca.html" TargetMode="External" Id="rId17" /><Relationship Type="http://schemas.openxmlformats.org/officeDocument/2006/relationships/numbering" Target="numbering.xml" Id="rId2" /><Relationship Type="http://schemas.openxmlformats.org/officeDocument/2006/relationships/hyperlink" Target="tel://0353315344/" TargetMode="Externa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hyperlink" Target="https://learninghub.vla.vic.gov.au/course/view.php?id=788" TargetMode="External" Id="rId15" /><Relationship Type="http://schemas.openxmlformats.org/officeDocument/2006/relationships/header" Target="header2.xml" Id="rId10" /><Relationship Type="http://schemas.openxmlformats.org/officeDocument/2006/relationships/header" Target="header3.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hyperlink" Target="mailto:fdrs@vla.vic.gov.au" TargetMode="External" Id="rId14" /><Relationship Type="http://schemas.openxmlformats.org/officeDocument/2006/relationships/fontTable" Target="fontTable.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www.ag.gov.au/FamiliesAndMarriage/FamilyLawCouncil/Documents/Improving%20the%20Family%20Law%20System%20for%20Aboriginal%20and%20Torres%20Strait%20Islander%20Clients.pdf" TargetMode="External"/><Relationship Id="rId2" Type="http://schemas.openxmlformats.org/officeDocument/2006/relationships/hyperlink" Target="https://www.humanrights.gov.au/publications/chapter-4-cultural-safety-and-security-tools-address-lateral-violence-social-justice" TargetMode="External"/><Relationship Id="rId1" Type="http://schemas.openxmlformats.org/officeDocument/2006/relationships/hyperlink" Target="https://www.legalaid.vic.gov.au/about-us/our-organisation/reconciliation-action-plan" TargetMode="External"/><Relationship Id="rId5" Type="http://schemas.openxmlformats.org/officeDocument/2006/relationships/hyperlink" Target="https://handbook.vla.vic.gov.au/handbook/4-commonwealth-family-law-and-child-support-guidelines/guideline-1-parenting-disputes/legal-assistance-for-adults-in-parenting-disputes/guideline-12-fdrs-for-adults-in-parenting-disputes" TargetMode="External"/><Relationship Id="rId4" Type="http://schemas.openxmlformats.org/officeDocument/2006/relationships/hyperlink" Target="https://www.jcu.edu.au/__data/assets/pdf_file/0011/121889/jcu_13118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CE5B8-8A69-4936-8844-F366167C9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6929</Words>
  <Characters>42187</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FDRS Culturally safe FDR framework</vt:lpstr>
    </vt:vector>
  </TitlesOfParts>
  <Company>Victoria Legal Aid</Company>
  <LinksUpToDate>false</LinksUpToDate>
  <CharactersWithSpaces>49018</CharactersWithSpaces>
  <SharedDoc>false</SharedDoc>
  <HLinks>
    <vt:vector size="18" baseType="variant">
      <vt:variant>
        <vt:i4>1179659</vt:i4>
      </vt:variant>
      <vt:variant>
        <vt:i4>20</vt:i4>
      </vt:variant>
      <vt:variant>
        <vt:i4>0</vt:i4>
      </vt:variant>
      <vt:variant>
        <vt:i4>5</vt:i4>
      </vt:variant>
      <vt:variant>
        <vt:lpwstr/>
      </vt:variant>
      <vt:variant>
        <vt:lpwstr>_Toc348615726</vt:lpwstr>
      </vt:variant>
      <vt:variant>
        <vt:i4>3342364</vt:i4>
      </vt:variant>
      <vt:variant>
        <vt:i4>3156</vt:i4>
      </vt:variant>
      <vt:variant>
        <vt:i4>1026</vt:i4>
      </vt:variant>
      <vt:variant>
        <vt:i4>1</vt:i4>
      </vt:variant>
      <vt:variant>
        <vt:lpwstr>vla_logo</vt:lpwstr>
      </vt:variant>
      <vt:variant>
        <vt:lpwstr/>
      </vt:variant>
      <vt:variant>
        <vt:i4>2687020</vt:i4>
      </vt:variant>
      <vt:variant>
        <vt:i4>3161</vt:i4>
      </vt:variant>
      <vt:variant>
        <vt:i4>1025</vt:i4>
      </vt:variant>
      <vt:variant>
        <vt:i4>1</vt:i4>
      </vt:variant>
      <vt:variant>
        <vt:lpwstr>vla_logo_hor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FDRS Culturally safe FDR framework</dc:title>
  <dc:subject/>
  <dc:creator>Victoria Legal Aid</dc:creator>
  <cp:keywords/>
  <dc:description/>
  <cp:lastModifiedBy/>
  <cp:revision>1</cp:revision>
  <dcterms:created xsi:type="dcterms:W3CDTF">2021-04-29T23:52:00Z</dcterms:created>
  <dcterms:modified xsi:type="dcterms:W3CDTF">2021-04-29T23:52:00Z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_MarkAsFinal">
    <vt:bool>true</vt:bool>
  </op:property>
</op:Properties>
</file>