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835" w:rsidRPr="00827835" w:rsidRDefault="00827835" w:rsidP="00827835">
      <w:pPr>
        <w:pStyle w:val="Heading1"/>
      </w:pPr>
      <w:r w:rsidRPr="00827835">
        <w:t xml:space="preserve">Children’s Court Family Division (FVIO and PSIO) </w:t>
      </w:r>
      <w:r>
        <w:t>c</w:t>
      </w:r>
      <w:r w:rsidRPr="00827835">
        <w:t xml:space="preserve">hild </w:t>
      </w:r>
      <w:r>
        <w:t>c</w:t>
      </w:r>
      <w:r w:rsidRPr="00827835">
        <w:t xml:space="preserve">apacity </w:t>
      </w:r>
      <w:r>
        <w:t>c</w:t>
      </w:r>
      <w:r w:rsidRPr="00827835">
        <w:t>hecklist</w:t>
      </w:r>
    </w:p>
    <w:p w:rsidR="00B41C5D" w:rsidRDefault="00827835" w:rsidP="00B41C5D">
      <w:pPr>
        <w:rPr>
          <w:lang w:eastAsia="en-AU"/>
        </w:rPr>
      </w:pPr>
      <w:r>
        <w:rPr>
          <w:lang w:eastAsia="en-AU"/>
        </w:rPr>
        <w:t>Child’s name</w:t>
      </w:r>
      <w:r w:rsidR="00B41C5D">
        <w:rPr>
          <w:lang w:eastAsia="en-AU"/>
        </w:rPr>
        <w:t>:</w:t>
      </w:r>
      <w:r w:rsidR="00B41C5D">
        <w:rPr>
          <w:lang w:eastAsia="en-AU"/>
        </w:rPr>
        <w:tab/>
      </w:r>
      <w:r>
        <w:rPr>
          <w:lang w:eastAsia="en-AU"/>
        </w:rPr>
        <w:t xml:space="preserve"> </w:t>
      </w:r>
      <w:r w:rsidR="00B41C5D">
        <w:rPr>
          <w:lang w:eastAsia="en-AU"/>
        </w:rPr>
        <w:fldChar w:fldCharType="begin">
          <w:ffData>
            <w:name w:val="ChildsName"/>
            <w:enabled/>
            <w:calcOnExit w:val="0"/>
            <w:helpText w:type="text" w:val="Child's name?"/>
            <w:statusText w:type="text" w:val="Child's name?"/>
            <w:textInput/>
          </w:ffData>
        </w:fldChar>
      </w:r>
      <w:bookmarkStart w:id="0" w:name="ChildsName"/>
      <w:r w:rsidR="00B41C5D">
        <w:rPr>
          <w:lang w:eastAsia="en-AU"/>
        </w:rPr>
        <w:instrText xml:space="preserve"> FORMTEXT </w:instrText>
      </w:r>
      <w:r w:rsidR="00B41C5D">
        <w:rPr>
          <w:lang w:eastAsia="en-AU"/>
        </w:rPr>
      </w:r>
      <w:r w:rsidR="00B41C5D">
        <w:rPr>
          <w:lang w:eastAsia="en-AU"/>
        </w:rPr>
        <w:fldChar w:fldCharType="separate"/>
      </w:r>
      <w:r w:rsidR="00B41C5D">
        <w:rPr>
          <w:noProof/>
          <w:lang w:eastAsia="en-AU"/>
        </w:rPr>
        <w:t> </w:t>
      </w:r>
      <w:r w:rsidR="00B41C5D">
        <w:rPr>
          <w:noProof/>
          <w:lang w:eastAsia="en-AU"/>
        </w:rPr>
        <w:t> </w:t>
      </w:r>
      <w:r w:rsidR="00B41C5D">
        <w:rPr>
          <w:noProof/>
          <w:lang w:eastAsia="en-AU"/>
        </w:rPr>
        <w:t> </w:t>
      </w:r>
      <w:r w:rsidR="00B41C5D">
        <w:rPr>
          <w:noProof/>
          <w:lang w:eastAsia="en-AU"/>
        </w:rPr>
        <w:t> </w:t>
      </w:r>
      <w:r w:rsidR="00B41C5D">
        <w:rPr>
          <w:noProof/>
          <w:lang w:eastAsia="en-AU"/>
        </w:rPr>
        <w:t> </w:t>
      </w:r>
      <w:r w:rsidR="00B41C5D">
        <w:rPr>
          <w:lang w:eastAsia="en-AU"/>
        </w:rPr>
        <w:fldChar w:fldCharType="end"/>
      </w:r>
      <w:bookmarkEnd w:id="0"/>
      <w:r>
        <w:rPr>
          <w:lang w:eastAsia="en-AU"/>
        </w:rPr>
        <w:t xml:space="preserve"> </w:t>
      </w:r>
    </w:p>
    <w:p w:rsidR="00827835" w:rsidRPr="0053104B" w:rsidRDefault="00827835" w:rsidP="00B41C5D">
      <w:pPr>
        <w:rPr>
          <w:lang w:eastAsia="en-AU"/>
        </w:rPr>
      </w:pPr>
      <w:r>
        <w:rPr>
          <w:lang w:eastAsia="en-AU"/>
        </w:rPr>
        <w:t xml:space="preserve">Date of </w:t>
      </w:r>
      <w:r w:rsidR="00B41C5D">
        <w:rPr>
          <w:lang w:eastAsia="en-AU"/>
        </w:rPr>
        <w:t>b</w:t>
      </w:r>
      <w:r>
        <w:rPr>
          <w:lang w:eastAsia="en-AU"/>
        </w:rPr>
        <w:t>irth</w:t>
      </w:r>
      <w:r w:rsidR="00B41C5D">
        <w:rPr>
          <w:lang w:eastAsia="en-AU"/>
        </w:rPr>
        <w:t xml:space="preserve">: </w:t>
      </w:r>
      <w:r w:rsidR="00B41C5D">
        <w:rPr>
          <w:lang w:eastAsia="en-AU"/>
        </w:rPr>
        <w:tab/>
      </w:r>
      <w:r>
        <w:rPr>
          <w:lang w:eastAsia="en-AU"/>
        </w:rPr>
        <w:t xml:space="preserve"> </w:t>
      </w:r>
      <w:r w:rsidR="00B41C5D" w:rsidRPr="00B41C5D">
        <w:rPr>
          <w:rFonts w:ascii="Bahnschrift SemiBold" w:hAnsi="Bahnschrift SemiBold"/>
          <w:lang w:eastAsia="en-AU"/>
        </w:rPr>
        <w:fldChar w:fldCharType="begin">
          <w:ffData>
            <w:name w:val="DateOfBirth"/>
            <w:enabled/>
            <w:calcOnExit w:val="0"/>
            <w:helpText w:type="text" w:val="Date of birth?"/>
            <w:statusText w:type="text" w:val="Date of birth?"/>
            <w:textInput/>
          </w:ffData>
        </w:fldChar>
      </w:r>
      <w:bookmarkStart w:id="1" w:name="DateOfBirth"/>
      <w:r w:rsidR="00B41C5D" w:rsidRPr="00B41C5D">
        <w:rPr>
          <w:rFonts w:ascii="Bahnschrift SemiBold" w:hAnsi="Bahnschrift SemiBold"/>
          <w:lang w:eastAsia="en-AU"/>
        </w:rPr>
        <w:instrText xml:space="preserve"> FORMTEXT </w:instrText>
      </w:r>
      <w:r w:rsidR="00B41C5D" w:rsidRPr="00B41C5D">
        <w:rPr>
          <w:rFonts w:ascii="Bahnschrift SemiBold" w:hAnsi="Bahnschrift SemiBold"/>
          <w:lang w:eastAsia="en-AU"/>
        </w:rPr>
      </w:r>
      <w:r w:rsidR="00B41C5D" w:rsidRPr="00B41C5D">
        <w:rPr>
          <w:rFonts w:ascii="Bahnschrift SemiBold" w:hAnsi="Bahnschrift SemiBold"/>
          <w:lang w:eastAsia="en-AU"/>
        </w:rPr>
        <w:fldChar w:fldCharType="separate"/>
      </w:r>
      <w:r w:rsidR="00B41C5D" w:rsidRPr="00B41C5D">
        <w:rPr>
          <w:rFonts w:ascii="Bahnschrift SemiBold" w:hAnsi="Bahnschrift SemiBold"/>
          <w:noProof/>
          <w:lang w:eastAsia="en-AU"/>
        </w:rPr>
        <w:t> </w:t>
      </w:r>
      <w:r w:rsidR="00B41C5D" w:rsidRPr="00B41C5D">
        <w:rPr>
          <w:rFonts w:ascii="Bahnschrift SemiBold" w:hAnsi="Bahnschrift SemiBold"/>
          <w:noProof/>
          <w:lang w:eastAsia="en-AU"/>
        </w:rPr>
        <w:t> </w:t>
      </w:r>
      <w:r w:rsidR="00B41C5D" w:rsidRPr="00B41C5D">
        <w:rPr>
          <w:rFonts w:ascii="Bahnschrift SemiBold" w:hAnsi="Bahnschrift SemiBold"/>
          <w:noProof/>
          <w:lang w:eastAsia="en-AU"/>
        </w:rPr>
        <w:t> </w:t>
      </w:r>
      <w:r w:rsidR="00B41C5D" w:rsidRPr="00B41C5D">
        <w:rPr>
          <w:rFonts w:ascii="Bahnschrift SemiBold" w:hAnsi="Bahnschrift SemiBold"/>
          <w:noProof/>
          <w:lang w:eastAsia="en-AU"/>
        </w:rPr>
        <w:t> </w:t>
      </w:r>
      <w:r w:rsidR="00B41C5D" w:rsidRPr="00B41C5D">
        <w:rPr>
          <w:rFonts w:ascii="Bahnschrift SemiBold" w:hAnsi="Bahnschrift SemiBold"/>
          <w:noProof/>
          <w:lang w:eastAsia="en-AU"/>
        </w:rPr>
        <w:t> </w:t>
      </w:r>
      <w:r w:rsidR="00B41C5D" w:rsidRPr="00B41C5D">
        <w:rPr>
          <w:rFonts w:ascii="Bahnschrift SemiBold" w:hAnsi="Bahnschrift SemiBold"/>
          <w:lang w:eastAsia="en-AU"/>
        </w:rPr>
        <w:fldChar w:fldCharType="end"/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4"/>
        <w:gridCol w:w="3732"/>
      </w:tblGrid>
      <w:tr w:rsidR="00827835" w:rsidRPr="0053104B" w:rsidTr="00B41C5D">
        <w:trPr>
          <w:tblHeader/>
        </w:trPr>
        <w:tc>
          <w:tcPr>
            <w:tcW w:w="3148" w:type="pct"/>
            <w:shd w:val="clear" w:color="auto" w:fill="D9D9D9" w:themeFill="background1" w:themeFillShade="D9"/>
          </w:tcPr>
          <w:p w:rsidR="00827835" w:rsidRPr="0053104B" w:rsidRDefault="00827835" w:rsidP="00154555">
            <w:pPr>
              <w:pStyle w:val="TableHeader"/>
            </w:pPr>
            <w:r w:rsidRPr="0053104B">
              <w:t>Criteria</w:t>
            </w:r>
          </w:p>
        </w:tc>
        <w:tc>
          <w:tcPr>
            <w:tcW w:w="1852" w:type="pct"/>
            <w:shd w:val="clear" w:color="auto" w:fill="D9D9D9" w:themeFill="background1" w:themeFillShade="D9"/>
          </w:tcPr>
          <w:p w:rsidR="00827835" w:rsidRPr="0053104B" w:rsidRDefault="00827835" w:rsidP="00154555">
            <w:pPr>
              <w:pStyle w:val="TableHeader"/>
            </w:pPr>
            <w:r w:rsidRPr="0053104B">
              <w:t>How criterion was met</w:t>
            </w:r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Pr="00E70D54" w:rsidRDefault="00827835" w:rsidP="00154555">
            <w:r w:rsidRPr="00FA2FC1">
              <w:t xml:space="preserve">Are they able to focus on what you are saying? </w:t>
            </w:r>
          </w:p>
        </w:tc>
        <w:tc>
          <w:tcPr>
            <w:tcW w:w="1852" w:type="pct"/>
            <w:shd w:val="clear" w:color="auto" w:fill="auto"/>
          </w:tcPr>
          <w:p w:rsidR="00827835" w:rsidRDefault="0062118E" w:rsidP="00154555">
            <w:r>
              <w:fldChar w:fldCharType="begin">
                <w:ffData>
                  <w:name w:val="Focus"/>
                  <w:enabled/>
                  <w:calcOnExit w:val="0"/>
                  <w:helpText w:type="text" w:val="Are they able to focus on what you are saying?"/>
                  <w:statusText w:type="text" w:val="Are they able to focus on what you are saying? "/>
                  <w:textInput>
                    <w:default w:val="(details)"/>
                  </w:textInput>
                </w:ffData>
              </w:fldChar>
            </w:r>
            <w:bookmarkStart w:id="2" w:name="Foc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2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 w:rsidRPr="00FA2FC1">
              <w:t>Are they able to understand your role</w:t>
            </w:r>
            <w:r>
              <w:t>? (repeated back in their own words)</w:t>
            </w:r>
          </w:p>
        </w:tc>
        <w:tc>
          <w:tcPr>
            <w:tcW w:w="1852" w:type="pct"/>
            <w:shd w:val="clear" w:color="auto" w:fill="auto"/>
          </w:tcPr>
          <w:p w:rsidR="00827835" w:rsidRDefault="0062118E" w:rsidP="00154555">
            <w:r>
              <w:fldChar w:fldCharType="begin">
                <w:ffData>
                  <w:name w:val="UnderstandRole"/>
                  <w:enabled/>
                  <w:calcOnExit w:val="0"/>
                  <w:helpText w:type="text" w:val="Are they able to understand your role? (repeated back in their own words)?"/>
                  <w:statusText w:type="text" w:val="Are they able to understand your role? (repeated back in their own words)?"/>
                  <w:textInput>
                    <w:default w:val="(details)"/>
                  </w:textInput>
                </w:ffData>
              </w:fldChar>
            </w:r>
            <w:bookmarkStart w:id="3" w:name="UnderstandRo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3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>
              <w:t xml:space="preserve">Do they understand </w:t>
            </w:r>
            <w:r w:rsidRPr="00FA2FC1">
              <w:t xml:space="preserve">the role </w:t>
            </w:r>
            <w:r>
              <w:t>of any police or social workers in the case? (also repeated back in their own words)</w:t>
            </w:r>
          </w:p>
        </w:tc>
        <w:tc>
          <w:tcPr>
            <w:tcW w:w="1852" w:type="pct"/>
            <w:shd w:val="clear" w:color="auto" w:fill="auto"/>
          </w:tcPr>
          <w:p w:rsidR="00827835" w:rsidRDefault="0062118E" w:rsidP="00154555">
            <w:r>
              <w:fldChar w:fldCharType="begin">
                <w:ffData>
                  <w:name w:val="UnderstandPolice"/>
                  <w:enabled/>
                  <w:calcOnExit w:val="0"/>
                  <w:helpText w:type="text" w:val="Do they understand the role of any police or social workers in the case? (also repeated back in their own words)?"/>
                  <w:statusText w:type="text" w:val="Do they understand the role of any police or social workers in the case? (also repeated back in their own words)?"/>
                  <w:textInput>
                    <w:default w:val="(details)"/>
                  </w:textInput>
                </w:ffData>
              </w:fldChar>
            </w:r>
            <w:bookmarkStart w:id="4" w:name="UnderstandPoli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4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>
              <w:t xml:space="preserve">Do they understand </w:t>
            </w:r>
            <w:r w:rsidRPr="00FA2FC1">
              <w:t>the role of the court</w:t>
            </w:r>
            <w:r>
              <w:t xml:space="preserve"> and the impact of court decisions</w:t>
            </w:r>
            <w:r w:rsidRPr="00FA2FC1">
              <w:t>?</w:t>
            </w:r>
            <w:r>
              <w:t xml:space="preserve"> (how much explanation was required/what did they say?)</w:t>
            </w:r>
          </w:p>
        </w:tc>
        <w:tc>
          <w:tcPr>
            <w:tcW w:w="1852" w:type="pct"/>
            <w:shd w:val="clear" w:color="auto" w:fill="auto"/>
          </w:tcPr>
          <w:p w:rsidR="00827835" w:rsidRDefault="00183632" w:rsidP="00154555">
            <w:r>
              <w:fldChar w:fldCharType="begin">
                <w:ffData>
                  <w:name w:val="RoleOfCourt"/>
                  <w:enabled/>
                  <w:calcOnExit w:val="0"/>
                  <w:helpText w:type="text" w:val="Do they understand the role of the court and the impact of court decisions? (how much explanation was required/what did they say?)"/>
                  <w:statusText w:type="text" w:val="Do they understand the role of the court and the impact of court decisions? (how much explanation was required/what did they say?)"/>
                  <w:textInput>
                    <w:default w:val="(details)"/>
                  </w:textInput>
                </w:ffData>
              </w:fldChar>
            </w:r>
            <w:bookmarkStart w:id="5" w:name="RoleOfCou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5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 w:rsidRPr="00FA2FC1">
              <w:t xml:space="preserve">Do they </w:t>
            </w:r>
            <w:r>
              <w:t xml:space="preserve">demonstrate an </w:t>
            </w:r>
            <w:r w:rsidRPr="00FA2FC1">
              <w:t>understand</w:t>
            </w:r>
            <w:r>
              <w:t>ing of</w:t>
            </w:r>
            <w:r w:rsidRPr="00FA2FC1">
              <w:t xml:space="preserve"> why they are in court</w:t>
            </w:r>
            <w:r>
              <w:t xml:space="preserve">? What is their level of understanding </w:t>
            </w:r>
            <w:proofErr w:type="gramStart"/>
            <w:r>
              <w:t>of:</w:t>
            </w:r>
            <w:proofErr w:type="gramEnd"/>
          </w:p>
          <w:p w:rsidR="00827835" w:rsidRDefault="00827835" w:rsidP="00827835">
            <w:pPr>
              <w:numPr>
                <w:ilvl w:val="0"/>
                <w:numId w:val="37"/>
              </w:numPr>
            </w:pPr>
            <w:r>
              <w:t>their role as AFM/AP or Respondent</w:t>
            </w:r>
          </w:p>
          <w:p w:rsidR="00827835" w:rsidRDefault="00827835" w:rsidP="00827835">
            <w:pPr>
              <w:numPr>
                <w:ilvl w:val="0"/>
                <w:numId w:val="37"/>
              </w:numPr>
            </w:pPr>
            <w:r>
              <w:t>what ‘</w:t>
            </w:r>
            <w:hyperlink w:anchor="_Meaning_of_family" w:history="1">
              <w:r w:rsidRPr="00966936">
                <w:rPr>
                  <w:rStyle w:val="Hyperlink"/>
                </w:rPr>
                <w:t>family violence</w:t>
              </w:r>
            </w:hyperlink>
            <w:r>
              <w:t>’ or ‘</w:t>
            </w:r>
            <w:hyperlink w:anchor="_Section_5_Meaning" w:history="1">
              <w:r w:rsidRPr="00966936">
                <w:rPr>
                  <w:rStyle w:val="Hyperlink"/>
                </w:rPr>
                <w:t>prohibited behaviour</w:t>
              </w:r>
            </w:hyperlink>
            <w:r>
              <w:t>’ is</w:t>
            </w:r>
          </w:p>
        </w:tc>
        <w:tc>
          <w:tcPr>
            <w:tcW w:w="1852" w:type="pct"/>
            <w:shd w:val="clear" w:color="auto" w:fill="auto"/>
          </w:tcPr>
          <w:p w:rsidR="00827835" w:rsidRDefault="00183632" w:rsidP="00154555">
            <w:r>
              <w:fldChar w:fldCharType="begin">
                <w:ffData>
                  <w:name w:val="WhyInCourt"/>
                  <w:enabled/>
                  <w:calcOnExit w:val="0"/>
                  <w:helpText w:type="text" w:val="Do they demonstrate an understanding of why they are in court? What is their level of understanding of: role as AFM/AP/Respondent, FV/PB?"/>
                  <w:statusText w:type="text" w:val="Do they demonstrate an understanding of why they are in court? What is their level of understanding of: role as AFM/AP/Respondent, FV/PB?"/>
                  <w:textInput>
                    <w:default w:val="(details)"/>
                  </w:textInput>
                </w:ffData>
              </w:fldChar>
            </w:r>
            <w:bookmarkStart w:id="6" w:name="WhyInCou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6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 w:rsidRPr="001313BE">
              <w:t>For either an AFM/AP or respondent, do they</w:t>
            </w:r>
            <w:r>
              <w:t>:</w:t>
            </w:r>
          </w:p>
          <w:p w:rsidR="00827835" w:rsidRDefault="00827835" w:rsidP="00827835">
            <w:pPr>
              <w:numPr>
                <w:ilvl w:val="0"/>
                <w:numId w:val="41"/>
              </w:numPr>
            </w:pPr>
            <w:r w:rsidRPr="001313BE">
              <w:t>understand what the applicant wants? (spontaneously or after explanation? Using their own words?)</w:t>
            </w:r>
          </w:p>
          <w:p w:rsidR="00827835" w:rsidRDefault="00827835" w:rsidP="00827835">
            <w:pPr>
              <w:numPr>
                <w:ilvl w:val="0"/>
                <w:numId w:val="41"/>
              </w:numPr>
            </w:pPr>
            <w:r>
              <w:t>understand what their parent/s or any others involved in the case want?</w:t>
            </w:r>
          </w:p>
          <w:p w:rsidR="00827835" w:rsidRDefault="00827835" w:rsidP="00827835">
            <w:pPr>
              <w:numPr>
                <w:ilvl w:val="0"/>
                <w:numId w:val="41"/>
              </w:numPr>
            </w:pPr>
            <w:r>
              <w:t>understand that they do not have to agree with what others want?</w:t>
            </w:r>
          </w:p>
        </w:tc>
        <w:tc>
          <w:tcPr>
            <w:tcW w:w="1852" w:type="pct"/>
            <w:shd w:val="clear" w:color="auto" w:fill="auto"/>
          </w:tcPr>
          <w:p w:rsidR="00827835" w:rsidRDefault="00966936" w:rsidP="00154555">
            <w:r>
              <w:fldChar w:fldCharType="begin">
                <w:ffData>
                  <w:name w:val="AFMAPUnderstand"/>
                  <w:enabled/>
                  <w:calcOnExit w:val="0"/>
                  <w:helpText w:type="text" w:val="For either an AFM/AP or respondent, do they: understand what the applicant wants? understand what their parent/s or any others involved in the case want? understand that they do not have to agree with others?"/>
                  <w:statusText w:type="text" w:val="For either an AFM/AP or respondent, do they: understand what the applicant wants? understand what their parent/s or any others involved in"/>
                  <w:textInput>
                    <w:default w:val="(details)"/>
                  </w:textInput>
                </w:ffData>
              </w:fldChar>
            </w:r>
            <w:bookmarkStart w:id="7" w:name="AFMAPUnderstan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7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>
              <w:t>Do they understand</w:t>
            </w:r>
            <w:r w:rsidRPr="00FA2FC1">
              <w:t xml:space="preserve"> the </w:t>
            </w:r>
            <w:r>
              <w:t xml:space="preserve">possible </w:t>
            </w:r>
            <w:r w:rsidRPr="00FA2FC1">
              <w:t>consequences of the court proceedings?</w:t>
            </w:r>
          </w:p>
          <w:p w:rsidR="00827835" w:rsidRDefault="00827835" w:rsidP="00827835">
            <w:pPr>
              <w:numPr>
                <w:ilvl w:val="0"/>
                <w:numId w:val="36"/>
              </w:numPr>
            </w:pPr>
            <w:r>
              <w:t>The impact of conditions</w:t>
            </w:r>
          </w:p>
          <w:p w:rsidR="00827835" w:rsidRDefault="00827835" w:rsidP="00827835">
            <w:pPr>
              <w:numPr>
                <w:ilvl w:val="0"/>
                <w:numId w:val="36"/>
              </w:numPr>
            </w:pPr>
            <w:r>
              <w:t>The criminal consequences of breach (especially if they are the respondent)</w:t>
            </w:r>
          </w:p>
        </w:tc>
        <w:tc>
          <w:tcPr>
            <w:tcW w:w="1852" w:type="pct"/>
            <w:shd w:val="clear" w:color="auto" w:fill="auto"/>
          </w:tcPr>
          <w:p w:rsidR="00827835" w:rsidRDefault="00966936" w:rsidP="00154555">
            <w:r>
              <w:fldChar w:fldCharType="begin">
                <w:ffData>
                  <w:name w:val="Consequences"/>
                  <w:enabled/>
                  <w:calcOnExit w:val="0"/>
                  <w:helpText w:type="text" w:val="Do they understand the possible consequences of the court proceedings: eg. The impact of conditions and criminal consequences of breach?"/>
                  <w:statusText w:type="text" w:val="Do they understand the possible consequences of the court proceedings: eg. The impact of conditions and criminal consequences of breach?"/>
                  <w:textInput>
                    <w:default w:val="(details)"/>
                  </w:textInput>
                </w:ffData>
              </w:fldChar>
            </w:r>
            <w:bookmarkStart w:id="8" w:name="Consequenc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8"/>
          </w:p>
        </w:tc>
      </w:tr>
      <w:tr w:rsidR="00827835" w:rsidTr="00B41C5D">
        <w:tc>
          <w:tcPr>
            <w:tcW w:w="3148" w:type="pct"/>
            <w:shd w:val="clear" w:color="auto" w:fill="auto"/>
          </w:tcPr>
          <w:p w:rsidR="00827835" w:rsidRDefault="00827835" w:rsidP="00154555">
            <w:r>
              <w:t xml:space="preserve">If AFM </w:t>
            </w:r>
            <w:r w:rsidR="00966936">
              <w:t>–</w:t>
            </w:r>
            <w:r>
              <w:t xml:space="preserve"> re family relationships:</w:t>
            </w:r>
          </w:p>
          <w:p w:rsidR="00827835" w:rsidRDefault="00827835" w:rsidP="00827835">
            <w:pPr>
              <w:numPr>
                <w:ilvl w:val="0"/>
                <w:numId w:val="42"/>
              </w:numPr>
            </w:pPr>
            <w:r>
              <w:t xml:space="preserve">do they understand what might happen if they </w:t>
            </w:r>
            <w:r w:rsidRPr="0053104B">
              <w:rPr>
                <w:b/>
              </w:rPr>
              <w:t>do</w:t>
            </w:r>
            <w:r>
              <w:t xml:space="preserve"> or </w:t>
            </w:r>
            <w:r>
              <w:rPr>
                <w:b/>
                <w:bCs/>
              </w:rPr>
              <w:t xml:space="preserve">do not </w:t>
            </w:r>
            <w:r>
              <w:t>let the court know what they think?</w:t>
            </w:r>
          </w:p>
        </w:tc>
        <w:tc>
          <w:tcPr>
            <w:tcW w:w="1852" w:type="pct"/>
            <w:shd w:val="clear" w:color="auto" w:fill="auto"/>
          </w:tcPr>
          <w:p w:rsidR="00827835" w:rsidRDefault="00966936" w:rsidP="00154555">
            <w:r>
              <w:fldChar w:fldCharType="begin">
                <w:ffData>
                  <w:name w:val="FamilyConsequences"/>
                  <w:enabled/>
                  <w:calcOnExit w:val="0"/>
                  <w:helpText w:type="text" w:val="If AFM, do they understand what might happen if they do or do not let the court know what they think?"/>
                  <w:statusText w:type="text" w:val="If AFM, do they understand what might happen if they do or do not let the court know what they think?"/>
                  <w:textInput>
                    <w:default w:val="(details)"/>
                  </w:textInput>
                </w:ffData>
              </w:fldChar>
            </w:r>
            <w:bookmarkStart w:id="9" w:name="FamilyConsequenc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(details)</w:t>
            </w:r>
            <w:r>
              <w:fldChar w:fldCharType="end"/>
            </w:r>
            <w:bookmarkEnd w:id="9"/>
          </w:p>
        </w:tc>
      </w:tr>
    </w:tbl>
    <w:p w:rsidR="003F207F" w:rsidRPr="003F207F" w:rsidRDefault="003F207F" w:rsidP="003F207F">
      <w:pPr>
        <w:pStyle w:val="Heading2"/>
      </w:pPr>
      <w:r w:rsidRPr="003F207F">
        <w:lastRenderedPageBreak/>
        <w:t>Definitions</w:t>
      </w:r>
    </w:p>
    <w:p w:rsidR="00827835" w:rsidRDefault="00827835" w:rsidP="004D3175">
      <w:pPr>
        <w:pStyle w:val="Heading3"/>
      </w:pPr>
      <w:r w:rsidRPr="003F207F">
        <w:t>Legal representation</w:t>
      </w:r>
    </w:p>
    <w:p w:rsidR="004D3175" w:rsidRPr="004D3175" w:rsidRDefault="004D3175" w:rsidP="004D3175">
      <w:r>
        <w:rPr>
          <w:lang w:eastAsia="en-AU"/>
        </w:rPr>
        <w:t xml:space="preserve">In </w:t>
      </w:r>
      <w:hyperlink r:id="rId8" w:history="1">
        <w:r w:rsidRPr="003F207F">
          <w:rPr>
            <w:rStyle w:val="Hyperlink"/>
          </w:rPr>
          <w:t>Children Youth and Families 2005 – s</w:t>
        </w:r>
        <w:r>
          <w:rPr>
            <w:rStyle w:val="Hyperlink"/>
          </w:rPr>
          <w:t>.</w:t>
        </w:r>
        <w:r w:rsidRPr="003F207F">
          <w:rPr>
            <w:rStyle w:val="Hyperlink"/>
          </w:rPr>
          <w:t xml:space="preserve"> 524</w:t>
        </w:r>
      </w:hyperlink>
      <w:r>
        <w:t>:</w:t>
      </w:r>
      <w:bookmarkStart w:id="10" w:name="_GoBack"/>
      <w:bookmarkEnd w:id="10"/>
    </w:p>
    <w:p w:rsidR="00827835" w:rsidRPr="009A5EB5" w:rsidRDefault="00827835" w:rsidP="00827835">
      <w:pPr>
        <w:rPr>
          <w:rFonts w:cs="Arial"/>
          <w:szCs w:val="22"/>
        </w:rPr>
      </w:pPr>
      <w:r w:rsidRPr="009A5EB5">
        <w:rPr>
          <w:rFonts w:cs="Arial"/>
          <w:szCs w:val="22"/>
        </w:rPr>
        <w:t xml:space="preserve">(1B) The </w:t>
      </w:r>
      <w:r w:rsidR="004D3175">
        <w:rPr>
          <w:rFonts w:cs="Arial"/>
          <w:szCs w:val="22"/>
        </w:rPr>
        <w:t>c</w:t>
      </w:r>
      <w:r w:rsidRPr="009A5EB5">
        <w:rPr>
          <w:rFonts w:cs="Arial"/>
          <w:szCs w:val="22"/>
        </w:rPr>
        <w:t xml:space="preserve">ourt may determine that a child aged 10 </w:t>
      </w:r>
      <w:proofErr w:type="gramStart"/>
      <w:r w:rsidRPr="009A5EB5">
        <w:rPr>
          <w:rFonts w:cs="Arial"/>
          <w:szCs w:val="22"/>
        </w:rPr>
        <w:t>years</w:t>
      </w:r>
      <w:proofErr w:type="gramEnd"/>
      <w:r w:rsidRPr="009A5EB5">
        <w:rPr>
          <w:rFonts w:cs="Arial"/>
          <w:szCs w:val="22"/>
        </w:rPr>
        <w:t xml:space="preserve"> or more is not</w:t>
      </w:r>
      <w:r w:rsidR="004D3175">
        <w:rPr>
          <w:rFonts w:cs="Arial"/>
          <w:szCs w:val="22"/>
        </w:rPr>
        <w:t xml:space="preserve"> </w:t>
      </w:r>
      <w:r w:rsidRPr="009A5EB5">
        <w:rPr>
          <w:rFonts w:cs="Arial"/>
          <w:szCs w:val="22"/>
        </w:rPr>
        <w:t>mature enough to give instructions to a legal practitioner, considering—</w:t>
      </w:r>
    </w:p>
    <w:p w:rsidR="00827835" w:rsidRPr="004D3175" w:rsidRDefault="00827835" w:rsidP="004D3175">
      <w:pPr>
        <w:pStyle w:val="VLAa"/>
      </w:pPr>
      <w:r w:rsidRPr="004D3175">
        <w:t>the child's ability to form and communicate the child's own views; and</w:t>
      </w:r>
    </w:p>
    <w:p w:rsidR="00827835" w:rsidRPr="004D3175" w:rsidRDefault="00827835" w:rsidP="004D3175">
      <w:pPr>
        <w:pStyle w:val="VLAa"/>
      </w:pPr>
      <w:r w:rsidRPr="004D3175">
        <w:t>the child's ability to give instructions in relation to the primary issues in dispute; and</w:t>
      </w:r>
      <w:r w:rsidRPr="004D3175">
        <w:tab/>
      </w:r>
    </w:p>
    <w:p w:rsidR="00827835" w:rsidRPr="004D3175" w:rsidRDefault="00827835" w:rsidP="004D3175">
      <w:pPr>
        <w:pStyle w:val="VLAa"/>
      </w:pPr>
      <w:r w:rsidRPr="004D3175">
        <w:t>any other matter the Court considers relevant</w:t>
      </w:r>
      <w:r w:rsidR="004D3175">
        <w:t>.</w:t>
      </w:r>
    </w:p>
    <w:p w:rsidR="00827835" w:rsidRDefault="00827835" w:rsidP="004D3175">
      <w:pPr>
        <w:pStyle w:val="Heading3"/>
      </w:pPr>
      <w:bookmarkStart w:id="11" w:name="_Meaning_of_family"/>
      <w:bookmarkEnd w:id="11"/>
      <w:r w:rsidRPr="004D3175">
        <w:t>Meaning of family violence</w:t>
      </w:r>
    </w:p>
    <w:p w:rsidR="004D3175" w:rsidRPr="004D3175" w:rsidRDefault="004D3175" w:rsidP="004D3175">
      <w:r>
        <w:rPr>
          <w:lang w:eastAsia="en-AU"/>
        </w:rPr>
        <w:t xml:space="preserve">In </w:t>
      </w:r>
      <w:hyperlink r:id="rId9" w:history="1">
        <w:r w:rsidRPr="004D3175">
          <w:rPr>
            <w:rStyle w:val="Hyperlink"/>
          </w:rPr>
          <w:t xml:space="preserve">Family Violence Protection 2008 </w:t>
        </w:r>
        <w:r>
          <w:rPr>
            <w:rStyle w:val="Hyperlink"/>
          </w:rPr>
          <w:t>–</w:t>
        </w:r>
        <w:r w:rsidRPr="004D3175">
          <w:rPr>
            <w:rStyle w:val="Hyperlink"/>
          </w:rPr>
          <w:t xml:space="preserve"> s</w:t>
        </w:r>
        <w:r>
          <w:rPr>
            <w:rStyle w:val="Hyperlink"/>
          </w:rPr>
          <w:t>.</w:t>
        </w:r>
        <w:r w:rsidRPr="004D3175">
          <w:rPr>
            <w:rStyle w:val="Hyperlink"/>
          </w:rPr>
          <w:t xml:space="preserve"> 5</w:t>
        </w:r>
      </w:hyperlink>
      <w:r w:rsidRPr="004D3175">
        <w:t xml:space="preserve"> (and refer to the section for ‘examples’)</w:t>
      </w:r>
      <w:r>
        <w:t>:</w:t>
      </w:r>
    </w:p>
    <w:p w:rsidR="00827835" w:rsidRPr="009A5EB5" w:rsidRDefault="00827835" w:rsidP="004D3175">
      <w:pPr>
        <w:pStyle w:val="VLA1"/>
      </w:pPr>
      <w:r w:rsidRPr="009A5EB5">
        <w:t>For the purposes of this Act, </w:t>
      </w:r>
      <w:r w:rsidRPr="00966936">
        <w:rPr>
          <w:b/>
          <w:bCs/>
          <w:iCs/>
        </w:rPr>
        <w:t>family violence</w:t>
      </w:r>
      <w:r w:rsidRPr="009A5EB5">
        <w:rPr>
          <w:b/>
          <w:bCs/>
          <w:i/>
          <w:iCs/>
        </w:rPr>
        <w:t> </w:t>
      </w:r>
      <w:r w:rsidRPr="009A5EB5">
        <w:t>is—</w:t>
      </w:r>
    </w:p>
    <w:p w:rsidR="00827835" w:rsidRPr="009A5EB5" w:rsidRDefault="00827835" w:rsidP="004D3175">
      <w:pPr>
        <w:pStyle w:val="VLAa"/>
        <w:numPr>
          <w:ilvl w:val="0"/>
          <w:numId w:val="44"/>
        </w:numPr>
      </w:pPr>
      <w:r w:rsidRPr="009A5EB5">
        <w:t>behaviour by a person towards a family member of that person if that behaviour—</w:t>
      </w:r>
    </w:p>
    <w:p w:rsidR="00827835" w:rsidRPr="009A5EB5" w:rsidRDefault="00827835" w:rsidP="004D3175">
      <w:pPr>
        <w:pStyle w:val="VLAi"/>
      </w:pPr>
      <w:r w:rsidRPr="009A5EB5">
        <w:t>is physically or sexually abusive; or</w:t>
      </w:r>
    </w:p>
    <w:p w:rsidR="00827835" w:rsidRPr="009A5EB5" w:rsidRDefault="00827835" w:rsidP="004D3175">
      <w:pPr>
        <w:pStyle w:val="VLAi"/>
      </w:pPr>
      <w:r w:rsidRPr="009A5EB5">
        <w:t>is emotionally or psychologically abusive; or</w:t>
      </w:r>
    </w:p>
    <w:p w:rsidR="00827835" w:rsidRPr="009A5EB5" w:rsidRDefault="00827835" w:rsidP="004D3175">
      <w:pPr>
        <w:pStyle w:val="VLAi"/>
      </w:pPr>
      <w:r w:rsidRPr="009A5EB5">
        <w:t>is economically abusive; or</w:t>
      </w:r>
    </w:p>
    <w:p w:rsidR="00827835" w:rsidRPr="009A5EB5" w:rsidRDefault="00827835" w:rsidP="004D3175">
      <w:pPr>
        <w:pStyle w:val="VLAi"/>
      </w:pPr>
      <w:r w:rsidRPr="009A5EB5">
        <w:t>is threatening; or</w:t>
      </w:r>
    </w:p>
    <w:p w:rsidR="00827835" w:rsidRPr="009A5EB5" w:rsidRDefault="00827835" w:rsidP="004D3175">
      <w:pPr>
        <w:pStyle w:val="VLAi"/>
      </w:pPr>
      <w:r w:rsidRPr="009A5EB5">
        <w:t>is coercive; or</w:t>
      </w:r>
    </w:p>
    <w:p w:rsidR="00827835" w:rsidRPr="009A5EB5" w:rsidRDefault="00827835" w:rsidP="004D3175">
      <w:pPr>
        <w:pStyle w:val="VLAi"/>
      </w:pPr>
      <w:r w:rsidRPr="009A5EB5">
        <w:t>in any other way controls or dominates the family member and causes that family member to feel fear for the safety or wellbeing of that family member or another person; or</w:t>
      </w:r>
    </w:p>
    <w:p w:rsidR="00827835" w:rsidRPr="009A5EB5" w:rsidRDefault="00827835" w:rsidP="004D3175">
      <w:pPr>
        <w:pStyle w:val="VLAa"/>
      </w:pPr>
      <w:r w:rsidRPr="009A5EB5">
        <w:t>behaviour by a person that causes a child to hear or witness, or otherwise be exposed to the effects of, behaviour referred to in paragraph (a).</w:t>
      </w:r>
    </w:p>
    <w:p w:rsidR="00827835" w:rsidRDefault="00827835" w:rsidP="004D3175">
      <w:pPr>
        <w:pStyle w:val="Heading3"/>
      </w:pPr>
      <w:bookmarkStart w:id="12" w:name="_Section_5_Meaning"/>
      <w:bookmarkEnd w:id="12"/>
      <w:r w:rsidRPr="004D3175">
        <w:t>Section 5 Meaning of prohibited behaviour</w:t>
      </w:r>
    </w:p>
    <w:p w:rsidR="004D3175" w:rsidRPr="004D3175" w:rsidRDefault="004D3175" w:rsidP="004D3175">
      <w:r>
        <w:rPr>
          <w:lang w:eastAsia="en-AU"/>
        </w:rPr>
        <w:t xml:space="preserve">In </w:t>
      </w:r>
      <w:hyperlink r:id="rId10" w:history="1">
        <w:r w:rsidRPr="004D3175">
          <w:rPr>
            <w:rStyle w:val="Hyperlink"/>
          </w:rPr>
          <w:t>Personal Safety Intervention Orders Act 2010</w:t>
        </w:r>
      </w:hyperlink>
      <w:r>
        <w:t>:</w:t>
      </w:r>
    </w:p>
    <w:p w:rsidR="00827835" w:rsidRPr="004D3175" w:rsidRDefault="00827835" w:rsidP="004D3175">
      <w:r w:rsidRPr="004D3175">
        <w:t>For the purposes of this Act, prohibited behaviour is—</w:t>
      </w:r>
    </w:p>
    <w:p w:rsidR="00827835" w:rsidRPr="009A5EB5" w:rsidRDefault="00827835" w:rsidP="004D3175">
      <w:pPr>
        <w:pStyle w:val="VLAa"/>
        <w:numPr>
          <w:ilvl w:val="0"/>
          <w:numId w:val="45"/>
        </w:numPr>
      </w:pPr>
      <w:r w:rsidRPr="009A5EB5">
        <w:t>assault; or</w:t>
      </w:r>
    </w:p>
    <w:p w:rsidR="00827835" w:rsidRPr="009A5EB5" w:rsidRDefault="00827835" w:rsidP="004D3175">
      <w:pPr>
        <w:pStyle w:val="VLAa"/>
      </w:pPr>
      <w:r w:rsidRPr="009A5EB5">
        <w:t>sexual assault; or</w:t>
      </w:r>
    </w:p>
    <w:p w:rsidR="00827835" w:rsidRPr="009A5EB5" w:rsidRDefault="00827835" w:rsidP="004D3175">
      <w:pPr>
        <w:pStyle w:val="VLAa"/>
      </w:pPr>
      <w:r w:rsidRPr="009A5EB5">
        <w:t>harassment; or</w:t>
      </w:r>
    </w:p>
    <w:p w:rsidR="00827835" w:rsidRPr="009A5EB5" w:rsidRDefault="00827835" w:rsidP="004D3175">
      <w:pPr>
        <w:pStyle w:val="VLAa"/>
      </w:pPr>
      <w:r w:rsidRPr="009A5EB5">
        <w:t>property damage or interference; or</w:t>
      </w:r>
    </w:p>
    <w:p w:rsidR="00827835" w:rsidRPr="009A5EB5" w:rsidRDefault="00827835" w:rsidP="004D3175">
      <w:pPr>
        <w:pStyle w:val="VLAa"/>
      </w:pPr>
      <w:r w:rsidRPr="009A5EB5">
        <w:t>making a serious threat.</w:t>
      </w:r>
    </w:p>
    <w:p w:rsidR="004D3175" w:rsidRDefault="00827835" w:rsidP="004D3175">
      <w:pPr>
        <w:pStyle w:val="Heading3"/>
      </w:pPr>
      <w:r w:rsidRPr="004D3175">
        <w:t>Section 7 Meaning of harassment</w:t>
      </w:r>
      <w:bookmarkStart w:id="13" w:name="harassment"/>
      <w:bookmarkEnd w:id="13"/>
      <w:r w:rsidRPr="004D3175">
        <w:t xml:space="preserve"> </w:t>
      </w:r>
    </w:p>
    <w:p w:rsidR="00827835" w:rsidRPr="004D3175" w:rsidRDefault="004D3175" w:rsidP="004D3175">
      <w:r>
        <w:rPr>
          <w:lang w:eastAsia="en-AU"/>
        </w:rPr>
        <w:t xml:space="preserve">In </w:t>
      </w:r>
      <w:hyperlink r:id="rId11" w:history="1">
        <w:r w:rsidRPr="004D3175">
          <w:rPr>
            <w:rStyle w:val="Hyperlink"/>
          </w:rPr>
          <w:t>Personal Safety Intervention Orders Act 2010</w:t>
        </w:r>
      </w:hyperlink>
      <w:r>
        <w:t xml:space="preserve"> </w:t>
      </w:r>
      <w:r w:rsidR="00827835" w:rsidRPr="004D3175">
        <w:t>(and refer to the section for ‘examples’)</w:t>
      </w:r>
      <w:r>
        <w:t>:</w:t>
      </w:r>
    </w:p>
    <w:p w:rsidR="00D75C29" w:rsidRPr="00827835" w:rsidRDefault="00827835" w:rsidP="00827835">
      <w:r w:rsidRPr="004D3175">
        <w:t xml:space="preserve">For the purposes of this Act, </w:t>
      </w:r>
      <w:r w:rsidR="004D3175">
        <w:t>‘</w:t>
      </w:r>
      <w:r w:rsidRPr="004D3175">
        <w:t>harassment</w:t>
      </w:r>
      <w:r w:rsidR="004D3175">
        <w:t>’</w:t>
      </w:r>
      <w:r w:rsidRPr="004D3175">
        <w:t xml:space="preserve"> means a course of conduct by a person towards another person that is demeaning, derogatory or intimidating and includes such conduct that is carried on by or through a third person.</w:t>
      </w:r>
    </w:p>
    <w:sectPr w:rsidR="00D75C29" w:rsidRPr="00827835" w:rsidSect="00F77E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35" w:rsidRDefault="0082783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:rsidR="00827835" w:rsidRDefault="0082783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8074B3">
    <w:pPr>
      <w:pStyle w:val="Footer"/>
      <w:ind w:right="360" w:firstLine="360"/>
    </w:pPr>
  </w:p>
  <w:p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C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B83E5C7" wp14:editId="1B51D38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AE2FB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04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D785551" wp14:editId="0C6DF8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DAAE0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35" w:rsidRDefault="0082783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:rsidR="00827835" w:rsidRDefault="00827835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22F" w:rsidRDefault="00BB122F" w:rsidP="00091AFC">
    <w:pPr>
      <w:pStyle w:val="Header"/>
      <w:ind w:right="360"/>
    </w:pPr>
  </w:p>
  <w:p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:rsidR="00BB122F" w:rsidRPr="00EF7C5C" w:rsidRDefault="00183632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Children’s Court Family Division (FVIO and PSIO) Child Capacity Checklist</w:t>
    </w: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w:t xml:space="preserve"> </w:t>
    </w:r>
    <w:r w:rsidR="00BB122F"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88448" behindDoc="1" locked="1" layoutInCell="1" allowOverlap="1" wp14:anchorId="310469ED" wp14:editId="11606EB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F39FF" id="Straight Connector 3" o:spid="_x0000_s1026" alt=" 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704832" behindDoc="1" locked="0" layoutInCell="1" allowOverlap="1" wp14:anchorId="5731AC36" wp14:editId="5DD80836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122F" w:rsidRPr="00D82005" w:rsidRDefault="00827835" w:rsidP="00D82005">
    <w:pPr>
      <w:pStyle w:val="VLAPublicationdate"/>
      <w:spacing w:before="240" w:after="1200"/>
    </w:pPr>
    <w:r>
      <w:t>August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C8267D"/>
    <w:multiLevelType w:val="hybridMultilevel"/>
    <w:tmpl w:val="860C003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CF5CB8"/>
    <w:multiLevelType w:val="hybridMultilevel"/>
    <w:tmpl w:val="8AE03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694F50"/>
    <w:multiLevelType w:val="hybridMultilevel"/>
    <w:tmpl w:val="EFFC447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C07D8F"/>
    <w:multiLevelType w:val="hybridMultilevel"/>
    <w:tmpl w:val="F67C9F0A"/>
    <w:lvl w:ilvl="0" w:tplc="91086A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CDC813B6"/>
    <w:lvl w:ilvl="0">
      <w:start w:val="1"/>
      <w:numFmt w:val="decimal"/>
      <w:pStyle w:val="VLA1"/>
      <w:lvlText w:val="(%1)"/>
      <w:lvlJc w:val="left"/>
      <w:pPr>
        <w:ind w:left="360" w:hanging="360"/>
      </w:pPr>
      <w:rPr>
        <w:rFonts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4F1466BC"/>
    <w:multiLevelType w:val="hybridMultilevel"/>
    <w:tmpl w:val="8B2810FE"/>
    <w:lvl w:ilvl="0" w:tplc="6C02097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308CB"/>
    <w:multiLevelType w:val="hybridMultilevel"/>
    <w:tmpl w:val="CF86DC74"/>
    <w:lvl w:ilvl="0" w:tplc="48DC8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83FF6"/>
    <w:multiLevelType w:val="hybridMultilevel"/>
    <w:tmpl w:val="28E8C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1499"/>
    <w:multiLevelType w:val="hybridMultilevel"/>
    <w:tmpl w:val="68423A84"/>
    <w:lvl w:ilvl="0" w:tplc="7730F6E8">
      <w:start w:val="1"/>
      <w:numFmt w:val="lowerLetter"/>
      <w:pStyle w:val="VLAa"/>
      <w:lvlText w:val="(%1)"/>
      <w:lvlJc w:val="center"/>
      <w:pPr>
        <w:ind w:left="107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1" w:tplc="4C6AE204">
      <w:start w:val="9"/>
      <w:numFmt w:val="lowerLetter"/>
      <w:lvlText w:val="%2."/>
      <w:lvlJc w:val="left"/>
      <w:pPr>
        <w:ind w:left="179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5"/>
  </w:num>
  <w:num w:numId="5">
    <w:abstractNumId w:val="17"/>
  </w:num>
  <w:num w:numId="6">
    <w:abstractNumId w:val="17"/>
  </w:num>
  <w:num w:numId="7">
    <w:abstractNumId w:val="18"/>
  </w:num>
  <w:num w:numId="8">
    <w:abstractNumId w:val="17"/>
  </w:num>
  <w:num w:numId="9">
    <w:abstractNumId w:val="14"/>
  </w:num>
  <w:num w:numId="10">
    <w:abstractNumId w:val="11"/>
  </w:num>
  <w:num w:numId="11">
    <w:abstractNumId w:val="14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1"/>
  </w:num>
  <w:num w:numId="17">
    <w:abstractNumId w:val="17"/>
  </w:num>
  <w:num w:numId="18">
    <w:abstractNumId w:val="17"/>
  </w:num>
  <w:num w:numId="19">
    <w:abstractNumId w:val="15"/>
  </w:num>
  <w:num w:numId="20">
    <w:abstractNumId w:val="15"/>
  </w:num>
  <w:num w:numId="21">
    <w:abstractNumId w:val="15"/>
  </w:num>
  <w:num w:numId="22">
    <w:abstractNumId w:val="14"/>
  </w:num>
  <w:num w:numId="23">
    <w:abstractNumId w:val="11"/>
  </w:num>
  <w:num w:numId="24">
    <w:abstractNumId w:val="17"/>
  </w:num>
  <w:num w:numId="25">
    <w:abstractNumId w:val="17"/>
  </w:num>
  <w:num w:numId="26">
    <w:abstractNumId w:val="15"/>
  </w:num>
  <w:num w:numId="27">
    <w:abstractNumId w:val="15"/>
  </w:num>
  <w:num w:numId="28">
    <w:abstractNumId w:val="15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19"/>
  </w:num>
  <w:num w:numId="39">
    <w:abstractNumId w:val="13"/>
  </w:num>
  <w:num w:numId="40">
    <w:abstractNumId w:val="16"/>
  </w:num>
  <w:num w:numId="41">
    <w:abstractNumId w:val="10"/>
  </w:num>
  <w:num w:numId="42">
    <w:abstractNumId w:val="8"/>
  </w:num>
  <w:num w:numId="43">
    <w:abstractNumId w:val="21"/>
  </w:num>
  <w:num w:numId="44">
    <w:abstractNumId w:val="21"/>
    <w:lvlOverride w:ilvl="0">
      <w:startOverride w:val="1"/>
    </w:lvlOverride>
  </w:num>
  <w:num w:numId="45">
    <w:abstractNumId w:val="2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827835"/>
    <w:rsid w:val="000078CE"/>
    <w:rsid w:val="000360EC"/>
    <w:rsid w:val="00040F0B"/>
    <w:rsid w:val="00044256"/>
    <w:rsid w:val="00057FDC"/>
    <w:rsid w:val="000759A6"/>
    <w:rsid w:val="00091432"/>
    <w:rsid w:val="00091AFC"/>
    <w:rsid w:val="00094FE1"/>
    <w:rsid w:val="000A1C94"/>
    <w:rsid w:val="000C6955"/>
    <w:rsid w:val="000E1BEB"/>
    <w:rsid w:val="00151B7E"/>
    <w:rsid w:val="0015359B"/>
    <w:rsid w:val="00160C7E"/>
    <w:rsid w:val="00181303"/>
    <w:rsid w:val="00183632"/>
    <w:rsid w:val="001A2999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37081E"/>
    <w:rsid w:val="003F207F"/>
    <w:rsid w:val="00402557"/>
    <w:rsid w:val="004158B6"/>
    <w:rsid w:val="00427C16"/>
    <w:rsid w:val="004421BD"/>
    <w:rsid w:val="00443649"/>
    <w:rsid w:val="004707EF"/>
    <w:rsid w:val="004C75B1"/>
    <w:rsid w:val="004D3175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2118E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595B"/>
    <w:rsid w:val="00827835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66936"/>
    <w:rsid w:val="0099270D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41C5D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2DAD3FF3"/>
  <w15:docId w15:val="{F0440A2E-AD96-4411-A947-7B862771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4D3175"/>
    <w:pPr>
      <w:numPr>
        <w:ilvl w:val="2"/>
        <w:numId w:val="28"/>
      </w:numPr>
      <w:spacing w:after="120" w:line="300" w:lineRule="atLeast"/>
      <w:ind w:left="1588" w:hanging="567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4D317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numPr>
        <w:numId w:val="43"/>
      </w:numPr>
      <w:tabs>
        <w:tab w:val="num" w:pos="714"/>
      </w:tabs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customStyle="1" w:styleId="TableHeader">
    <w:name w:val="Table Header"/>
    <w:basedOn w:val="Normal"/>
    <w:rsid w:val="00827835"/>
    <w:rPr>
      <w:b/>
    </w:rPr>
  </w:style>
  <w:style w:type="paragraph" w:styleId="NormalWeb">
    <w:name w:val="Normal (Web)"/>
    <w:basedOn w:val="Normal"/>
    <w:uiPriority w:val="99"/>
    <w:unhideWhenUsed/>
    <w:rsid w:val="008278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6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cgi-bin/viewdoc/au/legis/vic/consol_act/cyafa2005252/s524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cgi-bin/viewdoc/au/legis/vic/consol_act/psioa2010409/s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ustlii.edu.au/cgi-bin/viewdoc/au/legis/vic/consol_act/psioa2010409/s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cgi-bin/viewdoc/au/legis/vic/consol_act/fvpa2008283/s5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8567C7-10CD-4079-9353-C65F89F8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Court Family Division (FVIO and PSIO) child capacity checklist</vt:lpstr>
    </vt:vector>
  </TitlesOfParts>
  <Company>Victoria Legal Aid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Court Family Division (FVIO and PSIO) child capacity checklist</dc:title>
  <dc:subject/>
  <dc:creator>Victoria Legal Aid</dc:creator>
  <cp:keywords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