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F517" w14:textId="392524F7" w:rsidR="00A05ECA" w:rsidRDefault="00A05ECA" w:rsidP="00A05ECA">
      <w:pPr>
        <w:rPr>
          <w:lang w:eastAsia="en-AU"/>
        </w:rPr>
      </w:pPr>
      <w:bookmarkStart w:id="0" w:name="_Toc42793938"/>
    </w:p>
    <w:p w14:paraId="390156B2" w14:textId="71E14F3C" w:rsidR="00F06613" w:rsidRDefault="00F06613" w:rsidP="00F06613">
      <w:pPr>
        <w:pStyle w:val="VLAtitle"/>
      </w:pPr>
      <w:bookmarkStart w:id="1" w:name="_Toc98253550"/>
      <w:bookmarkEnd w:id="0"/>
      <w:r>
        <w:t>Victoria Legal Aid</w:t>
      </w:r>
      <w:r w:rsidR="00270803">
        <w:t>’s</w:t>
      </w:r>
      <w:r w:rsidR="00270803">
        <w:br/>
      </w:r>
      <w:r>
        <w:t xml:space="preserve">Outcomes </w:t>
      </w:r>
      <w:r w:rsidR="003E1CBF">
        <w:t>f</w:t>
      </w:r>
      <w:r>
        <w:t>ramework</w:t>
      </w:r>
      <w:r w:rsidR="00270803">
        <w:t xml:space="preserve"> </w:t>
      </w:r>
      <w:r w:rsidR="00270803" w:rsidRPr="00270803">
        <w:t>2022–2030</w:t>
      </w:r>
      <w:bookmarkEnd w:id="1"/>
      <w:r w:rsidR="00270803" w:rsidRPr="00270803">
        <w:t xml:space="preserve"> </w:t>
      </w:r>
      <w:r>
        <w:t xml:space="preserve"> </w:t>
      </w:r>
    </w:p>
    <w:p w14:paraId="3C60B7C3" w14:textId="709D7BC2" w:rsidR="00F06613" w:rsidRDefault="002A6B4F" w:rsidP="00F06613">
      <w:pPr>
        <w:pStyle w:val="VLAdate"/>
      </w:pPr>
      <w:r>
        <w:t>March 2022</w:t>
      </w:r>
    </w:p>
    <w:p w14:paraId="657697DE" w14:textId="1BCFB1D9" w:rsidR="00945A2F" w:rsidRDefault="00945A2F">
      <w:pPr>
        <w:spacing w:after="0" w:line="240" w:lineRule="auto"/>
      </w:pPr>
      <w:r>
        <w:br w:type="page"/>
      </w:r>
    </w:p>
    <w:p w14:paraId="1356948D" w14:textId="77777777" w:rsidR="00945A2F" w:rsidRDefault="00945A2F" w:rsidP="00945A2F">
      <w:pPr>
        <w:pStyle w:val="Heading1"/>
      </w:pPr>
      <w:bookmarkStart w:id="2" w:name="_Toc98253551"/>
      <w:r>
        <w:lastRenderedPageBreak/>
        <w:t>Acknowledgement of Country</w:t>
      </w:r>
      <w:bookmarkEnd w:id="2"/>
    </w:p>
    <w:p w14:paraId="7B8DAD9A" w14:textId="77777777" w:rsidR="00945A2F" w:rsidRDefault="00945A2F" w:rsidP="00945A2F">
      <w:r w:rsidRPr="00271863">
        <w:t xml:space="preserve">This </w:t>
      </w:r>
      <w:r w:rsidRPr="003B1A31">
        <w:t>document was</w:t>
      </w:r>
      <w:r w:rsidRPr="00271863">
        <w:t xml:space="preserve"> written on the land of the Wurundjeri and Boon Wurrung people of the Kulin Nation. </w:t>
      </w:r>
      <w:r w:rsidRPr="007F4242">
        <w:t>Victoria Legal Aid acknowledges the Traditional Custodians of the lands across Victoria and pays respect to their Elders past and present. We recognise their continuing connection to country, culture and identi</w:t>
      </w:r>
      <w:r>
        <w:t>t</w:t>
      </w:r>
      <w:r w:rsidRPr="007F4242">
        <w:t>y and the importance of self-determination for creating better futures for First Nations people.</w:t>
      </w:r>
    </w:p>
    <w:p w14:paraId="0549D89F" w14:textId="77777777" w:rsidR="00945A2F" w:rsidRDefault="00945A2F" w:rsidP="00945A2F">
      <w:pPr>
        <w:pStyle w:val="Heading1"/>
      </w:pPr>
      <w:bookmarkStart w:id="3" w:name="_Toc98253552"/>
      <w:r>
        <w:t>About Victoria Legal Aid</w:t>
      </w:r>
      <w:bookmarkEnd w:id="3"/>
    </w:p>
    <w:p w14:paraId="122AECD8" w14:textId="77777777" w:rsidR="006F2988" w:rsidRDefault="00945A2F" w:rsidP="00945A2F">
      <w:pPr>
        <w:rPr>
          <w:rStyle w:val="normaltextrun"/>
          <w:rFonts w:cs="Arial"/>
          <w:color w:val="000000"/>
          <w:szCs w:val="22"/>
          <w:shd w:val="clear" w:color="auto" w:fill="FFFFFF"/>
        </w:rPr>
      </w:pPr>
      <w:r>
        <w:rPr>
          <w:rStyle w:val="normaltextrun"/>
          <w:rFonts w:cs="Arial"/>
          <w:color w:val="000000"/>
          <w:szCs w:val="22"/>
          <w:shd w:val="clear" w:color="auto" w:fill="FFFFFF"/>
        </w:rPr>
        <w:t>Victoria Legal Aid (VLA) is a statutory authority that serves the broader community by providing information, legal advice, and education with a focus on the prevention and early resolution of legal problems. We prioritise more intensive legal services, such as legal advice and representation, to those who need it the most. We recognise the intersections between legal and social issues in the way we do our work and advocate for change. We also work to address the barriers that prevent people from accessing the justice system by participating in systemic reforms and strategic advocacy.</w:t>
      </w:r>
    </w:p>
    <w:p w14:paraId="4F029FC6" w14:textId="77777777" w:rsidR="006F2988" w:rsidRDefault="006F2988" w:rsidP="006F2988">
      <w:pPr>
        <w:rPr>
          <w:rStyle w:val="eop"/>
          <w:rFonts w:cs="Arial"/>
          <w:color w:val="000000"/>
          <w:szCs w:val="22"/>
          <w:shd w:val="clear" w:color="auto" w:fill="FFFFFF"/>
        </w:rPr>
      </w:pPr>
    </w:p>
    <w:p w14:paraId="64DD6771" w14:textId="77777777" w:rsidR="006F2988" w:rsidRDefault="006F2988" w:rsidP="006F2988">
      <w:pPr>
        <w:rPr>
          <w:rStyle w:val="eop"/>
          <w:rFonts w:cs="Arial"/>
          <w:color w:val="000000"/>
          <w:szCs w:val="22"/>
          <w:shd w:val="clear" w:color="auto" w:fill="FFFFFF"/>
        </w:rPr>
      </w:pPr>
    </w:p>
    <w:p w14:paraId="61D934C1" w14:textId="77777777" w:rsidR="006F2988" w:rsidRDefault="006F2988" w:rsidP="006F2988">
      <w:pPr>
        <w:rPr>
          <w:rStyle w:val="eop"/>
          <w:rFonts w:cs="Arial"/>
          <w:color w:val="000000"/>
          <w:szCs w:val="22"/>
          <w:shd w:val="clear" w:color="auto" w:fill="FFFFFF"/>
        </w:rPr>
      </w:pPr>
    </w:p>
    <w:p w14:paraId="2BCE162C" w14:textId="77777777" w:rsidR="006F2988" w:rsidRDefault="006F2988" w:rsidP="006F2988">
      <w:pPr>
        <w:rPr>
          <w:rStyle w:val="eop"/>
          <w:rFonts w:cs="Arial"/>
          <w:color w:val="000000"/>
          <w:szCs w:val="22"/>
          <w:shd w:val="clear" w:color="auto" w:fill="FFFFFF"/>
        </w:rPr>
      </w:pPr>
    </w:p>
    <w:p w14:paraId="44473A6B" w14:textId="77777777" w:rsidR="006F2988" w:rsidRDefault="006F2988" w:rsidP="006F2988">
      <w:pPr>
        <w:rPr>
          <w:rStyle w:val="eop"/>
          <w:rFonts w:cs="Arial"/>
          <w:color w:val="000000"/>
          <w:szCs w:val="22"/>
          <w:shd w:val="clear" w:color="auto" w:fill="FFFFFF"/>
        </w:rPr>
      </w:pPr>
    </w:p>
    <w:p w14:paraId="3480CC58" w14:textId="77777777" w:rsidR="006F2988" w:rsidRDefault="006F2988" w:rsidP="006F2988">
      <w:pPr>
        <w:rPr>
          <w:rStyle w:val="eop"/>
          <w:rFonts w:cs="Arial"/>
          <w:color w:val="000000"/>
          <w:szCs w:val="22"/>
          <w:shd w:val="clear" w:color="auto" w:fill="FFFFFF"/>
        </w:rPr>
      </w:pPr>
    </w:p>
    <w:p w14:paraId="5337D8F1" w14:textId="77777777" w:rsidR="006F2988" w:rsidRDefault="006F2988" w:rsidP="006F2988">
      <w:pPr>
        <w:rPr>
          <w:rStyle w:val="eop"/>
          <w:rFonts w:cs="Arial"/>
          <w:color w:val="000000"/>
          <w:szCs w:val="22"/>
          <w:shd w:val="clear" w:color="auto" w:fill="FFFFFF"/>
        </w:rPr>
      </w:pPr>
    </w:p>
    <w:p w14:paraId="7AD755E0" w14:textId="77777777" w:rsidR="006F2988" w:rsidRDefault="006F2988" w:rsidP="006F2988">
      <w:pPr>
        <w:rPr>
          <w:rStyle w:val="eop"/>
          <w:rFonts w:cs="Arial"/>
          <w:color w:val="000000"/>
          <w:szCs w:val="22"/>
          <w:shd w:val="clear" w:color="auto" w:fill="FFFFFF"/>
        </w:rPr>
      </w:pPr>
    </w:p>
    <w:p w14:paraId="3AF67A11" w14:textId="77777777" w:rsidR="006F2988" w:rsidRDefault="006F2988" w:rsidP="006F2988">
      <w:pPr>
        <w:rPr>
          <w:rStyle w:val="eop"/>
          <w:rFonts w:cs="Arial"/>
          <w:color w:val="000000"/>
          <w:szCs w:val="22"/>
          <w:shd w:val="clear" w:color="auto" w:fill="FFFFFF"/>
        </w:rPr>
      </w:pPr>
    </w:p>
    <w:p w14:paraId="01EB686E" w14:textId="77777777" w:rsidR="006F2988" w:rsidRDefault="006F2988" w:rsidP="006F2988">
      <w:pPr>
        <w:rPr>
          <w:rStyle w:val="eop"/>
          <w:rFonts w:cs="Arial"/>
          <w:color w:val="000000"/>
          <w:szCs w:val="22"/>
          <w:shd w:val="clear" w:color="auto" w:fill="FFFFFF"/>
        </w:rPr>
      </w:pPr>
    </w:p>
    <w:p w14:paraId="31901B5E" w14:textId="77777777" w:rsidR="006F2988" w:rsidRDefault="006F2988" w:rsidP="006F2988">
      <w:pPr>
        <w:rPr>
          <w:rStyle w:val="eop"/>
          <w:rFonts w:cs="Arial"/>
          <w:color w:val="000000"/>
          <w:szCs w:val="22"/>
          <w:shd w:val="clear" w:color="auto" w:fill="FFFFFF"/>
        </w:rPr>
      </w:pPr>
    </w:p>
    <w:p w14:paraId="668401D7" w14:textId="77777777" w:rsidR="006F2988" w:rsidRDefault="006F2988" w:rsidP="006F2988">
      <w:pPr>
        <w:rPr>
          <w:rStyle w:val="eop"/>
          <w:rFonts w:cs="Arial"/>
          <w:color w:val="000000"/>
          <w:szCs w:val="22"/>
          <w:shd w:val="clear" w:color="auto" w:fill="FFFFFF"/>
        </w:rPr>
      </w:pPr>
    </w:p>
    <w:p w14:paraId="5DA30999" w14:textId="77777777" w:rsidR="006F2988" w:rsidRDefault="006F2988" w:rsidP="006F2988">
      <w:pPr>
        <w:rPr>
          <w:rStyle w:val="eop"/>
          <w:rFonts w:cs="Arial"/>
          <w:color w:val="000000"/>
          <w:szCs w:val="22"/>
          <w:shd w:val="clear" w:color="auto" w:fill="FFFFFF"/>
        </w:rPr>
      </w:pPr>
    </w:p>
    <w:p w14:paraId="63CE348E" w14:textId="77777777" w:rsidR="006F2988" w:rsidRDefault="006F2988" w:rsidP="006F2988">
      <w:pPr>
        <w:rPr>
          <w:rStyle w:val="eop"/>
          <w:rFonts w:cs="Arial"/>
          <w:color w:val="000000"/>
          <w:szCs w:val="22"/>
          <w:shd w:val="clear" w:color="auto" w:fill="FFFFFF"/>
        </w:rPr>
      </w:pPr>
    </w:p>
    <w:p w14:paraId="6F6B98F8" w14:textId="77777777" w:rsidR="006F2988" w:rsidRDefault="006F2988" w:rsidP="006F2988">
      <w:pPr>
        <w:rPr>
          <w:rStyle w:val="eop"/>
          <w:rFonts w:cs="Arial"/>
          <w:color w:val="000000"/>
          <w:szCs w:val="22"/>
          <w:shd w:val="clear" w:color="auto" w:fill="FFFFFF"/>
        </w:rPr>
      </w:pPr>
    </w:p>
    <w:p w14:paraId="41344FE0" w14:textId="77777777" w:rsidR="006F2988" w:rsidRDefault="006F2988" w:rsidP="006F2988">
      <w:pPr>
        <w:rPr>
          <w:rStyle w:val="eop"/>
          <w:rFonts w:cs="Arial"/>
          <w:color w:val="000000"/>
          <w:szCs w:val="22"/>
          <w:shd w:val="clear" w:color="auto" w:fill="FFFFFF"/>
        </w:rPr>
      </w:pPr>
    </w:p>
    <w:p w14:paraId="78B81848" w14:textId="75D21578" w:rsidR="006F2988" w:rsidRPr="006F2988" w:rsidRDefault="00945A2F" w:rsidP="006F2988">
      <w:pPr>
        <w:rPr>
          <w:rStyle w:val="eop"/>
          <w:rFonts w:cs="Arial"/>
          <w:color w:val="000000"/>
          <w:sz w:val="18"/>
          <w:szCs w:val="18"/>
          <w:shd w:val="clear" w:color="auto" w:fill="FFFFFF"/>
        </w:rPr>
      </w:pPr>
      <w:r w:rsidRPr="006F2988">
        <w:rPr>
          <w:rStyle w:val="eop"/>
          <w:rFonts w:cs="Arial"/>
          <w:color w:val="000000"/>
          <w:sz w:val="18"/>
          <w:szCs w:val="18"/>
          <w:shd w:val="clear" w:color="auto" w:fill="FFFFFF"/>
        </w:rPr>
        <w:t> </w:t>
      </w:r>
      <w:r w:rsidR="006F2988" w:rsidRPr="006F2988">
        <w:rPr>
          <w:rFonts w:cs="Arial"/>
          <w:color w:val="971A4B"/>
          <w:sz w:val="18"/>
          <w:szCs w:val="18"/>
        </w:rPr>
        <w:t>©</w:t>
      </w:r>
      <w:r w:rsidR="006F2988" w:rsidRPr="006F2988">
        <w:rPr>
          <w:color w:val="971A4B"/>
          <w:sz w:val="18"/>
          <w:szCs w:val="18"/>
        </w:rPr>
        <w:t xml:space="preserve"> 2022 Victoria Legal Aid</w:t>
      </w:r>
      <w:r w:rsidR="006F2988" w:rsidRPr="006F2988">
        <w:rPr>
          <w:rStyle w:val="eop"/>
          <w:rFonts w:cs="Arial"/>
          <w:color w:val="000000"/>
          <w:sz w:val="18"/>
          <w:szCs w:val="18"/>
          <w:shd w:val="clear" w:color="auto" w:fill="FFFFFF"/>
        </w:rPr>
        <w:t xml:space="preserve">. Reproduction without express written permission is prohibited. Written requests should be directed to Victoria Legal Aid, Corporate Affairs, GPO Box 4380 MELBOURNE VIC 3001. </w:t>
      </w:r>
    </w:p>
    <w:p w14:paraId="7D07FFFC" w14:textId="6E5F35D7" w:rsidR="00945A2F" w:rsidRPr="006F2988" w:rsidRDefault="006F2988" w:rsidP="006F2988">
      <w:pPr>
        <w:rPr>
          <w:rStyle w:val="eop"/>
          <w:rFonts w:cs="Arial"/>
          <w:color w:val="000000"/>
          <w:sz w:val="18"/>
          <w:szCs w:val="18"/>
          <w:shd w:val="clear" w:color="auto" w:fill="FFFFFF"/>
        </w:rPr>
      </w:pPr>
      <w:r w:rsidRPr="006F2988">
        <w:rPr>
          <w:color w:val="B1005D"/>
          <w:sz w:val="18"/>
          <w:szCs w:val="18"/>
        </w:rPr>
        <w:t>Disclaimer</w:t>
      </w:r>
      <w:r w:rsidRPr="006F2988">
        <w:rPr>
          <w:rStyle w:val="eop"/>
          <w:rFonts w:cs="Arial"/>
          <w:color w:val="000000"/>
          <w:sz w:val="18"/>
          <w:szCs w:val="18"/>
          <w:shd w:val="clear" w:color="auto" w:fill="FFFFFF"/>
        </w:rPr>
        <w:t>. The material in this publication is intended as a general guide only.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1130C9F5" w14:textId="77777777" w:rsidR="00A05ECA" w:rsidRDefault="00A05ECA" w:rsidP="00A05ECA">
      <w:pPr>
        <w:pStyle w:val="Heading1"/>
      </w:pPr>
      <w:bookmarkStart w:id="4" w:name="_Toc87604489"/>
      <w:bookmarkStart w:id="5" w:name="_Toc98253553"/>
      <w:r>
        <w:lastRenderedPageBreak/>
        <w:t>Chairperson and CEO message</w:t>
      </w:r>
      <w:bookmarkEnd w:id="4"/>
      <w:bookmarkEnd w:id="5"/>
      <w:r>
        <w:t xml:space="preserve"> </w:t>
      </w:r>
    </w:p>
    <w:p w14:paraId="4D0B8D26" w14:textId="5168251C" w:rsidR="00A05ECA" w:rsidRDefault="00A05ECA" w:rsidP="00A05ECA">
      <w:r>
        <w:t>We are pleased to present Victoria Legal Aid’s Outcomes Framework, a</w:t>
      </w:r>
      <w:r w:rsidR="00261C99">
        <w:t xml:space="preserve">n </w:t>
      </w:r>
      <w:r w:rsidR="00B16F81">
        <w:t>eight</w:t>
      </w:r>
      <w:r w:rsidR="00101D3F">
        <w:t>-</w:t>
      </w:r>
      <w:r>
        <w:t xml:space="preserve">year view of the difference legal aid makes for our clients, communities, systems, and services we work with. </w:t>
      </w:r>
    </w:p>
    <w:p w14:paraId="68B78ABC" w14:textId="4B4C917A" w:rsidR="00A05ECA" w:rsidRDefault="00A05ECA" w:rsidP="00A05ECA">
      <w:r>
        <w:t xml:space="preserve">We are </w:t>
      </w:r>
      <w:r w:rsidR="00E518E5">
        <w:t>grateful for the</w:t>
      </w:r>
      <w:r>
        <w:t xml:space="preserve"> work already done by sector partners to define legal assistance outcomes in Australia</w:t>
      </w:r>
      <w:r w:rsidR="004B3C61">
        <w:t>. This</w:t>
      </w:r>
      <w:r w:rsidR="00BA3BB3">
        <w:t xml:space="preserve"> particularly </w:t>
      </w:r>
      <w:r w:rsidR="004B3C61">
        <w:t xml:space="preserve">includes </w:t>
      </w:r>
      <w:r>
        <w:t xml:space="preserve">the leadership of the community legal sector in developing outcomes and impact frameworks in </w:t>
      </w:r>
      <w:hyperlink r:id="rId11" w:history="1">
        <w:r w:rsidRPr="002E197B">
          <w:rPr>
            <w:rStyle w:val="Hyperlink"/>
          </w:rPr>
          <w:t>Victoria</w:t>
        </w:r>
      </w:hyperlink>
      <w:r>
        <w:t xml:space="preserve"> and </w:t>
      </w:r>
      <w:hyperlink r:id="rId12" w:history="1">
        <w:r w:rsidRPr="00052566">
          <w:rPr>
            <w:rStyle w:val="Hyperlink"/>
          </w:rPr>
          <w:t>Queensland</w:t>
        </w:r>
      </w:hyperlink>
      <w:r>
        <w:t xml:space="preserve"> and the articulation of shared outcomes in the most recent National Legal Assistance </w:t>
      </w:r>
      <w:hyperlink r:id="rId13" w:anchor=":~:text=The%20National%20Strategic%20Framework%20for%20Legal%20Assistance%20provides,assistance%20policy%20development%2C%20service%20delivery%20and%20sector%20planning." w:history="1">
        <w:r w:rsidRPr="00294A46">
          <w:rPr>
            <w:rStyle w:val="Hyperlink"/>
          </w:rPr>
          <w:t>Strategic Framework</w:t>
        </w:r>
      </w:hyperlink>
      <w:r>
        <w:t xml:space="preserve"> and </w:t>
      </w:r>
      <w:hyperlink r:id="rId14" w:history="1">
        <w:r w:rsidRPr="00521CBC">
          <w:rPr>
            <w:rStyle w:val="Hyperlink"/>
          </w:rPr>
          <w:t>Partnership</w:t>
        </w:r>
      </w:hyperlink>
      <w:r>
        <w:t xml:space="preserve"> 2020–25. Long-term strategic plans including the Justice Strategic Plan 2021</w:t>
      </w:r>
      <w:r w:rsidR="006302D0">
        <w:t>–</w:t>
      </w:r>
      <w:r>
        <w:t xml:space="preserve">31, and </w:t>
      </w:r>
      <w:hyperlink r:id="rId15" w:history="1">
        <w:r w:rsidRPr="00C06527">
          <w:rPr>
            <w:rStyle w:val="Hyperlink"/>
          </w:rPr>
          <w:t>A Just Future</w:t>
        </w:r>
      </w:hyperlink>
      <w:r w:rsidRPr="00C06527">
        <w:t>: A 10-Year plan for Community Legal Centres 2022</w:t>
      </w:r>
      <w:r w:rsidR="00FD4EAD" w:rsidRPr="00C06527">
        <w:t>–</w:t>
      </w:r>
      <w:r w:rsidRPr="00C06527">
        <w:t>32</w:t>
      </w:r>
      <w:r>
        <w:t xml:space="preserve">, also </w:t>
      </w:r>
      <w:r w:rsidR="005C7382">
        <w:t xml:space="preserve">express </w:t>
      </w:r>
      <w:r>
        <w:t>a common vision for improving access to justice for all Victorians</w:t>
      </w:r>
      <w:r w:rsidR="00DC73AB">
        <w:t xml:space="preserve">. </w:t>
      </w:r>
    </w:p>
    <w:p w14:paraId="40280963" w14:textId="171D47B3" w:rsidR="00A05ECA" w:rsidRDefault="00A05ECA" w:rsidP="00A05ECA">
      <w:r>
        <w:t>Taking an outcomes and evidence-based approach to legal assistance service design and delivery will make our services more responsive to the needs and voices of legal aid clients</w:t>
      </w:r>
      <w:r w:rsidR="00A746F7">
        <w:t xml:space="preserve">. It will also allow us </w:t>
      </w:r>
      <w:r>
        <w:t xml:space="preserve">to build evidence of what works and </w:t>
      </w:r>
      <w:r w:rsidR="00A746F7">
        <w:t xml:space="preserve">what </w:t>
      </w:r>
      <w:r>
        <w:t>needs improving</w:t>
      </w:r>
      <w:r w:rsidR="00A746F7">
        <w:t>,</w:t>
      </w:r>
      <w:r>
        <w:t xml:space="preserve"> to ensure our services are tailored, accessible, timely, inclusive, and effective at addressing and preventing legal problems. The outcomes approach follows the </w:t>
      </w:r>
      <w:r w:rsidR="00F63B93" w:rsidRPr="00F63B93">
        <w:t xml:space="preserve">Organisation for Economic Co-operation and Development </w:t>
      </w:r>
      <w:r w:rsidR="00F63B93">
        <w:t>(</w:t>
      </w:r>
      <w:r>
        <w:t>OECD</w:t>
      </w:r>
      <w:r w:rsidR="00F63B93">
        <w:t>)</w:t>
      </w:r>
      <w:r>
        <w:t xml:space="preserve"> </w:t>
      </w:r>
      <w:hyperlink r:id="rId16" w:history="1">
        <w:r w:rsidRPr="000F31AB">
          <w:rPr>
            <w:rStyle w:val="Hyperlink"/>
          </w:rPr>
          <w:t>guidelines for people-centred legal and justice services</w:t>
        </w:r>
      </w:hyperlink>
      <w:r>
        <w:t xml:space="preserve">, and the Victorian government’s commitment to </w:t>
      </w:r>
      <w:hyperlink r:id="rId17" w:history="1">
        <w:r w:rsidRPr="00C42496">
          <w:rPr>
            <w:rStyle w:val="Hyperlink"/>
          </w:rPr>
          <w:t>outcomes</w:t>
        </w:r>
      </w:hyperlink>
      <w:r>
        <w:t xml:space="preserve"> and </w:t>
      </w:r>
      <w:hyperlink r:id="rId18" w:history="1">
        <w:r w:rsidRPr="00F832DA">
          <w:rPr>
            <w:rStyle w:val="Hyperlink"/>
          </w:rPr>
          <w:t>evidence reform</w:t>
        </w:r>
      </w:hyperlink>
      <w:r>
        <w:t xml:space="preserve"> in public services. </w:t>
      </w:r>
    </w:p>
    <w:p w14:paraId="5AFCE2AB" w14:textId="0E53C11A" w:rsidR="00A05ECA" w:rsidRDefault="00A05ECA" w:rsidP="00A05ECA">
      <w:r>
        <w:t>Focusing our service design and delivery on legal needs and outcomes is essential for:</w:t>
      </w:r>
    </w:p>
    <w:p w14:paraId="3290B3CE" w14:textId="5FC71A24" w:rsidR="00A05ECA" w:rsidRDefault="00A05ECA" w:rsidP="00A05ECA">
      <w:pPr>
        <w:pStyle w:val="ListParagraph"/>
        <w:numPr>
          <w:ilvl w:val="0"/>
          <w:numId w:val="51"/>
        </w:numPr>
      </w:pPr>
      <w:r>
        <w:t>Elevating clients’ experience and voices</w:t>
      </w:r>
    </w:p>
    <w:p w14:paraId="744EBF13" w14:textId="4EB73083" w:rsidR="00A05ECA" w:rsidRDefault="00A05ECA" w:rsidP="00A05ECA">
      <w:pPr>
        <w:pStyle w:val="ListParagraph"/>
        <w:numPr>
          <w:ilvl w:val="0"/>
          <w:numId w:val="51"/>
        </w:numPr>
      </w:pPr>
      <w:r>
        <w:t>Improving coordination across agencies towards shared goals to address systemic problems and legal needs</w:t>
      </w:r>
    </w:p>
    <w:p w14:paraId="0C05228F" w14:textId="64CCF94A" w:rsidR="00A05ECA" w:rsidRDefault="00A05ECA" w:rsidP="00A05ECA">
      <w:pPr>
        <w:pStyle w:val="ListParagraph"/>
        <w:numPr>
          <w:ilvl w:val="0"/>
          <w:numId w:val="51"/>
        </w:numPr>
      </w:pPr>
      <w:r>
        <w:t>Better targeting of effective services for clients and communities</w:t>
      </w:r>
      <w:r w:rsidR="00915ADE">
        <w:t>, and</w:t>
      </w:r>
    </w:p>
    <w:p w14:paraId="56BC3BEC" w14:textId="14406060" w:rsidR="00963096" w:rsidRDefault="00915ADE" w:rsidP="00AE2174">
      <w:pPr>
        <w:pStyle w:val="ListParagraph"/>
        <w:numPr>
          <w:ilvl w:val="0"/>
          <w:numId w:val="51"/>
        </w:numPr>
        <w:spacing w:after="120"/>
        <w:ind w:left="419" w:hanging="357"/>
      </w:pPr>
      <w:r>
        <w:t>Making the most of the limited funding we receive.</w:t>
      </w:r>
    </w:p>
    <w:p w14:paraId="7FFC31EB" w14:textId="693A4DD5" w:rsidR="00AE2174" w:rsidRDefault="00A05ECA" w:rsidP="00A05ECA">
      <w:r>
        <w:rPr>
          <w:szCs w:val="22"/>
        </w:rPr>
        <w:t>Measuring</w:t>
      </w:r>
      <w:r>
        <w:t xml:space="preserve"> outcomes in the legal assistance sector needs to be staged, feasible, and appropriately resourced. We recognise that </w:t>
      </w:r>
      <w:r w:rsidR="00903B4E">
        <w:t>we</w:t>
      </w:r>
      <w:r w:rsidR="00DC73AB">
        <w:t xml:space="preserve"> </w:t>
      </w:r>
      <w:r>
        <w:t xml:space="preserve">face challenges in improving the quality and consistency of data collection and using data effectively, as identified in the </w:t>
      </w:r>
      <w:hyperlink r:id="rId19" w:history="1">
        <w:r w:rsidRPr="00906B4B">
          <w:rPr>
            <w:rStyle w:val="Hyperlink"/>
          </w:rPr>
          <w:t>Victoria Law Foundation’s review</w:t>
        </w:r>
      </w:hyperlink>
      <w:r>
        <w:t xml:space="preserve"> in 2020. We also recognise that client and system change outcomes rely on many variables and the actions of many agencies. </w:t>
      </w:r>
    </w:p>
    <w:p w14:paraId="169BB7ED" w14:textId="5B3AF600" w:rsidR="00AE2174" w:rsidRDefault="000267BB" w:rsidP="00A05ECA">
      <w:pPr>
        <w:rPr>
          <w:szCs w:val="22"/>
        </w:rPr>
      </w:pPr>
      <w:r>
        <w:t xml:space="preserve">We </w:t>
      </w:r>
      <w:r w:rsidR="00A05ECA">
        <w:t>will continue to work closely</w:t>
      </w:r>
      <w:r w:rsidR="00A05ECA">
        <w:rPr>
          <w:szCs w:val="22"/>
        </w:rPr>
        <w:t xml:space="preserve"> with legal assistance sector partners and government as we invest in strengthening our approach to outcomes and evidence-based services over the coming years.</w:t>
      </w:r>
    </w:p>
    <w:p w14:paraId="623A2E11" w14:textId="77777777" w:rsidR="00AE2174" w:rsidRDefault="00A05ECA" w:rsidP="00A05ECA">
      <w:r>
        <w:t>Bill Jaboor, Chairperson</w:t>
      </w:r>
      <w:r w:rsidR="0068440D">
        <w:tab/>
      </w:r>
      <w:r w:rsidR="0068440D">
        <w:tab/>
      </w:r>
      <w:r w:rsidR="0068440D">
        <w:tab/>
      </w:r>
      <w:r w:rsidR="0068440D">
        <w:tab/>
      </w:r>
    </w:p>
    <w:p w14:paraId="4EB29A27" w14:textId="6EEBAC34" w:rsidR="00A05ECA" w:rsidRDefault="00A05ECA" w:rsidP="00A05ECA">
      <w:r>
        <w:t>Louise Glanville, Chief Executive Officer</w:t>
      </w:r>
    </w:p>
    <w:p w14:paraId="2C052A1B" w14:textId="53C01574" w:rsidR="002A6B4F" w:rsidRDefault="002A6B4F">
      <w:pPr>
        <w:spacing w:after="0" w:line="240" w:lineRule="auto"/>
      </w:pPr>
      <w:r>
        <w:br w:type="page"/>
      </w:r>
    </w:p>
    <w:sdt>
      <w:sdtPr>
        <w:rPr>
          <w:rFonts w:ascii="Arial" w:eastAsia="Times New Roman" w:hAnsi="Arial" w:cs="Times New Roman"/>
          <w:color w:val="auto"/>
          <w:sz w:val="22"/>
          <w:szCs w:val="24"/>
        </w:rPr>
        <w:id w:val="-909375850"/>
        <w:docPartObj>
          <w:docPartGallery w:val="Table of Contents"/>
          <w:docPartUnique/>
        </w:docPartObj>
      </w:sdtPr>
      <w:sdtEndPr>
        <w:rPr>
          <w:b/>
          <w:bCs/>
          <w:noProof/>
        </w:rPr>
      </w:sdtEndPr>
      <w:sdtContent>
        <w:p w14:paraId="3E7706A9" w14:textId="77777777" w:rsidR="00A05ECA" w:rsidRPr="00B86A72" w:rsidRDefault="00A05ECA" w:rsidP="00A05ECA">
          <w:pPr>
            <w:pStyle w:val="TOCHeading"/>
            <w:rPr>
              <w:rStyle w:val="Heading2Char"/>
            </w:rPr>
          </w:pPr>
          <w:r w:rsidRPr="00B86A72">
            <w:rPr>
              <w:rStyle w:val="Heading2Char"/>
            </w:rPr>
            <w:t>Contents</w:t>
          </w:r>
        </w:p>
        <w:p w14:paraId="6BB8DDE4" w14:textId="7D648558" w:rsidR="00815DE5" w:rsidRDefault="00A05ECA">
          <w:pPr>
            <w:pStyle w:val="TOC1"/>
            <w:rPr>
              <w:rFonts w:asciiTheme="minorHAnsi" w:eastAsiaTheme="minorEastAsia" w:hAnsiTheme="minorHAnsi" w:cstheme="minorBidi"/>
              <w:b w:val="0"/>
              <w:noProof/>
              <w:sz w:val="22"/>
              <w:szCs w:val="22"/>
              <w:lang w:eastAsia="en-AU"/>
            </w:rPr>
          </w:pPr>
          <w:r>
            <w:fldChar w:fldCharType="begin"/>
          </w:r>
          <w:r>
            <w:instrText xml:space="preserve"> TOC \o "1-1" \h \z \u </w:instrText>
          </w:r>
          <w:r>
            <w:fldChar w:fldCharType="separate"/>
          </w:r>
          <w:hyperlink w:anchor="_Toc98253550" w:history="1">
            <w:r w:rsidR="00815DE5" w:rsidRPr="001E3F6C">
              <w:rPr>
                <w:rStyle w:val="Hyperlink"/>
                <w:noProof/>
              </w:rPr>
              <w:t>Victoria Legal Aid’s Outcomes Framework 2022–2030</w:t>
            </w:r>
            <w:r w:rsidR="00815DE5">
              <w:rPr>
                <w:noProof/>
                <w:webHidden/>
              </w:rPr>
              <w:tab/>
            </w:r>
            <w:r w:rsidR="00815DE5">
              <w:rPr>
                <w:noProof/>
                <w:webHidden/>
              </w:rPr>
              <w:fldChar w:fldCharType="begin"/>
            </w:r>
            <w:r w:rsidR="00815DE5">
              <w:rPr>
                <w:noProof/>
                <w:webHidden/>
              </w:rPr>
              <w:instrText xml:space="preserve"> PAGEREF _Toc98253550 \h </w:instrText>
            </w:r>
            <w:r w:rsidR="00815DE5">
              <w:rPr>
                <w:noProof/>
                <w:webHidden/>
              </w:rPr>
            </w:r>
            <w:r w:rsidR="00815DE5">
              <w:rPr>
                <w:noProof/>
                <w:webHidden/>
              </w:rPr>
              <w:fldChar w:fldCharType="separate"/>
            </w:r>
            <w:r w:rsidR="00815DE5">
              <w:rPr>
                <w:noProof/>
                <w:webHidden/>
              </w:rPr>
              <w:t>i</w:t>
            </w:r>
            <w:r w:rsidR="00815DE5">
              <w:rPr>
                <w:noProof/>
                <w:webHidden/>
              </w:rPr>
              <w:fldChar w:fldCharType="end"/>
            </w:r>
          </w:hyperlink>
        </w:p>
        <w:p w14:paraId="2E25528A" w14:textId="06B9FA10" w:rsidR="00815DE5" w:rsidRDefault="003E1CBF">
          <w:pPr>
            <w:pStyle w:val="TOC1"/>
            <w:rPr>
              <w:rFonts w:asciiTheme="minorHAnsi" w:eastAsiaTheme="minorEastAsia" w:hAnsiTheme="minorHAnsi" w:cstheme="minorBidi"/>
              <w:b w:val="0"/>
              <w:noProof/>
              <w:sz w:val="22"/>
              <w:szCs w:val="22"/>
              <w:lang w:eastAsia="en-AU"/>
            </w:rPr>
          </w:pPr>
          <w:hyperlink w:anchor="_Toc98253551" w:history="1">
            <w:r w:rsidR="00815DE5" w:rsidRPr="001E3F6C">
              <w:rPr>
                <w:rStyle w:val="Hyperlink"/>
                <w:noProof/>
              </w:rPr>
              <w:t>Acknowledgement of Country</w:t>
            </w:r>
            <w:r w:rsidR="00815DE5">
              <w:rPr>
                <w:noProof/>
                <w:webHidden/>
              </w:rPr>
              <w:tab/>
            </w:r>
            <w:r w:rsidR="00815DE5">
              <w:rPr>
                <w:noProof/>
                <w:webHidden/>
              </w:rPr>
              <w:fldChar w:fldCharType="begin"/>
            </w:r>
            <w:r w:rsidR="00815DE5">
              <w:rPr>
                <w:noProof/>
                <w:webHidden/>
              </w:rPr>
              <w:instrText xml:space="preserve"> PAGEREF _Toc98253551 \h </w:instrText>
            </w:r>
            <w:r w:rsidR="00815DE5">
              <w:rPr>
                <w:noProof/>
                <w:webHidden/>
              </w:rPr>
            </w:r>
            <w:r w:rsidR="00815DE5">
              <w:rPr>
                <w:noProof/>
                <w:webHidden/>
              </w:rPr>
              <w:fldChar w:fldCharType="separate"/>
            </w:r>
            <w:r w:rsidR="00815DE5">
              <w:rPr>
                <w:noProof/>
                <w:webHidden/>
              </w:rPr>
              <w:t>ii</w:t>
            </w:r>
            <w:r w:rsidR="00815DE5">
              <w:rPr>
                <w:noProof/>
                <w:webHidden/>
              </w:rPr>
              <w:fldChar w:fldCharType="end"/>
            </w:r>
          </w:hyperlink>
        </w:p>
        <w:p w14:paraId="68DC4262" w14:textId="7640AE79" w:rsidR="00815DE5" w:rsidRDefault="003E1CBF">
          <w:pPr>
            <w:pStyle w:val="TOC1"/>
            <w:rPr>
              <w:rFonts w:asciiTheme="minorHAnsi" w:eastAsiaTheme="minorEastAsia" w:hAnsiTheme="minorHAnsi" w:cstheme="minorBidi"/>
              <w:b w:val="0"/>
              <w:noProof/>
              <w:sz w:val="22"/>
              <w:szCs w:val="22"/>
              <w:lang w:eastAsia="en-AU"/>
            </w:rPr>
          </w:pPr>
          <w:hyperlink w:anchor="_Toc98253552" w:history="1">
            <w:r w:rsidR="00815DE5" w:rsidRPr="001E3F6C">
              <w:rPr>
                <w:rStyle w:val="Hyperlink"/>
                <w:noProof/>
              </w:rPr>
              <w:t>About Victoria Legal Aid</w:t>
            </w:r>
            <w:r w:rsidR="00815DE5">
              <w:rPr>
                <w:noProof/>
                <w:webHidden/>
              </w:rPr>
              <w:tab/>
            </w:r>
            <w:r w:rsidR="00815DE5">
              <w:rPr>
                <w:noProof/>
                <w:webHidden/>
              </w:rPr>
              <w:fldChar w:fldCharType="begin"/>
            </w:r>
            <w:r w:rsidR="00815DE5">
              <w:rPr>
                <w:noProof/>
                <w:webHidden/>
              </w:rPr>
              <w:instrText xml:space="preserve"> PAGEREF _Toc98253552 \h </w:instrText>
            </w:r>
            <w:r w:rsidR="00815DE5">
              <w:rPr>
                <w:noProof/>
                <w:webHidden/>
              </w:rPr>
            </w:r>
            <w:r w:rsidR="00815DE5">
              <w:rPr>
                <w:noProof/>
                <w:webHidden/>
              </w:rPr>
              <w:fldChar w:fldCharType="separate"/>
            </w:r>
            <w:r w:rsidR="00815DE5">
              <w:rPr>
                <w:noProof/>
                <w:webHidden/>
              </w:rPr>
              <w:t>ii</w:t>
            </w:r>
            <w:r w:rsidR="00815DE5">
              <w:rPr>
                <w:noProof/>
                <w:webHidden/>
              </w:rPr>
              <w:fldChar w:fldCharType="end"/>
            </w:r>
          </w:hyperlink>
        </w:p>
        <w:p w14:paraId="64EBAA07" w14:textId="09121C2B" w:rsidR="00815DE5" w:rsidRDefault="003E1CBF">
          <w:pPr>
            <w:pStyle w:val="TOC1"/>
            <w:rPr>
              <w:rFonts w:asciiTheme="minorHAnsi" w:eastAsiaTheme="minorEastAsia" w:hAnsiTheme="minorHAnsi" w:cstheme="minorBidi"/>
              <w:b w:val="0"/>
              <w:noProof/>
              <w:sz w:val="22"/>
              <w:szCs w:val="22"/>
              <w:lang w:eastAsia="en-AU"/>
            </w:rPr>
          </w:pPr>
          <w:hyperlink w:anchor="_Toc98253553" w:history="1">
            <w:r w:rsidR="00815DE5" w:rsidRPr="001E3F6C">
              <w:rPr>
                <w:rStyle w:val="Hyperlink"/>
                <w:noProof/>
              </w:rPr>
              <w:t>Chairperson and CEO message</w:t>
            </w:r>
            <w:r w:rsidR="00815DE5">
              <w:rPr>
                <w:noProof/>
                <w:webHidden/>
              </w:rPr>
              <w:tab/>
            </w:r>
            <w:r w:rsidR="00815DE5">
              <w:rPr>
                <w:noProof/>
                <w:webHidden/>
              </w:rPr>
              <w:fldChar w:fldCharType="begin"/>
            </w:r>
            <w:r w:rsidR="00815DE5">
              <w:rPr>
                <w:noProof/>
                <w:webHidden/>
              </w:rPr>
              <w:instrText xml:space="preserve"> PAGEREF _Toc98253553 \h </w:instrText>
            </w:r>
            <w:r w:rsidR="00815DE5">
              <w:rPr>
                <w:noProof/>
                <w:webHidden/>
              </w:rPr>
            </w:r>
            <w:r w:rsidR="00815DE5">
              <w:rPr>
                <w:noProof/>
                <w:webHidden/>
              </w:rPr>
              <w:fldChar w:fldCharType="separate"/>
            </w:r>
            <w:r w:rsidR="00815DE5">
              <w:rPr>
                <w:noProof/>
                <w:webHidden/>
              </w:rPr>
              <w:t>iii</w:t>
            </w:r>
            <w:r w:rsidR="00815DE5">
              <w:rPr>
                <w:noProof/>
                <w:webHidden/>
              </w:rPr>
              <w:fldChar w:fldCharType="end"/>
            </w:r>
          </w:hyperlink>
        </w:p>
        <w:p w14:paraId="3FE6B51F" w14:textId="4576BB26" w:rsidR="00815DE5" w:rsidRDefault="003E1CBF">
          <w:pPr>
            <w:pStyle w:val="TOC1"/>
            <w:rPr>
              <w:rFonts w:asciiTheme="minorHAnsi" w:eastAsiaTheme="minorEastAsia" w:hAnsiTheme="minorHAnsi" w:cstheme="minorBidi"/>
              <w:b w:val="0"/>
              <w:noProof/>
              <w:sz w:val="22"/>
              <w:szCs w:val="22"/>
              <w:lang w:eastAsia="en-AU"/>
            </w:rPr>
          </w:pPr>
          <w:hyperlink w:anchor="_Toc98253554" w:history="1">
            <w:r w:rsidR="00815DE5" w:rsidRPr="001E3F6C">
              <w:rPr>
                <w:rStyle w:val="Hyperlink"/>
                <w:noProof/>
              </w:rPr>
              <w:t>Victoria Legal Aid Outcomes Framework</w:t>
            </w:r>
            <w:r w:rsidR="00815DE5">
              <w:rPr>
                <w:noProof/>
                <w:webHidden/>
              </w:rPr>
              <w:tab/>
            </w:r>
            <w:r w:rsidR="00815DE5">
              <w:rPr>
                <w:noProof/>
                <w:webHidden/>
              </w:rPr>
              <w:fldChar w:fldCharType="begin"/>
            </w:r>
            <w:r w:rsidR="00815DE5">
              <w:rPr>
                <w:noProof/>
                <w:webHidden/>
              </w:rPr>
              <w:instrText xml:space="preserve"> PAGEREF _Toc98253554 \h </w:instrText>
            </w:r>
            <w:r w:rsidR="00815DE5">
              <w:rPr>
                <w:noProof/>
                <w:webHidden/>
              </w:rPr>
            </w:r>
            <w:r w:rsidR="00815DE5">
              <w:rPr>
                <w:noProof/>
                <w:webHidden/>
              </w:rPr>
              <w:fldChar w:fldCharType="separate"/>
            </w:r>
            <w:r w:rsidR="00815DE5">
              <w:rPr>
                <w:noProof/>
                <w:webHidden/>
              </w:rPr>
              <w:t>1</w:t>
            </w:r>
            <w:r w:rsidR="00815DE5">
              <w:rPr>
                <w:noProof/>
                <w:webHidden/>
              </w:rPr>
              <w:fldChar w:fldCharType="end"/>
            </w:r>
          </w:hyperlink>
        </w:p>
        <w:p w14:paraId="10BF334B" w14:textId="2B43F343" w:rsidR="00815DE5" w:rsidRDefault="003E1CBF">
          <w:pPr>
            <w:pStyle w:val="TOC1"/>
            <w:rPr>
              <w:rFonts w:asciiTheme="minorHAnsi" w:eastAsiaTheme="minorEastAsia" w:hAnsiTheme="minorHAnsi" w:cstheme="minorBidi"/>
              <w:b w:val="0"/>
              <w:noProof/>
              <w:sz w:val="22"/>
              <w:szCs w:val="22"/>
              <w:lang w:eastAsia="en-AU"/>
            </w:rPr>
          </w:pPr>
          <w:hyperlink w:anchor="_Toc98253555" w:history="1">
            <w:r w:rsidR="00815DE5" w:rsidRPr="001E3F6C">
              <w:rPr>
                <w:rStyle w:val="Hyperlink"/>
                <w:noProof/>
              </w:rPr>
              <w:t>Victoria Legal Aid Outcomes 2022–2030</w:t>
            </w:r>
            <w:r w:rsidR="00815DE5">
              <w:rPr>
                <w:noProof/>
                <w:webHidden/>
              </w:rPr>
              <w:tab/>
            </w:r>
            <w:r w:rsidR="00815DE5">
              <w:rPr>
                <w:noProof/>
                <w:webHidden/>
              </w:rPr>
              <w:fldChar w:fldCharType="begin"/>
            </w:r>
            <w:r w:rsidR="00815DE5">
              <w:rPr>
                <w:noProof/>
                <w:webHidden/>
              </w:rPr>
              <w:instrText xml:space="preserve"> PAGEREF _Toc98253555 \h </w:instrText>
            </w:r>
            <w:r w:rsidR="00815DE5">
              <w:rPr>
                <w:noProof/>
                <w:webHidden/>
              </w:rPr>
            </w:r>
            <w:r w:rsidR="00815DE5">
              <w:rPr>
                <w:noProof/>
                <w:webHidden/>
              </w:rPr>
              <w:fldChar w:fldCharType="separate"/>
            </w:r>
            <w:r w:rsidR="00815DE5">
              <w:rPr>
                <w:noProof/>
                <w:webHidden/>
              </w:rPr>
              <w:t>3</w:t>
            </w:r>
            <w:r w:rsidR="00815DE5">
              <w:rPr>
                <w:noProof/>
                <w:webHidden/>
              </w:rPr>
              <w:fldChar w:fldCharType="end"/>
            </w:r>
          </w:hyperlink>
        </w:p>
        <w:p w14:paraId="121F6D3C" w14:textId="2E5F6D01" w:rsidR="00815DE5" w:rsidRDefault="003E1CBF">
          <w:pPr>
            <w:pStyle w:val="TOC1"/>
            <w:rPr>
              <w:rFonts w:asciiTheme="minorHAnsi" w:eastAsiaTheme="minorEastAsia" w:hAnsiTheme="minorHAnsi" w:cstheme="minorBidi"/>
              <w:b w:val="0"/>
              <w:noProof/>
              <w:sz w:val="22"/>
              <w:szCs w:val="22"/>
              <w:lang w:eastAsia="en-AU"/>
            </w:rPr>
          </w:pPr>
          <w:hyperlink w:anchor="_Toc98253556" w:history="1">
            <w:r w:rsidR="00815DE5" w:rsidRPr="001E3F6C">
              <w:rPr>
                <w:rStyle w:val="Hyperlink"/>
                <w:noProof/>
              </w:rPr>
              <w:t>Outcomes in our sector</w:t>
            </w:r>
            <w:r w:rsidR="00815DE5">
              <w:rPr>
                <w:noProof/>
                <w:webHidden/>
              </w:rPr>
              <w:tab/>
            </w:r>
            <w:r w:rsidR="00815DE5">
              <w:rPr>
                <w:noProof/>
                <w:webHidden/>
              </w:rPr>
              <w:fldChar w:fldCharType="begin"/>
            </w:r>
            <w:r w:rsidR="00815DE5">
              <w:rPr>
                <w:noProof/>
                <w:webHidden/>
              </w:rPr>
              <w:instrText xml:space="preserve"> PAGEREF _Toc98253556 \h </w:instrText>
            </w:r>
            <w:r w:rsidR="00815DE5">
              <w:rPr>
                <w:noProof/>
                <w:webHidden/>
              </w:rPr>
            </w:r>
            <w:r w:rsidR="00815DE5">
              <w:rPr>
                <w:noProof/>
                <w:webHidden/>
              </w:rPr>
              <w:fldChar w:fldCharType="separate"/>
            </w:r>
            <w:r w:rsidR="00815DE5">
              <w:rPr>
                <w:noProof/>
                <w:webHidden/>
              </w:rPr>
              <w:t>7</w:t>
            </w:r>
            <w:r w:rsidR="00815DE5">
              <w:rPr>
                <w:noProof/>
                <w:webHidden/>
              </w:rPr>
              <w:fldChar w:fldCharType="end"/>
            </w:r>
          </w:hyperlink>
        </w:p>
        <w:p w14:paraId="5AAE57FC" w14:textId="7E94AE87" w:rsidR="00815DE5" w:rsidRDefault="003E1CBF">
          <w:pPr>
            <w:pStyle w:val="TOC1"/>
            <w:rPr>
              <w:rFonts w:asciiTheme="minorHAnsi" w:eastAsiaTheme="minorEastAsia" w:hAnsiTheme="minorHAnsi" w:cstheme="minorBidi"/>
              <w:b w:val="0"/>
              <w:noProof/>
              <w:sz w:val="22"/>
              <w:szCs w:val="22"/>
              <w:lang w:eastAsia="en-AU"/>
            </w:rPr>
          </w:pPr>
          <w:hyperlink w:anchor="_Toc98253557" w:history="1">
            <w:r w:rsidR="00815DE5" w:rsidRPr="001E3F6C">
              <w:rPr>
                <w:rStyle w:val="Hyperlink"/>
                <w:noProof/>
              </w:rPr>
              <w:t>References</w:t>
            </w:r>
            <w:r w:rsidR="00815DE5">
              <w:rPr>
                <w:noProof/>
                <w:webHidden/>
              </w:rPr>
              <w:tab/>
            </w:r>
            <w:r w:rsidR="00815DE5">
              <w:rPr>
                <w:noProof/>
                <w:webHidden/>
              </w:rPr>
              <w:fldChar w:fldCharType="begin"/>
            </w:r>
            <w:r w:rsidR="00815DE5">
              <w:rPr>
                <w:noProof/>
                <w:webHidden/>
              </w:rPr>
              <w:instrText xml:space="preserve"> PAGEREF _Toc98253557 \h </w:instrText>
            </w:r>
            <w:r w:rsidR="00815DE5">
              <w:rPr>
                <w:noProof/>
                <w:webHidden/>
              </w:rPr>
            </w:r>
            <w:r w:rsidR="00815DE5">
              <w:rPr>
                <w:noProof/>
                <w:webHidden/>
              </w:rPr>
              <w:fldChar w:fldCharType="separate"/>
            </w:r>
            <w:r w:rsidR="00815DE5">
              <w:rPr>
                <w:noProof/>
                <w:webHidden/>
              </w:rPr>
              <w:t>8</w:t>
            </w:r>
            <w:r w:rsidR="00815DE5">
              <w:rPr>
                <w:noProof/>
                <w:webHidden/>
              </w:rPr>
              <w:fldChar w:fldCharType="end"/>
            </w:r>
          </w:hyperlink>
        </w:p>
        <w:p w14:paraId="3B83828D" w14:textId="6D72396F" w:rsidR="00A05ECA" w:rsidRDefault="00A05ECA" w:rsidP="00A05ECA">
          <w:r>
            <w:fldChar w:fldCharType="end"/>
          </w:r>
        </w:p>
      </w:sdtContent>
    </w:sdt>
    <w:p w14:paraId="3F34269A" w14:textId="77777777" w:rsidR="00A05ECA" w:rsidRDefault="00A05ECA" w:rsidP="00A05ECA">
      <w:pPr>
        <w:spacing w:line="240" w:lineRule="auto"/>
      </w:pPr>
    </w:p>
    <w:p w14:paraId="4B49AC3C" w14:textId="77777777" w:rsidR="00842089" w:rsidRDefault="00842089" w:rsidP="00A05ECA">
      <w:pPr>
        <w:spacing w:line="240" w:lineRule="auto"/>
      </w:pPr>
    </w:p>
    <w:p w14:paraId="03C9F1CA" w14:textId="77777777" w:rsidR="00842089" w:rsidRDefault="00842089" w:rsidP="00A05ECA">
      <w:pPr>
        <w:spacing w:line="240" w:lineRule="auto"/>
      </w:pPr>
    </w:p>
    <w:p w14:paraId="39576321" w14:textId="77777777" w:rsidR="00842089" w:rsidRDefault="00842089" w:rsidP="00A05ECA">
      <w:pPr>
        <w:spacing w:line="240" w:lineRule="auto"/>
      </w:pPr>
    </w:p>
    <w:p w14:paraId="4EB9B172" w14:textId="77777777" w:rsidR="00A05ECA" w:rsidRPr="00D90BB4" w:rsidRDefault="00A05ECA" w:rsidP="00A05ECA"/>
    <w:p w14:paraId="28928837" w14:textId="77777777" w:rsidR="00614457" w:rsidRDefault="00614457" w:rsidP="00A05ECA">
      <w:pPr>
        <w:sectPr w:rsidR="00614457" w:rsidSect="00DC4DEA">
          <w:footerReference w:type="default" r:id="rId20"/>
          <w:headerReference w:type="first" r:id="rId21"/>
          <w:pgSz w:w="11906" w:h="16838" w:code="9"/>
          <w:pgMar w:top="1440" w:right="1440" w:bottom="1440" w:left="1440" w:header="850" w:footer="851" w:gutter="0"/>
          <w:pgNumType w:fmt="lowerRoman" w:start="1"/>
          <w:cols w:space="720"/>
          <w:titlePg/>
          <w:docGrid w:linePitch="299"/>
        </w:sectPr>
      </w:pPr>
    </w:p>
    <w:p w14:paraId="437063E0" w14:textId="77777777" w:rsidR="00A05ECA" w:rsidRPr="007A66C1" w:rsidRDefault="00A05ECA" w:rsidP="00A05ECA">
      <w:pPr>
        <w:pStyle w:val="Heading1"/>
      </w:pPr>
      <w:bookmarkStart w:id="6" w:name="_Toc98253554"/>
      <w:r>
        <w:lastRenderedPageBreak/>
        <w:t>Victoria Legal Aid Outcomes Framework</w:t>
      </w:r>
      <w:bookmarkEnd w:id="6"/>
    </w:p>
    <w:p w14:paraId="26060E20" w14:textId="1423F232" w:rsidR="00C8122F" w:rsidRDefault="00C8122F" w:rsidP="00A05ECA">
      <w:r>
        <w:t>O</w:t>
      </w:r>
      <w:r w:rsidRPr="00C72A01">
        <w:t xml:space="preserve">ur vision </w:t>
      </w:r>
      <w:r>
        <w:t>is for</w:t>
      </w:r>
      <w:r w:rsidRPr="005E6652">
        <w:t xml:space="preserve"> a fair</w:t>
      </w:r>
      <w:r>
        <w:t xml:space="preserve">, just and inclusive </w:t>
      </w:r>
      <w:r w:rsidRPr="005E6652">
        <w:t>society</w:t>
      </w:r>
      <w:r>
        <w:t xml:space="preserve">, </w:t>
      </w:r>
      <w:r w:rsidRPr="00827E85">
        <w:t>where people can get help with their legal problems and have a stronger voice in how laws and legal processes affect them.</w:t>
      </w:r>
    </w:p>
    <w:p w14:paraId="58412AF5" w14:textId="420F2DEC" w:rsidR="00C8122F" w:rsidRPr="00A73500" w:rsidRDefault="000267BB" w:rsidP="002C1106">
      <w:r>
        <w:t>Our</w:t>
      </w:r>
      <w:r w:rsidRPr="005E6652">
        <w:t xml:space="preserve"> </w:t>
      </w:r>
      <w:r w:rsidR="00A05ECA" w:rsidRPr="00C72A01">
        <w:t xml:space="preserve">purpose is to make a difference for clients and the community through the provision </w:t>
      </w:r>
      <w:r w:rsidR="00C8122F" w:rsidRPr="00A73500">
        <w:t xml:space="preserve">of effective help to address legal problems, supporting the coordination of </w:t>
      </w:r>
      <w:r w:rsidR="00C8122F">
        <w:t xml:space="preserve">a </w:t>
      </w:r>
      <w:r w:rsidR="00C8122F" w:rsidRPr="00A73500">
        <w:t>strong and dynamic legal assistance sector and working with partners to create fairer laws and systems.</w:t>
      </w:r>
    </w:p>
    <w:p w14:paraId="024393CF" w14:textId="77777777" w:rsidR="00BD5D9B" w:rsidRDefault="002143AD" w:rsidP="002C1106">
      <w:r w:rsidRPr="002C1106">
        <w:t xml:space="preserve">Aligning with </w:t>
      </w:r>
      <w:r w:rsidR="00AB46AA" w:rsidRPr="002C1106">
        <w:t>our vision and purpose</w:t>
      </w:r>
      <w:r w:rsidRPr="002C1106">
        <w:t xml:space="preserve">, </w:t>
      </w:r>
      <w:r w:rsidR="00AB46AA" w:rsidRPr="002C1106">
        <w:t>our</w:t>
      </w:r>
      <w:r w:rsidRPr="002C1106">
        <w:t xml:space="preserve"> </w:t>
      </w:r>
      <w:r w:rsidR="00AB46AA" w:rsidRPr="002C1106">
        <w:t xml:space="preserve">Outcomes </w:t>
      </w:r>
      <w:r w:rsidR="00AB46AA" w:rsidRPr="00565980">
        <w:t>Framework articulate</w:t>
      </w:r>
      <w:r w:rsidR="00EF7AD3" w:rsidRPr="00565980">
        <w:t xml:space="preserve">s </w:t>
      </w:r>
      <w:r w:rsidR="00153606" w:rsidRPr="00565980">
        <w:t>our aims to</w:t>
      </w:r>
      <w:r w:rsidR="00BD5D9B">
        <w:t>:</w:t>
      </w:r>
    </w:p>
    <w:p w14:paraId="3FEC9A71" w14:textId="77777777" w:rsidR="00BD5D9B" w:rsidRDefault="00153606" w:rsidP="00BD5D9B">
      <w:pPr>
        <w:pStyle w:val="ListParagraph"/>
        <w:numPr>
          <w:ilvl w:val="0"/>
          <w:numId w:val="58"/>
        </w:numPr>
      </w:pPr>
      <w:r w:rsidRPr="00565980">
        <w:t>increase</w:t>
      </w:r>
      <w:r w:rsidR="00C82C9A" w:rsidRPr="00565980">
        <w:t xml:space="preserve"> access to justice for </w:t>
      </w:r>
      <w:r w:rsidR="0040644A" w:rsidRPr="00565980">
        <w:t xml:space="preserve">our </w:t>
      </w:r>
      <w:r w:rsidR="00C82C9A" w:rsidRPr="00565980">
        <w:t xml:space="preserve">clients, </w:t>
      </w:r>
    </w:p>
    <w:p w14:paraId="2607C46A" w14:textId="77777777" w:rsidR="00BD5D9B" w:rsidRDefault="00C82C9A" w:rsidP="00BD5D9B">
      <w:pPr>
        <w:pStyle w:val="ListParagraph"/>
        <w:numPr>
          <w:ilvl w:val="0"/>
          <w:numId w:val="58"/>
        </w:numPr>
      </w:pPr>
      <w:r w:rsidRPr="00565980">
        <w:t>improve legal understanding</w:t>
      </w:r>
      <w:r w:rsidR="00592F09">
        <w:t xml:space="preserve"> in the community</w:t>
      </w:r>
      <w:r w:rsidRPr="00565980">
        <w:t xml:space="preserve">, </w:t>
      </w:r>
    </w:p>
    <w:p w14:paraId="0A0071DF" w14:textId="77777777" w:rsidR="00BD5D9B" w:rsidRDefault="00C82C9A" w:rsidP="00BD5D9B">
      <w:pPr>
        <w:pStyle w:val="ListParagraph"/>
        <w:numPr>
          <w:ilvl w:val="0"/>
          <w:numId w:val="58"/>
        </w:numPr>
      </w:pPr>
      <w:r w:rsidRPr="00565980">
        <w:t xml:space="preserve">support our partners in the legal assistance sector, and </w:t>
      </w:r>
    </w:p>
    <w:p w14:paraId="2EE33624" w14:textId="77777777" w:rsidR="00BD5D9B" w:rsidRDefault="00770C29" w:rsidP="002C1106">
      <w:pPr>
        <w:pStyle w:val="ListParagraph"/>
        <w:numPr>
          <w:ilvl w:val="0"/>
          <w:numId w:val="58"/>
        </w:numPr>
      </w:pPr>
      <w:r w:rsidRPr="00565980">
        <w:t>influence justice and other services to make</w:t>
      </w:r>
      <w:r w:rsidR="00C82C9A" w:rsidRPr="00565980">
        <w:t xml:space="preserve"> laws and systems fairer for people. </w:t>
      </w:r>
      <w:r w:rsidR="00BD5D9B">
        <w:br/>
      </w:r>
    </w:p>
    <w:p w14:paraId="5738D7E4" w14:textId="35D7B262" w:rsidR="002C1106" w:rsidRPr="00824893" w:rsidRDefault="00C82C9A" w:rsidP="00BD5D9B">
      <w:r w:rsidRPr="00565980">
        <w:t>By</w:t>
      </w:r>
      <w:r w:rsidR="002143AD" w:rsidRPr="00565980">
        <w:t xml:space="preserve"> embedding our Outcomes Framework across the planning, design, implementation and evaluation of our programs</w:t>
      </w:r>
      <w:r w:rsidR="00042D5E" w:rsidRPr="00565980">
        <w:t xml:space="preserve"> </w:t>
      </w:r>
      <w:r w:rsidR="002143AD" w:rsidRPr="00565980">
        <w:t xml:space="preserve">and </w:t>
      </w:r>
      <w:r w:rsidR="00042D5E" w:rsidRPr="00565980">
        <w:t>services</w:t>
      </w:r>
      <w:r w:rsidR="002143AD" w:rsidRPr="00565980">
        <w:t>, we</w:t>
      </w:r>
      <w:r w:rsidR="002143AD" w:rsidRPr="002C1106">
        <w:t xml:space="preserve"> can deliver</w:t>
      </w:r>
      <w:r w:rsidR="00042D5E" w:rsidRPr="002C1106">
        <w:t xml:space="preserve"> effective services that meet the needs of our clients</w:t>
      </w:r>
      <w:r w:rsidR="002143AD" w:rsidRPr="002C1106">
        <w:t xml:space="preserve"> </w:t>
      </w:r>
      <w:r w:rsidR="00042D5E" w:rsidRPr="002C1106">
        <w:t xml:space="preserve">and the </w:t>
      </w:r>
      <w:r w:rsidR="00042D5E" w:rsidRPr="00824893">
        <w:t xml:space="preserve">community. </w:t>
      </w:r>
    </w:p>
    <w:p w14:paraId="3B352437" w14:textId="164459E1" w:rsidR="00A05ECA" w:rsidRDefault="00A05ECA" w:rsidP="00CF5B23">
      <w:pPr>
        <w:pStyle w:val="Heading3"/>
      </w:pPr>
      <w:r>
        <w:t xml:space="preserve">Purpose of </w:t>
      </w:r>
      <w:r w:rsidR="00FB6179">
        <w:t xml:space="preserve">our </w:t>
      </w:r>
      <w:r>
        <w:t>Outcomes Framework</w:t>
      </w:r>
    </w:p>
    <w:p w14:paraId="6455702A" w14:textId="77777777" w:rsidR="00495261" w:rsidRDefault="00A05ECA" w:rsidP="002C1106">
      <w:r w:rsidRPr="00472CA3">
        <w:t xml:space="preserve">The Victoria Legal Aid Outcomes Framework defines the intended outcomes of our work: the difference that </w:t>
      </w:r>
      <w:r>
        <w:t>we want</w:t>
      </w:r>
      <w:r w:rsidRPr="00472CA3">
        <w:t xml:space="preserve"> </w:t>
      </w:r>
      <w:r w:rsidR="00A42952">
        <w:t>our</w:t>
      </w:r>
      <w:r w:rsidR="00C30A56">
        <w:t xml:space="preserve"> services</w:t>
      </w:r>
      <w:r w:rsidRPr="00472CA3">
        <w:t xml:space="preserve"> </w:t>
      </w:r>
      <w:r>
        <w:t>to</w:t>
      </w:r>
      <w:r w:rsidRPr="00472CA3">
        <w:t xml:space="preserve"> make</w:t>
      </w:r>
      <w:r w:rsidR="00CB4952">
        <w:t xml:space="preserve"> for our clients and the Victorian community. </w:t>
      </w:r>
    </w:p>
    <w:p w14:paraId="4FD5B939" w14:textId="62A85BA3" w:rsidR="002C1106" w:rsidRDefault="00A05ECA" w:rsidP="002C1106">
      <w:r>
        <w:t xml:space="preserve">The framework will guide </w:t>
      </w:r>
      <w:r w:rsidR="00EE7105">
        <w:t xml:space="preserve">our </w:t>
      </w:r>
      <w:r>
        <w:t xml:space="preserve">services, programs, and strategies over the next </w:t>
      </w:r>
      <w:r w:rsidR="00261C99">
        <w:t>eight</w:t>
      </w:r>
      <w:r>
        <w:t xml:space="preserve"> years, from 2022–203</w:t>
      </w:r>
      <w:r w:rsidR="00261C99">
        <w:t>0</w:t>
      </w:r>
      <w:r>
        <w:t xml:space="preserve">. The framework helps us link what our clients need, what we do (our services and programs), and what we want to achieve </w:t>
      </w:r>
      <w:r w:rsidR="00EE7105">
        <w:t xml:space="preserve">– </w:t>
      </w:r>
      <w:r>
        <w:t xml:space="preserve">positive outcomes for </w:t>
      </w:r>
      <w:r w:rsidR="00090A81">
        <w:t xml:space="preserve">people seeking help with their legal and related problems. </w:t>
      </w:r>
    </w:p>
    <w:p w14:paraId="2D3DEF2B" w14:textId="63B6D85B" w:rsidR="00A05ECA" w:rsidRDefault="00A05ECA" w:rsidP="002C1106">
      <w:r>
        <w:t xml:space="preserve">The </w:t>
      </w:r>
      <w:r w:rsidR="006D39FD">
        <w:t>O</w:t>
      </w:r>
      <w:r>
        <w:t xml:space="preserve">utcomes </w:t>
      </w:r>
      <w:r w:rsidR="006D39FD">
        <w:t>F</w:t>
      </w:r>
      <w:r>
        <w:t>ramework supports us to:</w:t>
      </w:r>
    </w:p>
    <w:p w14:paraId="6423D675" w14:textId="4AB4EE43" w:rsidR="00EE7105" w:rsidRDefault="00EE7105" w:rsidP="002C1106">
      <w:pPr>
        <w:pStyle w:val="ListParagraph"/>
        <w:numPr>
          <w:ilvl w:val="0"/>
          <w:numId w:val="54"/>
        </w:numPr>
        <w:ind w:left="714" w:hanging="357"/>
      </w:pPr>
      <w:r w:rsidRPr="00F81C13">
        <w:rPr>
          <w:b/>
          <w:bCs/>
        </w:rPr>
        <w:t>Focus</w:t>
      </w:r>
      <w:r>
        <w:t xml:space="preserve"> on the outcomes that matter most to people seeking help with legal </w:t>
      </w:r>
      <w:r w:rsidR="00E64D89">
        <w:t xml:space="preserve">and related </w:t>
      </w:r>
      <w:r>
        <w:t>issues</w:t>
      </w:r>
      <w:r w:rsidR="006249C8">
        <w:t>.</w:t>
      </w:r>
    </w:p>
    <w:p w14:paraId="08806617" w14:textId="4101DCCE" w:rsidR="00EE7105" w:rsidRPr="002C1106" w:rsidRDefault="00EE7105" w:rsidP="002C1106">
      <w:pPr>
        <w:pStyle w:val="ListParagraph"/>
        <w:numPr>
          <w:ilvl w:val="0"/>
          <w:numId w:val="54"/>
        </w:numPr>
        <w:ind w:left="714" w:hanging="357"/>
        <w:rPr>
          <w:rFonts w:cs="Arial"/>
          <w:szCs w:val="22"/>
        </w:rPr>
      </w:pPr>
      <w:r w:rsidRPr="002C1106">
        <w:rPr>
          <w:rFonts w:cs="Arial"/>
          <w:b/>
          <w:bCs/>
          <w:szCs w:val="22"/>
        </w:rPr>
        <w:t>Build and use</w:t>
      </w:r>
      <w:r w:rsidRPr="002C1106">
        <w:rPr>
          <w:rFonts w:cs="Arial"/>
          <w:szCs w:val="22"/>
        </w:rPr>
        <w:t xml:space="preserve"> </w:t>
      </w:r>
      <w:r w:rsidRPr="002C1106">
        <w:rPr>
          <w:rFonts w:cs="Arial"/>
          <w:b/>
          <w:bCs/>
          <w:szCs w:val="22"/>
        </w:rPr>
        <w:t>evidence</w:t>
      </w:r>
      <w:r w:rsidRPr="002C1106">
        <w:rPr>
          <w:rFonts w:cs="Arial"/>
          <w:szCs w:val="22"/>
        </w:rPr>
        <w:t xml:space="preserve"> about what we are achieving, so we can do more of what works, and improve our services and advocacy in response to our clients.  </w:t>
      </w:r>
    </w:p>
    <w:p w14:paraId="2E0853AD" w14:textId="6BE152AB" w:rsidR="00E64D89" w:rsidRPr="002C1106" w:rsidRDefault="00BC05EE" w:rsidP="002C1106">
      <w:pPr>
        <w:pStyle w:val="paragraph"/>
        <w:numPr>
          <w:ilvl w:val="0"/>
          <w:numId w:val="54"/>
        </w:numPr>
        <w:spacing w:before="0" w:beforeAutospacing="0" w:after="0" w:afterAutospacing="0" w:line="300" w:lineRule="atLeast"/>
        <w:textAlignment w:val="baseline"/>
        <w:rPr>
          <w:rFonts w:ascii="Arial" w:hAnsi="Arial" w:cs="Arial"/>
          <w:sz w:val="22"/>
          <w:szCs w:val="22"/>
          <w:lang w:eastAsia="en-US"/>
        </w:rPr>
      </w:pPr>
      <w:r w:rsidRPr="002C1106">
        <w:rPr>
          <w:rFonts w:ascii="Arial" w:hAnsi="Arial" w:cs="Arial"/>
          <w:b/>
          <w:bCs/>
          <w:sz w:val="22"/>
          <w:szCs w:val="22"/>
          <w:lang w:eastAsia="en-US"/>
        </w:rPr>
        <w:t>C</w:t>
      </w:r>
      <w:r w:rsidR="00E64D89" w:rsidRPr="002C1106">
        <w:rPr>
          <w:rFonts w:ascii="Arial" w:hAnsi="Arial" w:cs="Arial"/>
          <w:b/>
          <w:bCs/>
          <w:sz w:val="22"/>
          <w:szCs w:val="22"/>
          <w:lang w:eastAsia="en-US"/>
        </w:rPr>
        <w:t>ollaborate with our sector partners</w:t>
      </w:r>
      <w:r w:rsidR="00E64D89" w:rsidRPr="002C1106">
        <w:rPr>
          <w:rFonts w:ascii="Arial" w:hAnsi="Arial" w:cs="Arial"/>
          <w:sz w:val="22"/>
          <w:szCs w:val="22"/>
          <w:lang w:eastAsia="en-US"/>
        </w:rPr>
        <w:t xml:space="preserve"> to work towards common outcomes and sustainable impact in improving access to justice.  </w:t>
      </w:r>
    </w:p>
    <w:p w14:paraId="5D4CE25C" w14:textId="77777777" w:rsidR="00A05ECA" w:rsidRDefault="00A05ECA" w:rsidP="002C1106">
      <w:pPr>
        <w:pStyle w:val="paragraph"/>
        <w:spacing w:before="0" w:beforeAutospacing="0" w:after="0" w:afterAutospacing="0" w:line="300" w:lineRule="atLeast"/>
        <w:ind w:left="720"/>
        <w:textAlignment w:val="baseline"/>
      </w:pPr>
    </w:p>
    <w:p w14:paraId="0B4A1836" w14:textId="1A19FA5D" w:rsidR="00A05ECA" w:rsidRDefault="001D712E" w:rsidP="002C1106">
      <w:pPr>
        <w:spacing w:after="0"/>
        <w:rPr>
          <w:rFonts w:cs="Arial"/>
          <w:b/>
          <w:bCs/>
          <w:color w:val="1F3864" w:themeColor="accent5" w:themeShade="80"/>
          <w:szCs w:val="26"/>
          <w:lang w:eastAsia="en-AU"/>
        </w:rPr>
      </w:pPr>
      <w:r>
        <w:t xml:space="preserve">Our </w:t>
      </w:r>
      <w:r w:rsidR="00A05ECA">
        <w:t xml:space="preserve">four-year strategies </w:t>
      </w:r>
      <w:r w:rsidR="00C4132B">
        <w:t xml:space="preserve">(Strategy 26 and Strategy 30) </w:t>
      </w:r>
      <w:r w:rsidR="00A05ECA">
        <w:t>set the priority actions for us to achieve the outcomes, and in turn guide our service design and planning. We will measure our outcomes in regular data collection, reporting, and research and evaluations, to build evidence of the impact of legal a</w:t>
      </w:r>
      <w:r w:rsidR="000F5803">
        <w:t>ssistance</w:t>
      </w:r>
      <w:r w:rsidR="00A05ECA">
        <w:t xml:space="preserve"> services for people in Victoria.  </w:t>
      </w:r>
    </w:p>
    <w:p w14:paraId="31DAD8D5" w14:textId="77777777" w:rsidR="00495261" w:rsidRDefault="00495261">
      <w:pPr>
        <w:spacing w:after="0" w:line="240" w:lineRule="auto"/>
        <w:rPr>
          <w:rFonts w:cs="Arial"/>
          <w:b/>
          <w:bCs/>
          <w:sz w:val="26"/>
          <w:szCs w:val="26"/>
          <w:lang w:eastAsia="en-AU"/>
        </w:rPr>
      </w:pPr>
      <w:r>
        <w:br w:type="page"/>
      </w:r>
    </w:p>
    <w:p w14:paraId="348F90A8" w14:textId="0A747C8D" w:rsidR="00A05ECA" w:rsidRDefault="00A05ECA" w:rsidP="00CF5B23">
      <w:pPr>
        <w:pStyle w:val="Heading3"/>
      </w:pPr>
      <w:r>
        <w:lastRenderedPageBreak/>
        <w:t>What are outcomes?</w:t>
      </w:r>
    </w:p>
    <w:p w14:paraId="7BD8F596" w14:textId="77777777" w:rsidR="005843F9" w:rsidRDefault="00A05ECA" w:rsidP="00A05ECA">
      <w:r w:rsidRPr="00CA40FF">
        <w:t xml:space="preserve">Outcomes are </w:t>
      </w:r>
      <w:r w:rsidRPr="00271C1B">
        <w:t xml:space="preserve">the difference that </w:t>
      </w:r>
      <w:r w:rsidR="00843F8A">
        <w:t>we</w:t>
      </w:r>
      <w:r w:rsidRPr="00271C1B">
        <w:t xml:space="preserve"> make</w:t>
      </w:r>
      <w:r>
        <w:t xml:space="preserve"> for our clients, communities, systems, and services as a result of our work. </w:t>
      </w:r>
    </w:p>
    <w:p w14:paraId="25F55A16" w14:textId="77F7E354" w:rsidR="00A05ECA" w:rsidRPr="00565980" w:rsidRDefault="00A05ECA" w:rsidP="00A05ECA">
      <w:pPr>
        <w:rPr>
          <w:lang w:eastAsia="en-AU"/>
        </w:rPr>
      </w:pPr>
      <w:r>
        <w:t xml:space="preserve">Our </w:t>
      </w:r>
      <w:r w:rsidR="00BE05CD">
        <w:t>O</w:t>
      </w:r>
      <w:r>
        <w:t xml:space="preserve">utcomes </w:t>
      </w:r>
      <w:r w:rsidR="00BE05CD">
        <w:t>F</w:t>
      </w:r>
      <w:r>
        <w:t xml:space="preserve">ramework focuses on the difference </w:t>
      </w:r>
      <w:r w:rsidR="00AC1042">
        <w:t>our work</w:t>
      </w:r>
      <w:r>
        <w:t xml:space="preserve"> makes for our clients and for the wider Victorian community, along with the changes we want to influence in the legal</w:t>
      </w:r>
      <w:r w:rsidR="00AC1042">
        <w:t xml:space="preserve"> assistance</w:t>
      </w:r>
      <w:r>
        <w:t xml:space="preserve"> and justice systems and our own organisation that will </w:t>
      </w:r>
      <w:r w:rsidR="001E4BF8">
        <w:t xml:space="preserve">contribute to improved </w:t>
      </w:r>
      <w:r w:rsidRPr="00565980">
        <w:t xml:space="preserve">access to justice. </w:t>
      </w:r>
    </w:p>
    <w:p w14:paraId="508DB8A9" w14:textId="0AC2DB0B" w:rsidR="00A05ECA" w:rsidRPr="00565980" w:rsidRDefault="004F2619" w:rsidP="00A05ECA">
      <w:pPr>
        <w:rPr>
          <w:lang w:eastAsia="en-AU"/>
        </w:rPr>
      </w:pPr>
      <w:r w:rsidRPr="00565980">
        <w:rPr>
          <w:lang w:eastAsia="en-AU"/>
        </w:rPr>
        <w:t>Our</w:t>
      </w:r>
      <w:r w:rsidR="00A05ECA" w:rsidRPr="00565980">
        <w:rPr>
          <w:lang w:eastAsia="en-AU"/>
        </w:rPr>
        <w:t xml:space="preserve"> </w:t>
      </w:r>
      <w:r w:rsidR="00990F07" w:rsidRPr="00565980">
        <w:rPr>
          <w:lang w:eastAsia="en-AU"/>
        </w:rPr>
        <w:t>O</w:t>
      </w:r>
      <w:r w:rsidR="00A05ECA" w:rsidRPr="00565980">
        <w:rPr>
          <w:lang w:eastAsia="en-AU"/>
        </w:rPr>
        <w:t xml:space="preserve">utcomes </w:t>
      </w:r>
      <w:r w:rsidR="00C76B6F" w:rsidRPr="00565980">
        <w:rPr>
          <w:lang w:eastAsia="en-AU"/>
        </w:rPr>
        <w:t>F</w:t>
      </w:r>
      <w:r w:rsidR="00A05ECA" w:rsidRPr="00565980">
        <w:rPr>
          <w:lang w:eastAsia="en-AU"/>
        </w:rPr>
        <w:t>ramework sets out that through our work we want people to:</w:t>
      </w:r>
    </w:p>
    <w:p w14:paraId="67F20DD9" w14:textId="77777777" w:rsidR="00A05ECA" w:rsidRPr="00565980" w:rsidRDefault="00A05ECA" w:rsidP="00A05ECA">
      <w:pPr>
        <w:pStyle w:val="ListParagraph"/>
        <w:numPr>
          <w:ilvl w:val="0"/>
          <w:numId w:val="49"/>
        </w:numPr>
        <w:rPr>
          <w:lang w:eastAsia="en-AU"/>
        </w:rPr>
      </w:pPr>
      <w:r w:rsidRPr="00565980">
        <w:rPr>
          <w:b/>
          <w:bCs/>
          <w:lang w:eastAsia="en-AU"/>
        </w:rPr>
        <w:t>Equitably access</w:t>
      </w:r>
      <w:r w:rsidRPr="00565980">
        <w:rPr>
          <w:lang w:eastAsia="en-AU"/>
        </w:rPr>
        <w:t xml:space="preserve"> our services, with the right services at the right time and place</w:t>
      </w:r>
    </w:p>
    <w:p w14:paraId="4C0A3199" w14:textId="14A37136" w:rsidR="00A05ECA" w:rsidRPr="00565980" w:rsidRDefault="00A05ECA" w:rsidP="00A05ECA">
      <w:pPr>
        <w:pStyle w:val="ListParagraph"/>
        <w:numPr>
          <w:ilvl w:val="0"/>
          <w:numId w:val="49"/>
        </w:numPr>
        <w:rPr>
          <w:lang w:eastAsia="en-AU"/>
        </w:rPr>
      </w:pPr>
      <w:r w:rsidRPr="00565980">
        <w:rPr>
          <w:b/>
          <w:bCs/>
          <w:lang w:eastAsia="en-AU"/>
        </w:rPr>
        <w:t>Experience</w:t>
      </w:r>
      <w:r w:rsidRPr="00565980">
        <w:rPr>
          <w:lang w:eastAsia="en-AU"/>
        </w:rPr>
        <w:t xml:space="preserve"> </w:t>
      </w:r>
      <w:r w:rsidR="009B3D82" w:rsidRPr="00565980">
        <w:rPr>
          <w:lang w:eastAsia="en-AU"/>
        </w:rPr>
        <w:t>culturally safe</w:t>
      </w:r>
      <w:r w:rsidRPr="00565980">
        <w:rPr>
          <w:lang w:eastAsia="en-AU"/>
        </w:rPr>
        <w:t>,</w:t>
      </w:r>
      <w:r w:rsidR="00844479" w:rsidRPr="00565980">
        <w:rPr>
          <w:lang w:eastAsia="en-AU"/>
        </w:rPr>
        <w:t xml:space="preserve"> accessible,</w:t>
      </w:r>
      <w:r w:rsidRPr="00565980">
        <w:rPr>
          <w:lang w:eastAsia="en-AU"/>
        </w:rPr>
        <w:t xml:space="preserve"> inclusive, and respectful services that meet people’s diverse needs and capabilities</w:t>
      </w:r>
    </w:p>
    <w:p w14:paraId="3E1D8669" w14:textId="77777777" w:rsidR="00A05ECA" w:rsidRPr="00565980" w:rsidRDefault="00A05ECA" w:rsidP="00A05ECA">
      <w:pPr>
        <w:pStyle w:val="ListParagraph"/>
        <w:numPr>
          <w:ilvl w:val="0"/>
          <w:numId w:val="49"/>
        </w:numPr>
        <w:rPr>
          <w:lang w:eastAsia="en-AU"/>
        </w:rPr>
      </w:pPr>
      <w:r w:rsidRPr="00565980">
        <w:rPr>
          <w:b/>
          <w:bCs/>
          <w:lang w:eastAsia="en-AU"/>
        </w:rPr>
        <w:t>Have their voices heard</w:t>
      </w:r>
      <w:r w:rsidRPr="00565980">
        <w:rPr>
          <w:lang w:eastAsia="en-AU"/>
        </w:rPr>
        <w:t xml:space="preserve"> in the design and delivery of services, and in system reforms</w:t>
      </w:r>
    </w:p>
    <w:p w14:paraId="0DBA3D18" w14:textId="77777777" w:rsidR="00A05ECA" w:rsidRPr="00565980" w:rsidRDefault="00A05ECA" w:rsidP="00A05ECA">
      <w:pPr>
        <w:pStyle w:val="ListParagraph"/>
        <w:numPr>
          <w:ilvl w:val="0"/>
          <w:numId w:val="49"/>
        </w:numPr>
        <w:rPr>
          <w:lang w:eastAsia="en-AU"/>
        </w:rPr>
      </w:pPr>
      <w:r w:rsidRPr="00565980">
        <w:rPr>
          <w:lang w:eastAsia="en-AU"/>
        </w:rPr>
        <w:t xml:space="preserve">Improve their </w:t>
      </w:r>
      <w:r w:rsidRPr="00565980">
        <w:rPr>
          <w:b/>
          <w:bCs/>
          <w:lang w:eastAsia="en-AU"/>
        </w:rPr>
        <w:t xml:space="preserve">ability to identify and understand legal problems </w:t>
      </w:r>
      <w:r w:rsidRPr="00565980">
        <w:rPr>
          <w:lang w:eastAsia="en-AU"/>
        </w:rPr>
        <w:t xml:space="preserve">and </w:t>
      </w:r>
      <w:r w:rsidRPr="00565980">
        <w:rPr>
          <w:b/>
          <w:bCs/>
          <w:lang w:eastAsia="en-AU"/>
        </w:rPr>
        <w:t>to seek help,</w:t>
      </w:r>
      <w:r w:rsidRPr="00565980">
        <w:rPr>
          <w:lang w:eastAsia="en-AU"/>
        </w:rPr>
        <w:t xml:space="preserve"> and ultimately, to </w:t>
      </w:r>
    </w:p>
    <w:p w14:paraId="3CC6781E" w14:textId="77777777" w:rsidR="00A05ECA" w:rsidRPr="00565980" w:rsidRDefault="00A05ECA" w:rsidP="00A05ECA">
      <w:pPr>
        <w:pStyle w:val="ListParagraph"/>
        <w:numPr>
          <w:ilvl w:val="0"/>
          <w:numId w:val="49"/>
        </w:numPr>
        <w:rPr>
          <w:lang w:eastAsia="en-AU"/>
        </w:rPr>
      </w:pPr>
      <w:r w:rsidRPr="00565980">
        <w:rPr>
          <w:b/>
          <w:bCs/>
          <w:lang w:eastAsia="en-AU"/>
        </w:rPr>
        <w:t>Address and prevent legal problems</w:t>
      </w:r>
      <w:r w:rsidRPr="00565980">
        <w:rPr>
          <w:lang w:eastAsia="en-AU"/>
        </w:rPr>
        <w:t xml:space="preserve">. </w:t>
      </w:r>
    </w:p>
    <w:p w14:paraId="0332A8E4" w14:textId="77777777" w:rsidR="003825E9" w:rsidRPr="00565980" w:rsidRDefault="003825E9" w:rsidP="00FF02E4">
      <w:pPr>
        <w:spacing w:line="276" w:lineRule="auto"/>
      </w:pPr>
    </w:p>
    <w:p w14:paraId="01EE7C57" w14:textId="64B10635" w:rsidR="00CD7E3A" w:rsidRDefault="007B0D4A" w:rsidP="000E428A">
      <w:pPr>
        <w:rPr>
          <w:lang w:eastAsia="en-AU"/>
        </w:rPr>
      </w:pPr>
      <w:r w:rsidRPr="00565980">
        <w:rPr>
          <w:lang w:eastAsia="en-AU"/>
        </w:rPr>
        <w:t>Our services are ta</w:t>
      </w:r>
      <w:r w:rsidR="00D84C15" w:rsidRPr="00565980">
        <w:rPr>
          <w:lang w:eastAsia="en-AU"/>
        </w:rPr>
        <w:t>rgeted</w:t>
      </w:r>
      <w:r w:rsidRPr="00565980">
        <w:rPr>
          <w:lang w:eastAsia="en-AU"/>
        </w:rPr>
        <w:t xml:space="preserve"> to people facing disadvantage who have the greatest legal need</w:t>
      </w:r>
      <w:r w:rsidR="00B71A40" w:rsidRPr="00565980">
        <w:rPr>
          <w:lang w:eastAsia="en-AU"/>
        </w:rPr>
        <w:t>.</w:t>
      </w:r>
      <w:r w:rsidRPr="00565980">
        <w:rPr>
          <w:lang w:eastAsia="en-AU"/>
        </w:rPr>
        <w:t xml:space="preserve"> </w:t>
      </w:r>
      <w:r w:rsidR="00EE4001" w:rsidRPr="00565980">
        <w:rPr>
          <w:lang w:eastAsia="en-AU"/>
        </w:rPr>
        <w:t xml:space="preserve">We tailor our services to people’s diverse needs and </w:t>
      </w:r>
      <w:r w:rsidR="008B491F" w:rsidRPr="00565980">
        <w:rPr>
          <w:lang w:eastAsia="en-AU"/>
        </w:rPr>
        <w:t>capabilities and</w:t>
      </w:r>
      <w:r w:rsidR="00EE4001" w:rsidRPr="00565980">
        <w:rPr>
          <w:lang w:eastAsia="en-AU"/>
        </w:rPr>
        <w:t xml:space="preserve"> recognise that</w:t>
      </w:r>
      <w:r w:rsidR="00872A39" w:rsidRPr="00565980">
        <w:rPr>
          <w:lang w:eastAsia="en-AU"/>
        </w:rPr>
        <w:t xml:space="preserve"> many people and communities </w:t>
      </w:r>
      <w:r w:rsidR="006D277C" w:rsidRPr="00565980">
        <w:rPr>
          <w:lang w:eastAsia="en-AU"/>
        </w:rPr>
        <w:t xml:space="preserve">experience </w:t>
      </w:r>
      <w:r w:rsidR="00872A39" w:rsidRPr="00565980">
        <w:rPr>
          <w:lang w:eastAsia="en-AU"/>
        </w:rPr>
        <w:t xml:space="preserve">barriers in accessing justice due to disadvantage and discrimination </w:t>
      </w:r>
      <w:r w:rsidR="000D5AF5" w:rsidRPr="00565980">
        <w:rPr>
          <w:lang w:eastAsia="en-AU"/>
        </w:rPr>
        <w:t>for</w:t>
      </w:r>
      <w:r w:rsidR="00884099" w:rsidRPr="00565980">
        <w:rPr>
          <w:lang w:eastAsia="en-AU"/>
        </w:rPr>
        <w:t xml:space="preserve"> t</w:t>
      </w:r>
      <w:r w:rsidR="00147326" w:rsidRPr="00565980">
        <w:rPr>
          <w:lang w:eastAsia="en-AU"/>
        </w:rPr>
        <w:t>heir</w:t>
      </w:r>
      <w:r w:rsidR="00884099" w:rsidRPr="00565980">
        <w:rPr>
          <w:lang w:eastAsia="en-AU"/>
        </w:rPr>
        <w:t xml:space="preserve"> gender, </w:t>
      </w:r>
      <w:r w:rsidR="00D4725A">
        <w:rPr>
          <w:lang w:eastAsia="en-AU"/>
        </w:rPr>
        <w:t xml:space="preserve">sexuality, </w:t>
      </w:r>
      <w:r w:rsidR="00884099" w:rsidRPr="00565980">
        <w:rPr>
          <w:lang w:eastAsia="en-AU"/>
        </w:rPr>
        <w:t xml:space="preserve">age, disability, </w:t>
      </w:r>
      <w:r w:rsidR="00E7272F" w:rsidRPr="00565980">
        <w:rPr>
          <w:lang w:eastAsia="en-AU"/>
        </w:rPr>
        <w:t xml:space="preserve">mental health, </w:t>
      </w:r>
      <w:r w:rsidR="00884099" w:rsidRPr="00565980">
        <w:rPr>
          <w:lang w:eastAsia="en-AU"/>
        </w:rPr>
        <w:t xml:space="preserve">First Nations identity, where they live, </w:t>
      </w:r>
      <w:r w:rsidR="001A5743" w:rsidRPr="00565980">
        <w:rPr>
          <w:lang w:eastAsia="en-AU"/>
        </w:rPr>
        <w:t>their cultures</w:t>
      </w:r>
      <w:r w:rsidR="00711F05" w:rsidRPr="00565980">
        <w:rPr>
          <w:lang w:eastAsia="en-AU"/>
        </w:rPr>
        <w:t>, language</w:t>
      </w:r>
      <w:r w:rsidR="00CF3EAB" w:rsidRPr="00565980">
        <w:rPr>
          <w:lang w:eastAsia="en-AU"/>
        </w:rPr>
        <w:t>s spoken, citizenship status</w:t>
      </w:r>
      <w:r w:rsidR="000E428A" w:rsidRPr="00565980">
        <w:rPr>
          <w:lang w:eastAsia="en-AU"/>
        </w:rPr>
        <w:t>, experiences of trauma and violence, and socio-economic status</w:t>
      </w:r>
      <w:r w:rsidR="00513F71" w:rsidRPr="00565980">
        <w:rPr>
          <w:lang w:eastAsia="en-AU"/>
        </w:rPr>
        <w:t>.</w:t>
      </w:r>
      <w:r w:rsidR="000E428A" w:rsidRPr="00565980">
        <w:rPr>
          <w:lang w:eastAsia="en-AU"/>
        </w:rPr>
        <w:t xml:space="preserve"> </w:t>
      </w:r>
      <w:r w:rsidR="001B5F3F" w:rsidRPr="00565980">
        <w:rPr>
          <w:lang w:eastAsia="en-AU"/>
        </w:rPr>
        <w:t xml:space="preserve">In the design, delivery, and evaluation of our services, we are committed to addressing these barriers </w:t>
      </w:r>
      <w:r w:rsidR="00B45AAC" w:rsidRPr="00565980">
        <w:rPr>
          <w:lang w:eastAsia="en-AU"/>
        </w:rPr>
        <w:t>and</w:t>
      </w:r>
      <w:r w:rsidR="002923EE" w:rsidRPr="00565980">
        <w:rPr>
          <w:lang w:eastAsia="en-AU"/>
        </w:rPr>
        <w:t xml:space="preserve"> </w:t>
      </w:r>
      <w:r w:rsidR="00BD4E45" w:rsidRPr="00565980">
        <w:rPr>
          <w:lang w:eastAsia="en-AU"/>
        </w:rPr>
        <w:t>prioritising</w:t>
      </w:r>
      <w:r w:rsidR="001B5F3F" w:rsidRPr="00565980">
        <w:rPr>
          <w:lang w:eastAsia="en-AU"/>
        </w:rPr>
        <w:t xml:space="preserve"> outcomes for these groups.</w:t>
      </w:r>
      <w:r w:rsidR="001B5F3F">
        <w:rPr>
          <w:lang w:eastAsia="en-AU"/>
        </w:rPr>
        <w:t xml:space="preserve">  </w:t>
      </w:r>
    </w:p>
    <w:p w14:paraId="786429C4" w14:textId="77777777" w:rsidR="00B73EA5" w:rsidRDefault="00B73EA5" w:rsidP="00CD7E3A">
      <w:pPr>
        <w:rPr>
          <w:lang w:eastAsia="en-AU"/>
        </w:rPr>
      </w:pPr>
    </w:p>
    <w:p w14:paraId="3D7DF266" w14:textId="72B74594" w:rsidR="005D4E04" w:rsidRDefault="005D4E04">
      <w:pPr>
        <w:spacing w:after="0" w:line="240" w:lineRule="auto"/>
        <w:rPr>
          <w:lang w:eastAsia="en-AU"/>
        </w:rPr>
      </w:pPr>
      <w:r>
        <w:rPr>
          <w:lang w:eastAsia="en-AU"/>
        </w:rPr>
        <w:br w:type="page"/>
      </w:r>
    </w:p>
    <w:p w14:paraId="4CAED5D3" w14:textId="20B4DCEA" w:rsidR="00EB6428" w:rsidRDefault="00EB6428" w:rsidP="00EB6428">
      <w:pPr>
        <w:pStyle w:val="Heading1"/>
        <w:rPr>
          <w:b w:val="0"/>
          <w:bCs w:val="0"/>
          <w:i/>
          <w:iCs/>
          <w:color w:val="5B9BD5" w:themeColor="accent1"/>
          <w:sz w:val="22"/>
          <w:szCs w:val="22"/>
        </w:rPr>
      </w:pPr>
      <w:bookmarkStart w:id="7" w:name="_Toc98253555"/>
      <w:r>
        <w:lastRenderedPageBreak/>
        <w:t xml:space="preserve">Victoria Legal Aid </w:t>
      </w:r>
      <w:r w:rsidR="005D4E04">
        <w:t>O</w:t>
      </w:r>
      <w:r>
        <w:t>utcomes 2022–203</w:t>
      </w:r>
      <w:r w:rsidR="00261C99">
        <w:t>0</w:t>
      </w:r>
      <w:bookmarkEnd w:id="7"/>
      <w:r w:rsidR="00D2470B">
        <w:t xml:space="preserve"> </w:t>
      </w:r>
    </w:p>
    <w:p w14:paraId="664F8481" w14:textId="076C8804" w:rsidR="005D4E04" w:rsidRDefault="00A35CA8" w:rsidP="00A25AAC">
      <w:pPr>
        <w:rPr>
          <w:noProof/>
        </w:rPr>
      </w:pPr>
      <w:r>
        <w:rPr>
          <w:lang w:eastAsia="en-AU"/>
        </w:rPr>
        <w:t xml:space="preserve">Based on our organisational mandate </w:t>
      </w:r>
      <w:r w:rsidR="001463C2">
        <w:rPr>
          <w:lang w:eastAsia="en-AU"/>
        </w:rPr>
        <w:t xml:space="preserve">and commitments, the outcomes of Victoria Legal Aid’s work focus on </w:t>
      </w:r>
      <w:r w:rsidR="00B15A9C">
        <w:rPr>
          <w:lang w:eastAsia="en-AU"/>
        </w:rPr>
        <w:t>five</w:t>
      </w:r>
      <w:r w:rsidR="001463C2">
        <w:rPr>
          <w:lang w:eastAsia="en-AU"/>
        </w:rPr>
        <w:t xml:space="preserve"> key stakeholder groups: clients, the </w:t>
      </w:r>
      <w:r w:rsidR="00B15A9C">
        <w:rPr>
          <w:lang w:eastAsia="en-AU"/>
        </w:rPr>
        <w:t>Victorian</w:t>
      </w:r>
      <w:r w:rsidR="001463C2">
        <w:rPr>
          <w:lang w:eastAsia="en-AU"/>
        </w:rPr>
        <w:t xml:space="preserve"> community, the legal assistance sector, laws and systems and ou</w:t>
      </w:r>
      <w:r w:rsidR="00B15A9C">
        <w:rPr>
          <w:lang w:eastAsia="en-AU"/>
        </w:rPr>
        <w:t xml:space="preserve">r own organisation. </w:t>
      </w:r>
    </w:p>
    <w:p w14:paraId="6FECBB5F" w14:textId="77777777" w:rsidR="00A05ECA" w:rsidRDefault="00A05ECA" w:rsidP="007A5519">
      <w:pPr>
        <w:pStyle w:val="Heading2"/>
      </w:pPr>
      <w:r>
        <w:t>Client and community outcomes</w:t>
      </w:r>
    </w:p>
    <w:p w14:paraId="6D51B3C6" w14:textId="47228A84" w:rsidR="00614EDC" w:rsidRPr="006F42F2" w:rsidRDefault="005E7569" w:rsidP="00614EDC">
      <w:pPr>
        <w:spacing w:line="276" w:lineRule="auto"/>
      </w:pPr>
      <w:r w:rsidRPr="00204AD8">
        <w:t xml:space="preserve">Our client and community outcomes are about improving access to justice and supporting people to develop stronger legal capability and a voice in legal problems they face. </w:t>
      </w:r>
      <w:r w:rsidR="00AA7C68" w:rsidRPr="00204AD8">
        <w:t xml:space="preserve">The outcomes include how people equitably access and experience our </w:t>
      </w:r>
      <w:r w:rsidR="00AA7C68" w:rsidRPr="00C63BD9">
        <w:t xml:space="preserve">legal and related </w:t>
      </w:r>
      <w:r w:rsidR="00AA7C68" w:rsidRPr="00204AD8">
        <w:t xml:space="preserve">services and information across Victoria, and how this assists </w:t>
      </w:r>
      <w:r w:rsidR="00AA7C68" w:rsidRPr="00565980">
        <w:t xml:space="preserve">them to prevent or minimise the impact </w:t>
      </w:r>
      <w:r w:rsidR="00AA7C68" w:rsidRPr="006F42F2">
        <w:t>of legal problems, or to resolve them and move forward with their lives.</w:t>
      </w:r>
    </w:p>
    <w:p w14:paraId="13593121" w14:textId="77777777" w:rsidR="005E7569" w:rsidRPr="006F42F2" w:rsidRDefault="005E7569" w:rsidP="005E7569">
      <w:pPr>
        <w:pStyle w:val="ListParagraph"/>
        <w:numPr>
          <w:ilvl w:val="0"/>
          <w:numId w:val="39"/>
        </w:numPr>
        <w:spacing w:after="120" w:line="240" w:lineRule="auto"/>
        <w:rPr>
          <w:b/>
          <w:bCs/>
        </w:rPr>
      </w:pPr>
      <w:r w:rsidRPr="006F42F2">
        <w:rPr>
          <w:b/>
          <w:bCs/>
        </w:rPr>
        <w:t>Clients have increased access to justice</w:t>
      </w:r>
    </w:p>
    <w:p w14:paraId="5FBE82F2" w14:textId="2B94847C" w:rsidR="005E7569" w:rsidRPr="006F42F2" w:rsidRDefault="005E7569" w:rsidP="005E7569">
      <w:pPr>
        <w:pStyle w:val="ListParagraph"/>
        <w:numPr>
          <w:ilvl w:val="1"/>
          <w:numId w:val="39"/>
        </w:numPr>
        <w:spacing w:line="276" w:lineRule="auto"/>
        <w:ind w:left="788" w:hanging="431"/>
        <w:contextualSpacing w:val="0"/>
      </w:pPr>
      <w:r w:rsidRPr="006F42F2">
        <w:t xml:space="preserve">Clients </w:t>
      </w:r>
      <w:r w:rsidR="003C6E57">
        <w:t xml:space="preserve">are assisted to </w:t>
      </w:r>
      <w:r w:rsidRPr="006F42F2">
        <w:t>address or prevent legal problems</w:t>
      </w:r>
    </w:p>
    <w:p w14:paraId="2AB27474" w14:textId="7727D83A" w:rsidR="005E7569" w:rsidRPr="006F42F2" w:rsidRDefault="005E7569" w:rsidP="005E7569">
      <w:pPr>
        <w:pStyle w:val="ListParagraph"/>
        <w:numPr>
          <w:ilvl w:val="1"/>
          <w:numId w:val="39"/>
        </w:numPr>
        <w:spacing w:line="276" w:lineRule="auto"/>
        <w:ind w:left="788" w:hanging="431"/>
        <w:contextualSpacing w:val="0"/>
      </w:pPr>
      <w:r w:rsidRPr="006F42F2">
        <w:t>Clients equitably access timely legal and related services</w:t>
      </w:r>
      <w:r w:rsidR="00201949" w:rsidRPr="006F42F2">
        <w:t xml:space="preserve">, including early intervention and preventative services, </w:t>
      </w:r>
      <w:r w:rsidRPr="006F42F2">
        <w:t>that meet their needs and capabilities</w:t>
      </w:r>
    </w:p>
    <w:p w14:paraId="1B2A4742" w14:textId="40837954" w:rsidR="005E7569" w:rsidRPr="006F42F2" w:rsidRDefault="005E7569" w:rsidP="005E7569">
      <w:pPr>
        <w:pStyle w:val="ListParagraph"/>
        <w:numPr>
          <w:ilvl w:val="1"/>
          <w:numId w:val="39"/>
        </w:numPr>
        <w:spacing w:line="276" w:lineRule="auto"/>
        <w:ind w:left="788" w:hanging="431"/>
        <w:contextualSpacing w:val="0"/>
      </w:pPr>
      <w:r w:rsidRPr="006F42F2">
        <w:t>First Nations clients experience culturally safe legal services and</w:t>
      </w:r>
      <w:r w:rsidR="005904A6">
        <w:t xml:space="preserve"> </w:t>
      </w:r>
      <w:r w:rsidRPr="006F42F2">
        <w:t>i</w:t>
      </w:r>
      <w:r w:rsidR="000178F4">
        <w:t>ncreased</w:t>
      </w:r>
      <w:r w:rsidRPr="006F42F2">
        <w:t xml:space="preserve"> access to justice </w:t>
      </w:r>
    </w:p>
    <w:p w14:paraId="3FFC5C89" w14:textId="3D7807C1" w:rsidR="005E7569" w:rsidRPr="006F42F2" w:rsidRDefault="005E7569" w:rsidP="005E7569">
      <w:pPr>
        <w:pStyle w:val="ListParagraph"/>
        <w:numPr>
          <w:ilvl w:val="1"/>
          <w:numId w:val="39"/>
        </w:numPr>
        <w:spacing w:line="276" w:lineRule="auto"/>
        <w:ind w:left="788" w:hanging="431"/>
        <w:contextualSpacing w:val="0"/>
      </w:pPr>
      <w:r w:rsidRPr="006F42F2">
        <w:t xml:space="preserve">Clients experience </w:t>
      </w:r>
      <w:r w:rsidR="00927AEA" w:rsidRPr="006F42F2">
        <w:t xml:space="preserve">culturally </w:t>
      </w:r>
      <w:r w:rsidRPr="006F42F2">
        <w:t>safe, accessible, inclusive, and respectful services</w:t>
      </w:r>
    </w:p>
    <w:p w14:paraId="303A120A" w14:textId="4B1C7D22" w:rsidR="004A7F64" w:rsidRPr="006F42F2" w:rsidRDefault="005E7569" w:rsidP="004A7F64">
      <w:pPr>
        <w:pStyle w:val="ListParagraph"/>
        <w:numPr>
          <w:ilvl w:val="1"/>
          <w:numId w:val="39"/>
        </w:numPr>
        <w:spacing w:line="276" w:lineRule="auto"/>
        <w:ind w:left="788" w:hanging="431"/>
        <w:contextualSpacing w:val="0"/>
      </w:pPr>
      <w:r w:rsidRPr="006F42F2">
        <w:t>Clients have a strong voice in services and systems affecting them</w:t>
      </w:r>
    </w:p>
    <w:p w14:paraId="187ED098" w14:textId="2F5B6F3D" w:rsidR="005E7569" w:rsidRPr="006F42F2" w:rsidRDefault="005E7569" w:rsidP="005E7569">
      <w:pPr>
        <w:pStyle w:val="ListParagraph"/>
        <w:numPr>
          <w:ilvl w:val="0"/>
          <w:numId w:val="39"/>
        </w:numPr>
        <w:spacing w:before="120" w:line="240" w:lineRule="auto"/>
        <w:ind w:left="357" w:hanging="357"/>
        <w:contextualSpacing w:val="0"/>
      </w:pPr>
      <w:r w:rsidRPr="006F42F2">
        <w:rPr>
          <w:b/>
          <w:bCs/>
        </w:rPr>
        <w:t xml:space="preserve">Improved </w:t>
      </w:r>
      <w:r w:rsidR="00507D9C" w:rsidRPr="006F42F2">
        <w:rPr>
          <w:b/>
          <w:bCs/>
        </w:rPr>
        <w:t xml:space="preserve">legal understanding in the </w:t>
      </w:r>
      <w:r w:rsidRPr="006F42F2">
        <w:rPr>
          <w:b/>
          <w:bCs/>
        </w:rPr>
        <w:t>community</w:t>
      </w:r>
    </w:p>
    <w:p w14:paraId="541507D9" w14:textId="77777777" w:rsidR="005E7569" w:rsidRPr="006F42F2" w:rsidRDefault="005E7569" w:rsidP="005E7569">
      <w:pPr>
        <w:pStyle w:val="ListParagraph"/>
        <w:numPr>
          <w:ilvl w:val="1"/>
          <w:numId w:val="39"/>
        </w:numPr>
        <w:spacing w:line="276" w:lineRule="auto"/>
        <w:ind w:left="788" w:hanging="431"/>
        <w:contextualSpacing w:val="0"/>
      </w:pPr>
      <w:r w:rsidRPr="006F42F2">
        <w:t>Community members have improved understanding and capability to address or prevent legal problems</w:t>
      </w:r>
    </w:p>
    <w:p w14:paraId="4B04954B" w14:textId="1BD14BA4" w:rsidR="00B22E04" w:rsidRPr="006F42F2" w:rsidRDefault="005E7569" w:rsidP="008A2A0C">
      <w:pPr>
        <w:pStyle w:val="ListParagraph"/>
        <w:numPr>
          <w:ilvl w:val="1"/>
          <w:numId w:val="39"/>
        </w:numPr>
        <w:spacing w:line="276" w:lineRule="auto"/>
        <w:ind w:left="788" w:hanging="431"/>
        <w:contextualSpacing w:val="0"/>
      </w:pPr>
      <w:r w:rsidRPr="006F42F2">
        <w:t>Community members access reliable, timely and targeted legal information that meets their needs and capabilities</w:t>
      </w:r>
    </w:p>
    <w:p w14:paraId="6DA95CD7" w14:textId="72D32D85" w:rsidR="00A05ECA" w:rsidRPr="006F42F2" w:rsidRDefault="00396516" w:rsidP="00965C2E">
      <w:pPr>
        <w:pStyle w:val="Heading2"/>
      </w:pPr>
      <w:r w:rsidRPr="006F42F2">
        <w:t>S</w:t>
      </w:r>
      <w:r w:rsidR="00A05ECA" w:rsidRPr="006F42F2">
        <w:t>ector and system outcomes</w:t>
      </w:r>
    </w:p>
    <w:p w14:paraId="392BA4A0" w14:textId="135C9A51" w:rsidR="004A7F64" w:rsidRPr="006F42F2" w:rsidRDefault="00A05ECA" w:rsidP="00A05ECA">
      <w:r w:rsidRPr="006F42F2">
        <w:t xml:space="preserve">The sector </w:t>
      </w:r>
      <w:r w:rsidR="0001354D" w:rsidRPr="006F42F2">
        <w:t xml:space="preserve">and </w:t>
      </w:r>
      <w:r w:rsidR="007F627C" w:rsidRPr="006F42F2">
        <w:t xml:space="preserve">system </w:t>
      </w:r>
      <w:r w:rsidRPr="006F42F2">
        <w:t xml:space="preserve">outcomes </w:t>
      </w:r>
      <w:r w:rsidR="0001354D" w:rsidRPr="006F42F2">
        <w:t>are about</w:t>
      </w:r>
      <w:r w:rsidRPr="006F42F2">
        <w:t xml:space="preserve"> improving our capability</w:t>
      </w:r>
      <w:r w:rsidR="00E31B55" w:rsidRPr="006F42F2">
        <w:t xml:space="preserve"> </w:t>
      </w:r>
      <w:r w:rsidRPr="006F42F2">
        <w:t>and practices, and</w:t>
      </w:r>
      <w:r w:rsidR="00E852F5" w:rsidRPr="006F42F2">
        <w:t xml:space="preserve"> </w:t>
      </w:r>
      <w:r w:rsidRPr="006F42F2">
        <w:t xml:space="preserve">how </w:t>
      </w:r>
      <w:r w:rsidR="00E852F5" w:rsidRPr="006F42F2">
        <w:t xml:space="preserve">we </w:t>
      </w:r>
      <w:r w:rsidR="00C3094C" w:rsidRPr="006F42F2">
        <w:t>support and work</w:t>
      </w:r>
      <w:r w:rsidR="00756027" w:rsidRPr="006F42F2">
        <w:t xml:space="preserve"> together</w:t>
      </w:r>
      <w:r w:rsidRPr="006F42F2">
        <w:t xml:space="preserve"> </w:t>
      </w:r>
      <w:r w:rsidR="00420277" w:rsidRPr="006F42F2">
        <w:t>with</w:t>
      </w:r>
      <w:r w:rsidR="00C8017C" w:rsidRPr="006F42F2">
        <w:t xml:space="preserve"> community legal centres</w:t>
      </w:r>
      <w:r w:rsidR="00E31B55" w:rsidRPr="006F42F2">
        <w:t xml:space="preserve">, </w:t>
      </w:r>
      <w:r w:rsidR="00F53CA6" w:rsidRPr="006F42F2">
        <w:t>Aboriginal and Torres Strait Islander</w:t>
      </w:r>
      <w:r w:rsidR="00E31B55" w:rsidRPr="006F42F2">
        <w:t xml:space="preserve"> legal services,</w:t>
      </w:r>
      <w:r w:rsidR="00C8017C" w:rsidRPr="006F42F2">
        <w:t xml:space="preserve"> and private practitioners</w:t>
      </w:r>
      <w:r w:rsidRPr="006F42F2">
        <w:t xml:space="preserve">. </w:t>
      </w:r>
      <w:r w:rsidR="007F627C" w:rsidRPr="006F42F2">
        <w:t xml:space="preserve">They include </w:t>
      </w:r>
      <w:r w:rsidR="005D0FA5" w:rsidRPr="006F42F2">
        <w:t xml:space="preserve">our work </w:t>
      </w:r>
      <w:r w:rsidRPr="006F42F2">
        <w:t>to elevate the voices of people who have experienced legal and justice services and advocate jointly with the sector to improve and reform laws and systems, so they are more people-centred, culturally safe, support First Nations</w:t>
      </w:r>
      <w:r w:rsidR="00AF1E7A" w:rsidRPr="006F42F2">
        <w:t xml:space="preserve"> peoples’</w:t>
      </w:r>
      <w:r w:rsidRPr="006F42F2">
        <w:t xml:space="preserve"> self-determination, address systemic injustices, and </w:t>
      </w:r>
      <w:r w:rsidR="007D3B7C" w:rsidRPr="006F42F2">
        <w:t>improve</w:t>
      </w:r>
      <w:r w:rsidRPr="006F42F2">
        <w:t xml:space="preserve"> equality for clients and the Victorian community.</w:t>
      </w:r>
    </w:p>
    <w:p w14:paraId="769BC960" w14:textId="0CCD7B8C" w:rsidR="00A05ECA" w:rsidRPr="006F42F2" w:rsidRDefault="00E63526" w:rsidP="00A05ECA">
      <w:pPr>
        <w:pStyle w:val="ListParagraph"/>
        <w:numPr>
          <w:ilvl w:val="0"/>
          <w:numId w:val="39"/>
        </w:numPr>
        <w:spacing w:before="120" w:after="40"/>
        <w:ind w:left="357" w:hanging="357"/>
        <w:contextualSpacing w:val="0"/>
        <w:rPr>
          <w:b/>
          <w:bCs/>
        </w:rPr>
      </w:pPr>
      <w:r w:rsidRPr="006F42F2">
        <w:rPr>
          <w:b/>
          <w:bCs/>
        </w:rPr>
        <w:t>Collaborative</w:t>
      </w:r>
      <w:r w:rsidR="009C47C9" w:rsidRPr="006F42F2">
        <w:rPr>
          <w:b/>
          <w:bCs/>
        </w:rPr>
        <w:t xml:space="preserve"> </w:t>
      </w:r>
      <w:r w:rsidR="00262FFF" w:rsidRPr="006F42F2">
        <w:rPr>
          <w:b/>
          <w:bCs/>
        </w:rPr>
        <w:t>legal assistance sector</w:t>
      </w:r>
    </w:p>
    <w:p w14:paraId="1EE93EE9" w14:textId="16B9AB87" w:rsidR="00A05ECA" w:rsidRPr="006F42F2" w:rsidRDefault="00F82617" w:rsidP="009E719D">
      <w:pPr>
        <w:pStyle w:val="ListParagraph"/>
        <w:numPr>
          <w:ilvl w:val="1"/>
          <w:numId w:val="39"/>
        </w:numPr>
        <w:spacing w:line="240" w:lineRule="auto"/>
        <w:contextualSpacing w:val="0"/>
      </w:pPr>
      <w:r w:rsidRPr="006F42F2">
        <w:t>The</w:t>
      </w:r>
      <w:r w:rsidR="00A05ECA" w:rsidRPr="006F42F2">
        <w:t xml:space="preserve"> legal assistance sector </w:t>
      </w:r>
      <w:r w:rsidRPr="006F42F2">
        <w:t xml:space="preserve">works together </w:t>
      </w:r>
      <w:r w:rsidR="00E11710" w:rsidRPr="006F42F2">
        <w:t>to</w:t>
      </w:r>
      <w:r w:rsidR="00D51D20" w:rsidRPr="006F42F2">
        <w:t xml:space="preserve"> deliver </w:t>
      </w:r>
      <w:r w:rsidR="006F1C15">
        <w:t>coordinate</w:t>
      </w:r>
      <w:r w:rsidR="00101072">
        <w:t xml:space="preserve">d and </w:t>
      </w:r>
      <w:r w:rsidR="00D51D20" w:rsidRPr="006F42F2">
        <w:t>responsive services and advocacy</w:t>
      </w:r>
    </w:p>
    <w:p w14:paraId="751F2B3C" w14:textId="7C4B5C46" w:rsidR="00A05ECA" w:rsidRPr="00B970FD" w:rsidRDefault="00A05ECA" w:rsidP="009E719D">
      <w:pPr>
        <w:pStyle w:val="ListParagraph"/>
        <w:numPr>
          <w:ilvl w:val="1"/>
          <w:numId w:val="39"/>
        </w:numPr>
        <w:spacing w:line="240" w:lineRule="auto"/>
        <w:contextualSpacing w:val="0"/>
      </w:pPr>
      <w:r w:rsidRPr="00B970FD">
        <w:t xml:space="preserve">VLA effectively supports self-determination of </w:t>
      </w:r>
      <w:r w:rsidR="009A15A7" w:rsidRPr="00B970FD">
        <w:t>Aboriginal and Torres Strait Islander</w:t>
      </w:r>
      <w:r w:rsidRPr="00B970FD">
        <w:t xml:space="preserve"> legal services </w:t>
      </w:r>
    </w:p>
    <w:p w14:paraId="1B1F3D9C" w14:textId="58D0ED23" w:rsidR="004A7F64" w:rsidRPr="00B970FD" w:rsidRDefault="00A05ECA" w:rsidP="009E719D">
      <w:pPr>
        <w:pStyle w:val="ListParagraph"/>
        <w:numPr>
          <w:ilvl w:val="1"/>
          <w:numId w:val="39"/>
        </w:numPr>
        <w:spacing w:line="240" w:lineRule="auto"/>
        <w:ind w:left="788" w:hanging="431"/>
        <w:contextualSpacing w:val="0"/>
      </w:pPr>
      <w:r w:rsidRPr="00B970FD">
        <w:t>The legal assistance sector shares and uses evidence to design and deliver services</w:t>
      </w:r>
    </w:p>
    <w:p w14:paraId="433517E7" w14:textId="77777777" w:rsidR="00A05ECA" w:rsidRPr="00261B7A" w:rsidRDefault="00A05ECA" w:rsidP="00A05ECA">
      <w:pPr>
        <w:pStyle w:val="ListParagraph"/>
        <w:numPr>
          <w:ilvl w:val="0"/>
          <w:numId w:val="39"/>
        </w:numPr>
        <w:spacing w:before="120"/>
        <w:ind w:left="357" w:hanging="357"/>
        <w:contextualSpacing w:val="0"/>
        <w:rPr>
          <w:b/>
          <w:bCs/>
        </w:rPr>
      </w:pPr>
      <w:r w:rsidRPr="00261B7A">
        <w:rPr>
          <w:b/>
          <w:bCs/>
        </w:rPr>
        <w:t>Fairer laws and systems</w:t>
      </w:r>
    </w:p>
    <w:p w14:paraId="66E2CB56" w14:textId="77777777" w:rsidR="00A05ECA" w:rsidRPr="00B970FD" w:rsidRDefault="00A05ECA" w:rsidP="00A05ECA">
      <w:pPr>
        <w:pStyle w:val="ListParagraph"/>
        <w:numPr>
          <w:ilvl w:val="1"/>
          <w:numId w:val="39"/>
        </w:numPr>
        <w:spacing w:line="240" w:lineRule="auto"/>
        <w:ind w:left="788" w:hanging="431"/>
      </w:pPr>
      <w:r w:rsidRPr="00B970FD">
        <w:t>Laws and policies address systemic injustices and improve equality for clients and communities</w:t>
      </w:r>
    </w:p>
    <w:p w14:paraId="739BDF2E" w14:textId="2EAA401F" w:rsidR="004A7F64" w:rsidRPr="00B970FD" w:rsidRDefault="00A05ECA" w:rsidP="004A7F64">
      <w:pPr>
        <w:pStyle w:val="ListParagraph"/>
        <w:numPr>
          <w:ilvl w:val="1"/>
          <w:numId w:val="39"/>
        </w:numPr>
        <w:spacing w:line="240" w:lineRule="auto"/>
        <w:ind w:left="788" w:hanging="431"/>
      </w:pPr>
      <w:r w:rsidRPr="00B970FD">
        <w:t xml:space="preserve">Changes in practices by government, courts, tribunals, police, corrections, and service providers </w:t>
      </w:r>
      <w:r w:rsidR="00E53BA7" w:rsidRPr="00B970FD">
        <w:t>to be</w:t>
      </w:r>
      <w:r w:rsidRPr="00B970FD">
        <w:t xml:space="preserve"> people-centred and embed self-determination</w:t>
      </w:r>
    </w:p>
    <w:p w14:paraId="77084E04" w14:textId="71D9FD21" w:rsidR="00A05ECA" w:rsidRPr="00261B7A" w:rsidRDefault="00A05ECA" w:rsidP="00A05ECA">
      <w:pPr>
        <w:pStyle w:val="ListParagraph"/>
        <w:numPr>
          <w:ilvl w:val="0"/>
          <w:numId w:val="39"/>
        </w:numPr>
        <w:spacing w:before="120" w:after="40"/>
        <w:ind w:left="357" w:hanging="357"/>
        <w:contextualSpacing w:val="0"/>
        <w:rPr>
          <w:b/>
          <w:bCs/>
        </w:rPr>
      </w:pPr>
      <w:r w:rsidRPr="00261B7A">
        <w:rPr>
          <w:b/>
          <w:bCs/>
        </w:rPr>
        <w:t>Effec</w:t>
      </w:r>
      <w:r w:rsidR="004A7F64">
        <w:rPr>
          <w:b/>
          <w:bCs/>
        </w:rPr>
        <w:t>t</w:t>
      </w:r>
      <w:r w:rsidRPr="00261B7A">
        <w:rPr>
          <w:b/>
          <w:bCs/>
        </w:rPr>
        <w:t>ive and sustainable Victoria Legal Aid</w:t>
      </w:r>
    </w:p>
    <w:p w14:paraId="14A5E551" w14:textId="77777777" w:rsidR="00A05ECA" w:rsidRPr="00866F87" w:rsidRDefault="00A05ECA" w:rsidP="009E719D">
      <w:pPr>
        <w:pStyle w:val="ListParagraph"/>
        <w:numPr>
          <w:ilvl w:val="1"/>
          <w:numId w:val="39"/>
        </w:numPr>
        <w:spacing w:line="240" w:lineRule="auto"/>
        <w:ind w:left="788" w:hanging="431"/>
        <w:contextualSpacing w:val="0"/>
        <w:rPr>
          <w:szCs w:val="22"/>
        </w:rPr>
      </w:pPr>
      <w:r w:rsidRPr="00866F87">
        <w:rPr>
          <w:szCs w:val="22"/>
        </w:rPr>
        <w:t>VLA services and advocacy are shaped by people with lived experience</w:t>
      </w:r>
    </w:p>
    <w:p w14:paraId="3B5B23A0" w14:textId="77777777" w:rsidR="00A05ECA" w:rsidRPr="00866F87" w:rsidRDefault="00A05ECA" w:rsidP="009E719D">
      <w:pPr>
        <w:pStyle w:val="ListParagraph"/>
        <w:numPr>
          <w:ilvl w:val="1"/>
          <w:numId w:val="39"/>
        </w:numPr>
        <w:spacing w:line="240" w:lineRule="auto"/>
        <w:ind w:left="788" w:hanging="431"/>
        <w:contextualSpacing w:val="0"/>
        <w:rPr>
          <w:szCs w:val="22"/>
        </w:rPr>
      </w:pPr>
      <w:r w:rsidRPr="00866F87">
        <w:rPr>
          <w:szCs w:val="22"/>
        </w:rPr>
        <w:t>VLA practices are culturally safe and embed First Nations peoples’ self-determination</w:t>
      </w:r>
    </w:p>
    <w:p w14:paraId="32728ABE" w14:textId="4BF76DB9" w:rsidR="00A05ECA" w:rsidRPr="00866F87" w:rsidRDefault="00A05ECA" w:rsidP="009E719D">
      <w:pPr>
        <w:pStyle w:val="ListParagraph"/>
        <w:numPr>
          <w:ilvl w:val="1"/>
          <w:numId w:val="39"/>
        </w:numPr>
        <w:spacing w:line="240" w:lineRule="auto"/>
        <w:ind w:left="788" w:hanging="431"/>
        <w:contextualSpacing w:val="0"/>
        <w:rPr>
          <w:szCs w:val="22"/>
        </w:rPr>
      </w:pPr>
      <w:r w:rsidRPr="00866F87">
        <w:rPr>
          <w:szCs w:val="22"/>
        </w:rPr>
        <w:lastRenderedPageBreak/>
        <w:t>VLA is a safe, inclusive, and equitable organisation, with diverse and skilled staff</w:t>
      </w:r>
    </w:p>
    <w:p w14:paraId="6F4157CA" w14:textId="0C581402" w:rsidR="00A05ECA" w:rsidRPr="00866F87" w:rsidRDefault="00A05ECA" w:rsidP="009E719D">
      <w:pPr>
        <w:pStyle w:val="ListParagraph"/>
        <w:numPr>
          <w:ilvl w:val="1"/>
          <w:numId w:val="39"/>
        </w:numPr>
        <w:spacing w:line="240" w:lineRule="auto"/>
        <w:ind w:left="788" w:hanging="431"/>
        <w:contextualSpacing w:val="0"/>
        <w:rPr>
          <w:szCs w:val="22"/>
        </w:rPr>
      </w:pPr>
      <w:r w:rsidRPr="00866F87">
        <w:rPr>
          <w:szCs w:val="22"/>
        </w:rPr>
        <w:t xml:space="preserve">VLA is equipped with </w:t>
      </w:r>
      <w:r w:rsidR="00540DB5" w:rsidRPr="00866F87">
        <w:rPr>
          <w:szCs w:val="22"/>
        </w:rPr>
        <w:t>sustainable</w:t>
      </w:r>
      <w:r w:rsidRPr="00866F87">
        <w:rPr>
          <w:szCs w:val="22"/>
        </w:rPr>
        <w:t xml:space="preserve"> resources</w:t>
      </w:r>
      <w:r w:rsidR="00707C5B" w:rsidRPr="00866F87">
        <w:rPr>
          <w:szCs w:val="22"/>
        </w:rPr>
        <w:t xml:space="preserve"> and </w:t>
      </w:r>
      <w:r w:rsidRPr="00866F87">
        <w:rPr>
          <w:szCs w:val="22"/>
        </w:rPr>
        <w:t>technology</w:t>
      </w:r>
      <w:r w:rsidR="00292E14" w:rsidRPr="00866F87">
        <w:rPr>
          <w:szCs w:val="22"/>
        </w:rPr>
        <w:t>, that reduce our environmental impact and enable us</w:t>
      </w:r>
      <w:r w:rsidR="00844479" w:rsidRPr="00866F87">
        <w:rPr>
          <w:szCs w:val="22"/>
        </w:rPr>
        <w:t xml:space="preserve"> </w:t>
      </w:r>
      <w:r w:rsidR="009537AA" w:rsidRPr="00866F87">
        <w:rPr>
          <w:szCs w:val="22"/>
        </w:rPr>
        <w:t>to deliver</w:t>
      </w:r>
      <w:r w:rsidR="004A2773" w:rsidRPr="00866F87">
        <w:rPr>
          <w:szCs w:val="22"/>
        </w:rPr>
        <w:t xml:space="preserve"> services</w:t>
      </w:r>
    </w:p>
    <w:p w14:paraId="63A59F11" w14:textId="77777777" w:rsidR="00866F87" w:rsidRPr="00866F87" w:rsidRDefault="00A05ECA" w:rsidP="00E83F8F">
      <w:pPr>
        <w:pStyle w:val="ListParagraph"/>
        <w:numPr>
          <w:ilvl w:val="1"/>
          <w:numId w:val="39"/>
        </w:numPr>
        <w:spacing w:line="240" w:lineRule="auto"/>
        <w:ind w:left="788" w:hanging="431"/>
        <w:contextualSpacing w:val="0"/>
      </w:pPr>
      <w:r w:rsidRPr="00866F87">
        <w:rPr>
          <w:szCs w:val="22"/>
        </w:rPr>
        <w:t>VLA’s data capabilities are strengthened to support outcomes and evidence-based services</w:t>
      </w:r>
    </w:p>
    <w:p w14:paraId="1D1D59F2" w14:textId="63D433E1" w:rsidR="00DD100C" w:rsidRDefault="00DD100C" w:rsidP="00866F87">
      <w:pPr>
        <w:pStyle w:val="Heading3"/>
      </w:pPr>
      <w:r>
        <w:t>Who do the outcomes relate to?</w:t>
      </w:r>
    </w:p>
    <w:p w14:paraId="3A573DE5" w14:textId="7F6B3B95" w:rsidR="00CE1D14" w:rsidRDefault="00DD100C" w:rsidP="00565091">
      <w:pPr>
        <w:spacing w:line="276" w:lineRule="auto"/>
      </w:pPr>
      <w:r>
        <w:t xml:space="preserve">The outcomes in the framework are organised by the main groups of people and organisations we work with: our </w:t>
      </w:r>
      <w:r w:rsidRPr="00CE1D14">
        <w:rPr>
          <w:b/>
          <w:bCs/>
        </w:rPr>
        <w:t>clients</w:t>
      </w:r>
      <w:r>
        <w:t xml:space="preserve"> and the </w:t>
      </w:r>
      <w:r w:rsidRPr="00CE1D14">
        <w:rPr>
          <w:b/>
          <w:bCs/>
        </w:rPr>
        <w:t>community</w:t>
      </w:r>
      <w:r>
        <w:t xml:space="preserve">, </w:t>
      </w:r>
      <w:r w:rsidRPr="00CE1D14">
        <w:rPr>
          <w:b/>
          <w:bCs/>
        </w:rPr>
        <w:t>legal assistance sector</w:t>
      </w:r>
      <w:r>
        <w:t xml:space="preserve"> partners including community legal centres, Aboriginal and Torres Strait Islander legal services, and </w:t>
      </w:r>
      <w:r w:rsidRPr="00A57853">
        <w:t xml:space="preserve">private legal practitioners, and the other organisations working in </w:t>
      </w:r>
      <w:r w:rsidRPr="00A57853">
        <w:rPr>
          <w:b/>
          <w:bCs/>
        </w:rPr>
        <w:t>laws and systems</w:t>
      </w:r>
      <w:r w:rsidRPr="00A57853">
        <w:t xml:space="preserve"> including courts, tribunals, corrections, police, government, a</w:t>
      </w:r>
      <w:r w:rsidR="005478F7" w:rsidRPr="00A57853">
        <w:t>s well as a</w:t>
      </w:r>
      <w:r w:rsidRPr="00A57853">
        <w:t xml:space="preserve"> range of service providers</w:t>
      </w:r>
      <w:r w:rsidR="00662F23" w:rsidRPr="00A57853">
        <w:t xml:space="preserve"> in the community sector</w:t>
      </w:r>
      <w:r w:rsidRPr="00A57853">
        <w:t xml:space="preserve"> (</w:t>
      </w:r>
      <w:hyperlink w:anchor="_List__–" w:history="1">
        <w:r w:rsidR="00FF79CC" w:rsidRPr="00A57853">
          <w:rPr>
            <w:rStyle w:val="Hyperlink"/>
          </w:rPr>
          <w:t>List</w:t>
        </w:r>
        <w:r w:rsidRPr="00A57853">
          <w:rPr>
            <w:rStyle w:val="Hyperlink"/>
          </w:rPr>
          <w:t xml:space="preserve"> 1</w:t>
        </w:r>
      </w:hyperlink>
      <w:r w:rsidRPr="00A57853">
        <w:t>)</w:t>
      </w:r>
      <w:r w:rsidR="00CE1D14" w:rsidRPr="00A57853">
        <w:t>.</w:t>
      </w:r>
      <w:r w:rsidR="00C760A1" w:rsidRPr="00A57853">
        <w:t xml:space="preserve"> </w:t>
      </w:r>
      <w:r w:rsidR="00CE1D14" w:rsidRPr="00A57853">
        <w:t xml:space="preserve">The framework also includes outcomes for </w:t>
      </w:r>
      <w:r w:rsidR="00CE1D14" w:rsidRPr="00A57853">
        <w:rPr>
          <w:b/>
          <w:bCs/>
        </w:rPr>
        <w:t>VLA</w:t>
      </w:r>
      <w:r w:rsidR="00CE1D14" w:rsidRPr="00A57853">
        <w:t>, expressing our commitments to be an effective</w:t>
      </w:r>
      <w:r w:rsidR="00CE1D14">
        <w:t xml:space="preserve"> and sustainable legal aid organisation. The outcomes for these five groups are interlinked. Strengthening our services and coordination with partners, and influencing changes across the justice and related systems, will contribute to just and equitable outcomes for clients and the wider community.     </w:t>
      </w:r>
    </w:p>
    <w:p w14:paraId="3FEE444C" w14:textId="4FD9B2EC" w:rsidR="00CE1D14" w:rsidRDefault="00FF79CC" w:rsidP="00CE1D14">
      <w:pPr>
        <w:pStyle w:val="Heading6"/>
      </w:pPr>
      <w:bookmarkStart w:id="8" w:name="_Figure_1_–"/>
      <w:bookmarkStart w:id="9" w:name="_List__–"/>
      <w:bookmarkEnd w:id="8"/>
      <w:bookmarkEnd w:id="9"/>
      <w:r>
        <w:t>List 1</w:t>
      </w:r>
      <w:r w:rsidR="00CE1D14">
        <w:t xml:space="preserve"> – </w:t>
      </w:r>
      <w:r w:rsidR="00EE11FF">
        <w:t>W</w:t>
      </w:r>
      <w:r w:rsidR="00CE1D14">
        <w:t>ho do the outcomes relate to?</w:t>
      </w:r>
    </w:p>
    <w:p w14:paraId="04933969" w14:textId="77777777" w:rsidR="001E2918" w:rsidRPr="001E2918" w:rsidRDefault="001E2918" w:rsidP="00FF79CC">
      <w:pPr>
        <w:pStyle w:val="Heading7"/>
        <w:rPr>
          <w:noProof/>
        </w:rPr>
      </w:pPr>
      <w:r w:rsidRPr="001E2918">
        <w:rPr>
          <w:noProof/>
        </w:rPr>
        <w:t>Clients</w:t>
      </w:r>
    </w:p>
    <w:p w14:paraId="7A9D3094" w14:textId="4A46EF1D" w:rsidR="001E2918" w:rsidRPr="001E2918" w:rsidRDefault="001E2918" w:rsidP="001E2918">
      <w:pPr>
        <w:pStyle w:val="Heading3"/>
        <w:rPr>
          <w:rFonts w:cs="Times New Roman"/>
          <w:b w:val="0"/>
          <w:bCs w:val="0"/>
          <w:noProof/>
          <w:sz w:val="22"/>
          <w:szCs w:val="24"/>
          <w:lang w:eastAsia="en-US"/>
        </w:rPr>
      </w:pPr>
      <w:r w:rsidRPr="001E2918">
        <w:rPr>
          <w:rFonts w:cs="Times New Roman"/>
          <w:b w:val="0"/>
          <w:bCs w:val="0"/>
          <w:noProof/>
          <w:sz w:val="22"/>
          <w:szCs w:val="24"/>
          <w:lang w:eastAsia="en-US"/>
        </w:rPr>
        <w:t>People in Victoria experiencing disadvantage and legal and related problems, who are eligible for legal aid, advocacy, and/or mediation services</w:t>
      </w:r>
      <w:r w:rsidR="00FF79CC">
        <w:rPr>
          <w:rFonts w:cs="Times New Roman"/>
          <w:b w:val="0"/>
          <w:bCs w:val="0"/>
          <w:noProof/>
          <w:sz w:val="22"/>
          <w:szCs w:val="24"/>
          <w:lang w:eastAsia="en-US"/>
        </w:rPr>
        <w:t>.</w:t>
      </w:r>
      <w:r w:rsidRPr="001E2918">
        <w:rPr>
          <w:rFonts w:cs="Times New Roman"/>
          <w:b w:val="0"/>
          <w:bCs w:val="0"/>
          <w:noProof/>
          <w:sz w:val="22"/>
          <w:szCs w:val="24"/>
          <w:lang w:eastAsia="en-US"/>
        </w:rPr>
        <w:t xml:space="preserve"> </w:t>
      </w:r>
    </w:p>
    <w:p w14:paraId="7B5DA648" w14:textId="77777777" w:rsidR="001E2918" w:rsidRPr="001E2918" w:rsidRDefault="001E2918" w:rsidP="00FF79CC">
      <w:pPr>
        <w:pStyle w:val="Heading7"/>
        <w:rPr>
          <w:noProof/>
        </w:rPr>
      </w:pPr>
      <w:r w:rsidRPr="001E2918">
        <w:rPr>
          <w:noProof/>
        </w:rPr>
        <w:t>Community</w:t>
      </w:r>
    </w:p>
    <w:p w14:paraId="52C1168F" w14:textId="1E4FF7F7" w:rsidR="001E2918" w:rsidRPr="001E2918" w:rsidRDefault="001E2918" w:rsidP="001E2918">
      <w:pPr>
        <w:pStyle w:val="Heading3"/>
        <w:rPr>
          <w:rFonts w:cs="Times New Roman"/>
          <w:b w:val="0"/>
          <w:bCs w:val="0"/>
          <w:noProof/>
          <w:sz w:val="22"/>
          <w:szCs w:val="24"/>
          <w:lang w:eastAsia="en-US"/>
        </w:rPr>
      </w:pPr>
      <w:r w:rsidRPr="001E2918">
        <w:rPr>
          <w:rFonts w:cs="Times New Roman"/>
          <w:b w:val="0"/>
          <w:bCs w:val="0"/>
          <w:noProof/>
          <w:sz w:val="22"/>
          <w:szCs w:val="24"/>
          <w:lang w:eastAsia="en-US"/>
        </w:rPr>
        <w:t>People in Victoria who need information about legal and related issues</w:t>
      </w:r>
      <w:r w:rsidR="00FF79CC">
        <w:rPr>
          <w:rFonts w:cs="Times New Roman"/>
          <w:b w:val="0"/>
          <w:bCs w:val="0"/>
          <w:noProof/>
          <w:sz w:val="22"/>
          <w:szCs w:val="24"/>
          <w:lang w:eastAsia="en-US"/>
        </w:rPr>
        <w:t>.</w:t>
      </w:r>
    </w:p>
    <w:p w14:paraId="00798B9B" w14:textId="77777777" w:rsidR="001E2918" w:rsidRPr="001E2918" w:rsidRDefault="001E2918" w:rsidP="00FF79CC">
      <w:pPr>
        <w:pStyle w:val="Heading7"/>
        <w:rPr>
          <w:noProof/>
        </w:rPr>
      </w:pPr>
      <w:r w:rsidRPr="001E2918">
        <w:rPr>
          <w:noProof/>
        </w:rPr>
        <w:t>Legal assistance sector</w:t>
      </w:r>
    </w:p>
    <w:p w14:paraId="51ED7A6C" w14:textId="7CE87CB1" w:rsidR="001E2918" w:rsidRPr="001E2918" w:rsidRDefault="001E2918" w:rsidP="001E2918">
      <w:pPr>
        <w:pStyle w:val="Heading3"/>
        <w:rPr>
          <w:rFonts w:cs="Times New Roman"/>
          <w:b w:val="0"/>
          <w:bCs w:val="0"/>
          <w:noProof/>
          <w:sz w:val="22"/>
          <w:szCs w:val="24"/>
          <w:lang w:eastAsia="en-US"/>
        </w:rPr>
      </w:pPr>
      <w:r w:rsidRPr="001E2918">
        <w:rPr>
          <w:rFonts w:cs="Times New Roman"/>
          <w:b w:val="0"/>
          <w:bCs w:val="0"/>
          <w:noProof/>
          <w:sz w:val="22"/>
          <w:szCs w:val="24"/>
          <w:lang w:eastAsia="en-US"/>
        </w:rPr>
        <w:t>Community Legal Centres, Aboriginal and Torres Strait Islander Legal Services, Private Practitioners and Victoria Legal Aid, who work together to provide legal aid, dispute resolution,</w:t>
      </w:r>
      <w:r>
        <w:rPr>
          <w:rFonts w:cs="Times New Roman"/>
          <w:b w:val="0"/>
          <w:bCs w:val="0"/>
          <w:noProof/>
          <w:sz w:val="22"/>
          <w:szCs w:val="24"/>
          <w:lang w:eastAsia="en-US"/>
        </w:rPr>
        <w:t xml:space="preserve"> </w:t>
      </w:r>
      <w:r w:rsidRPr="001E2918">
        <w:rPr>
          <w:rFonts w:cs="Times New Roman"/>
          <w:b w:val="0"/>
          <w:bCs w:val="0"/>
          <w:noProof/>
          <w:sz w:val="22"/>
          <w:szCs w:val="24"/>
          <w:lang w:eastAsia="en-US"/>
        </w:rPr>
        <w:t>information, education, support services, and advocacy to address legal needs and systemic issues facing clients and communities</w:t>
      </w:r>
      <w:r w:rsidR="00FF79CC">
        <w:rPr>
          <w:rFonts w:cs="Times New Roman"/>
          <w:b w:val="0"/>
          <w:bCs w:val="0"/>
          <w:noProof/>
          <w:sz w:val="22"/>
          <w:szCs w:val="24"/>
          <w:lang w:eastAsia="en-US"/>
        </w:rPr>
        <w:t>.</w:t>
      </w:r>
    </w:p>
    <w:p w14:paraId="6F95AF41" w14:textId="77777777" w:rsidR="001E2918" w:rsidRPr="001E2918" w:rsidRDefault="001E2918" w:rsidP="00FF79CC">
      <w:pPr>
        <w:pStyle w:val="Heading7"/>
        <w:rPr>
          <w:noProof/>
        </w:rPr>
      </w:pPr>
      <w:r w:rsidRPr="001E2918">
        <w:rPr>
          <w:noProof/>
        </w:rPr>
        <w:t>Laws and systems</w:t>
      </w:r>
    </w:p>
    <w:p w14:paraId="5C7134A4" w14:textId="7E049AD1" w:rsidR="001E2918" w:rsidRPr="001E2918" w:rsidRDefault="001E2918" w:rsidP="001E2918">
      <w:pPr>
        <w:pStyle w:val="Heading3"/>
        <w:rPr>
          <w:rFonts w:cs="Times New Roman"/>
          <w:b w:val="0"/>
          <w:bCs w:val="0"/>
          <w:noProof/>
          <w:sz w:val="22"/>
          <w:szCs w:val="24"/>
          <w:lang w:eastAsia="en-US"/>
        </w:rPr>
      </w:pPr>
      <w:r w:rsidRPr="001E2918">
        <w:rPr>
          <w:rFonts w:cs="Times New Roman"/>
          <w:b w:val="0"/>
          <w:bCs w:val="0"/>
          <w:noProof/>
          <w:sz w:val="22"/>
          <w:szCs w:val="24"/>
          <w:lang w:eastAsia="en-US"/>
        </w:rPr>
        <w:t>Justice system organisations including Courts, Tribunals, Government departments, Police, Corrections, and other Service Providers in related systems (e.g. Health, Social services) whose policies and practices affect clients and the community</w:t>
      </w:r>
      <w:r w:rsidR="00FF79CC">
        <w:rPr>
          <w:rFonts w:cs="Times New Roman"/>
          <w:b w:val="0"/>
          <w:bCs w:val="0"/>
          <w:noProof/>
          <w:sz w:val="22"/>
          <w:szCs w:val="24"/>
          <w:lang w:eastAsia="en-US"/>
        </w:rPr>
        <w:t>.</w:t>
      </w:r>
    </w:p>
    <w:p w14:paraId="7CFDA6F3" w14:textId="77777777" w:rsidR="001E2918" w:rsidRPr="001E2918" w:rsidRDefault="001E2918" w:rsidP="00FF79CC">
      <w:pPr>
        <w:pStyle w:val="Heading7"/>
        <w:rPr>
          <w:noProof/>
        </w:rPr>
      </w:pPr>
      <w:r w:rsidRPr="001E2918">
        <w:rPr>
          <w:noProof/>
        </w:rPr>
        <w:t>Victoria Legal Aid</w:t>
      </w:r>
    </w:p>
    <w:p w14:paraId="5EB631F9" w14:textId="05748C6F" w:rsidR="00FF79CC" w:rsidRDefault="001E2918" w:rsidP="001E2918">
      <w:pPr>
        <w:pStyle w:val="Heading3"/>
        <w:rPr>
          <w:rFonts w:cs="Times New Roman"/>
          <w:b w:val="0"/>
          <w:bCs w:val="0"/>
          <w:noProof/>
          <w:sz w:val="22"/>
          <w:szCs w:val="24"/>
          <w:lang w:eastAsia="en-US"/>
        </w:rPr>
      </w:pPr>
      <w:r w:rsidRPr="001E2918">
        <w:rPr>
          <w:rFonts w:cs="Times New Roman"/>
          <w:b w:val="0"/>
          <w:bCs w:val="0"/>
          <w:noProof/>
          <w:sz w:val="22"/>
          <w:szCs w:val="24"/>
          <w:lang w:eastAsia="en-US"/>
        </w:rPr>
        <w:t>Victoria Legal Aid is a statutory agency, responsible under the Legal Aid Act 1978 (Vic) for providing legal aid and information to eligible Victorians and the wider community</w:t>
      </w:r>
      <w:r w:rsidR="00FF79CC">
        <w:rPr>
          <w:rFonts w:cs="Times New Roman"/>
          <w:b w:val="0"/>
          <w:bCs w:val="0"/>
          <w:noProof/>
          <w:sz w:val="22"/>
          <w:szCs w:val="24"/>
          <w:lang w:eastAsia="en-US"/>
        </w:rPr>
        <w:t>.</w:t>
      </w:r>
    </w:p>
    <w:p w14:paraId="41808FBD" w14:textId="7C172F75" w:rsidR="00A57853" w:rsidRDefault="00A57853">
      <w:pPr>
        <w:spacing w:after="0" w:line="240" w:lineRule="auto"/>
      </w:pPr>
      <w:r>
        <w:br w:type="page"/>
      </w:r>
    </w:p>
    <w:p w14:paraId="091B76E8" w14:textId="655A9294" w:rsidR="00DE571B" w:rsidRDefault="001E2918" w:rsidP="001E2918">
      <w:pPr>
        <w:pStyle w:val="Heading3"/>
      </w:pPr>
      <w:r w:rsidRPr="001E2918">
        <w:rPr>
          <w:rFonts w:cs="Times New Roman"/>
          <w:b w:val="0"/>
          <w:bCs w:val="0"/>
          <w:noProof/>
          <w:sz w:val="22"/>
          <w:szCs w:val="24"/>
          <w:lang w:eastAsia="en-US"/>
        </w:rPr>
        <w:lastRenderedPageBreak/>
        <w:t xml:space="preserve"> </w:t>
      </w:r>
      <w:r w:rsidR="00DE571B">
        <w:t>Who do we help?</w:t>
      </w:r>
    </w:p>
    <w:p w14:paraId="7DAD602B" w14:textId="0219431A" w:rsidR="00DE571B" w:rsidRDefault="00DE571B" w:rsidP="00DE571B">
      <w:r>
        <w:t xml:space="preserve">Victoria Legal Aid helps people with their legal problems. </w:t>
      </w:r>
      <w:r>
        <w:rPr>
          <w:shd w:val="clear" w:color="auto" w:fill="FFFFFF"/>
        </w:rPr>
        <w:t xml:space="preserve">We provide free legal information and education to all Victorians, with a focus </w:t>
      </w:r>
      <w:r w:rsidRPr="007533EF">
        <w:rPr>
          <w:shd w:val="clear" w:color="auto" w:fill="FFFFFF"/>
        </w:rPr>
        <w:t xml:space="preserve">on prevention and early resolution of legal problems. We prioritise more intensive legal services such as legal advice and representation for people who </w:t>
      </w:r>
      <w:r w:rsidR="00A64DC0" w:rsidRPr="007533EF">
        <w:rPr>
          <w:shd w:val="clear" w:color="auto" w:fill="FFFFFF"/>
        </w:rPr>
        <w:t>need them most,</w:t>
      </w:r>
      <w:r w:rsidRPr="007533EF">
        <w:rPr>
          <w:shd w:val="clear" w:color="auto" w:fill="FFFFFF"/>
        </w:rPr>
        <w:t xml:space="preserve"> based on their financial situation, the</w:t>
      </w:r>
      <w:r>
        <w:rPr>
          <w:shd w:val="clear" w:color="auto" w:fill="FFFFFF"/>
        </w:rPr>
        <w:t xml:space="preserve"> nature and seriousness of their problem and their individual circumstances</w:t>
      </w:r>
      <w:r>
        <w:rPr>
          <w:rStyle w:val="FootnoteReference"/>
          <w:shd w:val="clear" w:color="auto" w:fill="FFFFFF"/>
        </w:rPr>
        <w:footnoteReference w:id="2"/>
      </w:r>
      <w:r>
        <w:rPr>
          <w:shd w:val="clear" w:color="auto" w:fill="FFFFFF"/>
        </w:rPr>
        <w:t xml:space="preserve">. We </w:t>
      </w:r>
      <w:r w:rsidR="00E8411B">
        <w:rPr>
          <w:shd w:val="clear" w:color="auto" w:fill="FFFFFF"/>
        </w:rPr>
        <w:t>recognise the connections between legal and social issues in the way we do our work, and we</w:t>
      </w:r>
      <w:r>
        <w:rPr>
          <w:shd w:val="clear" w:color="auto" w:fill="FFFFFF"/>
        </w:rPr>
        <w:t xml:space="preserve"> conduct strategic litigation </w:t>
      </w:r>
      <w:r w:rsidR="00E30FC9">
        <w:rPr>
          <w:shd w:val="clear" w:color="auto" w:fill="FFFFFF"/>
        </w:rPr>
        <w:t>and advoca</w:t>
      </w:r>
      <w:r w:rsidR="008E2AAC">
        <w:rPr>
          <w:shd w:val="clear" w:color="auto" w:fill="FFFFFF"/>
        </w:rPr>
        <w:t xml:space="preserve">te </w:t>
      </w:r>
      <w:r>
        <w:rPr>
          <w:shd w:val="clear" w:color="auto" w:fill="FFFFFF"/>
        </w:rPr>
        <w:t xml:space="preserve">to change policies and processes </w:t>
      </w:r>
      <w:r w:rsidR="00D40DAF">
        <w:rPr>
          <w:shd w:val="clear" w:color="auto" w:fill="FFFFFF"/>
        </w:rPr>
        <w:t>to</w:t>
      </w:r>
      <w:r>
        <w:rPr>
          <w:shd w:val="clear" w:color="auto" w:fill="FFFFFF"/>
        </w:rPr>
        <w:t xml:space="preserve"> remedy legal problems for individuals and the broader community.</w:t>
      </w:r>
    </w:p>
    <w:p w14:paraId="7F4F532B" w14:textId="77777777" w:rsidR="00DE571B" w:rsidRDefault="00DE571B" w:rsidP="00DE571B">
      <w:r>
        <w:t xml:space="preserve">Our clients include people in Victoria experiencing disadvantage and legal and related problems. </w:t>
      </w:r>
      <w:r w:rsidRPr="0070445C">
        <w:t xml:space="preserve">Our services for clients include </w:t>
      </w:r>
      <w:hyperlink r:id="rId22" w:history="1">
        <w:r w:rsidRPr="0070445C">
          <w:rPr>
            <w:color w:val="0000FF"/>
            <w:u w:val="single"/>
          </w:rPr>
          <w:t>legal services and advice</w:t>
        </w:r>
      </w:hyperlink>
      <w:r w:rsidRPr="0070445C">
        <w:t xml:space="preserve">, information, and education, as well as related services such as </w:t>
      </w:r>
      <w:hyperlink r:id="rId23" w:history="1">
        <w:r w:rsidRPr="0070445C">
          <w:rPr>
            <w:color w:val="0000FF"/>
            <w:u w:val="single"/>
          </w:rPr>
          <w:t>family dispute resolution</w:t>
        </w:r>
      </w:hyperlink>
      <w:r w:rsidRPr="0070445C">
        <w:t xml:space="preserve">, and non-legal advocacy and support to self-advocate, including </w:t>
      </w:r>
      <w:hyperlink r:id="rId24" w:history="1">
        <w:r w:rsidRPr="0070445C">
          <w:rPr>
            <w:color w:val="0000FF"/>
            <w:u w:val="single"/>
          </w:rPr>
          <w:t>independent mental health advocacy</w:t>
        </w:r>
      </w:hyperlink>
      <w:r w:rsidRPr="0070445C">
        <w:t xml:space="preserve"> and </w:t>
      </w:r>
      <w:hyperlink r:id="rId25" w:history="1">
        <w:r w:rsidRPr="0070445C">
          <w:rPr>
            <w:color w:val="0000FF"/>
            <w:u w:val="single"/>
          </w:rPr>
          <w:t>independent family advocacy and support</w:t>
        </w:r>
      </w:hyperlink>
      <w:r w:rsidRPr="0070445C">
        <w:t xml:space="preserve">. </w:t>
      </w:r>
    </w:p>
    <w:p w14:paraId="21369B13" w14:textId="77777777" w:rsidR="00DE571B" w:rsidRDefault="00DE571B" w:rsidP="00DE571B">
      <w:r w:rsidRPr="0070445C">
        <w:t xml:space="preserve">Our community legal information services are available to all Victorians, and include our </w:t>
      </w:r>
      <w:hyperlink r:id="rId26" w:history="1">
        <w:r w:rsidRPr="0070445C">
          <w:rPr>
            <w:color w:val="0000FF"/>
            <w:u w:val="single"/>
          </w:rPr>
          <w:t>Find legal answers</w:t>
        </w:r>
      </w:hyperlink>
      <w:r w:rsidRPr="0070445C">
        <w:t xml:space="preserve">, </w:t>
      </w:r>
      <w:hyperlink r:id="rId27" w:history="1">
        <w:r w:rsidRPr="0070445C">
          <w:rPr>
            <w:color w:val="0000FF"/>
            <w:u w:val="single"/>
          </w:rPr>
          <w:t>Legal Help chat</w:t>
        </w:r>
      </w:hyperlink>
      <w:r w:rsidRPr="0070445C">
        <w:t xml:space="preserve"> and </w:t>
      </w:r>
      <w:hyperlink r:id="rId28" w:history="1">
        <w:r w:rsidRPr="0070445C">
          <w:rPr>
            <w:color w:val="0000FF"/>
            <w:u w:val="single"/>
          </w:rPr>
          <w:t>phone line</w:t>
        </w:r>
      </w:hyperlink>
      <w:r w:rsidRPr="0070445C">
        <w:t xml:space="preserve">, </w:t>
      </w:r>
      <w:hyperlink r:id="rId29" w:history="1">
        <w:r w:rsidRPr="0070445C">
          <w:rPr>
            <w:color w:val="0000FF"/>
            <w:u w:val="single"/>
          </w:rPr>
          <w:t>community education</w:t>
        </w:r>
      </w:hyperlink>
      <w:r w:rsidRPr="0070445C">
        <w:t xml:space="preserve"> and </w:t>
      </w:r>
      <w:hyperlink r:id="rId30" w:history="1">
        <w:r w:rsidRPr="0070445C">
          <w:rPr>
            <w:color w:val="0000FF"/>
            <w:u w:val="single"/>
          </w:rPr>
          <w:t>resources</w:t>
        </w:r>
      </w:hyperlink>
      <w:r w:rsidRPr="0070445C">
        <w:t xml:space="preserve">, and </w:t>
      </w:r>
      <w:hyperlink r:id="rId31" w:history="1">
        <w:r w:rsidRPr="0070445C">
          <w:rPr>
            <w:color w:val="0000FF"/>
            <w:u w:val="single"/>
          </w:rPr>
          <w:t>public law library</w:t>
        </w:r>
      </w:hyperlink>
      <w:r w:rsidRPr="0070445C">
        <w:t>.</w:t>
      </w:r>
    </w:p>
    <w:p w14:paraId="64985CD7" w14:textId="58C2DC78" w:rsidR="00736528" w:rsidRDefault="00E3482D" w:rsidP="007A1CB7">
      <w:r>
        <w:t xml:space="preserve">We also work on </w:t>
      </w:r>
      <w:hyperlink r:id="rId32" w:history="1">
        <w:r w:rsidRPr="00FE14DF">
          <w:rPr>
            <w:rStyle w:val="Hyperlink"/>
          </w:rPr>
          <w:t>law reform and strategic advocacy</w:t>
        </w:r>
      </w:hyperlink>
      <w:r w:rsidR="00213C87">
        <w:t xml:space="preserve"> to transform the justice system and make contributions on a broad range of social justice issues. </w:t>
      </w:r>
      <w:r w:rsidR="00270CBC">
        <w:t xml:space="preserve">We </w:t>
      </w:r>
      <w:r w:rsidR="00B9480D">
        <w:t>listen to our clients and the community</w:t>
      </w:r>
      <w:r w:rsidR="0092262C">
        <w:t xml:space="preserve"> and </w:t>
      </w:r>
      <w:r w:rsidR="00270CBC">
        <w:t xml:space="preserve">work closely with our partners in the legal assistance and community sectors to do so; </w:t>
      </w:r>
      <w:r w:rsidR="00985E42">
        <w:t>pursuing</w:t>
      </w:r>
      <w:r w:rsidR="00166286">
        <w:t xml:space="preserve"> changes in laws, policies</w:t>
      </w:r>
      <w:r w:rsidR="00663CB2">
        <w:t>,</w:t>
      </w:r>
      <w:r w:rsidR="00166286">
        <w:t xml:space="preserve"> and practices of organisations in the justice and related systems</w:t>
      </w:r>
      <w:r w:rsidR="008E5A3F">
        <w:t>, t</w:t>
      </w:r>
      <w:r w:rsidR="00357E90">
        <w:t>o</w:t>
      </w:r>
      <w:r w:rsidR="008E5A3F">
        <w:t xml:space="preserve"> </w:t>
      </w:r>
      <w:r w:rsidR="00663CB2">
        <w:t>benefit people affected by systemic issue</w:t>
      </w:r>
      <w:r w:rsidR="00357E90">
        <w:t>s</w:t>
      </w:r>
      <w:r w:rsidR="00663CB2">
        <w:t xml:space="preserve">, and </w:t>
      </w:r>
      <w:r w:rsidR="007A1CB7">
        <w:t xml:space="preserve">improve access to justice. </w:t>
      </w:r>
    </w:p>
    <w:p w14:paraId="2F3191B0" w14:textId="77777777" w:rsidR="006F6593" w:rsidRPr="00A55B98" w:rsidRDefault="006F6593" w:rsidP="006F6593">
      <w:pPr>
        <w:pStyle w:val="Heading3"/>
      </w:pPr>
      <w:r w:rsidRPr="00A55B98">
        <w:t>Where are the outcomes from?</w:t>
      </w:r>
    </w:p>
    <w:p w14:paraId="1BAED2C6" w14:textId="01DB7739" w:rsidR="006F6593" w:rsidRPr="00A55B98" w:rsidRDefault="006F6593" w:rsidP="006F6593">
      <w:r w:rsidRPr="00A55B98">
        <w:t xml:space="preserve">The outcomes in this framework are based on </w:t>
      </w:r>
      <w:r>
        <w:t>our</w:t>
      </w:r>
      <w:r w:rsidRPr="00A55B98">
        <w:t xml:space="preserve"> statutory objectives and commitments and </w:t>
      </w:r>
      <w:r>
        <w:t xml:space="preserve">are </w:t>
      </w:r>
      <w:r w:rsidRPr="00A55B98">
        <w:t>aligned with relevant strategies and outcomes in our sector</w:t>
      </w:r>
      <w:r>
        <w:t xml:space="preserve">. </w:t>
      </w:r>
      <w:r w:rsidR="007F40C7" w:rsidRPr="00A55B98">
        <w:t xml:space="preserve">The </w:t>
      </w:r>
      <w:r w:rsidR="007F40C7">
        <w:t>O</w:t>
      </w:r>
      <w:r w:rsidR="007F40C7" w:rsidRPr="00A55B98">
        <w:t xml:space="preserve">utcomes </w:t>
      </w:r>
      <w:r w:rsidR="007F40C7">
        <w:t>F</w:t>
      </w:r>
      <w:r w:rsidR="007F40C7" w:rsidRPr="00A55B98">
        <w:t xml:space="preserve">ramework is also based on existing outcomes </w:t>
      </w:r>
      <w:r w:rsidR="007F40C7">
        <w:t>defined in</w:t>
      </w:r>
      <w:r w:rsidR="007F40C7" w:rsidRPr="00A55B98">
        <w:t xml:space="preserve"> </w:t>
      </w:r>
      <w:r w:rsidR="007F40C7">
        <w:t>our</w:t>
      </w:r>
      <w:r w:rsidR="007F40C7" w:rsidRPr="00A55B98">
        <w:t xml:space="preserve"> programs </w:t>
      </w:r>
      <w:r w:rsidR="007F40C7">
        <w:t xml:space="preserve">across our practice areas – </w:t>
      </w:r>
      <w:r w:rsidR="00BA6335">
        <w:t xml:space="preserve">Criminal Law, </w:t>
      </w:r>
      <w:r w:rsidR="007F40C7">
        <w:t xml:space="preserve">Family, Youth and Children’s Law, Civil Justice and Access and Equity, and </w:t>
      </w:r>
      <w:r w:rsidR="007F40C7" w:rsidRPr="00A55B98">
        <w:t xml:space="preserve">in </w:t>
      </w:r>
      <w:r w:rsidR="007F40C7">
        <w:t>our</w:t>
      </w:r>
      <w:r w:rsidR="007F40C7" w:rsidRPr="00A55B98">
        <w:t xml:space="preserve"> </w:t>
      </w:r>
      <w:r w:rsidR="007F40C7">
        <w:t xml:space="preserve">organisational </w:t>
      </w:r>
      <w:r w:rsidR="007F40C7" w:rsidRPr="00A55B98">
        <w:t>strategies</w:t>
      </w:r>
      <w:r w:rsidR="007F40C7">
        <w:t xml:space="preserve"> and plans. </w:t>
      </w:r>
      <w:r w:rsidR="003C1F0A">
        <w:t xml:space="preserve">See the section on </w:t>
      </w:r>
      <w:hyperlink w:anchor="_Outcomes_in_our" w:history="1">
        <w:r w:rsidR="003C1F0A" w:rsidRPr="00CE4B64">
          <w:rPr>
            <w:rStyle w:val="Hyperlink"/>
          </w:rPr>
          <w:t>Outcomes in our sector</w:t>
        </w:r>
      </w:hyperlink>
      <w:r w:rsidR="003C1F0A">
        <w:t xml:space="preserve"> for more information.</w:t>
      </w:r>
    </w:p>
    <w:p w14:paraId="40913950" w14:textId="6CCCF453" w:rsidR="006F6593" w:rsidRDefault="006F6593" w:rsidP="006F6593">
      <w:r w:rsidRPr="00A55B98">
        <w:t xml:space="preserve">The </w:t>
      </w:r>
      <w:r>
        <w:t>O</w:t>
      </w:r>
      <w:r w:rsidRPr="00A55B98">
        <w:t xml:space="preserve">utcomes </w:t>
      </w:r>
      <w:r>
        <w:t>F</w:t>
      </w:r>
      <w:r w:rsidRPr="00A55B98">
        <w:t>ramework was d</w:t>
      </w:r>
      <w:r>
        <w:t>evelope</w:t>
      </w:r>
      <w:r w:rsidRPr="00A55B98">
        <w:t xml:space="preserve">d with input from a working group of staff across </w:t>
      </w:r>
      <w:r w:rsidR="007F40C7">
        <w:t>VLA</w:t>
      </w:r>
      <w:r w:rsidRPr="00A55B98">
        <w:t xml:space="preserve">, and key sector partners who provided advice and review. The draft outcomes were shared with staff and sector partners </w:t>
      </w:r>
      <w:r>
        <w:t>during</w:t>
      </w:r>
      <w:r w:rsidRPr="00A55B98">
        <w:t xml:space="preserve"> the consultation process for </w:t>
      </w:r>
      <w:r>
        <w:t>our</w:t>
      </w:r>
      <w:r w:rsidRPr="00A55B98">
        <w:t xml:space="preserve"> Strategy</w:t>
      </w:r>
      <w:r w:rsidR="00396F9E">
        <w:t xml:space="preserve"> </w:t>
      </w:r>
      <w:r w:rsidRPr="00A55B98">
        <w:t>26, and the feedback</w:t>
      </w:r>
      <w:r w:rsidR="004A15E0">
        <w:t xml:space="preserve"> was</w:t>
      </w:r>
      <w:r w:rsidRPr="00A55B98">
        <w:t xml:space="preserve"> used to finalise the framework. </w:t>
      </w:r>
    </w:p>
    <w:p w14:paraId="26FF666F" w14:textId="2F098705" w:rsidR="00A57853" w:rsidRDefault="00A57853">
      <w:pPr>
        <w:spacing w:after="0" w:line="240" w:lineRule="auto"/>
      </w:pPr>
      <w:r>
        <w:br w:type="page"/>
      </w:r>
    </w:p>
    <w:p w14:paraId="62AAF9F7" w14:textId="6D642A1D" w:rsidR="00A05ECA" w:rsidRPr="00A55B98" w:rsidRDefault="00A05ECA" w:rsidP="00A006A9">
      <w:pPr>
        <w:pStyle w:val="Heading2"/>
      </w:pPr>
      <w:r w:rsidRPr="00A55B98">
        <w:lastRenderedPageBreak/>
        <w:t>Using the outcomes framework</w:t>
      </w:r>
    </w:p>
    <w:p w14:paraId="54445CFC" w14:textId="46FB862E" w:rsidR="00A05ECA" w:rsidRPr="00A55B98" w:rsidRDefault="00A05ECA" w:rsidP="00A05ECA">
      <w:r w:rsidRPr="00A55B98">
        <w:t xml:space="preserve">The outcomes guide </w:t>
      </w:r>
      <w:r w:rsidR="009127E6">
        <w:t>our</w:t>
      </w:r>
      <w:r w:rsidR="009127E6" w:rsidRPr="00A55B98">
        <w:t xml:space="preserve"> </w:t>
      </w:r>
      <w:r w:rsidRPr="00A55B98">
        <w:t xml:space="preserve">strategy, planning, service design, reporting and evaluation. </w:t>
      </w:r>
    </w:p>
    <w:p w14:paraId="4598AA4F" w14:textId="77777777" w:rsidR="00A05ECA" w:rsidRPr="00A55B98" w:rsidRDefault="00A05ECA" w:rsidP="007A5519">
      <w:pPr>
        <w:pStyle w:val="Heading3"/>
      </w:pPr>
      <w:r w:rsidRPr="00A55B98">
        <w:t>Strategic planning</w:t>
      </w:r>
    </w:p>
    <w:p w14:paraId="4DE9662F" w14:textId="1E192A78" w:rsidR="00A05ECA" w:rsidRPr="00A55B98" w:rsidRDefault="00A05ECA" w:rsidP="00A05ECA">
      <w:r w:rsidRPr="00A55B98">
        <w:t xml:space="preserve">The outcomes are a long-term view that guides </w:t>
      </w:r>
      <w:r w:rsidR="009E1464">
        <w:t>our</w:t>
      </w:r>
      <w:r w:rsidR="009E1464" w:rsidRPr="00A55B98">
        <w:t xml:space="preserve"> </w:t>
      </w:r>
      <w:r w:rsidRPr="00A55B98">
        <w:t>four-year strategies, annual corporate plans, and directorate</w:t>
      </w:r>
      <w:r w:rsidR="00D3715E">
        <w:t>, regional,</w:t>
      </w:r>
      <w:r w:rsidRPr="00A55B98">
        <w:t xml:space="preserve"> and program </w:t>
      </w:r>
      <w:r w:rsidRPr="005C406A">
        <w:t xml:space="preserve">plans </w:t>
      </w:r>
      <w:r w:rsidR="007C73DC">
        <w:t>(</w:t>
      </w:r>
      <w:r w:rsidR="00A8329F" w:rsidRPr="00B1647C">
        <w:t>List 2</w:t>
      </w:r>
      <w:bookmarkStart w:id="10" w:name="_Ref63862259"/>
      <w:r w:rsidR="006E56DA">
        <w:t>)</w:t>
      </w:r>
      <w:r w:rsidR="00EE5FC7">
        <w:t xml:space="preserve">. </w:t>
      </w:r>
    </w:p>
    <w:p w14:paraId="49B21FE8" w14:textId="77777777" w:rsidR="00E27DB4" w:rsidRDefault="00E27DB4" w:rsidP="006E56DA">
      <w:pPr>
        <w:pStyle w:val="Heading6"/>
      </w:pPr>
      <w:bookmarkStart w:id="11" w:name="_List_2_–"/>
      <w:bookmarkStart w:id="12" w:name="_Ref94777008"/>
      <w:bookmarkEnd w:id="11"/>
      <w:r>
        <w:t>List 2 – Our planning guidelines</w:t>
      </w:r>
    </w:p>
    <w:p w14:paraId="1501A17F" w14:textId="77777777" w:rsidR="00E27DB4" w:rsidRDefault="00E27DB4" w:rsidP="006E56DA">
      <w:pPr>
        <w:pStyle w:val="Heading6"/>
      </w:pPr>
      <w:r>
        <w:t>Legislative guidelines</w:t>
      </w:r>
    </w:p>
    <w:p w14:paraId="529E303C" w14:textId="77777777" w:rsidR="00E27DB4" w:rsidRDefault="00E27DB4" w:rsidP="00E27DB4">
      <w:r>
        <w:t>Legal Aid Act, National Partnership Agreement</w:t>
      </w:r>
    </w:p>
    <w:p w14:paraId="58E25FA4" w14:textId="77777777" w:rsidR="00E27DB4" w:rsidRDefault="00E27DB4" w:rsidP="006E56DA">
      <w:pPr>
        <w:pStyle w:val="Heading6"/>
      </w:pPr>
      <w:r>
        <w:t>Moral Compass</w:t>
      </w:r>
    </w:p>
    <w:p w14:paraId="431B2587" w14:textId="77777777" w:rsidR="00E27DB4" w:rsidRDefault="00E27DB4" w:rsidP="00E27DB4">
      <w:r>
        <w:t>Vision, Values, Purpose</w:t>
      </w:r>
    </w:p>
    <w:p w14:paraId="4F0ACEFF" w14:textId="71FE2555" w:rsidR="00E27DB4" w:rsidRDefault="00E27DB4" w:rsidP="00E27DB4">
      <w:pPr>
        <w:pStyle w:val="Heading6"/>
      </w:pPr>
      <w:r>
        <w:t>Organisational Direction</w:t>
      </w:r>
    </w:p>
    <w:p w14:paraId="1DE985C6" w14:textId="5BB66251" w:rsidR="00E27DB4" w:rsidRDefault="00E27DB4" w:rsidP="00E27DB4">
      <w:r>
        <w:t>VLA Outcomes Framework, VLA Strategic Plan, Corporate Plan, Directorate, Regional and Program Plans</w:t>
      </w:r>
    </w:p>
    <w:p w14:paraId="4E6EE804" w14:textId="6FD0830F" w:rsidR="00E27DB4" w:rsidRDefault="00E27DB4" w:rsidP="00E27DB4">
      <w:pPr>
        <w:pStyle w:val="Heading6"/>
      </w:pPr>
      <w:r>
        <w:t>Supporting tools</w:t>
      </w:r>
    </w:p>
    <w:p w14:paraId="33CB723A" w14:textId="1774A463" w:rsidR="00E27DB4" w:rsidRPr="00E27DB4" w:rsidRDefault="00E27DB4" w:rsidP="00E27DB4">
      <w:r>
        <w:t>Client priority and capability policy</w:t>
      </w:r>
      <w:r w:rsidR="00B1647C">
        <w:t xml:space="preserve">, </w:t>
      </w:r>
      <w:r>
        <w:t>Principles framework</w:t>
      </w:r>
    </w:p>
    <w:p w14:paraId="28C31E76" w14:textId="7D6C272B" w:rsidR="00E27DB4" w:rsidRPr="00E27DB4" w:rsidRDefault="00E27DB4" w:rsidP="00E27DB4"/>
    <w:bookmarkEnd w:id="12"/>
    <w:p w14:paraId="13B12C75" w14:textId="43D7356A" w:rsidR="00A05ECA" w:rsidRPr="007A5519" w:rsidRDefault="00341BA6" w:rsidP="003026BF">
      <w:pPr>
        <w:pStyle w:val="Heading3"/>
        <w:rPr>
          <w:b w:val="0"/>
          <w:bCs w:val="0"/>
        </w:rPr>
      </w:pPr>
      <w:r>
        <w:t>S</w:t>
      </w:r>
      <w:r w:rsidR="00A05ECA" w:rsidRPr="007A5519">
        <w:t>ervice design</w:t>
      </w:r>
    </w:p>
    <w:p w14:paraId="0D5B9DC2" w14:textId="47B9AEDB" w:rsidR="00A05ECA" w:rsidRPr="00A55B98" w:rsidRDefault="00A05ECA" w:rsidP="00A05ECA">
      <w:r w:rsidRPr="00A55B98">
        <w:t xml:space="preserve">The outcomes shape our service design; opening new ways of thinking about how different service models can best achieve client and community outcomes, and to align and coordinate efforts on shared sector outcomes for access to justice and system reform. </w:t>
      </w:r>
    </w:p>
    <w:p w14:paraId="0EBFDCAB" w14:textId="5713C27A" w:rsidR="00A05ECA" w:rsidRPr="00A55B98" w:rsidRDefault="00A05ECA" w:rsidP="007A5519">
      <w:pPr>
        <w:pStyle w:val="Heading3"/>
      </w:pPr>
      <w:r w:rsidRPr="00A55B98">
        <w:t>Evaluati</w:t>
      </w:r>
      <w:r w:rsidR="000137CF">
        <w:t xml:space="preserve">on, </w:t>
      </w:r>
      <w:r w:rsidR="00A819C7">
        <w:t>research,</w:t>
      </w:r>
      <w:r w:rsidR="000137CF">
        <w:t xml:space="preserve"> </w:t>
      </w:r>
      <w:r w:rsidRPr="00A55B98">
        <w:t>and reporting</w:t>
      </w:r>
    </w:p>
    <w:p w14:paraId="0699E072" w14:textId="711F9F5B" w:rsidR="00A05ECA" w:rsidRPr="00A55B98" w:rsidRDefault="00A05ECA" w:rsidP="00A05ECA">
      <w:pPr>
        <w:rPr>
          <w:noProof/>
        </w:rPr>
      </w:pPr>
      <w:r w:rsidRPr="00A55B98">
        <w:rPr>
          <w:noProof/>
        </w:rPr>
        <w:t>To strengthen our understanding of outcomes</w:t>
      </w:r>
      <w:r w:rsidR="00CA32E7">
        <w:rPr>
          <w:noProof/>
        </w:rPr>
        <w:t xml:space="preserve">, we are </w:t>
      </w:r>
      <w:r w:rsidRPr="00A55B98">
        <w:rPr>
          <w:noProof/>
        </w:rPr>
        <w:t xml:space="preserve">continuing to invest in our client engagement and leadership, such as our client satisfaction surveys, and working with people with lived experience in service design, evaluation and research. </w:t>
      </w:r>
    </w:p>
    <w:p w14:paraId="4CAA646D" w14:textId="43797738" w:rsidR="00A05ECA" w:rsidRDefault="00CA32E7" w:rsidP="00A05ECA">
      <w:pPr>
        <w:rPr>
          <w:noProof/>
        </w:rPr>
      </w:pPr>
      <w:r>
        <w:rPr>
          <w:noProof/>
        </w:rPr>
        <w:t>We</w:t>
      </w:r>
      <w:r w:rsidRPr="00A55B98">
        <w:rPr>
          <w:noProof/>
        </w:rPr>
        <w:t xml:space="preserve"> </w:t>
      </w:r>
      <w:r w:rsidR="00A05ECA" w:rsidRPr="00A55B98">
        <w:rPr>
          <w:noProof/>
        </w:rPr>
        <w:t xml:space="preserve">update our Research and Evaluation Agenda every four years, to prioritise areas where we will conduct evaluations and research on innovative service approaches, and build evidence for how legal services contribute to </w:t>
      </w:r>
      <w:r w:rsidR="00A05ECA">
        <w:rPr>
          <w:noProof/>
        </w:rPr>
        <w:t>resolving</w:t>
      </w:r>
      <w:r w:rsidR="00A05ECA" w:rsidRPr="00A55B98">
        <w:rPr>
          <w:noProof/>
        </w:rPr>
        <w:t xml:space="preserve"> and preventing legal problems. </w:t>
      </w:r>
    </w:p>
    <w:p w14:paraId="1C6CBBD2" w14:textId="77777777" w:rsidR="00A57853" w:rsidRDefault="00225DC2" w:rsidP="00A05ECA">
      <w:pPr>
        <w:rPr>
          <w:noProof/>
        </w:rPr>
      </w:pPr>
      <w:r>
        <w:rPr>
          <w:noProof/>
        </w:rPr>
        <w:t xml:space="preserve">We are </w:t>
      </w:r>
      <w:r w:rsidR="00A05ECA" w:rsidRPr="00A55B98">
        <w:rPr>
          <w:noProof/>
        </w:rPr>
        <w:t>also updating our regular corporate</w:t>
      </w:r>
      <w:r w:rsidR="00A05ECA">
        <w:rPr>
          <w:noProof/>
        </w:rPr>
        <w:t xml:space="preserve"> performance</w:t>
      </w:r>
      <w:r w:rsidR="00A05ECA" w:rsidRPr="00A55B98">
        <w:rPr>
          <w:noProof/>
        </w:rPr>
        <w:t xml:space="preserve"> reporting to link to the </w:t>
      </w:r>
      <w:r>
        <w:rPr>
          <w:noProof/>
        </w:rPr>
        <w:t>O</w:t>
      </w:r>
      <w:r w:rsidR="00A05ECA" w:rsidRPr="00A55B98">
        <w:rPr>
          <w:noProof/>
        </w:rPr>
        <w:t xml:space="preserve">utcomes </w:t>
      </w:r>
      <w:r>
        <w:rPr>
          <w:noProof/>
        </w:rPr>
        <w:t>F</w:t>
      </w:r>
      <w:r w:rsidR="00A05ECA" w:rsidRPr="00A55B98">
        <w:rPr>
          <w:noProof/>
        </w:rPr>
        <w:t>ramework, and investing in improvements in our collection and use of service data, through our Data and Digital Information Strategy.</w:t>
      </w:r>
    </w:p>
    <w:p w14:paraId="25C91A15" w14:textId="77777777" w:rsidR="00A57853" w:rsidRDefault="00A57853">
      <w:pPr>
        <w:spacing w:after="0" w:line="240" w:lineRule="auto"/>
        <w:rPr>
          <w:noProof/>
        </w:rPr>
      </w:pPr>
      <w:r>
        <w:rPr>
          <w:noProof/>
        </w:rPr>
        <w:br w:type="page"/>
      </w:r>
    </w:p>
    <w:p w14:paraId="4A969344" w14:textId="77777777" w:rsidR="00813447" w:rsidRDefault="00813447" w:rsidP="00813447">
      <w:pPr>
        <w:pStyle w:val="Heading1"/>
      </w:pPr>
      <w:bookmarkStart w:id="13" w:name="_Outcomes_in_our"/>
      <w:bookmarkStart w:id="14" w:name="_Toc98253556"/>
      <w:bookmarkEnd w:id="10"/>
      <w:bookmarkEnd w:id="13"/>
      <w:r>
        <w:lastRenderedPageBreak/>
        <w:t>Outcomes in our sector</w:t>
      </w:r>
      <w:bookmarkEnd w:id="14"/>
    </w:p>
    <w:p w14:paraId="0D9C72D2" w14:textId="77777777" w:rsidR="00813447" w:rsidRPr="00A55B98" w:rsidRDefault="00813447" w:rsidP="00813447">
      <w:r w:rsidRPr="00A55B98">
        <w:t xml:space="preserve">The outcomes in this framework are based on </w:t>
      </w:r>
      <w:r>
        <w:t>our</w:t>
      </w:r>
      <w:r w:rsidRPr="00A55B98">
        <w:t xml:space="preserve"> statutory objectives and commitments and aligned with relevant outcomes in </w:t>
      </w:r>
      <w:r>
        <w:t xml:space="preserve">the legal assistance </w:t>
      </w:r>
      <w:r w:rsidRPr="00A55B98">
        <w:t>sector</w:t>
      </w:r>
      <w:r>
        <w:t xml:space="preserve"> including the:</w:t>
      </w:r>
    </w:p>
    <w:p w14:paraId="45EDA7F9" w14:textId="77777777" w:rsidR="00813447" w:rsidRPr="004A3981" w:rsidRDefault="003E1CBF" w:rsidP="00813447">
      <w:pPr>
        <w:numPr>
          <w:ilvl w:val="0"/>
          <w:numId w:val="38"/>
        </w:numPr>
        <w:spacing w:after="0"/>
        <w:contextualSpacing/>
        <w:rPr>
          <w:rStyle w:val="Hyperlink"/>
          <w:color w:val="auto"/>
          <w:u w:val="none"/>
        </w:rPr>
      </w:pPr>
      <w:hyperlink r:id="rId33" w:history="1">
        <w:r w:rsidR="00813447">
          <w:rPr>
            <w:rStyle w:val="Hyperlink"/>
            <w:i/>
          </w:rPr>
          <w:t>Legal Aid Act 1978 (Vic)</w:t>
        </w:r>
      </w:hyperlink>
    </w:p>
    <w:p w14:paraId="1D0A8189" w14:textId="77777777" w:rsidR="005C3FC8" w:rsidRPr="003442EF" w:rsidRDefault="003E1CBF" w:rsidP="005C3FC8">
      <w:pPr>
        <w:numPr>
          <w:ilvl w:val="0"/>
          <w:numId w:val="38"/>
        </w:numPr>
        <w:spacing w:after="0"/>
        <w:contextualSpacing/>
        <w:rPr>
          <w:rStyle w:val="Hyperlink"/>
          <w:color w:val="auto"/>
          <w:u w:val="none"/>
        </w:rPr>
      </w:pPr>
      <w:hyperlink r:id="rId34" w:history="1">
        <w:r w:rsidR="005C3FC8" w:rsidRPr="00D739F8">
          <w:rPr>
            <w:rStyle w:val="Hyperlink"/>
          </w:rPr>
          <w:t>National Strategic Framework for Legal Assistance</w:t>
        </w:r>
      </w:hyperlink>
    </w:p>
    <w:p w14:paraId="371822E3" w14:textId="77777777" w:rsidR="005C3FC8" w:rsidRPr="003442EF" w:rsidRDefault="003E1CBF" w:rsidP="005C3FC8">
      <w:pPr>
        <w:numPr>
          <w:ilvl w:val="0"/>
          <w:numId w:val="38"/>
        </w:numPr>
        <w:spacing w:after="0"/>
        <w:contextualSpacing/>
        <w:rPr>
          <w:rStyle w:val="Hyperlink"/>
          <w:color w:val="auto"/>
          <w:u w:val="none"/>
        </w:rPr>
      </w:pPr>
      <w:hyperlink r:id="rId35" w:history="1">
        <w:r w:rsidR="005C3FC8" w:rsidRPr="0032358A">
          <w:rPr>
            <w:rStyle w:val="Hyperlink"/>
          </w:rPr>
          <w:t>National Legal Assistance Partnership (NLAP) Agreement 2020–25</w:t>
        </w:r>
      </w:hyperlink>
    </w:p>
    <w:p w14:paraId="4951D273" w14:textId="77777777" w:rsidR="00813447" w:rsidRPr="00046CE7" w:rsidRDefault="003E1CBF" w:rsidP="00813447">
      <w:pPr>
        <w:pStyle w:val="ListParagraph"/>
        <w:numPr>
          <w:ilvl w:val="0"/>
          <w:numId w:val="38"/>
        </w:numPr>
        <w:rPr>
          <w:rStyle w:val="Hyperlink"/>
          <w:color w:val="auto"/>
          <w:u w:val="none"/>
        </w:rPr>
      </w:pPr>
      <w:hyperlink r:id="rId36" w:history="1">
        <w:r w:rsidR="00813447">
          <w:rPr>
            <w:rStyle w:val="Hyperlink"/>
          </w:rPr>
          <w:t>Organisation for Economic Cooperation and Development (OECD) Framework and Good Practice Principles for People-Centred Justice</w:t>
        </w:r>
      </w:hyperlink>
    </w:p>
    <w:p w14:paraId="63035B32" w14:textId="77777777" w:rsidR="00813447" w:rsidRPr="00046CE7" w:rsidRDefault="003E1CBF" w:rsidP="00813447">
      <w:pPr>
        <w:numPr>
          <w:ilvl w:val="0"/>
          <w:numId w:val="38"/>
        </w:numPr>
        <w:spacing w:after="0"/>
        <w:contextualSpacing/>
        <w:rPr>
          <w:rStyle w:val="Hyperlink"/>
          <w:color w:val="auto"/>
          <w:u w:val="none"/>
        </w:rPr>
      </w:pPr>
      <w:hyperlink r:id="rId37" w:history="1">
        <w:r w:rsidR="00813447" w:rsidRPr="008E316F">
          <w:rPr>
            <w:rStyle w:val="Hyperlink"/>
          </w:rPr>
          <w:t>OECD criteria for people centred-design and delivery of legal and justice services</w:t>
        </w:r>
      </w:hyperlink>
    </w:p>
    <w:p w14:paraId="5C950DB9" w14:textId="3B916B03" w:rsidR="00813447" w:rsidRPr="003442EF" w:rsidRDefault="003E1CBF" w:rsidP="00813447">
      <w:pPr>
        <w:numPr>
          <w:ilvl w:val="0"/>
          <w:numId w:val="38"/>
        </w:numPr>
        <w:spacing w:after="0"/>
        <w:contextualSpacing/>
        <w:rPr>
          <w:rStyle w:val="Hyperlink"/>
          <w:color w:val="auto"/>
          <w:u w:val="none"/>
        </w:rPr>
      </w:pPr>
      <w:hyperlink r:id="rId38" w:anchor=":~:text=The%20Victorian%20Community%20Legal%20Sector%20Outcomes%20Measurement%20Framework,To%20build%20evidence%20to%20further%20advocate%20to%20funders" w:history="1">
        <w:r w:rsidR="002B2D5E">
          <w:rPr>
            <w:rStyle w:val="Hyperlink"/>
            <w:lang w:eastAsia="en-AU"/>
          </w:rPr>
          <w:t>Victorian Community Legal Sector Outcomes Measurement Framework</w:t>
        </w:r>
      </w:hyperlink>
    </w:p>
    <w:p w14:paraId="5D3C4DEB" w14:textId="77777777" w:rsidR="00813447" w:rsidRPr="00941DE8" w:rsidRDefault="003E1CBF" w:rsidP="00813447">
      <w:pPr>
        <w:numPr>
          <w:ilvl w:val="0"/>
          <w:numId w:val="38"/>
        </w:numPr>
        <w:spacing w:after="0"/>
        <w:contextualSpacing/>
        <w:rPr>
          <w:rStyle w:val="Hyperlink"/>
          <w:color w:val="auto"/>
          <w:u w:val="none"/>
        </w:rPr>
      </w:pPr>
      <w:hyperlink r:id="rId39" w:history="1">
        <w:r w:rsidR="00813447" w:rsidRPr="00FC2325">
          <w:rPr>
            <w:rStyle w:val="Hyperlink"/>
          </w:rPr>
          <w:t>A Just Future: A 10-Year Plan for Community Legal Centres</w:t>
        </w:r>
      </w:hyperlink>
    </w:p>
    <w:p w14:paraId="1B5C0FFB" w14:textId="0D82309F" w:rsidR="008E4528" w:rsidRDefault="008E4528" w:rsidP="008E4528">
      <w:pPr>
        <w:pStyle w:val="ListParagraph"/>
        <w:numPr>
          <w:ilvl w:val="0"/>
          <w:numId w:val="38"/>
        </w:numPr>
      </w:pPr>
      <w:r>
        <w:t xml:space="preserve">Victorian </w:t>
      </w:r>
      <w:r w:rsidRPr="00A55B98">
        <w:t>Justice Strategic Plan 2021</w:t>
      </w:r>
      <w:r w:rsidR="002C5F4F">
        <w:t>–</w:t>
      </w:r>
      <w:r w:rsidRPr="00A55B98">
        <w:t>31</w:t>
      </w:r>
    </w:p>
    <w:p w14:paraId="6D8616CC" w14:textId="77777777" w:rsidR="00813447" w:rsidRDefault="003E1CBF" w:rsidP="00813447">
      <w:pPr>
        <w:pStyle w:val="ListParagraph"/>
        <w:numPr>
          <w:ilvl w:val="0"/>
          <w:numId w:val="38"/>
        </w:numPr>
      </w:pPr>
      <w:hyperlink r:id="rId40" w:history="1">
        <w:r w:rsidR="00813447" w:rsidRPr="00AB305B">
          <w:rPr>
            <w:rStyle w:val="Hyperlink"/>
          </w:rPr>
          <w:t>Ending Family Violence: Victoria’s 10 Year Plan for Change</w:t>
        </w:r>
      </w:hyperlink>
      <w:r w:rsidR="00813447">
        <w:rPr>
          <w:rStyle w:val="Hyperlink"/>
          <w:color w:val="auto"/>
          <w:u w:val="none"/>
        </w:rPr>
        <w:t xml:space="preserve"> and </w:t>
      </w:r>
      <w:hyperlink r:id="rId41" w:history="1">
        <w:r w:rsidR="00813447">
          <w:rPr>
            <w:rStyle w:val="Hyperlink"/>
          </w:rPr>
          <w:t>family violence legal assistance</w:t>
        </w:r>
      </w:hyperlink>
      <w:r w:rsidR="00813447">
        <w:rPr>
          <w:rStyle w:val="Hyperlink"/>
          <w:color w:val="auto"/>
          <w:u w:val="none"/>
        </w:rPr>
        <w:t xml:space="preserve"> </w:t>
      </w:r>
    </w:p>
    <w:p w14:paraId="2F53F1F6" w14:textId="77777777" w:rsidR="00DE1B23" w:rsidRDefault="00DE1B23" w:rsidP="00180746">
      <w:pPr>
        <w:pStyle w:val="ListParagraph"/>
        <w:ind w:left="780"/>
      </w:pPr>
    </w:p>
    <w:p w14:paraId="4E620076" w14:textId="6617795D" w:rsidR="00813447" w:rsidRPr="00A55B98" w:rsidRDefault="00813447" w:rsidP="00813447">
      <w:r w:rsidRPr="00A55B98">
        <w:t xml:space="preserve">The </w:t>
      </w:r>
      <w:r>
        <w:t>O</w:t>
      </w:r>
      <w:r w:rsidRPr="00A55B98">
        <w:t xml:space="preserve">utcomes </w:t>
      </w:r>
      <w:r>
        <w:t>F</w:t>
      </w:r>
      <w:r w:rsidRPr="00A55B98">
        <w:t xml:space="preserve">ramework is also based on existing outcomes </w:t>
      </w:r>
      <w:r>
        <w:t>defined in</w:t>
      </w:r>
      <w:r w:rsidRPr="00A55B98">
        <w:t xml:space="preserve"> </w:t>
      </w:r>
      <w:r>
        <w:t>our</w:t>
      </w:r>
      <w:r w:rsidRPr="00A55B98">
        <w:t xml:space="preserve"> programs </w:t>
      </w:r>
      <w:r>
        <w:t xml:space="preserve">across our practice areas in Family, Youth and Children’s Law, Civil Justice and Access and Equity, Criminal Law, and </w:t>
      </w:r>
      <w:r w:rsidRPr="00A55B98">
        <w:t xml:space="preserve">in </w:t>
      </w:r>
      <w:r>
        <w:t>our</w:t>
      </w:r>
      <w:r w:rsidRPr="00A55B98">
        <w:t xml:space="preserve"> </w:t>
      </w:r>
      <w:r>
        <w:t xml:space="preserve">organisational </w:t>
      </w:r>
      <w:r w:rsidRPr="00A55B98">
        <w:t>strategies</w:t>
      </w:r>
      <w:r>
        <w:t xml:space="preserve"> and plans, including: </w:t>
      </w:r>
    </w:p>
    <w:p w14:paraId="20B8888F" w14:textId="77777777" w:rsidR="00813447" w:rsidRPr="00A55B98" w:rsidRDefault="003E1CBF" w:rsidP="00813447">
      <w:pPr>
        <w:numPr>
          <w:ilvl w:val="0"/>
          <w:numId w:val="45"/>
        </w:numPr>
        <w:spacing w:after="0"/>
        <w:contextualSpacing/>
      </w:pPr>
      <w:hyperlink r:id="rId42" w:history="1">
        <w:r w:rsidR="00813447" w:rsidRPr="007D3BE3">
          <w:rPr>
            <w:rStyle w:val="Hyperlink"/>
          </w:rPr>
          <w:t>Aboriginal Services Strategy 2020–25</w:t>
        </w:r>
      </w:hyperlink>
    </w:p>
    <w:p w14:paraId="625B99AF" w14:textId="77777777" w:rsidR="00813447" w:rsidRPr="00A55B98" w:rsidRDefault="003E1CBF" w:rsidP="00813447">
      <w:pPr>
        <w:numPr>
          <w:ilvl w:val="0"/>
          <w:numId w:val="45"/>
        </w:numPr>
        <w:spacing w:after="0"/>
        <w:contextualSpacing/>
      </w:pPr>
      <w:hyperlink r:id="rId43" w:history="1">
        <w:r w:rsidR="00813447" w:rsidRPr="00D82190">
          <w:rPr>
            <w:rStyle w:val="Hyperlink"/>
          </w:rPr>
          <w:t>Aboriginal and Torres Strait Islander Cultural Learning Strategy 2020–25</w:t>
        </w:r>
      </w:hyperlink>
    </w:p>
    <w:p w14:paraId="6F23B034" w14:textId="77777777" w:rsidR="00813447" w:rsidRPr="00A55B98" w:rsidRDefault="003E1CBF" w:rsidP="00813447">
      <w:pPr>
        <w:numPr>
          <w:ilvl w:val="0"/>
          <w:numId w:val="45"/>
        </w:numPr>
        <w:spacing w:after="0"/>
        <w:contextualSpacing/>
      </w:pPr>
      <w:hyperlink r:id="rId44" w:history="1">
        <w:r w:rsidR="00813447" w:rsidRPr="00A23BEE">
          <w:rPr>
            <w:rStyle w:val="Hyperlink"/>
          </w:rPr>
          <w:t>Client-First Strategy 2020–23</w:t>
        </w:r>
      </w:hyperlink>
    </w:p>
    <w:p w14:paraId="7FE61505" w14:textId="77777777" w:rsidR="00F56AE4" w:rsidRPr="00A55B98" w:rsidRDefault="003E1CBF" w:rsidP="00F56AE4">
      <w:pPr>
        <w:numPr>
          <w:ilvl w:val="0"/>
          <w:numId w:val="45"/>
        </w:numPr>
        <w:spacing w:after="0"/>
        <w:contextualSpacing/>
      </w:pPr>
      <w:hyperlink r:id="rId45" w:history="1">
        <w:r w:rsidR="00F56AE4">
          <w:rPr>
            <w:rStyle w:val="Hyperlink"/>
          </w:rPr>
          <w:t>Client Priority and Capability policy</w:t>
        </w:r>
      </w:hyperlink>
      <w:r w:rsidR="00F56AE4" w:rsidRPr="00A55B98">
        <w:t xml:space="preserve"> </w:t>
      </w:r>
    </w:p>
    <w:p w14:paraId="472BAEBB" w14:textId="2E844260" w:rsidR="00813447" w:rsidRDefault="00813447" w:rsidP="00813447">
      <w:pPr>
        <w:numPr>
          <w:ilvl w:val="0"/>
          <w:numId w:val="45"/>
        </w:numPr>
        <w:spacing w:after="0"/>
        <w:contextualSpacing/>
      </w:pPr>
      <w:r w:rsidRPr="00A55B98">
        <w:t>Community Legal Information Strategy</w:t>
      </w:r>
      <w:r>
        <w:t xml:space="preserve"> 2021</w:t>
      </w:r>
      <w:r w:rsidR="008A617A">
        <w:t>–</w:t>
      </w:r>
      <w:r>
        <w:t xml:space="preserve">24 </w:t>
      </w:r>
    </w:p>
    <w:p w14:paraId="71DB0EE0" w14:textId="77777777" w:rsidR="00813447" w:rsidRPr="00A55B98" w:rsidRDefault="003E1CBF" w:rsidP="00813447">
      <w:pPr>
        <w:numPr>
          <w:ilvl w:val="0"/>
          <w:numId w:val="45"/>
        </w:numPr>
        <w:spacing w:after="0"/>
        <w:contextualSpacing/>
      </w:pPr>
      <w:hyperlink r:id="rId46" w:history="1">
        <w:r w:rsidR="00813447" w:rsidRPr="00211C82">
          <w:rPr>
            <w:rStyle w:val="Hyperlink"/>
          </w:rPr>
          <w:t>Cultural Diversity and Inclusion Strategy 2020–23</w:t>
        </w:r>
      </w:hyperlink>
    </w:p>
    <w:p w14:paraId="7BD6AA7F" w14:textId="77777777" w:rsidR="00813447" w:rsidRPr="00A76D56" w:rsidRDefault="003E1CBF" w:rsidP="00813447">
      <w:pPr>
        <w:numPr>
          <w:ilvl w:val="0"/>
          <w:numId w:val="45"/>
        </w:numPr>
        <w:spacing w:after="0"/>
        <w:contextualSpacing/>
        <w:rPr>
          <w:rStyle w:val="Hyperlink"/>
          <w:color w:val="auto"/>
          <w:u w:val="none"/>
        </w:rPr>
      </w:pPr>
      <w:hyperlink r:id="rId47" w:history="1">
        <w:r w:rsidR="00813447" w:rsidRPr="00526F40">
          <w:rPr>
            <w:rStyle w:val="Hyperlink"/>
          </w:rPr>
          <w:t>Disability Action Plan 2022–25</w:t>
        </w:r>
      </w:hyperlink>
    </w:p>
    <w:p w14:paraId="6F85073C" w14:textId="0A6EF4B8" w:rsidR="0053677E" w:rsidRPr="00A55B98" w:rsidRDefault="0053677E" w:rsidP="00813447">
      <w:pPr>
        <w:numPr>
          <w:ilvl w:val="0"/>
          <w:numId w:val="45"/>
        </w:numPr>
        <w:spacing w:after="0"/>
        <w:contextualSpacing/>
      </w:pPr>
      <w:r>
        <w:rPr>
          <w:rStyle w:val="Hyperlink"/>
        </w:rPr>
        <w:t>Equitable Briefing Strategy</w:t>
      </w:r>
    </w:p>
    <w:p w14:paraId="7557C58A" w14:textId="487893F2" w:rsidR="00813447" w:rsidRPr="00A55B98" w:rsidRDefault="00813447" w:rsidP="00813447">
      <w:pPr>
        <w:numPr>
          <w:ilvl w:val="0"/>
          <w:numId w:val="45"/>
        </w:numPr>
        <w:spacing w:after="0"/>
        <w:contextualSpacing/>
      </w:pPr>
      <w:r w:rsidRPr="00A55B98">
        <w:t xml:space="preserve">Gender </w:t>
      </w:r>
      <w:r>
        <w:t xml:space="preserve">Equality </w:t>
      </w:r>
      <w:r w:rsidRPr="00A55B98">
        <w:t>Action Plan</w:t>
      </w:r>
      <w:r>
        <w:t xml:space="preserve"> 2022–2</w:t>
      </w:r>
      <w:r w:rsidR="007B02FC">
        <w:t>5</w:t>
      </w:r>
    </w:p>
    <w:p w14:paraId="434245A1" w14:textId="77777777" w:rsidR="00813447" w:rsidRPr="00A55B98" w:rsidRDefault="003E1CBF" w:rsidP="00813447">
      <w:pPr>
        <w:numPr>
          <w:ilvl w:val="0"/>
          <w:numId w:val="45"/>
        </w:numPr>
        <w:spacing w:after="0"/>
        <w:contextualSpacing/>
      </w:pPr>
      <w:hyperlink r:id="rId48" w:history="1">
        <w:r w:rsidR="00813447" w:rsidRPr="00A46488">
          <w:rPr>
            <w:rStyle w:val="Hyperlink"/>
          </w:rPr>
          <w:t>Inclusion Framework</w:t>
        </w:r>
      </w:hyperlink>
    </w:p>
    <w:p w14:paraId="2BE26416" w14:textId="77777777" w:rsidR="00813447" w:rsidRPr="00A55B98" w:rsidRDefault="00813447" w:rsidP="00813447">
      <w:pPr>
        <w:numPr>
          <w:ilvl w:val="0"/>
          <w:numId w:val="45"/>
        </w:numPr>
        <w:spacing w:after="0"/>
        <w:contextualSpacing/>
      </w:pPr>
      <w:r w:rsidRPr="00A55B98">
        <w:t>Principles framework</w:t>
      </w:r>
    </w:p>
    <w:p w14:paraId="27266334" w14:textId="415A9198" w:rsidR="00813447" w:rsidRDefault="003E1CBF" w:rsidP="00813447">
      <w:pPr>
        <w:numPr>
          <w:ilvl w:val="0"/>
          <w:numId w:val="45"/>
        </w:numPr>
        <w:spacing w:after="0"/>
        <w:contextualSpacing/>
      </w:pPr>
      <w:hyperlink r:id="rId49" w:history="1">
        <w:r w:rsidR="00813447" w:rsidRPr="003C551F">
          <w:rPr>
            <w:rStyle w:val="Hyperlink"/>
          </w:rPr>
          <w:t>Reconciliation Action Plan 2019–22</w:t>
        </w:r>
      </w:hyperlink>
    </w:p>
    <w:p w14:paraId="4D457A5D" w14:textId="77777777" w:rsidR="00EC33A0" w:rsidRDefault="00EC33A0" w:rsidP="004E7D39">
      <w:pPr>
        <w:spacing w:after="0"/>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DE1B23" w14:paraId="4E7C3C98" w14:textId="77777777" w:rsidTr="23873BBC">
        <w:tc>
          <w:tcPr>
            <w:tcW w:w="9016" w:type="dxa"/>
            <w:shd w:val="clear" w:color="auto" w:fill="DEEAF6" w:themeFill="accent1" w:themeFillTint="33"/>
          </w:tcPr>
          <w:p w14:paraId="4A275E2B" w14:textId="77777777" w:rsidR="00DE1B23" w:rsidRDefault="00DE1B23" w:rsidP="00107DF6">
            <w:pPr>
              <w:shd w:val="clear" w:color="auto" w:fill="DEEAF6" w:themeFill="accent1" w:themeFillTint="33"/>
            </w:pPr>
            <w:r>
              <w:t xml:space="preserve">Under the </w:t>
            </w:r>
            <w:hyperlink r:id="rId50" w:history="1">
              <w:r>
                <w:rPr>
                  <w:rStyle w:val="Hyperlink"/>
                  <w:i/>
                </w:rPr>
                <w:t>Legal Aid Act 1978 (Vic)</w:t>
              </w:r>
            </w:hyperlink>
            <w:r>
              <w:t xml:space="preserve"> the objectives of VLA are:</w:t>
            </w:r>
          </w:p>
          <w:p w14:paraId="6354731C" w14:textId="77777777" w:rsidR="00DE1B23" w:rsidRDefault="00DE1B23" w:rsidP="00107DF6">
            <w:pPr>
              <w:pStyle w:val="ListParagraph"/>
              <w:numPr>
                <w:ilvl w:val="0"/>
                <w:numId w:val="40"/>
              </w:numPr>
              <w:shd w:val="clear" w:color="auto" w:fill="DEEAF6" w:themeFill="accent1" w:themeFillTint="33"/>
              <w:spacing w:before="0" w:after="120"/>
            </w:pPr>
            <w:r>
              <w:t>To provide legal aid in the most effective, efficient and economic manner;</w:t>
            </w:r>
          </w:p>
          <w:p w14:paraId="39D0D629" w14:textId="77777777" w:rsidR="00DE1B23" w:rsidRDefault="00DE1B23" w:rsidP="00107DF6">
            <w:pPr>
              <w:pStyle w:val="ListParagraph"/>
              <w:numPr>
                <w:ilvl w:val="0"/>
                <w:numId w:val="40"/>
              </w:numPr>
              <w:shd w:val="clear" w:color="auto" w:fill="DEEAF6" w:themeFill="accent1" w:themeFillTint="33"/>
              <w:spacing w:before="0" w:after="120"/>
            </w:pPr>
            <w:r>
              <w:t>To manage its resources to make legal aid available at a reasonable cost to the community and on an equitable basis throughout the state;</w:t>
            </w:r>
          </w:p>
          <w:p w14:paraId="1BB4A655" w14:textId="77777777" w:rsidR="00DE1B23" w:rsidRDefault="00DE1B23" w:rsidP="00107DF6">
            <w:pPr>
              <w:pStyle w:val="ListParagraph"/>
              <w:numPr>
                <w:ilvl w:val="1"/>
                <w:numId w:val="40"/>
              </w:numPr>
              <w:shd w:val="clear" w:color="auto" w:fill="DEEAF6" w:themeFill="accent1" w:themeFillTint="33"/>
              <w:spacing w:before="0" w:after="120"/>
            </w:pPr>
            <w:r>
              <w:t>To ensure the coordination of the provision of legal aid so that it responds to the legal and related needs of the community</w:t>
            </w:r>
          </w:p>
          <w:p w14:paraId="7C5DD0A2" w14:textId="77777777" w:rsidR="00DE1B23" w:rsidRDefault="00DE1B23" w:rsidP="00107DF6">
            <w:pPr>
              <w:pStyle w:val="ListParagraph"/>
              <w:numPr>
                <w:ilvl w:val="1"/>
                <w:numId w:val="40"/>
              </w:numPr>
              <w:shd w:val="clear" w:color="auto" w:fill="DEEAF6" w:themeFill="accent1" w:themeFillTint="33"/>
              <w:spacing w:before="0" w:after="120"/>
            </w:pPr>
            <w:r>
              <w:t>To ensure the coordination of the provision of legal assistance information so that the information responds to the legal and related needs of the community, including by being: (i) accessible, (ii) current, (iii) high quality, and (iv) of sufficient breadth;</w:t>
            </w:r>
          </w:p>
          <w:p w14:paraId="3619DB2D" w14:textId="77777777" w:rsidR="00DE1B23" w:rsidRDefault="00DE1B23" w:rsidP="00107DF6">
            <w:pPr>
              <w:pStyle w:val="ListParagraph"/>
              <w:numPr>
                <w:ilvl w:val="0"/>
                <w:numId w:val="40"/>
              </w:numPr>
              <w:shd w:val="clear" w:color="auto" w:fill="DEEAF6" w:themeFill="accent1" w:themeFillTint="33"/>
              <w:spacing w:before="0" w:after="120"/>
            </w:pPr>
            <w:r>
              <w:t>To provide to the community improved access to justice and legal remedies</w:t>
            </w:r>
          </w:p>
          <w:p w14:paraId="18FA1ECC" w14:textId="09FD3230" w:rsidR="00DE1B23" w:rsidRDefault="63589E1B" w:rsidP="00107DF6">
            <w:pPr>
              <w:pStyle w:val="ListParagraph"/>
              <w:numPr>
                <w:ilvl w:val="0"/>
                <w:numId w:val="40"/>
              </w:numPr>
              <w:shd w:val="clear" w:color="auto" w:fill="DEEAF6" w:themeFill="accent1" w:themeFillTint="33"/>
              <w:spacing w:before="0" w:after="120"/>
            </w:pPr>
            <w:r>
              <w:t>To pursue innovative means of providing legal aid directed at minimising the need for individual legal services in the community.</w:t>
            </w:r>
          </w:p>
        </w:tc>
      </w:tr>
    </w:tbl>
    <w:p w14:paraId="297F12FA" w14:textId="2F6E59DB" w:rsidR="004E7D39" w:rsidRDefault="004E7D39" w:rsidP="00A82063">
      <w:pPr>
        <w:pStyle w:val="Heading1"/>
        <w:tabs>
          <w:tab w:val="left" w:pos="3930"/>
        </w:tabs>
        <w:rPr>
          <w:noProof/>
        </w:rPr>
      </w:pPr>
      <w:bookmarkStart w:id="15" w:name="_Toc98253557"/>
      <w:r>
        <w:rPr>
          <w:noProof/>
        </w:rPr>
        <w:lastRenderedPageBreak/>
        <w:t>References</w:t>
      </w:r>
      <w:bookmarkEnd w:id="15"/>
      <w:r w:rsidR="00A82063">
        <w:rPr>
          <w:noProof/>
        </w:rPr>
        <w:tab/>
      </w:r>
    </w:p>
    <w:p w14:paraId="0B07B6FF" w14:textId="77777777" w:rsidR="004E7D39" w:rsidRPr="000C3DF0" w:rsidRDefault="004E7D39" w:rsidP="004E7D39">
      <w:pPr>
        <w:spacing w:after="140" w:line="240" w:lineRule="auto"/>
        <w:rPr>
          <w:rFonts w:eastAsiaTheme="minorEastAsia"/>
          <w:sz w:val="18"/>
          <w:szCs w:val="18"/>
        </w:rPr>
      </w:pPr>
      <w:r w:rsidRPr="000C3DF0">
        <w:rPr>
          <w:rFonts w:eastAsiaTheme="minorEastAsia"/>
          <w:sz w:val="18"/>
          <w:szCs w:val="18"/>
        </w:rPr>
        <w:t xml:space="preserve">Attorney-General’s Department (2019) National Strategic Framework for Legal Assistance, </w:t>
      </w:r>
      <w:hyperlink r:id="rId51" w:anchor=":~:text=The%20National%20Strategic%20Framework%20encourages%20a%20unified%20and,finite%20resources%20towards%20areas%20of%20greatest%20legal%20need." w:history="1">
        <w:r w:rsidRPr="000C3DF0">
          <w:rPr>
            <w:color w:val="0000FF"/>
            <w:sz w:val="18"/>
            <w:szCs w:val="18"/>
            <w:u w:val="single"/>
          </w:rPr>
          <w:t>National Strategic Framework for Legal Assistance | Attorney-General's Department (ag.gov.au)</w:t>
        </w:r>
      </w:hyperlink>
    </w:p>
    <w:p w14:paraId="420414A0" w14:textId="77777777" w:rsidR="004E7D39" w:rsidRPr="000C3DF0" w:rsidRDefault="004E7D39" w:rsidP="004E7D39">
      <w:pPr>
        <w:spacing w:after="140" w:line="240" w:lineRule="auto"/>
        <w:rPr>
          <w:rFonts w:eastAsiaTheme="minorEastAsia"/>
          <w:sz w:val="18"/>
          <w:szCs w:val="18"/>
        </w:rPr>
      </w:pPr>
      <w:r w:rsidRPr="000C3DF0">
        <w:rPr>
          <w:rFonts w:eastAsiaTheme="minorEastAsia"/>
          <w:sz w:val="18"/>
          <w:szCs w:val="18"/>
        </w:rPr>
        <w:t xml:space="preserve">Attorney-General’s Department (2020). National Legal Assistance Partnership Agreement 2020-25, Part 2. Objectives, Outcomes and Outputs </w:t>
      </w:r>
      <w:hyperlink r:id="rId52" w:history="1">
        <w:r w:rsidRPr="000C3DF0">
          <w:rPr>
            <w:rStyle w:val="Hyperlink"/>
            <w:rFonts w:eastAsiaTheme="minorEastAsia"/>
            <w:sz w:val="18"/>
            <w:szCs w:val="18"/>
          </w:rPr>
          <w:t>https://www.ag.gov.au/legal-system/publications/national-legal-assistance-partnership-agreement</w:t>
        </w:r>
      </w:hyperlink>
      <w:r w:rsidRPr="000C3DF0">
        <w:rPr>
          <w:rFonts w:eastAsiaTheme="minorEastAsia"/>
          <w:sz w:val="18"/>
          <w:szCs w:val="18"/>
        </w:rPr>
        <w:t xml:space="preserve"> </w:t>
      </w:r>
    </w:p>
    <w:p w14:paraId="31981C9C" w14:textId="77777777" w:rsidR="004E7D39" w:rsidRPr="000C3DF0" w:rsidRDefault="004E7D39" w:rsidP="004E7D39">
      <w:pPr>
        <w:spacing w:after="140" w:line="240" w:lineRule="auto"/>
        <w:rPr>
          <w:sz w:val="18"/>
          <w:szCs w:val="18"/>
          <w:lang w:eastAsia="en-AU"/>
        </w:rPr>
      </w:pPr>
      <w:r w:rsidRPr="000C3DF0">
        <w:rPr>
          <w:sz w:val="18"/>
          <w:szCs w:val="18"/>
          <w:lang w:eastAsia="en-AU"/>
        </w:rPr>
        <w:t xml:space="preserve">Community Legal Centres Queensland (2018), Measuring the impacts of community legal centres: A toolkit for community legal centre workers to measure your services’ outcomes and impacts, updated March 2021, </w:t>
      </w:r>
      <w:hyperlink r:id="rId53" w:history="1">
        <w:r w:rsidRPr="000C3DF0">
          <w:rPr>
            <w:rStyle w:val="Hyperlink"/>
            <w:sz w:val="18"/>
            <w:szCs w:val="18"/>
          </w:rPr>
          <w:t>www.communitylegalimpact.org</w:t>
        </w:r>
      </w:hyperlink>
    </w:p>
    <w:p w14:paraId="338E6863" w14:textId="77777777" w:rsidR="004E7D39" w:rsidRPr="000C3DF0" w:rsidRDefault="004E7D39" w:rsidP="004E7D39">
      <w:pPr>
        <w:spacing w:after="140" w:line="240" w:lineRule="auto"/>
        <w:rPr>
          <w:rFonts w:eastAsiaTheme="minorEastAsia"/>
          <w:sz w:val="18"/>
          <w:szCs w:val="18"/>
        </w:rPr>
      </w:pPr>
      <w:r w:rsidRPr="000C3DF0">
        <w:rPr>
          <w:sz w:val="18"/>
          <w:szCs w:val="18"/>
          <w:lang w:eastAsia="en-AU"/>
        </w:rPr>
        <w:t>Coumarelos, C, Macourt, D, People, J, McDonald, HM, Wei, Z, Iriana, I &amp; Ramsey, S (2012), Legal Australia-Wide Survey: legal need in Australia, Law and Justice Foundation of New South Wales</w:t>
      </w:r>
      <w:r>
        <w:rPr>
          <w:sz w:val="18"/>
          <w:szCs w:val="18"/>
          <w:lang w:eastAsia="en-AU"/>
        </w:rPr>
        <w:t xml:space="preserve">. </w:t>
      </w:r>
      <w:hyperlink r:id="rId54" w:history="1">
        <w:r w:rsidRPr="00635CB2">
          <w:rPr>
            <w:rStyle w:val="Hyperlink"/>
            <w:sz w:val="18"/>
            <w:szCs w:val="18"/>
            <w:lang w:eastAsia="en-AU"/>
          </w:rPr>
          <w:t>Law and Justice Foundation - Legal Australia-Wide Survey: Legal need in Australia (lawfoundation.net.au)</w:t>
        </w:r>
      </w:hyperlink>
    </w:p>
    <w:p w14:paraId="79475E06" w14:textId="77777777" w:rsidR="004E7D39" w:rsidRPr="000C3DF0" w:rsidRDefault="004E7D39" w:rsidP="004E7D39">
      <w:pPr>
        <w:spacing w:after="140" w:line="240" w:lineRule="auto"/>
        <w:rPr>
          <w:rFonts w:eastAsiaTheme="minorEastAsia"/>
          <w:sz w:val="18"/>
          <w:szCs w:val="18"/>
        </w:rPr>
      </w:pPr>
      <w:r w:rsidRPr="000C3DF0">
        <w:rPr>
          <w:rFonts w:eastAsiaTheme="minorEastAsia"/>
          <w:sz w:val="18"/>
          <w:szCs w:val="18"/>
        </w:rPr>
        <w:t xml:space="preserve">Department of Justice and Community Safety Victoria (2019), Statement of Direction 2019-23 </w:t>
      </w:r>
      <w:hyperlink r:id="rId55" w:history="1">
        <w:r w:rsidRPr="000C3DF0">
          <w:rPr>
            <w:rStyle w:val="Hyperlink"/>
            <w:rFonts w:eastAsiaTheme="minorEastAsia"/>
            <w:sz w:val="18"/>
            <w:szCs w:val="18"/>
          </w:rPr>
          <w:t>https://www.justice.vic.gov.au/statement-of-direction-2019-2023</w:t>
        </w:r>
      </w:hyperlink>
      <w:r w:rsidRPr="000C3DF0">
        <w:rPr>
          <w:rFonts w:eastAsiaTheme="minorEastAsia"/>
          <w:sz w:val="18"/>
          <w:szCs w:val="18"/>
        </w:rPr>
        <w:t xml:space="preserve"> </w:t>
      </w:r>
    </w:p>
    <w:p w14:paraId="41EF17FF" w14:textId="77777777" w:rsidR="004E7D39" w:rsidRPr="000C3DF0" w:rsidRDefault="004E7D39" w:rsidP="004E7D39">
      <w:pPr>
        <w:spacing w:after="140" w:line="240" w:lineRule="auto"/>
        <w:rPr>
          <w:rFonts w:eastAsiaTheme="minorEastAsia"/>
          <w:sz w:val="18"/>
          <w:szCs w:val="18"/>
        </w:rPr>
      </w:pPr>
      <w:r w:rsidRPr="000C3DF0">
        <w:rPr>
          <w:rFonts w:eastAsiaTheme="minorEastAsia"/>
          <w:sz w:val="18"/>
          <w:szCs w:val="18"/>
        </w:rPr>
        <w:t>Department of Justice and Community Safety Victoria (2021), Justice Strategic Plan 2021-31</w:t>
      </w:r>
    </w:p>
    <w:p w14:paraId="0C786962" w14:textId="77777777" w:rsidR="004E7D39" w:rsidRPr="000C3DF0" w:rsidRDefault="004E7D39" w:rsidP="004E7D39">
      <w:pPr>
        <w:spacing w:after="140" w:line="240" w:lineRule="auto"/>
        <w:rPr>
          <w:rFonts w:eastAsiaTheme="minorEastAsia"/>
          <w:sz w:val="18"/>
          <w:szCs w:val="18"/>
        </w:rPr>
      </w:pPr>
      <w:r w:rsidRPr="000C3DF0">
        <w:rPr>
          <w:rFonts w:eastAsiaTheme="minorEastAsia"/>
          <w:sz w:val="18"/>
          <w:szCs w:val="18"/>
        </w:rPr>
        <w:t xml:space="preserve">Federation of Community Legal Centres Victoria (2021), A Just Future: A 10-year plan for Community Legal Centres </w:t>
      </w:r>
      <w:hyperlink r:id="rId56" w:anchor=":~:text=To%20help%20us%20develop%20a%2010-year%20Plan%20for,CLC%20sector%20in%20order%20to%20secure%20our%20future." w:history="1">
        <w:r w:rsidRPr="000C3DF0">
          <w:rPr>
            <w:rStyle w:val="Hyperlink"/>
            <w:rFonts w:eastAsiaTheme="minorEastAsia"/>
            <w:sz w:val="18"/>
            <w:szCs w:val="18"/>
          </w:rPr>
          <w:t>10 Year Plan - Federation of Community Legal Centres (fclc.org.au)</w:t>
        </w:r>
      </w:hyperlink>
    </w:p>
    <w:p w14:paraId="026F7C9E" w14:textId="77777777" w:rsidR="004E7D39" w:rsidRPr="000C3DF0" w:rsidRDefault="004E7D39" w:rsidP="004E7D39">
      <w:pPr>
        <w:spacing w:after="140" w:line="240" w:lineRule="auto"/>
        <w:rPr>
          <w:rFonts w:eastAsiaTheme="minorEastAsia"/>
          <w:sz w:val="18"/>
          <w:szCs w:val="18"/>
        </w:rPr>
      </w:pPr>
      <w:r w:rsidRPr="000C3DF0">
        <w:rPr>
          <w:rFonts w:eastAsiaTheme="minorEastAsia"/>
          <w:sz w:val="18"/>
          <w:szCs w:val="18"/>
        </w:rPr>
        <w:t xml:space="preserve">Federation of Community Legal Centres Victoria and Lirata Consulting (2017), Victorian Community Legal Sector Outcomes Measurement Framework </w:t>
      </w:r>
      <w:hyperlink r:id="rId57" w:history="1">
        <w:r w:rsidRPr="000C3DF0">
          <w:rPr>
            <w:rStyle w:val="Hyperlink"/>
            <w:rFonts w:eastAsiaTheme="minorEastAsia"/>
            <w:sz w:val="18"/>
            <w:szCs w:val="18"/>
          </w:rPr>
          <w:t>https://www.fclc.org.au/outcomes_measurement_framework</w:t>
        </w:r>
      </w:hyperlink>
      <w:r w:rsidRPr="000C3DF0">
        <w:rPr>
          <w:rFonts w:eastAsiaTheme="minorEastAsia"/>
          <w:sz w:val="18"/>
          <w:szCs w:val="18"/>
        </w:rPr>
        <w:t xml:space="preserve"> </w:t>
      </w:r>
    </w:p>
    <w:p w14:paraId="0A0C6CBA" w14:textId="77777777" w:rsidR="004E7D39" w:rsidRPr="000C3DF0" w:rsidRDefault="004E7D39" w:rsidP="004E7D39">
      <w:pPr>
        <w:spacing w:after="140" w:line="240" w:lineRule="auto"/>
        <w:rPr>
          <w:rFonts w:ascii="Times New Roman" w:hAnsi="Times New Roman"/>
          <w:sz w:val="18"/>
          <w:szCs w:val="18"/>
        </w:rPr>
      </w:pPr>
      <w:r w:rsidRPr="000C3DF0">
        <w:rPr>
          <w:rFonts w:eastAsiaTheme="minorEastAsia"/>
          <w:sz w:val="18"/>
          <w:szCs w:val="18"/>
        </w:rPr>
        <w:t>Legal Aid Act 1978</w:t>
      </w:r>
      <w:r>
        <w:rPr>
          <w:rFonts w:eastAsiaTheme="minorEastAsia"/>
          <w:sz w:val="18"/>
          <w:szCs w:val="18"/>
        </w:rPr>
        <w:t xml:space="preserve"> (Vic)</w:t>
      </w:r>
      <w:r w:rsidRPr="000C3DF0">
        <w:rPr>
          <w:rFonts w:eastAsiaTheme="minorEastAsia"/>
          <w:sz w:val="18"/>
          <w:szCs w:val="18"/>
        </w:rPr>
        <w:t xml:space="preserve">, Section 4.Objectives </w:t>
      </w:r>
      <w:hyperlink r:id="rId58" w:history="1">
        <w:r w:rsidRPr="000C3DF0">
          <w:rPr>
            <w:rStyle w:val="Hyperlink"/>
            <w:rFonts w:eastAsiaTheme="minorEastAsia"/>
            <w:sz w:val="18"/>
            <w:szCs w:val="18"/>
          </w:rPr>
          <w:t>http://classic.austlii.edu.au/au/legis/vic/consol_act/laa197864/s4.htmlm</w:t>
        </w:r>
      </w:hyperlink>
      <w:r w:rsidRPr="000C3DF0">
        <w:rPr>
          <w:rFonts w:eastAsiaTheme="minorEastAsia"/>
          <w:sz w:val="18"/>
          <w:szCs w:val="18"/>
        </w:rPr>
        <w:t xml:space="preserve"> </w:t>
      </w:r>
    </w:p>
    <w:p w14:paraId="19B3DF4F" w14:textId="77777777" w:rsidR="004E7D39" w:rsidRPr="000C3DF0" w:rsidRDefault="004E7D39" w:rsidP="004E7D39">
      <w:pPr>
        <w:spacing w:after="140" w:line="240" w:lineRule="auto"/>
        <w:rPr>
          <w:sz w:val="18"/>
          <w:szCs w:val="18"/>
        </w:rPr>
      </w:pPr>
      <w:r w:rsidRPr="000C3DF0">
        <w:rPr>
          <w:sz w:val="18"/>
          <w:szCs w:val="18"/>
        </w:rPr>
        <w:t xml:space="preserve">McDonald, HM, McRae, C, Balmer, NJ, Hagland, T, Kennedy, C (2020) Apples, oranges and lemons: The use and utility of administrative data in the Victorian legal assistance sector. Victoria Law Foundation. </w:t>
      </w:r>
      <w:hyperlink r:id="rId59" w:history="1">
        <w:r w:rsidRPr="00BB2F03">
          <w:rPr>
            <w:rStyle w:val="Hyperlink"/>
            <w:sz w:val="18"/>
            <w:szCs w:val="18"/>
          </w:rPr>
          <w:t>Apples, Oranges and Lemons: The use and utility of administrative data in the Victorian legal assistance sector - Victoria Law Foundation</w:t>
        </w:r>
      </w:hyperlink>
    </w:p>
    <w:p w14:paraId="248AABF7" w14:textId="77777777" w:rsidR="004E7D39" w:rsidRPr="000C3DF0" w:rsidRDefault="004E7D39" w:rsidP="004E7D39">
      <w:pPr>
        <w:spacing w:after="140" w:line="240" w:lineRule="auto"/>
        <w:rPr>
          <w:rFonts w:eastAsiaTheme="minorEastAsia"/>
          <w:sz w:val="18"/>
          <w:szCs w:val="18"/>
        </w:rPr>
      </w:pPr>
      <w:r w:rsidRPr="000C3DF0">
        <w:rPr>
          <w:sz w:val="18"/>
          <w:szCs w:val="18"/>
        </w:rPr>
        <w:t>McDonald, HM and People, J (2014), Legal capability and inaction for legal problems: knowledge, stress and cost, Updating Justice, No. 41, June 2014, Law and Justice Foundation of NSW</w:t>
      </w:r>
      <w:r>
        <w:rPr>
          <w:sz w:val="18"/>
          <w:szCs w:val="18"/>
        </w:rPr>
        <w:t xml:space="preserve">. </w:t>
      </w:r>
      <w:hyperlink r:id="rId60" w:history="1">
        <w:r w:rsidRPr="00C50DEA">
          <w:rPr>
            <w:rStyle w:val="Hyperlink"/>
            <w:sz w:val="18"/>
            <w:szCs w:val="18"/>
          </w:rPr>
          <w:t>Legal capability and inaction for legal problems: knowledge, stress and cost (lawfoundation.net.au)</w:t>
        </w:r>
      </w:hyperlink>
    </w:p>
    <w:p w14:paraId="76F3D7E4" w14:textId="77777777" w:rsidR="004E7D39" w:rsidRPr="000C3DF0" w:rsidRDefault="004E7D39" w:rsidP="004E7D39">
      <w:pPr>
        <w:spacing w:after="140" w:line="240" w:lineRule="auto"/>
        <w:rPr>
          <w:rFonts w:eastAsiaTheme="minorEastAsia"/>
          <w:sz w:val="18"/>
          <w:szCs w:val="18"/>
        </w:rPr>
      </w:pPr>
      <w:r w:rsidRPr="000C3DF0">
        <w:rPr>
          <w:rFonts w:eastAsiaTheme="minorEastAsia"/>
          <w:sz w:val="18"/>
          <w:szCs w:val="18"/>
        </w:rPr>
        <w:t xml:space="preserve">OECD (n.d) OECD criteria for people-centred design and delivery of legal and justice services, Organisation for Economic Cooperation and Development, </w:t>
      </w:r>
      <w:hyperlink r:id="rId61" w:history="1">
        <w:r w:rsidRPr="000C3DF0">
          <w:rPr>
            <w:color w:val="0000FF"/>
            <w:sz w:val="18"/>
            <w:szCs w:val="18"/>
            <w:u w:val="single"/>
          </w:rPr>
          <w:t>OECD Access to Justice - Organisation for Economic Co-operation and Development</w:t>
        </w:r>
      </w:hyperlink>
    </w:p>
    <w:p w14:paraId="03AE2E05" w14:textId="77777777" w:rsidR="004E7D39" w:rsidRPr="000C3DF0" w:rsidRDefault="004E7D39" w:rsidP="004E7D39">
      <w:pPr>
        <w:spacing w:after="140" w:line="240" w:lineRule="auto"/>
        <w:rPr>
          <w:rFonts w:eastAsiaTheme="minorEastAsia"/>
          <w:sz w:val="18"/>
          <w:szCs w:val="18"/>
        </w:rPr>
      </w:pPr>
      <w:r w:rsidRPr="000C3DF0">
        <w:rPr>
          <w:rFonts w:eastAsiaTheme="minorEastAsia"/>
          <w:sz w:val="18"/>
          <w:szCs w:val="18"/>
        </w:rPr>
        <w:t xml:space="preserve">OECD (2021), OECD Framework and Good Practice Principles for People-Centred Justice, Organisation for Economic Cooperation and Development, </w:t>
      </w:r>
      <w:hyperlink r:id="rId62" w:history="1">
        <w:r w:rsidRPr="000C3DF0">
          <w:rPr>
            <w:rStyle w:val="Hyperlink"/>
            <w:rFonts w:eastAsiaTheme="minorEastAsia"/>
            <w:sz w:val="18"/>
            <w:szCs w:val="18"/>
          </w:rPr>
          <w:t>https://www.oecd.org/governance/oecd-framework-and-good-practice-principles-for-people-centred-justice-cdc3bde7-en.htm</w:t>
        </w:r>
      </w:hyperlink>
      <w:r w:rsidRPr="000C3DF0">
        <w:rPr>
          <w:rFonts w:eastAsiaTheme="minorEastAsia"/>
          <w:sz w:val="18"/>
          <w:szCs w:val="18"/>
        </w:rPr>
        <w:t xml:space="preserve"> </w:t>
      </w:r>
    </w:p>
    <w:p w14:paraId="4C282C24" w14:textId="77777777" w:rsidR="004E7D39" w:rsidRPr="000C3DF0" w:rsidRDefault="004E7D39" w:rsidP="004E7D39">
      <w:pPr>
        <w:spacing w:after="140" w:line="240" w:lineRule="auto"/>
        <w:rPr>
          <w:sz w:val="18"/>
          <w:szCs w:val="18"/>
        </w:rPr>
      </w:pPr>
      <w:r w:rsidRPr="000C3DF0">
        <w:rPr>
          <w:sz w:val="18"/>
          <w:szCs w:val="18"/>
        </w:rPr>
        <w:t xml:space="preserve">OECD (2021), OECD Virtual Roundtable on Accessible and People-Centred Justice 30 – 31 March 2021 Roundtable Highlights, Organisation for Economic Cooperation and Development, </w:t>
      </w:r>
      <w:hyperlink r:id="rId63" w:history="1">
        <w:r w:rsidRPr="000C3DF0">
          <w:rPr>
            <w:color w:val="0000FF"/>
            <w:sz w:val="18"/>
            <w:szCs w:val="18"/>
            <w:u w:val="single"/>
          </w:rPr>
          <w:t>OECD Virtual Roundtable on Accessible and People-Centred Justice 30 – 31 March 2021</w:t>
        </w:r>
      </w:hyperlink>
    </w:p>
    <w:p w14:paraId="3C322F01" w14:textId="77777777" w:rsidR="004E7D39" w:rsidRPr="000C3DF0" w:rsidRDefault="004E7D39" w:rsidP="004E7D39">
      <w:pPr>
        <w:spacing w:after="140" w:line="240" w:lineRule="auto"/>
        <w:rPr>
          <w:rFonts w:eastAsiaTheme="minorEastAsia"/>
          <w:sz w:val="18"/>
          <w:szCs w:val="18"/>
        </w:rPr>
      </w:pPr>
      <w:r w:rsidRPr="000C3DF0">
        <w:rPr>
          <w:rFonts w:eastAsiaTheme="minorEastAsia"/>
          <w:sz w:val="18"/>
          <w:szCs w:val="18"/>
        </w:rPr>
        <w:t xml:space="preserve">Victoria Legal Aid (2018) , Strategy 22 </w:t>
      </w:r>
      <w:hyperlink r:id="rId64" w:history="1">
        <w:r w:rsidRPr="000C3DF0">
          <w:rPr>
            <w:rStyle w:val="Hyperlink"/>
            <w:rFonts w:eastAsiaTheme="minorEastAsia"/>
            <w:sz w:val="18"/>
            <w:szCs w:val="18"/>
          </w:rPr>
          <w:t>https://www.legalaid.vic.gov.au/about-us/our-organisation/strategy-2018-22</w:t>
        </w:r>
      </w:hyperlink>
      <w:r w:rsidRPr="000C3DF0">
        <w:rPr>
          <w:rFonts w:eastAsiaTheme="minorEastAsia"/>
          <w:sz w:val="18"/>
          <w:szCs w:val="18"/>
        </w:rPr>
        <w:t xml:space="preserve"> </w:t>
      </w:r>
    </w:p>
    <w:p w14:paraId="6C420F9A" w14:textId="77777777" w:rsidR="004E7D39" w:rsidRPr="000C3DF0" w:rsidRDefault="004E7D39" w:rsidP="004E7D39">
      <w:pPr>
        <w:spacing w:after="140" w:line="240" w:lineRule="auto"/>
        <w:rPr>
          <w:sz w:val="18"/>
          <w:szCs w:val="18"/>
        </w:rPr>
      </w:pPr>
      <w:r w:rsidRPr="000C3DF0">
        <w:rPr>
          <w:sz w:val="18"/>
          <w:szCs w:val="18"/>
        </w:rPr>
        <w:t xml:space="preserve">Victoria Legal Aid (2020), Aboriginal and Torres Strait Islander Cultural Learning Strategy 2020-25 </w:t>
      </w:r>
    </w:p>
    <w:p w14:paraId="3D5D89C5" w14:textId="77777777" w:rsidR="004E7D39" w:rsidRPr="000C3DF0" w:rsidRDefault="004E7D39" w:rsidP="004E7D39">
      <w:pPr>
        <w:spacing w:after="140" w:line="240" w:lineRule="auto"/>
        <w:rPr>
          <w:rFonts w:ascii="Times New Roman" w:hAnsi="Times New Roman"/>
          <w:sz w:val="18"/>
          <w:szCs w:val="18"/>
        </w:rPr>
      </w:pPr>
      <w:r w:rsidRPr="000C3DF0">
        <w:rPr>
          <w:sz w:val="18"/>
          <w:szCs w:val="18"/>
        </w:rPr>
        <w:t xml:space="preserve">Victoria Legal Aid (2020), </w:t>
      </w:r>
      <w:r w:rsidRPr="000C3DF0">
        <w:rPr>
          <w:rFonts w:eastAsiaTheme="minorEastAsia"/>
          <w:sz w:val="18"/>
          <w:szCs w:val="18"/>
        </w:rPr>
        <w:t xml:space="preserve">Aboriginal Services Strategy 2020-25 </w:t>
      </w:r>
      <w:hyperlink r:id="rId65" w:history="1">
        <w:r w:rsidRPr="000C3DF0">
          <w:rPr>
            <w:rStyle w:val="Hyperlink"/>
            <w:rFonts w:eastAsiaTheme="minorEastAsia"/>
            <w:sz w:val="18"/>
            <w:szCs w:val="18"/>
          </w:rPr>
          <w:t>https://www.legalaid.vic.gov.au/about-us/our-organisation/how-we-are-improving-our-services/aboriginal-services-strategy-2020-25</w:t>
        </w:r>
      </w:hyperlink>
      <w:r w:rsidRPr="000C3DF0">
        <w:rPr>
          <w:rFonts w:eastAsiaTheme="minorEastAsia"/>
          <w:sz w:val="18"/>
          <w:szCs w:val="18"/>
        </w:rPr>
        <w:t xml:space="preserve"> </w:t>
      </w:r>
    </w:p>
    <w:p w14:paraId="487B2A1A" w14:textId="77777777" w:rsidR="004E7D39" w:rsidRPr="000C3DF0" w:rsidRDefault="004E7D39" w:rsidP="004E7D39">
      <w:pPr>
        <w:spacing w:after="140" w:line="240" w:lineRule="auto"/>
        <w:rPr>
          <w:rFonts w:ascii="Times New Roman" w:hAnsi="Times New Roman"/>
          <w:sz w:val="18"/>
          <w:szCs w:val="18"/>
        </w:rPr>
      </w:pPr>
      <w:r w:rsidRPr="000C3DF0">
        <w:rPr>
          <w:rFonts w:eastAsiaTheme="minorEastAsia"/>
          <w:sz w:val="18"/>
          <w:szCs w:val="18"/>
        </w:rPr>
        <w:t xml:space="preserve">Victoria Legal Aid (2020), Client First Strategy 2020-23 Improving how we listen to and assist people with legal needs </w:t>
      </w:r>
      <w:hyperlink r:id="rId66" w:history="1">
        <w:r w:rsidRPr="000C3DF0">
          <w:rPr>
            <w:rStyle w:val="Hyperlink"/>
            <w:rFonts w:eastAsiaTheme="minorEastAsia"/>
            <w:sz w:val="18"/>
            <w:szCs w:val="18"/>
          </w:rPr>
          <w:t>https://www.legalaid.vic.gov.au/about-us/our-organisation/how-we-are-improving-our-services/client-first-strategy</w:t>
        </w:r>
      </w:hyperlink>
      <w:r w:rsidRPr="000C3DF0">
        <w:rPr>
          <w:rFonts w:eastAsiaTheme="minorEastAsia"/>
          <w:sz w:val="18"/>
          <w:szCs w:val="18"/>
        </w:rPr>
        <w:t xml:space="preserve"> </w:t>
      </w:r>
    </w:p>
    <w:p w14:paraId="380AF1A0" w14:textId="77777777" w:rsidR="004E7D39" w:rsidRPr="000C3DF0" w:rsidRDefault="004E7D39" w:rsidP="004E7D39">
      <w:pPr>
        <w:spacing w:after="140" w:line="240" w:lineRule="auto"/>
        <w:rPr>
          <w:color w:val="0000FF"/>
          <w:sz w:val="18"/>
          <w:szCs w:val="18"/>
          <w:u w:val="single"/>
        </w:rPr>
      </w:pPr>
      <w:r w:rsidRPr="000C3DF0">
        <w:rPr>
          <w:sz w:val="18"/>
          <w:szCs w:val="18"/>
        </w:rPr>
        <w:t xml:space="preserve">Victoria Legal Aid (2020), Cultural Diversity and Inclusion Strategy 2020-23 </w:t>
      </w:r>
      <w:hyperlink r:id="rId67" w:history="1">
        <w:r w:rsidRPr="000C3DF0">
          <w:rPr>
            <w:color w:val="0000FF"/>
            <w:sz w:val="18"/>
            <w:szCs w:val="18"/>
            <w:u w:val="single"/>
          </w:rPr>
          <w:t>oceo-cultural-diversity-inclusion-strategy-2020-23.pdf (vla.vic.gov.au)</w:t>
        </w:r>
      </w:hyperlink>
    </w:p>
    <w:p w14:paraId="16E45A39" w14:textId="77777777" w:rsidR="004E7D39" w:rsidRPr="000C3DF0" w:rsidRDefault="004E7D39" w:rsidP="004E7D39">
      <w:pPr>
        <w:spacing w:after="140" w:line="240" w:lineRule="auto"/>
        <w:rPr>
          <w:rFonts w:eastAsiaTheme="minorEastAsia"/>
          <w:sz w:val="18"/>
          <w:szCs w:val="18"/>
        </w:rPr>
      </w:pPr>
      <w:r w:rsidRPr="000C3DF0">
        <w:rPr>
          <w:rFonts w:eastAsiaTheme="minorEastAsia"/>
          <w:sz w:val="18"/>
          <w:szCs w:val="18"/>
        </w:rPr>
        <w:t xml:space="preserve">Victoria Legal Aid (2021), Cultural Diversity and Anti-racism Action Plan 2020-21 </w:t>
      </w:r>
      <w:hyperlink r:id="rId68" w:history="1">
        <w:r w:rsidRPr="000C3DF0">
          <w:rPr>
            <w:color w:val="0000FF"/>
            <w:sz w:val="18"/>
            <w:szCs w:val="18"/>
            <w:u w:val="single"/>
          </w:rPr>
          <w:t>vla-cultural-diversity-anti-racism-action-plan-2021-22.docx (live.com)</w:t>
        </w:r>
      </w:hyperlink>
    </w:p>
    <w:p w14:paraId="5166010A" w14:textId="77777777" w:rsidR="004E7D39" w:rsidRDefault="004E7D39" w:rsidP="004E7D39">
      <w:pPr>
        <w:spacing w:after="140" w:line="240" w:lineRule="auto"/>
        <w:rPr>
          <w:rFonts w:eastAsiaTheme="minorEastAsia"/>
          <w:sz w:val="18"/>
          <w:szCs w:val="18"/>
        </w:rPr>
      </w:pPr>
      <w:r w:rsidRPr="000C3DF0">
        <w:rPr>
          <w:rFonts w:eastAsiaTheme="minorEastAsia"/>
          <w:sz w:val="18"/>
          <w:szCs w:val="18"/>
        </w:rPr>
        <w:t>Victoria Legal Aid (2020), Community Legal Information Strategy</w:t>
      </w:r>
    </w:p>
    <w:p w14:paraId="04EE7CB3" w14:textId="38AB39AD" w:rsidR="0053677E" w:rsidRPr="000C3DF0" w:rsidRDefault="0053677E" w:rsidP="004E7D39">
      <w:pPr>
        <w:spacing w:after="140" w:line="240" w:lineRule="auto"/>
        <w:rPr>
          <w:rFonts w:eastAsiaTheme="minorEastAsia"/>
          <w:sz w:val="18"/>
          <w:szCs w:val="18"/>
        </w:rPr>
      </w:pPr>
      <w:r>
        <w:rPr>
          <w:rFonts w:eastAsiaTheme="minorEastAsia"/>
          <w:sz w:val="18"/>
          <w:szCs w:val="18"/>
        </w:rPr>
        <w:t>Victoria Legal Aid (2022), Equitable Briefing Strategy</w:t>
      </w:r>
    </w:p>
    <w:p w14:paraId="5142CFA6" w14:textId="77777777" w:rsidR="004E7D39" w:rsidRPr="000C3DF0" w:rsidRDefault="004E7D39" w:rsidP="004E7D39">
      <w:pPr>
        <w:spacing w:after="140" w:line="240" w:lineRule="auto"/>
        <w:rPr>
          <w:rFonts w:eastAsiaTheme="minorEastAsia"/>
          <w:sz w:val="18"/>
          <w:szCs w:val="18"/>
        </w:rPr>
      </w:pPr>
      <w:r w:rsidRPr="000C3DF0">
        <w:rPr>
          <w:rFonts w:eastAsiaTheme="minorEastAsia"/>
          <w:sz w:val="18"/>
          <w:szCs w:val="18"/>
        </w:rPr>
        <w:t xml:space="preserve">Victorian State Government (2020), Evidence reform: Victoria’s approach </w:t>
      </w:r>
      <w:hyperlink r:id="rId69" w:history="1">
        <w:r w:rsidRPr="000C3DF0">
          <w:rPr>
            <w:rStyle w:val="Hyperlink"/>
            <w:rFonts w:eastAsiaTheme="minorEastAsia"/>
            <w:sz w:val="18"/>
            <w:szCs w:val="18"/>
          </w:rPr>
          <w:t>Evidence reform in Victoria | Victorian Government (www.vic.gov.au)</w:t>
        </w:r>
      </w:hyperlink>
    </w:p>
    <w:p w14:paraId="16D6AF78" w14:textId="621B60E8" w:rsidR="0053677E" w:rsidRPr="0053677E" w:rsidRDefault="004E7D39" w:rsidP="00A8504A">
      <w:pPr>
        <w:spacing w:after="140" w:line="240" w:lineRule="auto"/>
        <w:rPr>
          <w:rFonts w:eastAsiaTheme="minorEastAsia"/>
          <w:color w:val="0000FF"/>
          <w:sz w:val="18"/>
          <w:szCs w:val="18"/>
          <w:u w:val="single"/>
        </w:rPr>
      </w:pPr>
      <w:r w:rsidRPr="000C3DF0">
        <w:rPr>
          <w:rFonts w:eastAsiaTheme="minorEastAsia"/>
          <w:sz w:val="18"/>
          <w:szCs w:val="18"/>
        </w:rPr>
        <w:t xml:space="preserve">Victorian State Government (2020), Outcomes reform in Victoria </w:t>
      </w:r>
      <w:hyperlink r:id="rId70" w:history="1">
        <w:r w:rsidRPr="000C3DF0">
          <w:rPr>
            <w:rStyle w:val="Hyperlink"/>
            <w:rFonts w:eastAsiaTheme="minorEastAsia"/>
            <w:sz w:val="18"/>
            <w:szCs w:val="18"/>
          </w:rPr>
          <w:t>Outcomes reform in Victoria | Victorian Government (www.vic.gov.au)</w:t>
        </w:r>
      </w:hyperlink>
    </w:p>
    <w:sectPr w:rsidR="0053677E" w:rsidRPr="0053677E" w:rsidSect="00A82063">
      <w:headerReference w:type="even" r:id="rId71"/>
      <w:headerReference w:type="default" r:id="rId72"/>
      <w:footerReference w:type="default" r:id="rId73"/>
      <w:headerReference w:type="first" r:id="rId74"/>
      <w:pgSz w:w="11906" w:h="16838" w:code="9"/>
      <w:pgMar w:top="1418" w:right="992" w:bottom="1134" w:left="1134" w:header="567" w:footer="567"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B3EF" w14:textId="77777777" w:rsidR="00E83F8F" w:rsidRDefault="00E83F8F">
      <w:r>
        <w:separator/>
      </w:r>
    </w:p>
    <w:p w14:paraId="1DB9AE98" w14:textId="77777777" w:rsidR="00E83F8F" w:rsidRDefault="00E83F8F"/>
    <w:p w14:paraId="776BBDBB" w14:textId="77777777" w:rsidR="00E83F8F" w:rsidRDefault="00E83F8F"/>
  </w:endnote>
  <w:endnote w:type="continuationSeparator" w:id="0">
    <w:p w14:paraId="5D7FAB9B" w14:textId="77777777" w:rsidR="00E83F8F" w:rsidRDefault="00E83F8F">
      <w:r>
        <w:continuationSeparator/>
      </w:r>
    </w:p>
    <w:p w14:paraId="05E74270" w14:textId="77777777" w:rsidR="00E83F8F" w:rsidRDefault="00E83F8F"/>
    <w:p w14:paraId="13EC7019" w14:textId="77777777" w:rsidR="00E83F8F" w:rsidRDefault="00E83F8F"/>
  </w:endnote>
  <w:endnote w:type="continuationNotice" w:id="1">
    <w:p w14:paraId="24C8D4B5" w14:textId="77777777" w:rsidR="00E83F8F" w:rsidRDefault="00E83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807752"/>
      <w:docPartObj>
        <w:docPartGallery w:val="Page Numbers (Bottom of Page)"/>
        <w:docPartUnique/>
      </w:docPartObj>
    </w:sdtPr>
    <w:sdtEndPr>
      <w:rPr>
        <w:noProof/>
      </w:rPr>
    </w:sdtEndPr>
    <w:sdtContent>
      <w:p w14:paraId="19D7BA8F" w14:textId="0994C28E" w:rsidR="00A05ECA" w:rsidRDefault="003C0F9C" w:rsidP="003C0F9C">
        <w:pPr>
          <w:pStyle w:val="Filename"/>
          <w:pBdr>
            <w:top w:val="single" w:sz="4" w:space="1" w:color="971A4B"/>
          </w:pBdr>
          <w:tabs>
            <w:tab w:val="clear" w:pos="9240"/>
          </w:tabs>
        </w:pPr>
        <w:r>
          <w:t>Victoria Legal Aid – Outcomes Framework</w:t>
        </w:r>
        <w:r w:rsidR="005A1766">
          <w:t xml:space="preserve"> </w:t>
        </w:r>
        <w:r w:rsidR="0035459D">
          <w:t xml:space="preserve">February </w:t>
        </w:r>
        <w:r w:rsidR="005A1766">
          <w:t xml:space="preserve">2022 </w:t>
        </w:r>
        <w:r w:rsidR="00A05ECA">
          <w:tab/>
        </w:r>
        <w:r w:rsidR="0096603E">
          <w:tab/>
        </w:r>
        <w:r w:rsidR="0096603E">
          <w:tab/>
        </w:r>
        <w:r w:rsidR="0096603E">
          <w:tab/>
        </w:r>
        <w:r w:rsidR="0096603E">
          <w:tab/>
        </w:r>
        <w:r w:rsidR="0075693F" w:rsidRPr="00DC4DEA">
          <w:fldChar w:fldCharType="begin"/>
        </w:r>
        <w:r w:rsidR="0075693F" w:rsidRPr="00DC4DEA">
          <w:instrText xml:space="preserve"> PAGE  \* roman  \* MERGEFORMAT </w:instrText>
        </w:r>
        <w:r w:rsidR="0075693F" w:rsidRPr="00DC4DEA">
          <w:fldChar w:fldCharType="separate"/>
        </w:r>
        <w:r w:rsidR="0075693F" w:rsidRPr="00DC4DEA">
          <w:rPr>
            <w:noProof/>
          </w:rPr>
          <w:t>i</w:t>
        </w:r>
        <w:r w:rsidR="0075693F" w:rsidRPr="00DC4DE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98924"/>
      <w:docPartObj>
        <w:docPartGallery w:val="Page Numbers (Bottom of Page)"/>
        <w:docPartUnique/>
      </w:docPartObj>
    </w:sdtPr>
    <w:sdtEndPr>
      <w:rPr>
        <w:noProof/>
      </w:rPr>
    </w:sdtEndPr>
    <w:sdtContent>
      <w:p w14:paraId="4A31FF45" w14:textId="7686F7C2" w:rsidR="00A82063" w:rsidRDefault="00A82063" w:rsidP="003C0F9C">
        <w:pPr>
          <w:pStyle w:val="Filename"/>
          <w:pBdr>
            <w:top w:val="single" w:sz="4" w:space="1" w:color="971A4B"/>
          </w:pBdr>
          <w:tabs>
            <w:tab w:val="clear" w:pos="9240"/>
          </w:tabs>
        </w:pPr>
        <w:r>
          <w:t xml:space="preserve">Victoria Legal Aid – Outcomes Framework </w:t>
        </w:r>
        <w:r w:rsidR="004D208A">
          <w:t>2022</w:t>
        </w:r>
        <w:r w:rsidR="00245DBE">
          <w:t>–</w:t>
        </w:r>
        <w:r w:rsidR="00B7167E">
          <w:t>2030</w:t>
        </w:r>
        <w:r>
          <w:tab/>
        </w:r>
        <w:r w:rsidR="00B7167E">
          <w:tab/>
        </w:r>
        <w:r>
          <w:tab/>
        </w:r>
        <w:r>
          <w:tab/>
        </w:r>
        <w:r>
          <w:tab/>
        </w:r>
        <w:r>
          <w:tab/>
        </w:r>
        <w:r w:rsidR="00111C0B">
          <w:tab/>
        </w:r>
        <w:r>
          <w:fldChar w:fldCharType="begin"/>
        </w:r>
        <w:r>
          <w:instrText xml:space="preserve"> PAGE  \* Arabic  \* MERGEFORMAT </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C191" w14:textId="77777777" w:rsidR="00E83F8F" w:rsidRPr="00E9228F" w:rsidRDefault="00E83F8F" w:rsidP="00E9228F">
      <w:pPr>
        <w:rPr>
          <w:sz w:val="18"/>
          <w:szCs w:val="18"/>
        </w:rPr>
      </w:pPr>
      <w:r w:rsidRPr="006831FC">
        <w:rPr>
          <w:sz w:val="18"/>
        </w:rPr>
        <w:separator/>
      </w:r>
    </w:p>
  </w:footnote>
  <w:footnote w:type="continuationSeparator" w:id="0">
    <w:p w14:paraId="4017F50E" w14:textId="77777777" w:rsidR="00E83F8F" w:rsidRDefault="00E83F8F">
      <w:r>
        <w:continuationSeparator/>
      </w:r>
    </w:p>
    <w:p w14:paraId="7220E2C3" w14:textId="77777777" w:rsidR="00E83F8F" w:rsidRDefault="00E83F8F"/>
    <w:p w14:paraId="72A85A62" w14:textId="77777777" w:rsidR="00E83F8F" w:rsidRDefault="00E83F8F"/>
  </w:footnote>
  <w:footnote w:type="continuationNotice" w:id="1">
    <w:p w14:paraId="047948BF" w14:textId="77777777" w:rsidR="00E83F8F" w:rsidRDefault="00E83F8F">
      <w:pPr>
        <w:spacing w:after="0" w:line="240" w:lineRule="auto"/>
      </w:pPr>
    </w:p>
  </w:footnote>
  <w:footnote w:id="2">
    <w:p w14:paraId="46E7E485" w14:textId="7FD1699D" w:rsidR="00DE571B" w:rsidRDefault="00DE571B" w:rsidP="00A10A21">
      <w:pPr>
        <w:pStyle w:val="FootnoteText"/>
        <w:spacing w:line="240" w:lineRule="auto"/>
        <w:ind w:left="113" w:hanging="113"/>
      </w:pPr>
      <w:r>
        <w:rPr>
          <w:rStyle w:val="FootnoteReference"/>
        </w:rPr>
        <w:footnoteRef/>
      </w:r>
      <w:r>
        <w:t xml:space="preserve"> </w:t>
      </w:r>
      <w:r w:rsidR="007F0C67">
        <w:rPr>
          <w:sz w:val="20"/>
        </w:rPr>
        <w:t xml:space="preserve">More information about our services </w:t>
      </w:r>
      <w:r w:rsidR="000D3D7A">
        <w:rPr>
          <w:sz w:val="20"/>
        </w:rPr>
        <w:t xml:space="preserve">and who is eligible for help </w:t>
      </w:r>
      <w:r w:rsidR="007F0C67">
        <w:rPr>
          <w:sz w:val="20"/>
        </w:rPr>
        <w:t xml:space="preserve">is available on </w:t>
      </w:r>
      <w:r w:rsidR="009E714C">
        <w:rPr>
          <w:sz w:val="20"/>
        </w:rPr>
        <w:t>our</w:t>
      </w:r>
      <w:r w:rsidRPr="00A10A21">
        <w:rPr>
          <w:sz w:val="20"/>
        </w:rPr>
        <w:t xml:space="preserve"> website: </w:t>
      </w:r>
      <w:hyperlink r:id="rId1" w:history="1">
        <w:r w:rsidR="000D3D7A" w:rsidRPr="00207300">
          <w:rPr>
            <w:color w:val="0000FF"/>
            <w:sz w:val="20"/>
            <w:szCs w:val="22"/>
            <w:u w:val="single"/>
          </w:rPr>
          <w:t>Victoria Legal Aid | Helping Victorians with their legal problems.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66E2" w14:textId="4F1E8D5F" w:rsidR="009C036F" w:rsidRDefault="005E49BA" w:rsidP="00DC4DEA">
    <w:pPr>
      <w:pStyle w:val="Header"/>
      <w:pBdr>
        <w:bottom w:val="none" w:sz="0" w:space="0" w:color="auto"/>
      </w:pBdr>
    </w:pPr>
    <w:r>
      <w:rPr>
        <w:noProof/>
      </w:rPr>
      <w:drawing>
        <wp:inline distT="0" distB="0" distL="0" distR="0" wp14:anchorId="62226321" wp14:editId="5C41DF39">
          <wp:extent cx="2684780" cy="433705"/>
          <wp:effectExtent l="0" t="0" r="0" b="0"/>
          <wp:docPr id="2" name="Picture 2"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780" cy="4337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360D" w14:textId="2BE296D5" w:rsidR="009C036F" w:rsidRDefault="009C0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EB12" w14:textId="2EC126AC" w:rsidR="007B4703" w:rsidRPr="007B4703" w:rsidRDefault="007B4703" w:rsidP="00543D7B">
    <w:pPr>
      <w:pStyle w:val="Header"/>
      <w:pBdr>
        <w:bottom w:val="none" w:sz="0" w:space="0" w:color="auto"/>
      </w:pBdr>
      <w:spacing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3903" w14:textId="3963272C" w:rsidR="009C036F" w:rsidRDefault="009C0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44D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828293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D8C8A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6DAC8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E102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D8BE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E0F018C4"/>
    <w:lvl w:ilvl="0">
      <w:start w:val="1"/>
      <w:numFmt w:val="decimal"/>
      <w:lvlText w:val="%1."/>
      <w:lvlJc w:val="left"/>
      <w:pPr>
        <w:tabs>
          <w:tab w:val="num" w:pos="360"/>
        </w:tabs>
        <w:ind w:left="360" w:hanging="360"/>
      </w:pPr>
    </w:lvl>
  </w:abstractNum>
  <w:abstractNum w:abstractNumId="7" w15:restartNumberingAfterBreak="0">
    <w:nsid w:val="01194A72"/>
    <w:multiLevelType w:val="hybridMultilevel"/>
    <w:tmpl w:val="78DCEE98"/>
    <w:lvl w:ilvl="0" w:tplc="59163D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1B10C8"/>
    <w:multiLevelType w:val="hybridMultilevel"/>
    <w:tmpl w:val="8DAEB28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05F37B3E"/>
    <w:multiLevelType w:val="hybridMultilevel"/>
    <w:tmpl w:val="B98CB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1" w15:restartNumberingAfterBreak="0">
    <w:nsid w:val="13206793"/>
    <w:multiLevelType w:val="hybridMultilevel"/>
    <w:tmpl w:val="5D9805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ABC52CA"/>
    <w:multiLevelType w:val="hybridMultilevel"/>
    <w:tmpl w:val="E51CE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26544"/>
    <w:multiLevelType w:val="hybridMultilevel"/>
    <w:tmpl w:val="3794A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B32F38"/>
    <w:multiLevelType w:val="hybridMultilevel"/>
    <w:tmpl w:val="BD1EB528"/>
    <w:lvl w:ilvl="0" w:tplc="59163D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7" w15:restartNumberingAfterBreak="0">
    <w:nsid w:val="26BB0257"/>
    <w:multiLevelType w:val="hybridMultilevel"/>
    <w:tmpl w:val="F1223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342D6D78"/>
    <w:multiLevelType w:val="hybridMultilevel"/>
    <w:tmpl w:val="493E5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65756A4"/>
    <w:multiLevelType w:val="hybridMultilevel"/>
    <w:tmpl w:val="4AAADE28"/>
    <w:lvl w:ilvl="0" w:tplc="0C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1"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4C424200"/>
    <w:multiLevelType w:val="hybridMultilevel"/>
    <w:tmpl w:val="8C307F12"/>
    <w:lvl w:ilvl="0" w:tplc="0C09000F">
      <w:start w:val="1"/>
      <w:numFmt w:val="decimal"/>
      <w:lvlText w:val="%1."/>
      <w:lvlJc w:val="left"/>
      <w:pPr>
        <w:ind w:left="720" w:hanging="360"/>
      </w:pPr>
      <w:rPr>
        <w:rFonts w:hint="default"/>
      </w:rPr>
    </w:lvl>
    <w:lvl w:ilvl="1" w:tplc="FFFFFFFF">
      <w:start w:val="1"/>
      <w:numFmt w:val="bullet"/>
      <w:lvlText w:val="•"/>
      <w:lvlJc w:val="left"/>
      <w:pPr>
        <w:ind w:left="1800" w:hanging="72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7E6EF9"/>
    <w:multiLevelType w:val="hybridMultilevel"/>
    <w:tmpl w:val="50D0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72CF3"/>
    <w:multiLevelType w:val="hybridMultilevel"/>
    <w:tmpl w:val="4E38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0337E0"/>
    <w:multiLevelType w:val="hybridMultilevel"/>
    <w:tmpl w:val="0CBCE2C4"/>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800" w:hanging="72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9" w15:restartNumberingAfterBreak="0">
    <w:nsid w:val="570F34CB"/>
    <w:multiLevelType w:val="hybridMultilevel"/>
    <w:tmpl w:val="FEA47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D027F"/>
    <w:multiLevelType w:val="hybridMultilevel"/>
    <w:tmpl w:val="BDDA0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CD6695"/>
    <w:multiLevelType w:val="hybridMultilevel"/>
    <w:tmpl w:val="5B94C15C"/>
    <w:lvl w:ilvl="0" w:tplc="9544DA04">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CFF660F"/>
    <w:multiLevelType w:val="hybridMultilevel"/>
    <w:tmpl w:val="F37A124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67755C"/>
    <w:multiLevelType w:val="hybridMultilevel"/>
    <w:tmpl w:val="3016337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851266"/>
    <w:multiLevelType w:val="multilevel"/>
    <w:tmpl w:val="D21640D0"/>
    <w:lvl w:ilvl="0">
      <w:start w:val="1"/>
      <w:numFmt w:val="decimal"/>
      <w:lvlText w:val="%1."/>
      <w:lvlJc w:val="left"/>
      <w:pPr>
        <w:ind w:left="360" w:hanging="360"/>
      </w:p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7"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8" w15:restartNumberingAfterBreak="0">
    <w:nsid w:val="6C0D7142"/>
    <w:multiLevelType w:val="hybridMultilevel"/>
    <w:tmpl w:val="8E56F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FC59C3"/>
    <w:multiLevelType w:val="hybridMultilevel"/>
    <w:tmpl w:val="BAE09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83B65"/>
    <w:multiLevelType w:val="multilevel"/>
    <w:tmpl w:val="AFD2AB1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2E5CEE"/>
    <w:multiLevelType w:val="multilevel"/>
    <w:tmpl w:val="D21640D0"/>
    <w:lvl w:ilvl="0">
      <w:start w:val="1"/>
      <w:numFmt w:val="decimal"/>
      <w:lvlText w:val="%1."/>
      <w:lvlJc w:val="left"/>
      <w:pPr>
        <w:ind w:left="360" w:hanging="360"/>
      </w:p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895129"/>
    <w:multiLevelType w:val="hybridMultilevel"/>
    <w:tmpl w:val="A8F0AB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44" w15:restartNumberingAfterBreak="0">
    <w:nsid w:val="7E5D03E1"/>
    <w:multiLevelType w:val="hybridMultilevel"/>
    <w:tmpl w:val="4CDABD24"/>
    <w:lvl w:ilvl="0" w:tplc="587880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B7193B"/>
    <w:multiLevelType w:val="hybridMultilevel"/>
    <w:tmpl w:val="5E28A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3"/>
  </w:num>
  <w:num w:numId="4">
    <w:abstractNumId w:val="30"/>
  </w:num>
  <w:num w:numId="5">
    <w:abstractNumId w:val="28"/>
  </w:num>
  <w:num w:numId="6">
    <w:abstractNumId w:val="18"/>
  </w:num>
  <w:num w:numId="7">
    <w:abstractNumId w:val="22"/>
  </w:num>
  <w:num w:numId="8">
    <w:abstractNumId w:val="12"/>
  </w:num>
  <w:num w:numId="9">
    <w:abstractNumId w:val="12"/>
  </w:num>
  <w:num w:numId="10">
    <w:abstractNumId w:val="12"/>
  </w:num>
  <w:num w:numId="11">
    <w:abstractNumId w:val="12"/>
  </w:num>
  <w:num w:numId="12">
    <w:abstractNumId w:val="18"/>
  </w:num>
  <w:num w:numId="13">
    <w:abstractNumId w:val="28"/>
  </w:num>
  <w:num w:numId="14">
    <w:abstractNumId w:val="28"/>
  </w:num>
  <w:num w:numId="15">
    <w:abstractNumId w:val="23"/>
  </w:num>
  <w:num w:numId="16">
    <w:abstractNumId w:val="23"/>
  </w:num>
  <w:num w:numId="17">
    <w:abstractNumId w:val="23"/>
  </w:num>
  <w:num w:numId="18">
    <w:abstractNumId w:val="22"/>
  </w:num>
  <w:num w:numId="19">
    <w:abstractNumId w:val="18"/>
  </w:num>
  <w:num w:numId="20">
    <w:abstractNumId w:val="28"/>
  </w:num>
  <w:num w:numId="21">
    <w:abstractNumId w:val="28"/>
  </w:num>
  <w:num w:numId="22">
    <w:abstractNumId w:val="23"/>
  </w:num>
  <w:num w:numId="23">
    <w:abstractNumId w:val="23"/>
  </w:num>
  <w:num w:numId="24">
    <w:abstractNumId w:val="23"/>
  </w:num>
  <w:num w:numId="25">
    <w:abstractNumId w:val="0"/>
  </w:num>
  <w:num w:numId="26">
    <w:abstractNumId w:val="5"/>
  </w:num>
  <w:num w:numId="27">
    <w:abstractNumId w:val="6"/>
  </w:num>
  <w:num w:numId="28">
    <w:abstractNumId w:val="4"/>
  </w:num>
  <w:num w:numId="29">
    <w:abstractNumId w:val="3"/>
  </w:num>
  <w:num w:numId="30">
    <w:abstractNumId w:val="2"/>
  </w:num>
  <w:num w:numId="31">
    <w:abstractNumId w:val="1"/>
  </w:num>
  <w:num w:numId="32">
    <w:abstractNumId w:val="13"/>
  </w:num>
  <w:num w:numId="33">
    <w:abstractNumId w:val="39"/>
  </w:num>
  <w:num w:numId="34">
    <w:abstractNumId w:val="26"/>
  </w:num>
  <w:num w:numId="35">
    <w:abstractNumId w:val="33"/>
  </w:num>
  <w:num w:numId="36">
    <w:abstractNumId w:val="32"/>
  </w:num>
  <w:num w:numId="37">
    <w:abstractNumId w:val="19"/>
  </w:num>
  <w:num w:numId="38">
    <w:abstractNumId w:val="8"/>
  </w:num>
  <w:num w:numId="39">
    <w:abstractNumId w:val="41"/>
  </w:num>
  <w:num w:numId="40">
    <w:abstractNumId w:val="15"/>
  </w:num>
  <w:num w:numId="41">
    <w:abstractNumId w:val="7"/>
  </w:num>
  <w:num w:numId="42">
    <w:abstractNumId w:val="44"/>
  </w:num>
  <w:num w:numId="43">
    <w:abstractNumId w:val="34"/>
  </w:num>
  <w:num w:numId="44">
    <w:abstractNumId w:val="31"/>
  </w:num>
  <w:num w:numId="45">
    <w:abstractNumId w:val="11"/>
  </w:num>
  <w:num w:numId="46">
    <w:abstractNumId w:val="27"/>
  </w:num>
  <w:num w:numId="47">
    <w:abstractNumId w:val="9"/>
  </w:num>
  <w:num w:numId="48">
    <w:abstractNumId w:val="38"/>
  </w:num>
  <w:num w:numId="49">
    <w:abstractNumId w:val="45"/>
  </w:num>
  <w:num w:numId="50">
    <w:abstractNumId w:val="24"/>
  </w:num>
  <w:num w:numId="51">
    <w:abstractNumId w:val="20"/>
  </w:num>
  <w:num w:numId="52">
    <w:abstractNumId w:val="17"/>
  </w:num>
  <w:num w:numId="53">
    <w:abstractNumId w:val="14"/>
  </w:num>
  <w:num w:numId="54">
    <w:abstractNumId w:val="25"/>
  </w:num>
  <w:num w:numId="55">
    <w:abstractNumId w:val="35"/>
  </w:num>
  <w:num w:numId="56">
    <w:abstractNumId w:val="29"/>
  </w:num>
  <w:num w:numId="57">
    <w:abstractNumId w:val="40"/>
  </w:num>
  <w:num w:numId="58">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4" w:dllVersion="0" w:nlCheck="1" w:checkStyle="1"/>
  <w:activeWritingStyle w:appName="MSWord" w:lang="en-AU" w:vendorID="64" w:dllVersion="0" w:nlCheck="1" w:checkStyle="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4B"/>
    <w:rsid w:val="000007D7"/>
    <w:rsid w:val="000042CB"/>
    <w:rsid w:val="00004BAD"/>
    <w:rsid w:val="00007914"/>
    <w:rsid w:val="0001240E"/>
    <w:rsid w:val="00012881"/>
    <w:rsid w:val="0001354D"/>
    <w:rsid w:val="000137CF"/>
    <w:rsid w:val="000141F3"/>
    <w:rsid w:val="000155A6"/>
    <w:rsid w:val="000178F4"/>
    <w:rsid w:val="00022C70"/>
    <w:rsid w:val="00022C83"/>
    <w:rsid w:val="00022F62"/>
    <w:rsid w:val="000240FD"/>
    <w:rsid w:val="000257F4"/>
    <w:rsid w:val="000267BB"/>
    <w:rsid w:val="0003220E"/>
    <w:rsid w:val="00032AF3"/>
    <w:rsid w:val="00037357"/>
    <w:rsid w:val="000411A5"/>
    <w:rsid w:val="00041E80"/>
    <w:rsid w:val="00042D5E"/>
    <w:rsid w:val="00044556"/>
    <w:rsid w:val="00046CE7"/>
    <w:rsid w:val="00051399"/>
    <w:rsid w:val="00052566"/>
    <w:rsid w:val="00052E3C"/>
    <w:rsid w:val="0005492F"/>
    <w:rsid w:val="00054C61"/>
    <w:rsid w:val="00055B69"/>
    <w:rsid w:val="00056D16"/>
    <w:rsid w:val="000579AC"/>
    <w:rsid w:val="000610FC"/>
    <w:rsid w:val="00061235"/>
    <w:rsid w:val="00061535"/>
    <w:rsid w:val="00061609"/>
    <w:rsid w:val="00062699"/>
    <w:rsid w:val="00064B2A"/>
    <w:rsid w:val="00071C28"/>
    <w:rsid w:val="00073E49"/>
    <w:rsid w:val="00074925"/>
    <w:rsid w:val="0007547E"/>
    <w:rsid w:val="000771A0"/>
    <w:rsid w:val="00080D2E"/>
    <w:rsid w:val="00082EAD"/>
    <w:rsid w:val="0008421C"/>
    <w:rsid w:val="00084C6C"/>
    <w:rsid w:val="00090A81"/>
    <w:rsid w:val="00092066"/>
    <w:rsid w:val="000924B0"/>
    <w:rsid w:val="0009552B"/>
    <w:rsid w:val="0009662D"/>
    <w:rsid w:val="000A682A"/>
    <w:rsid w:val="000A711A"/>
    <w:rsid w:val="000B02D8"/>
    <w:rsid w:val="000B091A"/>
    <w:rsid w:val="000B0AB6"/>
    <w:rsid w:val="000B1508"/>
    <w:rsid w:val="000B1B0F"/>
    <w:rsid w:val="000B278C"/>
    <w:rsid w:val="000B3766"/>
    <w:rsid w:val="000B3A9F"/>
    <w:rsid w:val="000B4CDF"/>
    <w:rsid w:val="000B7C9D"/>
    <w:rsid w:val="000C0071"/>
    <w:rsid w:val="000C0B84"/>
    <w:rsid w:val="000C3C51"/>
    <w:rsid w:val="000C3DF0"/>
    <w:rsid w:val="000C4991"/>
    <w:rsid w:val="000C721B"/>
    <w:rsid w:val="000D0229"/>
    <w:rsid w:val="000D369B"/>
    <w:rsid w:val="000D3C24"/>
    <w:rsid w:val="000D3D7A"/>
    <w:rsid w:val="000D41D7"/>
    <w:rsid w:val="000D4F97"/>
    <w:rsid w:val="000D5AF5"/>
    <w:rsid w:val="000E0DC9"/>
    <w:rsid w:val="000E428A"/>
    <w:rsid w:val="000E4B9B"/>
    <w:rsid w:val="000E7142"/>
    <w:rsid w:val="000F31AB"/>
    <w:rsid w:val="000F3DD2"/>
    <w:rsid w:val="000F5803"/>
    <w:rsid w:val="000F65DA"/>
    <w:rsid w:val="00101072"/>
    <w:rsid w:val="00101CBD"/>
    <w:rsid w:val="00101D3F"/>
    <w:rsid w:val="00102243"/>
    <w:rsid w:val="00102ACC"/>
    <w:rsid w:val="00103885"/>
    <w:rsid w:val="0010582F"/>
    <w:rsid w:val="0010619A"/>
    <w:rsid w:val="001069CE"/>
    <w:rsid w:val="00107DF6"/>
    <w:rsid w:val="0011080C"/>
    <w:rsid w:val="00111C0B"/>
    <w:rsid w:val="00114C38"/>
    <w:rsid w:val="00114EE2"/>
    <w:rsid w:val="0011572E"/>
    <w:rsid w:val="00122109"/>
    <w:rsid w:val="001225D8"/>
    <w:rsid w:val="00130286"/>
    <w:rsid w:val="00130CAD"/>
    <w:rsid w:val="001321C3"/>
    <w:rsid w:val="00133A40"/>
    <w:rsid w:val="00135DA0"/>
    <w:rsid w:val="00140397"/>
    <w:rsid w:val="0014069B"/>
    <w:rsid w:val="0014270F"/>
    <w:rsid w:val="0014314A"/>
    <w:rsid w:val="001463C2"/>
    <w:rsid w:val="00147326"/>
    <w:rsid w:val="001476A3"/>
    <w:rsid w:val="001479F2"/>
    <w:rsid w:val="00153606"/>
    <w:rsid w:val="001540CE"/>
    <w:rsid w:val="0015565C"/>
    <w:rsid w:val="001613FE"/>
    <w:rsid w:val="00164B85"/>
    <w:rsid w:val="00166286"/>
    <w:rsid w:val="001676F0"/>
    <w:rsid w:val="00174304"/>
    <w:rsid w:val="00175D56"/>
    <w:rsid w:val="001801E6"/>
    <w:rsid w:val="00180746"/>
    <w:rsid w:val="00181E73"/>
    <w:rsid w:val="00192A17"/>
    <w:rsid w:val="00193DB9"/>
    <w:rsid w:val="001A071F"/>
    <w:rsid w:val="001A17AA"/>
    <w:rsid w:val="001A5743"/>
    <w:rsid w:val="001B270D"/>
    <w:rsid w:val="001B5F3F"/>
    <w:rsid w:val="001C4BC6"/>
    <w:rsid w:val="001D44A5"/>
    <w:rsid w:val="001D712E"/>
    <w:rsid w:val="001E0A52"/>
    <w:rsid w:val="001E2918"/>
    <w:rsid w:val="001E2CF8"/>
    <w:rsid w:val="001E2E21"/>
    <w:rsid w:val="001E4BF8"/>
    <w:rsid w:val="001E5143"/>
    <w:rsid w:val="001E6AE4"/>
    <w:rsid w:val="001E730B"/>
    <w:rsid w:val="001F1A12"/>
    <w:rsid w:val="001F5717"/>
    <w:rsid w:val="001F68C3"/>
    <w:rsid w:val="001F6FFA"/>
    <w:rsid w:val="001F7353"/>
    <w:rsid w:val="00201949"/>
    <w:rsid w:val="00204AD8"/>
    <w:rsid w:val="00207300"/>
    <w:rsid w:val="00211C82"/>
    <w:rsid w:val="00212D53"/>
    <w:rsid w:val="00213C87"/>
    <w:rsid w:val="002143AD"/>
    <w:rsid w:val="0021585A"/>
    <w:rsid w:val="002215DD"/>
    <w:rsid w:val="002228E1"/>
    <w:rsid w:val="00224176"/>
    <w:rsid w:val="00225DC2"/>
    <w:rsid w:val="00230229"/>
    <w:rsid w:val="0023237E"/>
    <w:rsid w:val="00232EE8"/>
    <w:rsid w:val="00237688"/>
    <w:rsid w:val="00241904"/>
    <w:rsid w:val="00242CDE"/>
    <w:rsid w:val="002435C9"/>
    <w:rsid w:val="00244F6E"/>
    <w:rsid w:val="00245DBE"/>
    <w:rsid w:val="00253DCC"/>
    <w:rsid w:val="002574E0"/>
    <w:rsid w:val="00261B7A"/>
    <w:rsid w:val="00261C99"/>
    <w:rsid w:val="00262D02"/>
    <w:rsid w:val="00262FFF"/>
    <w:rsid w:val="0026649B"/>
    <w:rsid w:val="002678C5"/>
    <w:rsid w:val="00267DAB"/>
    <w:rsid w:val="00270803"/>
    <w:rsid w:val="00270CBC"/>
    <w:rsid w:val="00271440"/>
    <w:rsid w:val="00272629"/>
    <w:rsid w:val="002769FB"/>
    <w:rsid w:val="002840C0"/>
    <w:rsid w:val="00285AD4"/>
    <w:rsid w:val="002923EE"/>
    <w:rsid w:val="00292AC2"/>
    <w:rsid w:val="00292E14"/>
    <w:rsid w:val="00292E37"/>
    <w:rsid w:val="00294136"/>
    <w:rsid w:val="00294A46"/>
    <w:rsid w:val="00296A53"/>
    <w:rsid w:val="0029727E"/>
    <w:rsid w:val="002A2A34"/>
    <w:rsid w:val="002A3BE3"/>
    <w:rsid w:val="002A3D1D"/>
    <w:rsid w:val="002A69B7"/>
    <w:rsid w:val="002A6B4F"/>
    <w:rsid w:val="002A7402"/>
    <w:rsid w:val="002A7F0B"/>
    <w:rsid w:val="002B2759"/>
    <w:rsid w:val="002B2B15"/>
    <w:rsid w:val="002B2D5E"/>
    <w:rsid w:val="002B4970"/>
    <w:rsid w:val="002C1106"/>
    <w:rsid w:val="002C5F4F"/>
    <w:rsid w:val="002D5344"/>
    <w:rsid w:val="002D663C"/>
    <w:rsid w:val="002E197B"/>
    <w:rsid w:val="002E544F"/>
    <w:rsid w:val="002E64B6"/>
    <w:rsid w:val="002E7023"/>
    <w:rsid w:val="002F2040"/>
    <w:rsid w:val="002F371F"/>
    <w:rsid w:val="002F6145"/>
    <w:rsid w:val="003026BF"/>
    <w:rsid w:val="00305833"/>
    <w:rsid w:val="0030591D"/>
    <w:rsid w:val="00307C02"/>
    <w:rsid w:val="00310AB6"/>
    <w:rsid w:val="0031450B"/>
    <w:rsid w:val="0032358A"/>
    <w:rsid w:val="003254AF"/>
    <w:rsid w:val="00333F26"/>
    <w:rsid w:val="00337B95"/>
    <w:rsid w:val="00341BA6"/>
    <w:rsid w:val="00342425"/>
    <w:rsid w:val="00343DAA"/>
    <w:rsid w:val="003440A3"/>
    <w:rsid w:val="003442EF"/>
    <w:rsid w:val="00350AD9"/>
    <w:rsid w:val="0035459D"/>
    <w:rsid w:val="00354DD1"/>
    <w:rsid w:val="00356F33"/>
    <w:rsid w:val="00357E90"/>
    <w:rsid w:val="00360A48"/>
    <w:rsid w:val="0036125D"/>
    <w:rsid w:val="00363C83"/>
    <w:rsid w:val="0036511B"/>
    <w:rsid w:val="00366263"/>
    <w:rsid w:val="00371282"/>
    <w:rsid w:val="00372327"/>
    <w:rsid w:val="00373AC6"/>
    <w:rsid w:val="003751B8"/>
    <w:rsid w:val="00376112"/>
    <w:rsid w:val="003765AD"/>
    <w:rsid w:val="003775EB"/>
    <w:rsid w:val="00377CE0"/>
    <w:rsid w:val="003825E9"/>
    <w:rsid w:val="00383710"/>
    <w:rsid w:val="00384660"/>
    <w:rsid w:val="00394801"/>
    <w:rsid w:val="00396516"/>
    <w:rsid w:val="003968B1"/>
    <w:rsid w:val="00396F9E"/>
    <w:rsid w:val="003A1042"/>
    <w:rsid w:val="003A15BE"/>
    <w:rsid w:val="003A2055"/>
    <w:rsid w:val="003A2302"/>
    <w:rsid w:val="003A5726"/>
    <w:rsid w:val="003B0DD3"/>
    <w:rsid w:val="003B3188"/>
    <w:rsid w:val="003B5B7B"/>
    <w:rsid w:val="003B6366"/>
    <w:rsid w:val="003C05C1"/>
    <w:rsid w:val="003C0F9C"/>
    <w:rsid w:val="003C1F0A"/>
    <w:rsid w:val="003C25F3"/>
    <w:rsid w:val="003C551F"/>
    <w:rsid w:val="003C6E57"/>
    <w:rsid w:val="003C7A7F"/>
    <w:rsid w:val="003D178A"/>
    <w:rsid w:val="003D2C88"/>
    <w:rsid w:val="003D3E47"/>
    <w:rsid w:val="003D4B2B"/>
    <w:rsid w:val="003D510A"/>
    <w:rsid w:val="003D6A5D"/>
    <w:rsid w:val="003D6F2E"/>
    <w:rsid w:val="003E17D1"/>
    <w:rsid w:val="003E19BA"/>
    <w:rsid w:val="003E1CBF"/>
    <w:rsid w:val="003E409C"/>
    <w:rsid w:val="003E45E5"/>
    <w:rsid w:val="003E5D82"/>
    <w:rsid w:val="003F1C1E"/>
    <w:rsid w:val="003F3256"/>
    <w:rsid w:val="003F48A9"/>
    <w:rsid w:val="003F4CE1"/>
    <w:rsid w:val="003F55A5"/>
    <w:rsid w:val="003F5F84"/>
    <w:rsid w:val="003F6005"/>
    <w:rsid w:val="003F7F37"/>
    <w:rsid w:val="00401582"/>
    <w:rsid w:val="0040281A"/>
    <w:rsid w:val="0040644A"/>
    <w:rsid w:val="0040772C"/>
    <w:rsid w:val="004112F1"/>
    <w:rsid w:val="00411664"/>
    <w:rsid w:val="0041181E"/>
    <w:rsid w:val="00413376"/>
    <w:rsid w:val="0041602E"/>
    <w:rsid w:val="00420277"/>
    <w:rsid w:val="00423CC7"/>
    <w:rsid w:val="00423DE6"/>
    <w:rsid w:val="00426F24"/>
    <w:rsid w:val="00430748"/>
    <w:rsid w:val="00434F24"/>
    <w:rsid w:val="004365C6"/>
    <w:rsid w:val="00442DBC"/>
    <w:rsid w:val="00443D18"/>
    <w:rsid w:val="00447258"/>
    <w:rsid w:val="00450B51"/>
    <w:rsid w:val="0045435F"/>
    <w:rsid w:val="0045472A"/>
    <w:rsid w:val="00455019"/>
    <w:rsid w:val="00455420"/>
    <w:rsid w:val="00456F5F"/>
    <w:rsid w:val="004610D5"/>
    <w:rsid w:val="00461265"/>
    <w:rsid w:val="00461AE2"/>
    <w:rsid w:val="00462BA5"/>
    <w:rsid w:val="00462C13"/>
    <w:rsid w:val="00463047"/>
    <w:rsid w:val="004637BC"/>
    <w:rsid w:val="0046548B"/>
    <w:rsid w:val="00471BBA"/>
    <w:rsid w:val="00472934"/>
    <w:rsid w:val="00476047"/>
    <w:rsid w:val="00480038"/>
    <w:rsid w:val="0048037C"/>
    <w:rsid w:val="00481371"/>
    <w:rsid w:val="0049025A"/>
    <w:rsid w:val="00492FFB"/>
    <w:rsid w:val="00493B23"/>
    <w:rsid w:val="004943FD"/>
    <w:rsid w:val="00495261"/>
    <w:rsid w:val="00495490"/>
    <w:rsid w:val="00496242"/>
    <w:rsid w:val="004A06FD"/>
    <w:rsid w:val="004A0E71"/>
    <w:rsid w:val="004A15E0"/>
    <w:rsid w:val="004A2773"/>
    <w:rsid w:val="004A3494"/>
    <w:rsid w:val="004A3981"/>
    <w:rsid w:val="004A5813"/>
    <w:rsid w:val="004A7F64"/>
    <w:rsid w:val="004B12B4"/>
    <w:rsid w:val="004B3773"/>
    <w:rsid w:val="004B3C61"/>
    <w:rsid w:val="004B7138"/>
    <w:rsid w:val="004C0B3E"/>
    <w:rsid w:val="004C3C3B"/>
    <w:rsid w:val="004C4B5A"/>
    <w:rsid w:val="004C74A0"/>
    <w:rsid w:val="004D208A"/>
    <w:rsid w:val="004D25B1"/>
    <w:rsid w:val="004D3B12"/>
    <w:rsid w:val="004D586B"/>
    <w:rsid w:val="004E0688"/>
    <w:rsid w:val="004E2C5B"/>
    <w:rsid w:val="004E2D9C"/>
    <w:rsid w:val="004E511B"/>
    <w:rsid w:val="004E60F2"/>
    <w:rsid w:val="004E7D39"/>
    <w:rsid w:val="004F17C1"/>
    <w:rsid w:val="004F1880"/>
    <w:rsid w:val="004F2619"/>
    <w:rsid w:val="004F2CD9"/>
    <w:rsid w:val="004F44FC"/>
    <w:rsid w:val="004F7AE2"/>
    <w:rsid w:val="00507D9C"/>
    <w:rsid w:val="00513557"/>
    <w:rsid w:val="00513F71"/>
    <w:rsid w:val="0051548C"/>
    <w:rsid w:val="00516064"/>
    <w:rsid w:val="00520A18"/>
    <w:rsid w:val="00520FB3"/>
    <w:rsid w:val="00521801"/>
    <w:rsid w:val="00521CBC"/>
    <w:rsid w:val="00522AD8"/>
    <w:rsid w:val="00526F40"/>
    <w:rsid w:val="005272D5"/>
    <w:rsid w:val="00527F4B"/>
    <w:rsid w:val="005314CA"/>
    <w:rsid w:val="0053180B"/>
    <w:rsid w:val="00531EEC"/>
    <w:rsid w:val="005363F8"/>
    <w:rsid w:val="0053650F"/>
    <w:rsid w:val="0053677E"/>
    <w:rsid w:val="00537567"/>
    <w:rsid w:val="005375A4"/>
    <w:rsid w:val="00540DB5"/>
    <w:rsid w:val="00542111"/>
    <w:rsid w:val="005432B3"/>
    <w:rsid w:val="00543632"/>
    <w:rsid w:val="00543D7B"/>
    <w:rsid w:val="0054738D"/>
    <w:rsid w:val="005478F7"/>
    <w:rsid w:val="0054799A"/>
    <w:rsid w:val="00551359"/>
    <w:rsid w:val="005542B4"/>
    <w:rsid w:val="0055455B"/>
    <w:rsid w:val="00554F0C"/>
    <w:rsid w:val="0056148F"/>
    <w:rsid w:val="005647B3"/>
    <w:rsid w:val="00565091"/>
    <w:rsid w:val="00565980"/>
    <w:rsid w:val="00567CB3"/>
    <w:rsid w:val="00572C06"/>
    <w:rsid w:val="005731B6"/>
    <w:rsid w:val="00577363"/>
    <w:rsid w:val="005843F9"/>
    <w:rsid w:val="00586B1D"/>
    <w:rsid w:val="005904A6"/>
    <w:rsid w:val="00592F09"/>
    <w:rsid w:val="00593A5E"/>
    <w:rsid w:val="005A01BE"/>
    <w:rsid w:val="005A1766"/>
    <w:rsid w:val="005A2016"/>
    <w:rsid w:val="005A21FF"/>
    <w:rsid w:val="005A436F"/>
    <w:rsid w:val="005A7F72"/>
    <w:rsid w:val="005B25E2"/>
    <w:rsid w:val="005B2676"/>
    <w:rsid w:val="005B4BAD"/>
    <w:rsid w:val="005B7BFC"/>
    <w:rsid w:val="005C0873"/>
    <w:rsid w:val="005C2B97"/>
    <w:rsid w:val="005C3FC8"/>
    <w:rsid w:val="005C7382"/>
    <w:rsid w:val="005D0C3A"/>
    <w:rsid w:val="005D0FA5"/>
    <w:rsid w:val="005D103A"/>
    <w:rsid w:val="005D1354"/>
    <w:rsid w:val="005D4E04"/>
    <w:rsid w:val="005D67FE"/>
    <w:rsid w:val="005E0741"/>
    <w:rsid w:val="005E1356"/>
    <w:rsid w:val="005E248A"/>
    <w:rsid w:val="005E3CA0"/>
    <w:rsid w:val="005E49BA"/>
    <w:rsid w:val="005E61E4"/>
    <w:rsid w:val="005E7569"/>
    <w:rsid w:val="005F1362"/>
    <w:rsid w:val="005F193F"/>
    <w:rsid w:val="005F1AF0"/>
    <w:rsid w:val="005F341B"/>
    <w:rsid w:val="005F4E99"/>
    <w:rsid w:val="005F7D8E"/>
    <w:rsid w:val="006020CB"/>
    <w:rsid w:val="0060449D"/>
    <w:rsid w:val="00604558"/>
    <w:rsid w:val="00605C95"/>
    <w:rsid w:val="0061394A"/>
    <w:rsid w:val="00614457"/>
    <w:rsid w:val="00614EDC"/>
    <w:rsid w:val="00614F2E"/>
    <w:rsid w:val="0061569E"/>
    <w:rsid w:val="00621CA7"/>
    <w:rsid w:val="006249C8"/>
    <w:rsid w:val="006260BB"/>
    <w:rsid w:val="006302D0"/>
    <w:rsid w:val="00631261"/>
    <w:rsid w:val="00632F5A"/>
    <w:rsid w:val="006334FA"/>
    <w:rsid w:val="00635CB2"/>
    <w:rsid w:val="00640994"/>
    <w:rsid w:val="00640FC5"/>
    <w:rsid w:val="00646EB2"/>
    <w:rsid w:val="0065330B"/>
    <w:rsid w:val="00653753"/>
    <w:rsid w:val="00653D29"/>
    <w:rsid w:val="00653DD4"/>
    <w:rsid w:val="00657BC3"/>
    <w:rsid w:val="0066180F"/>
    <w:rsid w:val="00662F23"/>
    <w:rsid w:val="00663CB2"/>
    <w:rsid w:val="00665568"/>
    <w:rsid w:val="00665EEA"/>
    <w:rsid w:val="0067055B"/>
    <w:rsid w:val="00670CAA"/>
    <w:rsid w:val="00672EA6"/>
    <w:rsid w:val="00674E45"/>
    <w:rsid w:val="00675BF8"/>
    <w:rsid w:val="006819A3"/>
    <w:rsid w:val="00681B02"/>
    <w:rsid w:val="006831FC"/>
    <w:rsid w:val="00683F81"/>
    <w:rsid w:val="0068440D"/>
    <w:rsid w:val="00684E98"/>
    <w:rsid w:val="00687605"/>
    <w:rsid w:val="00694072"/>
    <w:rsid w:val="00696E58"/>
    <w:rsid w:val="006A1FA1"/>
    <w:rsid w:val="006A5938"/>
    <w:rsid w:val="006A5F7D"/>
    <w:rsid w:val="006B081F"/>
    <w:rsid w:val="006B1BC7"/>
    <w:rsid w:val="006B2384"/>
    <w:rsid w:val="006B78A8"/>
    <w:rsid w:val="006B7DD2"/>
    <w:rsid w:val="006C323C"/>
    <w:rsid w:val="006C3D4C"/>
    <w:rsid w:val="006C4CA7"/>
    <w:rsid w:val="006D277C"/>
    <w:rsid w:val="006D39FD"/>
    <w:rsid w:val="006D7825"/>
    <w:rsid w:val="006E2882"/>
    <w:rsid w:val="006E2AD6"/>
    <w:rsid w:val="006E2FA2"/>
    <w:rsid w:val="006E3195"/>
    <w:rsid w:val="006E56DA"/>
    <w:rsid w:val="006F1C15"/>
    <w:rsid w:val="006F2896"/>
    <w:rsid w:val="006F2988"/>
    <w:rsid w:val="006F42F2"/>
    <w:rsid w:val="006F584B"/>
    <w:rsid w:val="006F6593"/>
    <w:rsid w:val="0070445C"/>
    <w:rsid w:val="00707257"/>
    <w:rsid w:val="00707C5B"/>
    <w:rsid w:val="00711F05"/>
    <w:rsid w:val="0071324F"/>
    <w:rsid w:val="00714136"/>
    <w:rsid w:val="00714771"/>
    <w:rsid w:val="007151C8"/>
    <w:rsid w:val="00716188"/>
    <w:rsid w:val="00717331"/>
    <w:rsid w:val="0072015C"/>
    <w:rsid w:val="007302F3"/>
    <w:rsid w:val="00733602"/>
    <w:rsid w:val="00736267"/>
    <w:rsid w:val="00736528"/>
    <w:rsid w:val="007377F7"/>
    <w:rsid w:val="00742E1E"/>
    <w:rsid w:val="00747074"/>
    <w:rsid w:val="007527F7"/>
    <w:rsid w:val="0075285A"/>
    <w:rsid w:val="007529C6"/>
    <w:rsid w:val="007533EF"/>
    <w:rsid w:val="007550FB"/>
    <w:rsid w:val="00756027"/>
    <w:rsid w:val="00756788"/>
    <w:rsid w:val="0075693F"/>
    <w:rsid w:val="00757AEB"/>
    <w:rsid w:val="00760596"/>
    <w:rsid w:val="00770306"/>
    <w:rsid w:val="00770AA1"/>
    <w:rsid w:val="00770C29"/>
    <w:rsid w:val="00772B73"/>
    <w:rsid w:val="00774F94"/>
    <w:rsid w:val="00775EED"/>
    <w:rsid w:val="007767BD"/>
    <w:rsid w:val="0078022B"/>
    <w:rsid w:val="00780B69"/>
    <w:rsid w:val="0078230B"/>
    <w:rsid w:val="00783185"/>
    <w:rsid w:val="00785CBA"/>
    <w:rsid w:val="00785D5B"/>
    <w:rsid w:val="007933F4"/>
    <w:rsid w:val="007966A5"/>
    <w:rsid w:val="00796995"/>
    <w:rsid w:val="00797320"/>
    <w:rsid w:val="007A03CE"/>
    <w:rsid w:val="007A1CB7"/>
    <w:rsid w:val="007A465B"/>
    <w:rsid w:val="007A5519"/>
    <w:rsid w:val="007A557E"/>
    <w:rsid w:val="007A5FC3"/>
    <w:rsid w:val="007A7DD7"/>
    <w:rsid w:val="007B02FC"/>
    <w:rsid w:val="007B0D4A"/>
    <w:rsid w:val="007B24F1"/>
    <w:rsid w:val="007B4703"/>
    <w:rsid w:val="007C05C3"/>
    <w:rsid w:val="007C15E6"/>
    <w:rsid w:val="007C1D34"/>
    <w:rsid w:val="007C4971"/>
    <w:rsid w:val="007C6C6F"/>
    <w:rsid w:val="007C6E9B"/>
    <w:rsid w:val="007C73DC"/>
    <w:rsid w:val="007D08B2"/>
    <w:rsid w:val="007D3245"/>
    <w:rsid w:val="007D37DB"/>
    <w:rsid w:val="007D3B7C"/>
    <w:rsid w:val="007D3BE3"/>
    <w:rsid w:val="007D5BFD"/>
    <w:rsid w:val="007D70FB"/>
    <w:rsid w:val="007E44DD"/>
    <w:rsid w:val="007E4CB8"/>
    <w:rsid w:val="007E54F6"/>
    <w:rsid w:val="007F0C67"/>
    <w:rsid w:val="007F14E4"/>
    <w:rsid w:val="007F2DC1"/>
    <w:rsid w:val="007F3C5D"/>
    <w:rsid w:val="007F40C7"/>
    <w:rsid w:val="007F52A9"/>
    <w:rsid w:val="007F627C"/>
    <w:rsid w:val="007F696F"/>
    <w:rsid w:val="007F7A68"/>
    <w:rsid w:val="00800301"/>
    <w:rsid w:val="00810383"/>
    <w:rsid w:val="00813447"/>
    <w:rsid w:val="008146AD"/>
    <w:rsid w:val="00814D51"/>
    <w:rsid w:val="008157A3"/>
    <w:rsid w:val="00815DE5"/>
    <w:rsid w:val="00820427"/>
    <w:rsid w:val="008223F9"/>
    <w:rsid w:val="00824893"/>
    <w:rsid w:val="00824945"/>
    <w:rsid w:val="00824C84"/>
    <w:rsid w:val="00824D11"/>
    <w:rsid w:val="00826EB9"/>
    <w:rsid w:val="0083009F"/>
    <w:rsid w:val="0083060D"/>
    <w:rsid w:val="00831422"/>
    <w:rsid w:val="00832787"/>
    <w:rsid w:val="00832B64"/>
    <w:rsid w:val="00835928"/>
    <w:rsid w:val="00835DCC"/>
    <w:rsid w:val="008377A1"/>
    <w:rsid w:val="008405A0"/>
    <w:rsid w:val="00842089"/>
    <w:rsid w:val="008425B2"/>
    <w:rsid w:val="00842AD0"/>
    <w:rsid w:val="00843F8A"/>
    <w:rsid w:val="00844479"/>
    <w:rsid w:val="008450E7"/>
    <w:rsid w:val="0085007E"/>
    <w:rsid w:val="00850401"/>
    <w:rsid w:val="00853BDA"/>
    <w:rsid w:val="00855D9B"/>
    <w:rsid w:val="0085710F"/>
    <w:rsid w:val="008636CA"/>
    <w:rsid w:val="00863F63"/>
    <w:rsid w:val="00866F87"/>
    <w:rsid w:val="00872A39"/>
    <w:rsid w:val="00876B8B"/>
    <w:rsid w:val="00881972"/>
    <w:rsid w:val="00884099"/>
    <w:rsid w:val="00885238"/>
    <w:rsid w:val="008856CA"/>
    <w:rsid w:val="00887BA4"/>
    <w:rsid w:val="00891F4F"/>
    <w:rsid w:val="008927D4"/>
    <w:rsid w:val="008A1A74"/>
    <w:rsid w:val="008A24FE"/>
    <w:rsid w:val="008A2A0C"/>
    <w:rsid w:val="008A4EE0"/>
    <w:rsid w:val="008A617A"/>
    <w:rsid w:val="008B491F"/>
    <w:rsid w:val="008B6507"/>
    <w:rsid w:val="008B6582"/>
    <w:rsid w:val="008B6EEB"/>
    <w:rsid w:val="008C010D"/>
    <w:rsid w:val="008C072E"/>
    <w:rsid w:val="008C2E53"/>
    <w:rsid w:val="008C3469"/>
    <w:rsid w:val="008C4E01"/>
    <w:rsid w:val="008D24D2"/>
    <w:rsid w:val="008D2F6B"/>
    <w:rsid w:val="008E1641"/>
    <w:rsid w:val="008E2AAC"/>
    <w:rsid w:val="008E316F"/>
    <w:rsid w:val="008E4528"/>
    <w:rsid w:val="008E5A3F"/>
    <w:rsid w:val="008F1F0B"/>
    <w:rsid w:val="008F1F7E"/>
    <w:rsid w:val="008F36EC"/>
    <w:rsid w:val="008F5618"/>
    <w:rsid w:val="008F726E"/>
    <w:rsid w:val="0090265F"/>
    <w:rsid w:val="00903B4E"/>
    <w:rsid w:val="00906B4B"/>
    <w:rsid w:val="00910B24"/>
    <w:rsid w:val="00911151"/>
    <w:rsid w:val="00911258"/>
    <w:rsid w:val="009118C9"/>
    <w:rsid w:val="009127E6"/>
    <w:rsid w:val="00912872"/>
    <w:rsid w:val="00912BEB"/>
    <w:rsid w:val="00913004"/>
    <w:rsid w:val="00915566"/>
    <w:rsid w:val="00915ADE"/>
    <w:rsid w:val="0091712D"/>
    <w:rsid w:val="0091770D"/>
    <w:rsid w:val="00917DE9"/>
    <w:rsid w:val="0092262C"/>
    <w:rsid w:val="00923584"/>
    <w:rsid w:val="00925672"/>
    <w:rsid w:val="00926C04"/>
    <w:rsid w:val="00927AEA"/>
    <w:rsid w:val="009319E6"/>
    <w:rsid w:val="00931A46"/>
    <w:rsid w:val="0093361D"/>
    <w:rsid w:val="009374ED"/>
    <w:rsid w:val="00941DE8"/>
    <w:rsid w:val="00941FCA"/>
    <w:rsid w:val="00942DFC"/>
    <w:rsid w:val="00945A2F"/>
    <w:rsid w:val="00945E43"/>
    <w:rsid w:val="00946548"/>
    <w:rsid w:val="009537AA"/>
    <w:rsid w:val="00953926"/>
    <w:rsid w:val="00953ADC"/>
    <w:rsid w:val="0095431C"/>
    <w:rsid w:val="009554F8"/>
    <w:rsid w:val="0095636C"/>
    <w:rsid w:val="0096155C"/>
    <w:rsid w:val="00963096"/>
    <w:rsid w:val="009642AF"/>
    <w:rsid w:val="009655A0"/>
    <w:rsid w:val="00965C2E"/>
    <w:rsid w:val="0096603E"/>
    <w:rsid w:val="00966C79"/>
    <w:rsid w:val="00966ECC"/>
    <w:rsid w:val="0096702E"/>
    <w:rsid w:val="00972D72"/>
    <w:rsid w:val="00977B39"/>
    <w:rsid w:val="009802B6"/>
    <w:rsid w:val="009807A7"/>
    <w:rsid w:val="00985E42"/>
    <w:rsid w:val="0099097B"/>
    <w:rsid w:val="00990F07"/>
    <w:rsid w:val="009922E5"/>
    <w:rsid w:val="009954C4"/>
    <w:rsid w:val="00997AF4"/>
    <w:rsid w:val="009A12A2"/>
    <w:rsid w:val="009A15A7"/>
    <w:rsid w:val="009A227B"/>
    <w:rsid w:val="009A23DB"/>
    <w:rsid w:val="009A2930"/>
    <w:rsid w:val="009A526A"/>
    <w:rsid w:val="009A6602"/>
    <w:rsid w:val="009A6ED8"/>
    <w:rsid w:val="009B1114"/>
    <w:rsid w:val="009B3D82"/>
    <w:rsid w:val="009C036F"/>
    <w:rsid w:val="009C0556"/>
    <w:rsid w:val="009C0C61"/>
    <w:rsid w:val="009C1230"/>
    <w:rsid w:val="009C12DD"/>
    <w:rsid w:val="009C2D4D"/>
    <w:rsid w:val="009C43BB"/>
    <w:rsid w:val="009C47C9"/>
    <w:rsid w:val="009C65C2"/>
    <w:rsid w:val="009D3968"/>
    <w:rsid w:val="009D5C91"/>
    <w:rsid w:val="009D6BF8"/>
    <w:rsid w:val="009E1464"/>
    <w:rsid w:val="009E2A01"/>
    <w:rsid w:val="009E5DC8"/>
    <w:rsid w:val="009E714C"/>
    <w:rsid w:val="009E719D"/>
    <w:rsid w:val="009F2795"/>
    <w:rsid w:val="009F2F9E"/>
    <w:rsid w:val="009F7A4E"/>
    <w:rsid w:val="009F7A60"/>
    <w:rsid w:val="00A006A9"/>
    <w:rsid w:val="00A0284E"/>
    <w:rsid w:val="00A05ECA"/>
    <w:rsid w:val="00A10A21"/>
    <w:rsid w:val="00A126B9"/>
    <w:rsid w:val="00A13D34"/>
    <w:rsid w:val="00A14C1E"/>
    <w:rsid w:val="00A171DA"/>
    <w:rsid w:val="00A17D06"/>
    <w:rsid w:val="00A230A5"/>
    <w:rsid w:val="00A23BEE"/>
    <w:rsid w:val="00A25235"/>
    <w:rsid w:val="00A25AAC"/>
    <w:rsid w:val="00A26021"/>
    <w:rsid w:val="00A27DFE"/>
    <w:rsid w:val="00A30C8A"/>
    <w:rsid w:val="00A3182D"/>
    <w:rsid w:val="00A32868"/>
    <w:rsid w:val="00A35CA8"/>
    <w:rsid w:val="00A37C65"/>
    <w:rsid w:val="00A403A8"/>
    <w:rsid w:val="00A42952"/>
    <w:rsid w:val="00A42F45"/>
    <w:rsid w:val="00A448DA"/>
    <w:rsid w:val="00A46488"/>
    <w:rsid w:val="00A52ACE"/>
    <w:rsid w:val="00A551BE"/>
    <w:rsid w:val="00A568C4"/>
    <w:rsid w:val="00A57853"/>
    <w:rsid w:val="00A63371"/>
    <w:rsid w:val="00A6376D"/>
    <w:rsid w:val="00A64DC0"/>
    <w:rsid w:val="00A66D2D"/>
    <w:rsid w:val="00A67AEB"/>
    <w:rsid w:val="00A7087F"/>
    <w:rsid w:val="00A712DE"/>
    <w:rsid w:val="00A72284"/>
    <w:rsid w:val="00A7358B"/>
    <w:rsid w:val="00A746F7"/>
    <w:rsid w:val="00A7595D"/>
    <w:rsid w:val="00A76D56"/>
    <w:rsid w:val="00A80FFC"/>
    <w:rsid w:val="00A819C7"/>
    <w:rsid w:val="00A82063"/>
    <w:rsid w:val="00A82893"/>
    <w:rsid w:val="00A82BCA"/>
    <w:rsid w:val="00A8329F"/>
    <w:rsid w:val="00A8504A"/>
    <w:rsid w:val="00A940C0"/>
    <w:rsid w:val="00A94752"/>
    <w:rsid w:val="00A966E3"/>
    <w:rsid w:val="00A9766D"/>
    <w:rsid w:val="00AA11E4"/>
    <w:rsid w:val="00AA13B7"/>
    <w:rsid w:val="00AA2CCE"/>
    <w:rsid w:val="00AA5335"/>
    <w:rsid w:val="00AA59D3"/>
    <w:rsid w:val="00AA7637"/>
    <w:rsid w:val="00AA7704"/>
    <w:rsid w:val="00AA7C68"/>
    <w:rsid w:val="00AB1E54"/>
    <w:rsid w:val="00AB2029"/>
    <w:rsid w:val="00AB2D66"/>
    <w:rsid w:val="00AB305B"/>
    <w:rsid w:val="00AB3B17"/>
    <w:rsid w:val="00AB46AA"/>
    <w:rsid w:val="00AB6BFF"/>
    <w:rsid w:val="00AC062F"/>
    <w:rsid w:val="00AC1042"/>
    <w:rsid w:val="00AC27A1"/>
    <w:rsid w:val="00AC2B72"/>
    <w:rsid w:val="00AC464A"/>
    <w:rsid w:val="00AC4C31"/>
    <w:rsid w:val="00AD525D"/>
    <w:rsid w:val="00AD73C4"/>
    <w:rsid w:val="00AE093D"/>
    <w:rsid w:val="00AE0A1F"/>
    <w:rsid w:val="00AE146B"/>
    <w:rsid w:val="00AE1EFE"/>
    <w:rsid w:val="00AE2174"/>
    <w:rsid w:val="00AE4208"/>
    <w:rsid w:val="00AE5697"/>
    <w:rsid w:val="00AF0079"/>
    <w:rsid w:val="00AF149C"/>
    <w:rsid w:val="00AF1CFA"/>
    <w:rsid w:val="00AF1E7A"/>
    <w:rsid w:val="00AF217E"/>
    <w:rsid w:val="00AF4F0A"/>
    <w:rsid w:val="00AF56AB"/>
    <w:rsid w:val="00AF5D4C"/>
    <w:rsid w:val="00B0000B"/>
    <w:rsid w:val="00B01519"/>
    <w:rsid w:val="00B0187A"/>
    <w:rsid w:val="00B021C5"/>
    <w:rsid w:val="00B031F9"/>
    <w:rsid w:val="00B065F4"/>
    <w:rsid w:val="00B07747"/>
    <w:rsid w:val="00B10A7F"/>
    <w:rsid w:val="00B15A9C"/>
    <w:rsid w:val="00B1619F"/>
    <w:rsid w:val="00B1647C"/>
    <w:rsid w:val="00B16F81"/>
    <w:rsid w:val="00B208D7"/>
    <w:rsid w:val="00B22672"/>
    <w:rsid w:val="00B22E04"/>
    <w:rsid w:val="00B23C8A"/>
    <w:rsid w:val="00B23F19"/>
    <w:rsid w:val="00B27F75"/>
    <w:rsid w:val="00B3060C"/>
    <w:rsid w:val="00B3125C"/>
    <w:rsid w:val="00B378A2"/>
    <w:rsid w:val="00B37955"/>
    <w:rsid w:val="00B37CE5"/>
    <w:rsid w:val="00B41378"/>
    <w:rsid w:val="00B45AAC"/>
    <w:rsid w:val="00B53D99"/>
    <w:rsid w:val="00B56F07"/>
    <w:rsid w:val="00B6026B"/>
    <w:rsid w:val="00B60A4B"/>
    <w:rsid w:val="00B647BB"/>
    <w:rsid w:val="00B6684A"/>
    <w:rsid w:val="00B70E99"/>
    <w:rsid w:val="00B7167E"/>
    <w:rsid w:val="00B71A40"/>
    <w:rsid w:val="00B728AE"/>
    <w:rsid w:val="00B72E9E"/>
    <w:rsid w:val="00B73EA5"/>
    <w:rsid w:val="00B75E9A"/>
    <w:rsid w:val="00B7648E"/>
    <w:rsid w:val="00B9248C"/>
    <w:rsid w:val="00B93DDD"/>
    <w:rsid w:val="00B9480D"/>
    <w:rsid w:val="00B970FD"/>
    <w:rsid w:val="00B97EFB"/>
    <w:rsid w:val="00B97EFF"/>
    <w:rsid w:val="00BA3BB3"/>
    <w:rsid w:val="00BA6335"/>
    <w:rsid w:val="00BA6D49"/>
    <w:rsid w:val="00BB2345"/>
    <w:rsid w:val="00BB2F03"/>
    <w:rsid w:val="00BB3FD7"/>
    <w:rsid w:val="00BB57A4"/>
    <w:rsid w:val="00BC05EE"/>
    <w:rsid w:val="00BC21A3"/>
    <w:rsid w:val="00BC4D4B"/>
    <w:rsid w:val="00BC7C4B"/>
    <w:rsid w:val="00BD1123"/>
    <w:rsid w:val="00BD4E45"/>
    <w:rsid w:val="00BD5D9B"/>
    <w:rsid w:val="00BD6479"/>
    <w:rsid w:val="00BD6560"/>
    <w:rsid w:val="00BD6F09"/>
    <w:rsid w:val="00BE05CD"/>
    <w:rsid w:val="00BE0E09"/>
    <w:rsid w:val="00BE0E40"/>
    <w:rsid w:val="00BE1A98"/>
    <w:rsid w:val="00BE330B"/>
    <w:rsid w:val="00BE38CF"/>
    <w:rsid w:val="00BE63A6"/>
    <w:rsid w:val="00BE747E"/>
    <w:rsid w:val="00BE7FD7"/>
    <w:rsid w:val="00BF04F4"/>
    <w:rsid w:val="00BF073A"/>
    <w:rsid w:val="00BF1BDA"/>
    <w:rsid w:val="00BF6C92"/>
    <w:rsid w:val="00C01D35"/>
    <w:rsid w:val="00C03189"/>
    <w:rsid w:val="00C0619E"/>
    <w:rsid w:val="00C06527"/>
    <w:rsid w:val="00C06AF7"/>
    <w:rsid w:val="00C1246F"/>
    <w:rsid w:val="00C148F9"/>
    <w:rsid w:val="00C163AD"/>
    <w:rsid w:val="00C16A13"/>
    <w:rsid w:val="00C171FB"/>
    <w:rsid w:val="00C20338"/>
    <w:rsid w:val="00C22FC4"/>
    <w:rsid w:val="00C25013"/>
    <w:rsid w:val="00C25F2F"/>
    <w:rsid w:val="00C26C4F"/>
    <w:rsid w:val="00C27A37"/>
    <w:rsid w:val="00C27D47"/>
    <w:rsid w:val="00C3094C"/>
    <w:rsid w:val="00C30A56"/>
    <w:rsid w:val="00C31E31"/>
    <w:rsid w:val="00C3250B"/>
    <w:rsid w:val="00C349DD"/>
    <w:rsid w:val="00C4132B"/>
    <w:rsid w:val="00C42496"/>
    <w:rsid w:val="00C42ACF"/>
    <w:rsid w:val="00C42C41"/>
    <w:rsid w:val="00C4309E"/>
    <w:rsid w:val="00C44AAC"/>
    <w:rsid w:val="00C44F21"/>
    <w:rsid w:val="00C4614D"/>
    <w:rsid w:val="00C47935"/>
    <w:rsid w:val="00C50C1E"/>
    <w:rsid w:val="00C50DEA"/>
    <w:rsid w:val="00C53766"/>
    <w:rsid w:val="00C55195"/>
    <w:rsid w:val="00C564C2"/>
    <w:rsid w:val="00C568E5"/>
    <w:rsid w:val="00C57509"/>
    <w:rsid w:val="00C578A3"/>
    <w:rsid w:val="00C603D2"/>
    <w:rsid w:val="00C60742"/>
    <w:rsid w:val="00C626CB"/>
    <w:rsid w:val="00C627F5"/>
    <w:rsid w:val="00C63782"/>
    <w:rsid w:val="00C63BD9"/>
    <w:rsid w:val="00C64C3B"/>
    <w:rsid w:val="00C70818"/>
    <w:rsid w:val="00C70F88"/>
    <w:rsid w:val="00C74806"/>
    <w:rsid w:val="00C75D79"/>
    <w:rsid w:val="00C760A1"/>
    <w:rsid w:val="00C76ACB"/>
    <w:rsid w:val="00C76B6F"/>
    <w:rsid w:val="00C8017C"/>
    <w:rsid w:val="00C8122F"/>
    <w:rsid w:val="00C82C9A"/>
    <w:rsid w:val="00C8399A"/>
    <w:rsid w:val="00C90497"/>
    <w:rsid w:val="00C90A72"/>
    <w:rsid w:val="00C915FE"/>
    <w:rsid w:val="00C94EC9"/>
    <w:rsid w:val="00C96348"/>
    <w:rsid w:val="00C96789"/>
    <w:rsid w:val="00CA007D"/>
    <w:rsid w:val="00CA27C6"/>
    <w:rsid w:val="00CA32E7"/>
    <w:rsid w:val="00CA4F9B"/>
    <w:rsid w:val="00CA5BC6"/>
    <w:rsid w:val="00CA6788"/>
    <w:rsid w:val="00CA6D36"/>
    <w:rsid w:val="00CA7422"/>
    <w:rsid w:val="00CB1A1D"/>
    <w:rsid w:val="00CB1AC4"/>
    <w:rsid w:val="00CB1C50"/>
    <w:rsid w:val="00CB4952"/>
    <w:rsid w:val="00CB5042"/>
    <w:rsid w:val="00CB6506"/>
    <w:rsid w:val="00CB7E26"/>
    <w:rsid w:val="00CC0C03"/>
    <w:rsid w:val="00CC0EEE"/>
    <w:rsid w:val="00CC3CC7"/>
    <w:rsid w:val="00CC43F4"/>
    <w:rsid w:val="00CC77B0"/>
    <w:rsid w:val="00CC7894"/>
    <w:rsid w:val="00CD7E3A"/>
    <w:rsid w:val="00CE1D14"/>
    <w:rsid w:val="00CE29C1"/>
    <w:rsid w:val="00CE3002"/>
    <w:rsid w:val="00CE4B64"/>
    <w:rsid w:val="00CE4C2F"/>
    <w:rsid w:val="00CE52ED"/>
    <w:rsid w:val="00CE7E75"/>
    <w:rsid w:val="00CF1809"/>
    <w:rsid w:val="00CF3EAB"/>
    <w:rsid w:val="00CF5A16"/>
    <w:rsid w:val="00CF5B23"/>
    <w:rsid w:val="00CF68CF"/>
    <w:rsid w:val="00CF7865"/>
    <w:rsid w:val="00CF7EEA"/>
    <w:rsid w:val="00D07C0B"/>
    <w:rsid w:val="00D10226"/>
    <w:rsid w:val="00D1112C"/>
    <w:rsid w:val="00D128F6"/>
    <w:rsid w:val="00D16A34"/>
    <w:rsid w:val="00D2112B"/>
    <w:rsid w:val="00D2167B"/>
    <w:rsid w:val="00D2470B"/>
    <w:rsid w:val="00D24B88"/>
    <w:rsid w:val="00D26AD4"/>
    <w:rsid w:val="00D3008A"/>
    <w:rsid w:val="00D3715E"/>
    <w:rsid w:val="00D40DAF"/>
    <w:rsid w:val="00D42E2A"/>
    <w:rsid w:val="00D43920"/>
    <w:rsid w:val="00D455DA"/>
    <w:rsid w:val="00D4725A"/>
    <w:rsid w:val="00D47B4C"/>
    <w:rsid w:val="00D51B10"/>
    <w:rsid w:val="00D51D20"/>
    <w:rsid w:val="00D540C1"/>
    <w:rsid w:val="00D553A4"/>
    <w:rsid w:val="00D60A46"/>
    <w:rsid w:val="00D622EF"/>
    <w:rsid w:val="00D629FD"/>
    <w:rsid w:val="00D6318A"/>
    <w:rsid w:val="00D63648"/>
    <w:rsid w:val="00D64351"/>
    <w:rsid w:val="00D653B8"/>
    <w:rsid w:val="00D668CC"/>
    <w:rsid w:val="00D66D21"/>
    <w:rsid w:val="00D7143E"/>
    <w:rsid w:val="00D739F8"/>
    <w:rsid w:val="00D740D0"/>
    <w:rsid w:val="00D76439"/>
    <w:rsid w:val="00D77FC5"/>
    <w:rsid w:val="00D82190"/>
    <w:rsid w:val="00D84C15"/>
    <w:rsid w:val="00D86BA1"/>
    <w:rsid w:val="00D86C2C"/>
    <w:rsid w:val="00D87556"/>
    <w:rsid w:val="00D912F9"/>
    <w:rsid w:val="00D917C3"/>
    <w:rsid w:val="00DA3CCC"/>
    <w:rsid w:val="00DA7549"/>
    <w:rsid w:val="00DA7AB8"/>
    <w:rsid w:val="00DB17D7"/>
    <w:rsid w:val="00DB3599"/>
    <w:rsid w:val="00DB51EF"/>
    <w:rsid w:val="00DB7701"/>
    <w:rsid w:val="00DC0715"/>
    <w:rsid w:val="00DC12F9"/>
    <w:rsid w:val="00DC2052"/>
    <w:rsid w:val="00DC3C22"/>
    <w:rsid w:val="00DC4DEA"/>
    <w:rsid w:val="00DC5520"/>
    <w:rsid w:val="00DC73AB"/>
    <w:rsid w:val="00DD100C"/>
    <w:rsid w:val="00DD258C"/>
    <w:rsid w:val="00DD40DB"/>
    <w:rsid w:val="00DD4840"/>
    <w:rsid w:val="00DD56F5"/>
    <w:rsid w:val="00DD6C7D"/>
    <w:rsid w:val="00DD6DAD"/>
    <w:rsid w:val="00DD721D"/>
    <w:rsid w:val="00DD75CD"/>
    <w:rsid w:val="00DE1B23"/>
    <w:rsid w:val="00DE2D2F"/>
    <w:rsid w:val="00DE3D7F"/>
    <w:rsid w:val="00DE3E46"/>
    <w:rsid w:val="00DE571B"/>
    <w:rsid w:val="00DF24A5"/>
    <w:rsid w:val="00DF4036"/>
    <w:rsid w:val="00E00F9A"/>
    <w:rsid w:val="00E0218C"/>
    <w:rsid w:val="00E04990"/>
    <w:rsid w:val="00E100AA"/>
    <w:rsid w:val="00E11710"/>
    <w:rsid w:val="00E13FDC"/>
    <w:rsid w:val="00E1488D"/>
    <w:rsid w:val="00E15C73"/>
    <w:rsid w:val="00E15F96"/>
    <w:rsid w:val="00E166E0"/>
    <w:rsid w:val="00E17D03"/>
    <w:rsid w:val="00E23577"/>
    <w:rsid w:val="00E246B5"/>
    <w:rsid w:val="00E24A08"/>
    <w:rsid w:val="00E27DB4"/>
    <w:rsid w:val="00E30FC9"/>
    <w:rsid w:val="00E31B55"/>
    <w:rsid w:val="00E3482D"/>
    <w:rsid w:val="00E36631"/>
    <w:rsid w:val="00E36CAF"/>
    <w:rsid w:val="00E42BD1"/>
    <w:rsid w:val="00E442D8"/>
    <w:rsid w:val="00E46AA1"/>
    <w:rsid w:val="00E518E5"/>
    <w:rsid w:val="00E5195E"/>
    <w:rsid w:val="00E53BA7"/>
    <w:rsid w:val="00E56261"/>
    <w:rsid w:val="00E57FC6"/>
    <w:rsid w:val="00E61A54"/>
    <w:rsid w:val="00E6222E"/>
    <w:rsid w:val="00E62C8A"/>
    <w:rsid w:val="00E63526"/>
    <w:rsid w:val="00E63C71"/>
    <w:rsid w:val="00E63D36"/>
    <w:rsid w:val="00E64D89"/>
    <w:rsid w:val="00E65F45"/>
    <w:rsid w:val="00E67CB1"/>
    <w:rsid w:val="00E7272F"/>
    <w:rsid w:val="00E72E37"/>
    <w:rsid w:val="00E7484D"/>
    <w:rsid w:val="00E83F8F"/>
    <w:rsid w:val="00E8411B"/>
    <w:rsid w:val="00E84CBF"/>
    <w:rsid w:val="00E852F5"/>
    <w:rsid w:val="00E85725"/>
    <w:rsid w:val="00E8581F"/>
    <w:rsid w:val="00E870F3"/>
    <w:rsid w:val="00E9228F"/>
    <w:rsid w:val="00E9313B"/>
    <w:rsid w:val="00E954A3"/>
    <w:rsid w:val="00E96F91"/>
    <w:rsid w:val="00EA078B"/>
    <w:rsid w:val="00EA1560"/>
    <w:rsid w:val="00EA311B"/>
    <w:rsid w:val="00EA52C2"/>
    <w:rsid w:val="00EA5CA2"/>
    <w:rsid w:val="00EB1B22"/>
    <w:rsid w:val="00EB6428"/>
    <w:rsid w:val="00EC23D4"/>
    <w:rsid w:val="00EC2B86"/>
    <w:rsid w:val="00EC33A0"/>
    <w:rsid w:val="00EC4A0F"/>
    <w:rsid w:val="00EC6B29"/>
    <w:rsid w:val="00ED1A07"/>
    <w:rsid w:val="00ED310D"/>
    <w:rsid w:val="00ED3997"/>
    <w:rsid w:val="00ED5FF7"/>
    <w:rsid w:val="00EE11FF"/>
    <w:rsid w:val="00EE1259"/>
    <w:rsid w:val="00EE1AEF"/>
    <w:rsid w:val="00EE2519"/>
    <w:rsid w:val="00EE2808"/>
    <w:rsid w:val="00EE4001"/>
    <w:rsid w:val="00EE5DC2"/>
    <w:rsid w:val="00EE5FC7"/>
    <w:rsid w:val="00EE683B"/>
    <w:rsid w:val="00EE7105"/>
    <w:rsid w:val="00EF0EE1"/>
    <w:rsid w:val="00EF7AD3"/>
    <w:rsid w:val="00EF7DDD"/>
    <w:rsid w:val="00F006EA"/>
    <w:rsid w:val="00F03063"/>
    <w:rsid w:val="00F06613"/>
    <w:rsid w:val="00F075F5"/>
    <w:rsid w:val="00F116E5"/>
    <w:rsid w:val="00F125E0"/>
    <w:rsid w:val="00F244BF"/>
    <w:rsid w:val="00F2554F"/>
    <w:rsid w:val="00F25B9E"/>
    <w:rsid w:val="00F27F1E"/>
    <w:rsid w:val="00F31F4C"/>
    <w:rsid w:val="00F320FD"/>
    <w:rsid w:val="00F33B3C"/>
    <w:rsid w:val="00F33CCA"/>
    <w:rsid w:val="00F34440"/>
    <w:rsid w:val="00F3505A"/>
    <w:rsid w:val="00F4561A"/>
    <w:rsid w:val="00F45A2E"/>
    <w:rsid w:val="00F470AF"/>
    <w:rsid w:val="00F526FE"/>
    <w:rsid w:val="00F53C0B"/>
    <w:rsid w:val="00F53CA6"/>
    <w:rsid w:val="00F56AE4"/>
    <w:rsid w:val="00F63B93"/>
    <w:rsid w:val="00F667C0"/>
    <w:rsid w:val="00F702DE"/>
    <w:rsid w:val="00F7343E"/>
    <w:rsid w:val="00F74A6E"/>
    <w:rsid w:val="00F773E8"/>
    <w:rsid w:val="00F81C13"/>
    <w:rsid w:val="00F82617"/>
    <w:rsid w:val="00F8263C"/>
    <w:rsid w:val="00F82AB6"/>
    <w:rsid w:val="00F82EC1"/>
    <w:rsid w:val="00F832DA"/>
    <w:rsid w:val="00F8381F"/>
    <w:rsid w:val="00F83A7D"/>
    <w:rsid w:val="00F83EC1"/>
    <w:rsid w:val="00F92EA5"/>
    <w:rsid w:val="00F95948"/>
    <w:rsid w:val="00F96C67"/>
    <w:rsid w:val="00FA02BC"/>
    <w:rsid w:val="00FA1908"/>
    <w:rsid w:val="00FA7A40"/>
    <w:rsid w:val="00FA7A45"/>
    <w:rsid w:val="00FB2BB8"/>
    <w:rsid w:val="00FB413D"/>
    <w:rsid w:val="00FB6179"/>
    <w:rsid w:val="00FB7C15"/>
    <w:rsid w:val="00FC2237"/>
    <w:rsid w:val="00FC2325"/>
    <w:rsid w:val="00FC67F3"/>
    <w:rsid w:val="00FC6D41"/>
    <w:rsid w:val="00FC7073"/>
    <w:rsid w:val="00FD4EAD"/>
    <w:rsid w:val="00FD7A86"/>
    <w:rsid w:val="00FE031F"/>
    <w:rsid w:val="00FE14DF"/>
    <w:rsid w:val="00FE24F9"/>
    <w:rsid w:val="00FE42CB"/>
    <w:rsid w:val="00FE499B"/>
    <w:rsid w:val="00FE61B4"/>
    <w:rsid w:val="00FF02E4"/>
    <w:rsid w:val="00FF44D2"/>
    <w:rsid w:val="00FF79CC"/>
    <w:rsid w:val="23873BBC"/>
    <w:rsid w:val="63589E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9CBBE"/>
  <w15:chartTrackingRefBased/>
  <w15:docId w15:val="{401F4829-AE45-48D5-868E-FE20DFA1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link w:val="Heading2Char"/>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BC7C4B"/>
    <w:pPr>
      <w:numPr>
        <w:numId w:val="19"/>
      </w:numPr>
      <w:spacing w:after="120" w:line="300" w:lineRule="atLeast"/>
      <w:ind w:left="850" w:hanging="340"/>
    </w:pPr>
    <w:rPr>
      <w:rFonts w:ascii="Arial" w:hAnsi="Arial"/>
      <w:sz w:val="22"/>
      <w:szCs w:val="24"/>
      <w:lang w:eastAsia="en-US"/>
    </w:rPr>
  </w:style>
  <w:style w:type="paragraph" w:styleId="ListBullet2">
    <w:name w:val="List Bullet 2"/>
    <w:rsid w:val="002A7F0B"/>
    <w:pPr>
      <w:numPr>
        <w:ilvl w:val="1"/>
        <w:numId w:val="21"/>
      </w:numPr>
      <w:spacing w:after="120" w:line="300" w:lineRule="atLeast"/>
    </w:pPr>
    <w:rPr>
      <w:rFonts w:ascii="Arial" w:hAnsi="Arial"/>
      <w:sz w:val="22"/>
      <w:szCs w:val="24"/>
      <w:lang w:eastAsia="en-US"/>
    </w:rPr>
  </w:style>
  <w:style w:type="paragraph" w:styleId="ListBullet3">
    <w:name w:val="List Bullet 3"/>
    <w:rsid w:val="002A7F0B"/>
    <w:pPr>
      <w:numPr>
        <w:ilvl w:val="2"/>
        <w:numId w:val="21"/>
      </w:numPr>
      <w:spacing w:after="120" w:line="300" w:lineRule="atLeast"/>
    </w:pPr>
    <w:rPr>
      <w:rFonts w:ascii="Arial" w:hAnsi="Arial"/>
      <w:sz w:val="22"/>
      <w:szCs w:val="24"/>
      <w:lang w:eastAsia="en-US"/>
    </w:rPr>
  </w:style>
  <w:style w:type="paragraph" w:customStyle="1" w:styleId="VLA1">
    <w:name w:val="VLA 1."/>
    <w:aliases w:val="2.,3."/>
    <w:rsid w:val="002A7F0B"/>
    <w:pPr>
      <w:numPr>
        <w:numId w:val="2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2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2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uiPriority w:val="99"/>
    <w:rsid w:val="002A7F0B"/>
    <w:pPr>
      <w:ind w:left="284" w:hanging="284"/>
    </w:pPr>
    <w:rPr>
      <w:sz w:val="18"/>
      <w:szCs w:val="20"/>
    </w:rPr>
  </w:style>
  <w:style w:type="paragraph" w:styleId="Header">
    <w:name w:val="header"/>
    <w:link w:val="HeaderChar"/>
    <w:uiPriority w:val="99"/>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uiPriority w:val="99"/>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rsid w:val="002A7F0B"/>
    <w:pPr>
      <w:tabs>
        <w:tab w:val="right" w:leader="dot" w:pos="9790"/>
      </w:tabs>
      <w:spacing w:before="60" w:after="60"/>
      <w:ind w:left="550" w:right="760"/>
    </w:pPr>
    <w:rPr>
      <w:noProof/>
      <w:sz w:val="20"/>
    </w:rPr>
  </w:style>
  <w:style w:type="paragraph" w:styleId="Footer">
    <w:name w:val="footer"/>
    <w:basedOn w:val="Normal"/>
    <w:link w:val="FooterChar"/>
    <w:uiPriority w:val="99"/>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styleId="BalloonText">
    <w:name w:val="Balloon Text"/>
    <w:basedOn w:val="Normal"/>
    <w:link w:val="BalloonTextChar"/>
    <w:semiHidden/>
    <w:unhideWhenUsed/>
    <w:rsid w:val="00BC7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C7C4B"/>
    <w:rPr>
      <w:rFonts w:ascii="Segoe UI" w:hAnsi="Segoe UI" w:cs="Segoe UI"/>
      <w:sz w:val="18"/>
      <w:szCs w:val="18"/>
      <w:lang w:eastAsia="en-US"/>
    </w:rPr>
  </w:style>
  <w:style w:type="character" w:styleId="CommentReference">
    <w:name w:val="annotation reference"/>
    <w:basedOn w:val="DefaultParagraphFont"/>
    <w:rsid w:val="00BC7C4B"/>
    <w:rPr>
      <w:sz w:val="16"/>
      <w:szCs w:val="16"/>
    </w:rPr>
  </w:style>
  <w:style w:type="paragraph" w:styleId="CommentText">
    <w:name w:val="annotation text"/>
    <w:basedOn w:val="Normal"/>
    <w:link w:val="CommentTextChar"/>
    <w:rsid w:val="00BC7C4B"/>
    <w:pPr>
      <w:spacing w:line="240" w:lineRule="auto"/>
    </w:pPr>
    <w:rPr>
      <w:sz w:val="20"/>
      <w:szCs w:val="20"/>
    </w:rPr>
  </w:style>
  <w:style w:type="character" w:customStyle="1" w:styleId="CommentTextChar">
    <w:name w:val="Comment Text Char"/>
    <w:basedOn w:val="DefaultParagraphFont"/>
    <w:link w:val="CommentText"/>
    <w:rsid w:val="00BC7C4B"/>
    <w:rPr>
      <w:rFonts w:ascii="Arial" w:hAnsi="Arial"/>
      <w:lang w:eastAsia="en-US"/>
    </w:rPr>
  </w:style>
  <w:style w:type="paragraph" w:styleId="CommentSubject">
    <w:name w:val="annotation subject"/>
    <w:basedOn w:val="CommentText"/>
    <w:next w:val="CommentText"/>
    <w:link w:val="CommentSubjectChar"/>
    <w:rsid w:val="00BC7C4B"/>
    <w:rPr>
      <w:b/>
      <w:bCs/>
    </w:rPr>
  </w:style>
  <w:style w:type="character" w:customStyle="1" w:styleId="CommentSubjectChar">
    <w:name w:val="Comment Subject Char"/>
    <w:basedOn w:val="CommentTextChar"/>
    <w:link w:val="CommentSubject"/>
    <w:rsid w:val="00BC7C4B"/>
    <w:rPr>
      <w:rFonts w:ascii="Arial" w:hAnsi="Arial"/>
      <w:b/>
      <w:bCs/>
      <w:lang w:eastAsia="en-US"/>
    </w:rPr>
  </w:style>
  <w:style w:type="paragraph" w:styleId="ListParagraph">
    <w:name w:val="List Paragraph"/>
    <w:basedOn w:val="Normal"/>
    <w:uiPriority w:val="34"/>
    <w:qFormat/>
    <w:rsid w:val="00BC7C4B"/>
    <w:pPr>
      <w:spacing w:after="0"/>
      <w:ind w:left="720"/>
      <w:contextualSpacing/>
    </w:pPr>
  </w:style>
  <w:style w:type="character" w:styleId="Emphasis">
    <w:name w:val="Emphasis"/>
    <w:basedOn w:val="DefaultParagraphFont"/>
    <w:qFormat/>
    <w:rsid w:val="00D76439"/>
    <w:rPr>
      <w:i/>
      <w:iCs/>
    </w:rPr>
  </w:style>
  <w:style w:type="character" w:customStyle="1" w:styleId="FootnoteTextChar">
    <w:name w:val="Footnote Text Char"/>
    <w:basedOn w:val="DefaultParagraphFont"/>
    <w:link w:val="FootnoteText"/>
    <w:uiPriority w:val="99"/>
    <w:rsid w:val="00D76439"/>
    <w:rPr>
      <w:rFonts w:ascii="Arial" w:hAnsi="Arial"/>
      <w:sz w:val="18"/>
      <w:lang w:eastAsia="en-US"/>
    </w:rPr>
  </w:style>
  <w:style w:type="table" w:styleId="GridTable1Light">
    <w:name w:val="Grid Table 1 Light"/>
    <w:basedOn w:val="TableNormal"/>
    <w:uiPriority w:val="46"/>
    <w:rsid w:val="00D764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35DA0"/>
    <w:rPr>
      <w:rFonts w:ascii="Arial" w:hAnsi="Arial"/>
      <w:sz w:val="22"/>
      <w:szCs w:val="24"/>
      <w:lang w:eastAsia="en-US"/>
    </w:rPr>
  </w:style>
  <w:style w:type="paragraph" w:customStyle="1" w:styleId="VLALetterText">
    <w:name w:val="VLA Letter Text"/>
    <w:uiPriority w:val="1"/>
    <w:qFormat/>
    <w:rsid w:val="00135DA0"/>
    <w:pPr>
      <w:spacing w:after="120" w:line="300" w:lineRule="atLeast"/>
    </w:pPr>
    <w:rPr>
      <w:rFonts w:ascii="Arial" w:hAnsi="Arial"/>
      <w:sz w:val="22"/>
      <w:szCs w:val="24"/>
      <w:lang w:eastAsia="en-US"/>
    </w:rPr>
  </w:style>
  <w:style w:type="paragraph" w:customStyle="1" w:styleId="Tableheading">
    <w:name w:val="Table heading"/>
    <w:basedOn w:val="Normal"/>
    <w:qFormat/>
    <w:rsid w:val="00044556"/>
    <w:pPr>
      <w:spacing w:before="240"/>
    </w:pPr>
    <w:rPr>
      <w:b/>
      <w:sz w:val="24"/>
    </w:rPr>
  </w:style>
  <w:style w:type="table" w:styleId="TableTheme">
    <w:name w:val="Table Theme"/>
    <w:basedOn w:val="TableNormal"/>
    <w:rsid w:val="00044556"/>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ationshipsshadedbox">
    <w:name w:val="Relationships shaded box"/>
    <w:basedOn w:val="Normal"/>
    <w:qFormat/>
    <w:rsid w:val="0010619A"/>
    <w:pPr>
      <w:pBdr>
        <w:top w:val="single" w:sz="4" w:space="1" w:color="auto"/>
        <w:left w:val="single" w:sz="4" w:space="4" w:color="auto"/>
        <w:bottom w:val="single" w:sz="4" w:space="1" w:color="auto"/>
        <w:right w:val="single" w:sz="4" w:space="4" w:color="auto"/>
      </w:pBdr>
      <w:shd w:val="clear" w:color="D9D9D9" w:themeColor="background1" w:themeShade="D9" w:fill="FFF2CC" w:themeFill="accent4" w:themeFillTint="33"/>
      <w:spacing w:before="120"/>
    </w:pPr>
  </w:style>
  <w:style w:type="paragraph" w:customStyle="1" w:styleId="Respectshadedbox">
    <w:name w:val="Respect shaded box"/>
    <w:basedOn w:val="Normal"/>
    <w:qFormat/>
    <w:rsid w:val="0010619A"/>
    <w:pPr>
      <w:pBdr>
        <w:top w:val="single" w:sz="4" w:space="1" w:color="auto"/>
        <w:left w:val="single" w:sz="4" w:space="4" w:color="auto"/>
        <w:bottom w:val="single" w:sz="4" w:space="1" w:color="auto"/>
        <w:right w:val="single" w:sz="4" w:space="4" w:color="auto"/>
      </w:pBdr>
      <w:shd w:val="clear" w:color="auto" w:fill="DEEAF6" w:themeFill="accent1" w:themeFillTint="33"/>
    </w:pPr>
  </w:style>
  <w:style w:type="paragraph" w:styleId="Subtitle">
    <w:name w:val="Subtitle"/>
    <w:basedOn w:val="Normal"/>
    <w:next w:val="Normal"/>
    <w:link w:val="SubtitleChar"/>
    <w:qFormat/>
    <w:rsid w:val="001061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10619A"/>
    <w:rPr>
      <w:rFonts w:asciiTheme="minorHAnsi" w:eastAsiaTheme="minorEastAsia" w:hAnsiTheme="minorHAnsi" w:cstheme="minorBidi"/>
      <w:color w:val="5A5A5A" w:themeColor="text1" w:themeTint="A5"/>
      <w:spacing w:val="15"/>
      <w:sz w:val="22"/>
      <w:szCs w:val="22"/>
      <w:lang w:eastAsia="en-US"/>
    </w:rPr>
  </w:style>
  <w:style w:type="paragraph" w:customStyle="1" w:styleId="Opportunitiesshadedbox">
    <w:name w:val="Opportunities shaded box"/>
    <w:basedOn w:val="Normal"/>
    <w:qFormat/>
    <w:rsid w:val="004C74A0"/>
    <w:pPr>
      <w:pBdr>
        <w:top w:val="single" w:sz="4" w:space="1" w:color="auto"/>
        <w:left w:val="single" w:sz="4" w:space="4" w:color="auto"/>
        <w:bottom w:val="single" w:sz="4" w:space="1" w:color="auto"/>
        <w:right w:val="single" w:sz="4" w:space="4" w:color="auto"/>
      </w:pBdr>
      <w:shd w:val="clear" w:color="auto" w:fill="E2EFD9" w:themeFill="accent6" w:themeFillTint="33"/>
    </w:pPr>
  </w:style>
  <w:style w:type="paragraph" w:styleId="Revision">
    <w:name w:val="Revision"/>
    <w:hidden/>
    <w:uiPriority w:val="99"/>
    <w:semiHidden/>
    <w:rsid w:val="00E56261"/>
    <w:rPr>
      <w:rFonts w:ascii="Arial" w:hAnsi="Arial"/>
      <w:sz w:val="22"/>
      <w:szCs w:val="24"/>
      <w:lang w:eastAsia="en-US"/>
    </w:rPr>
  </w:style>
  <w:style w:type="paragraph" w:customStyle="1" w:styleId="Imagetitle">
    <w:name w:val="Image title"/>
    <w:basedOn w:val="Heading4"/>
    <w:qFormat/>
    <w:rsid w:val="00593A5E"/>
  </w:style>
  <w:style w:type="paragraph" w:styleId="TOCHeading">
    <w:name w:val="TOC Heading"/>
    <w:basedOn w:val="Heading1"/>
    <w:next w:val="Normal"/>
    <w:uiPriority w:val="39"/>
    <w:semiHidden/>
    <w:unhideWhenUsed/>
    <w:qFormat/>
    <w:rsid w:val="00A05ECA"/>
    <w:pPr>
      <w:keepLines/>
      <w:spacing w:after="0"/>
      <w:outlineLvl w:val="9"/>
    </w:pPr>
    <w:rPr>
      <w:rFonts w:asciiTheme="majorHAnsi" w:eastAsiaTheme="majorEastAsia" w:hAnsiTheme="majorHAnsi" w:cstheme="majorBidi"/>
      <w:b w:val="0"/>
      <w:bCs w:val="0"/>
      <w:color w:val="2E74B5" w:themeColor="accent1" w:themeShade="BF"/>
      <w:kern w:val="0"/>
      <w:lang w:eastAsia="en-US"/>
    </w:rPr>
  </w:style>
  <w:style w:type="character" w:customStyle="1" w:styleId="Heading2Char">
    <w:name w:val="Heading 2 Char"/>
    <w:basedOn w:val="DefaultParagraphFont"/>
    <w:link w:val="Heading2"/>
    <w:rsid w:val="00A05ECA"/>
    <w:rPr>
      <w:rFonts w:ascii="Arial" w:hAnsi="Arial" w:cs="Arial"/>
      <w:b/>
      <w:bCs/>
      <w:iCs/>
      <w:color w:val="971A4B"/>
      <w:sz w:val="28"/>
      <w:szCs w:val="28"/>
    </w:rPr>
  </w:style>
  <w:style w:type="character" w:styleId="UnresolvedMention">
    <w:name w:val="Unresolved Mention"/>
    <w:basedOn w:val="DefaultParagraphFont"/>
    <w:uiPriority w:val="99"/>
    <w:semiHidden/>
    <w:unhideWhenUsed/>
    <w:rsid w:val="00052E3C"/>
    <w:rPr>
      <w:color w:val="605E5C"/>
      <w:shd w:val="clear" w:color="auto" w:fill="E1DFDD"/>
    </w:rPr>
  </w:style>
  <w:style w:type="character" w:customStyle="1" w:styleId="normaltextrun">
    <w:name w:val="normaltextrun"/>
    <w:basedOn w:val="DefaultParagraphFont"/>
    <w:rsid w:val="00B6026B"/>
  </w:style>
  <w:style w:type="paragraph" w:customStyle="1" w:styleId="paragraph">
    <w:name w:val="paragraph"/>
    <w:basedOn w:val="Normal"/>
    <w:rsid w:val="00E64D89"/>
    <w:pPr>
      <w:spacing w:before="100" w:beforeAutospacing="1" w:after="100" w:afterAutospacing="1" w:line="240" w:lineRule="auto"/>
    </w:pPr>
    <w:rPr>
      <w:rFonts w:ascii="Times New Roman" w:hAnsi="Times New Roman"/>
      <w:sz w:val="24"/>
      <w:lang w:eastAsia="en-AU"/>
    </w:rPr>
  </w:style>
  <w:style w:type="character" w:customStyle="1" w:styleId="eop">
    <w:name w:val="eop"/>
    <w:basedOn w:val="DefaultParagraphFont"/>
    <w:rsid w:val="00E64D89"/>
  </w:style>
  <w:style w:type="character" w:styleId="FollowedHyperlink">
    <w:name w:val="FollowedHyperlink"/>
    <w:basedOn w:val="DefaultParagraphFont"/>
    <w:rsid w:val="00C94EC9"/>
    <w:rPr>
      <w:color w:val="954F72" w:themeColor="followedHyperlink"/>
      <w:u w:val="single"/>
    </w:rPr>
  </w:style>
  <w:style w:type="paragraph" w:styleId="Caption">
    <w:name w:val="caption"/>
    <w:basedOn w:val="Normal"/>
    <w:next w:val="Normal"/>
    <w:unhideWhenUsed/>
    <w:qFormat/>
    <w:rsid w:val="000B1B0F"/>
    <w:pPr>
      <w:spacing w:after="200" w:line="240" w:lineRule="auto"/>
    </w:pPr>
    <w:rPr>
      <w:i/>
      <w:iCs/>
      <w:color w:val="44546A" w:themeColor="text2"/>
      <w:sz w:val="18"/>
      <w:szCs w:val="18"/>
    </w:rPr>
  </w:style>
  <w:style w:type="character" w:customStyle="1" w:styleId="HeaderChar">
    <w:name w:val="Header Char"/>
    <w:basedOn w:val="DefaultParagraphFont"/>
    <w:link w:val="Header"/>
    <w:uiPriority w:val="99"/>
    <w:rsid w:val="00B208D7"/>
    <w:rPr>
      <w:rFonts w:ascii="Arial" w:hAnsi="Arial"/>
      <w:sz w:val="22"/>
      <w:szCs w:val="24"/>
      <w:lang w:eastAsia="en-US"/>
    </w:rPr>
  </w:style>
  <w:style w:type="character" w:styleId="Mention">
    <w:name w:val="Mention"/>
    <w:basedOn w:val="DefaultParagraphFont"/>
    <w:uiPriority w:val="99"/>
    <w:unhideWhenUsed/>
    <w:rsid w:val="007F69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69386">
      <w:bodyDiv w:val="1"/>
      <w:marLeft w:val="0"/>
      <w:marRight w:val="0"/>
      <w:marTop w:val="0"/>
      <w:marBottom w:val="0"/>
      <w:divBdr>
        <w:top w:val="none" w:sz="0" w:space="0" w:color="auto"/>
        <w:left w:val="none" w:sz="0" w:space="0" w:color="auto"/>
        <w:bottom w:val="none" w:sz="0" w:space="0" w:color="auto"/>
        <w:right w:val="none" w:sz="0" w:space="0" w:color="auto"/>
      </w:divBdr>
    </w:div>
    <w:div w:id="1466705112">
      <w:bodyDiv w:val="1"/>
      <w:marLeft w:val="0"/>
      <w:marRight w:val="0"/>
      <w:marTop w:val="0"/>
      <w:marBottom w:val="0"/>
      <w:divBdr>
        <w:top w:val="none" w:sz="0" w:space="0" w:color="auto"/>
        <w:left w:val="none" w:sz="0" w:space="0" w:color="auto"/>
        <w:bottom w:val="none" w:sz="0" w:space="0" w:color="auto"/>
        <w:right w:val="none" w:sz="0" w:space="0" w:color="auto"/>
      </w:divBdr>
      <w:divsChild>
        <w:div w:id="237054931">
          <w:marLeft w:val="0"/>
          <w:marRight w:val="0"/>
          <w:marTop w:val="0"/>
          <w:marBottom w:val="0"/>
          <w:divBdr>
            <w:top w:val="none" w:sz="0" w:space="0" w:color="auto"/>
            <w:left w:val="none" w:sz="0" w:space="0" w:color="auto"/>
            <w:bottom w:val="none" w:sz="0" w:space="0" w:color="auto"/>
            <w:right w:val="none" w:sz="0" w:space="0" w:color="auto"/>
          </w:divBdr>
        </w:div>
        <w:div w:id="1093669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egalaid.vic.gov.au/find-legal-answers" TargetMode="External"/><Relationship Id="rId21" Type="http://schemas.openxmlformats.org/officeDocument/2006/relationships/header" Target="header1.xml"/><Relationship Id="rId42" Type="http://schemas.openxmlformats.org/officeDocument/2006/relationships/hyperlink" Target="https://www.vla.vic.gov.au/about-us/our-organisation/how-we-are-improving-our-services/aboriginal-services-strategy-2020-25" TargetMode="External"/><Relationship Id="rId47" Type="http://schemas.openxmlformats.org/officeDocument/2006/relationships/hyperlink" Target="https://www.vla.vic.gov.au/about-us/our-organisation/disability-action-plan" TargetMode="External"/><Relationship Id="rId63" Type="http://schemas.openxmlformats.org/officeDocument/2006/relationships/hyperlink" Target="https://www.oecd.org/governance/global-roundtables-access-to-justice/events/2021-oecd-roundtable-highlights.pdf" TargetMode="External"/><Relationship Id="rId68" Type="http://schemas.openxmlformats.org/officeDocument/2006/relationships/hyperlink" Target="https://view.officeapps.live.com/op/view.aspx?src=https%3A%2F%2Fwww.legalaid.vic.gov.au%2Fsites%2Fwww.legalaid.vic.gov.au%2Ffiles%2Fvla-cultural-diversity-anti-racism-action-plan-2021-22.docx&amp;wdOrigin=BROWSELINK" TargetMode="External"/><Relationship Id="rId2" Type="http://schemas.openxmlformats.org/officeDocument/2006/relationships/customXml" Target="../customXml/item2.xml"/><Relationship Id="rId16" Type="http://schemas.openxmlformats.org/officeDocument/2006/relationships/hyperlink" Target="https://www.oecd.org/governance/global-roundtables-access-to-justice/" TargetMode="External"/><Relationship Id="rId29" Type="http://schemas.openxmlformats.org/officeDocument/2006/relationships/hyperlink" Target="https://www.legalaid.vic.gov.au/about-us/community-education-and-projects" TargetMode="External"/><Relationship Id="rId11" Type="http://schemas.openxmlformats.org/officeDocument/2006/relationships/hyperlink" Target="https://www.fclc.org.au/outcomes_measurement_framework" TargetMode="External"/><Relationship Id="rId24" Type="http://schemas.openxmlformats.org/officeDocument/2006/relationships/hyperlink" Target="https://www.imha.vic.gov.au/" TargetMode="External"/><Relationship Id="rId32" Type="http://schemas.openxmlformats.org/officeDocument/2006/relationships/hyperlink" Target="https://www.legalaid.vic.gov.au/law-reform" TargetMode="External"/><Relationship Id="rId37" Type="http://schemas.openxmlformats.org/officeDocument/2006/relationships/hyperlink" Target="file:///C:/Users/ch8682/AppData/Local/Microsoft/Windows/INetCache/Content.Outlook/KOEPWUCO/OECD%20Access%20to%20Justice%20-%20Organisation%20for%20Economic%20Co-operation%20and%20Development" TargetMode="External"/><Relationship Id="rId40" Type="http://schemas.openxmlformats.org/officeDocument/2006/relationships/hyperlink" Target="https://www.vic.gov.au/ending-family-violence-victorias-10-year-plan-change" TargetMode="External"/><Relationship Id="rId45" Type="http://schemas.openxmlformats.org/officeDocument/2006/relationships/hyperlink" Target="https://www.legalaid.vic.gov.au/information-for-lawyers/how-we-are-improving-our-services/priority-client-framework-review" TargetMode="External"/><Relationship Id="rId53" Type="http://schemas.openxmlformats.org/officeDocument/2006/relationships/hyperlink" Target="http://www.communitylegalimpact.org" TargetMode="External"/><Relationship Id="rId58" Type="http://schemas.openxmlformats.org/officeDocument/2006/relationships/hyperlink" Target="http://classic.austlii.edu.au/au/legis/vic/consol_act/laa197864/s4.htmlm" TargetMode="External"/><Relationship Id="rId66" Type="http://schemas.openxmlformats.org/officeDocument/2006/relationships/hyperlink" Target="https://www.legalaid.vic.gov.au/about-us/our-organisation/how-we-are-improving-our-services/client-first-strategy" TargetMode="External"/><Relationship Id="rId74"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hyperlink" Target="https://www.oecd.org/governance/global-roundtables-access-to-justice/" TargetMode="External"/><Relationship Id="rId19" Type="http://schemas.openxmlformats.org/officeDocument/2006/relationships/hyperlink" Target="http://content.victorialawfoundation.org.au/wp-content/uploads/2020/07/Apples-Oranges-and-Lemons-The-use-and-utility-of-administrative-data-in-the-Victorian-legal-assistance-sector.pdf" TargetMode="External"/><Relationship Id="rId14" Type="http://schemas.openxmlformats.org/officeDocument/2006/relationships/hyperlink" Target="https://www.ag.gov.au/legal-system/legal-assistance-services/national-legal-assistance-partnership-2020-25" TargetMode="External"/><Relationship Id="rId22" Type="http://schemas.openxmlformats.org/officeDocument/2006/relationships/hyperlink" Target="https://www.legalaid.vic.gov.au/get-legal-services-and-advice" TargetMode="External"/><Relationship Id="rId27" Type="http://schemas.openxmlformats.org/officeDocument/2006/relationships/hyperlink" Target="https://www.legalaid.vic.gov.au/get-legal-services-and-advice/free-legal-advice/get-help-online-with-legal-help-chat" TargetMode="External"/><Relationship Id="rId30" Type="http://schemas.openxmlformats.org/officeDocument/2006/relationships/hyperlink" Target="https://www.legalaid.vic.gov.au/find-legal-answers/all-publications-and-resources" TargetMode="External"/><Relationship Id="rId35" Type="http://schemas.openxmlformats.org/officeDocument/2006/relationships/hyperlink" Target="https://www.ag.gov.au/legal-system/publications/national-legal-assistance-partnership-agreement" TargetMode="External"/><Relationship Id="rId43" Type="http://schemas.openxmlformats.org/officeDocument/2006/relationships/hyperlink" Target="https://www.vla.vic.gov.au/about-us/our-organisation/how-we-are-improving-our-services/aboriginal-and-torres-strait-islander-cultural-learning-strategy" TargetMode="External"/><Relationship Id="rId48" Type="http://schemas.openxmlformats.org/officeDocument/2006/relationships/hyperlink" Target="https://www.vla.vic.gov.au/about-us/our-organisation/our-commitment-for-diversity-and-inclusion/our-diversity-and-inclusion-framework" TargetMode="External"/><Relationship Id="rId56" Type="http://schemas.openxmlformats.org/officeDocument/2006/relationships/hyperlink" Target="https://www.fclc.org.au/10-year_plan" TargetMode="External"/><Relationship Id="rId64" Type="http://schemas.openxmlformats.org/officeDocument/2006/relationships/hyperlink" Target="https://www.legalaid.vic.gov.au/about-us/our-organisation/strategy-2018-22" TargetMode="External"/><Relationship Id="rId69" Type="http://schemas.openxmlformats.org/officeDocument/2006/relationships/hyperlink" Target="https://www.vic.gov.au/evidence-reform-victoria" TargetMode="External"/><Relationship Id="rId8" Type="http://schemas.openxmlformats.org/officeDocument/2006/relationships/webSettings" Target="webSettings.xml"/><Relationship Id="rId51" Type="http://schemas.openxmlformats.org/officeDocument/2006/relationships/hyperlink" Target="https://www.ag.gov.au/legal-system/legal-assistance-services/national-strategic-framework-legal-assistance"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communitylegalimpact.org/" TargetMode="External"/><Relationship Id="rId17" Type="http://schemas.openxmlformats.org/officeDocument/2006/relationships/hyperlink" Target="https://www.vic.gov.au/outcomes-reform-victoria" TargetMode="External"/><Relationship Id="rId25" Type="http://schemas.openxmlformats.org/officeDocument/2006/relationships/hyperlink" Target="https://www.legalaid.vic.gov.au/about-us/what-we-do/independent-family-advocacy-and-support" TargetMode="External"/><Relationship Id="rId33" Type="http://schemas.openxmlformats.org/officeDocument/2006/relationships/hyperlink" Target="http://www5.austlii.edu.au/au/legis/vic/consol_act/laa197864/s4.html" TargetMode="External"/><Relationship Id="rId38" Type="http://schemas.openxmlformats.org/officeDocument/2006/relationships/hyperlink" Target="https://www.fclc.org.au/outcomes_measurement_framework" TargetMode="External"/><Relationship Id="rId46" Type="http://schemas.openxmlformats.org/officeDocument/2006/relationships/hyperlink" Target="https://www.vla.vic.gov.au/about-us/our-organisation/cultural-diversity-and-inclusion-strategy" TargetMode="External"/><Relationship Id="rId59" Type="http://schemas.openxmlformats.org/officeDocument/2006/relationships/hyperlink" Target="https://victorialawfoundation.org.au/research/research-reports/apples-oranges-and-lemons-the-use-and-utility-of-administrative-data-in-the-victorian-legal-assistance-sector/" TargetMode="External"/><Relationship Id="rId67" Type="http://schemas.openxmlformats.org/officeDocument/2006/relationships/hyperlink" Target="https://www.vla.vic.gov.au/sites/www.legalaid.vic.gov.au/files/oceo-cultural-diversity-inclusion-strategy-2020-23.pdf" TargetMode="External"/><Relationship Id="rId20" Type="http://schemas.openxmlformats.org/officeDocument/2006/relationships/footer" Target="footer1.xml"/><Relationship Id="rId41" Type="http://schemas.openxmlformats.org/officeDocument/2006/relationships/hyperlink" Target="https://www.vic.gov.au/family-violence-reform-rolling-action-plan-2020-2023/priorities-for-2020-2023/legal-assistance" TargetMode="External"/><Relationship Id="rId54" Type="http://schemas.openxmlformats.org/officeDocument/2006/relationships/hyperlink" Target="http://www.lawfoundation.net.au/ljf/app/&amp;id=FC6F890AA7D0835ACA257A90008300DB" TargetMode="External"/><Relationship Id="rId62" Type="http://schemas.openxmlformats.org/officeDocument/2006/relationships/hyperlink" Target="https://www.oecd.org/governance/oecd-framework-and-good-practice-principles-for-people-centred-justice-cdc3bde7-en.htm" TargetMode="External"/><Relationship Id="rId70" Type="http://schemas.openxmlformats.org/officeDocument/2006/relationships/hyperlink" Target="https://www.vic.gov.au/outcomes-reform-victoria"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clc.org.au/10-year_plan" TargetMode="External"/><Relationship Id="rId23" Type="http://schemas.openxmlformats.org/officeDocument/2006/relationships/hyperlink" Target="https://www.legalaid.vic.gov.au/get-legal-services-and-advice/family-dispute-resolution-victoria-legal-aid" TargetMode="External"/><Relationship Id="rId28" Type="http://schemas.openxmlformats.org/officeDocument/2006/relationships/hyperlink" Target="https://www.legalaid.vic.gov.au/get-legal-services-and-advice/free-legal-advice/get-help-over-phone" TargetMode="External"/><Relationship Id="rId36" Type="http://schemas.openxmlformats.org/officeDocument/2006/relationships/hyperlink" Target="https://www.oecd.org/governance/oecd-framework-and-good-practice-principles-for-people-centred-justice-cdc3bde7-en.htm" TargetMode="External"/><Relationship Id="rId49" Type="http://schemas.openxmlformats.org/officeDocument/2006/relationships/hyperlink" Target="https://www.vla.vic.gov.au/about-us/our-organisation/reconciliation-action-plan" TargetMode="External"/><Relationship Id="rId57" Type="http://schemas.openxmlformats.org/officeDocument/2006/relationships/hyperlink" Target="https://www.fclc.org.au/outcomes_measurement_framework" TargetMode="External"/><Relationship Id="rId10" Type="http://schemas.openxmlformats.org/officeDocument/2006/relationships/endnotes" Target="endnotes.xml"/><Relationship Id="rId31" Type="http://schemas.openxmlformats.org/officeDocument/2006/relationships/hyperlink" Target="https://www.legalaid.vic.gov.au/about-us/our-law-library" TargetMode="External"/><Relationship Id="rId44" Type="http://schemas.openxmlformats.org/officeDocument/2006/relationships/hyperlink" Target="https://www.vla.vic.gov.au/about-us/our-organisation/how-we-are-improving-our-services/client-first-strategy" TargetMode="External"/><Relationship Id="rId52" Type="http://schemas.openxmlformats.org/officeDocument/2006/relationships/hyperlink" Target="https://www.ag.gov.au/legal-system/publications/national-legal-assistance-partnership-agreement" TargetMode="External"/><Relationship Id="rId60" Type="http://schemas.openxmlformats.org/officeDocument/2006/relationships/hyperlink" Target="http://www.lawfoundation.net.au/ljf/site/templates/UpdatingJustice/$file/UJ_41_Legal_capability_and_inaction_for_legal_problems_FINAL.pdf" TargetMode="External"/><Relationship Id="rId65" Type="http://schemas.openxmlformats.org/officeDocument/2006/relationships/hyperlink" Target="https://www.legalaid.vic.gov.au/about-us/our-organisation/how-we-are-improving-our-services/aboriginal-services-strategy-2020-25"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g.gov.au/legal-system/publications/national-strategic-framework-legal-assistance-1-july-2020-30-june-2025" TargetMode="External"/><Relationship Id="rId18" Type="http://schemas.openxmlformats.org/officeDocument/2006/relationships/hyperlink" Target="https://www.vic.gov.au/evidence-reform-victoria" TargetMode="External"/><Relationship Id="rId39" Type="http://schemas.openxmlformats.org/officeDocument/2006/relationships/hyperlink" Target="https://www.fclc.org.au/10-year_plan" TargetMode="External"/><Relationship Id="rId34" Type="http://schemas.openxmlformats.org/officeDocument/2006/relationships/hyperlink" Target="https://www.ag.gov.au/legal-system/publications/national-strategic-framework-legal-assistance-1-july-2020-30-june-2025" TargetMode="External"/><Relationship Id="rId50" Type="http://schemas.openxmlformats.org/officeDocument/2006/relationships/hyperlink" Target="http://www5.austlii.edu.au/au/legis/vic/consol_act/laa197864/s4.html" TargetMode="External"/><Relationship Id="rId55" Type="http://schemas.openxmlformats.org/officeDocument/2006/relationships/hyperlink" Target="https://www.justice.vic.gov.au/statement-of-direction-2019-2023"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alaid.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3" ma:contentTypeDescription="Create a new document." ma:contentTypeScope="" ma:versionID="1baeaa1ed724fd5f995a511864fc5b15">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d82e6ec06525b97db725418431a75658"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f775886-7b5c-4383-a016-55f3f90db340">
      <UserInfo>
        <DisplayName>Lauren Poetschka</DisplayName>
        <AccountId>36</AccountId>
        <AccountType/>
      </UserInfo>
      <UserInfo>
        <DisplayName>Paul Thomson</DisplayName>
        <AccountId>6</AccountId>
        <AccountType/>
      </UserInfo>
      <UserInfo>
        <DisplayName>Elise Lindley</DisplayName>
        <AccountId>50</AccountId>
        <AccountType/>
      </UserInfo>
      <UserInfo>
        <DisplayName>Brendan Moody</DisplayName>
        <AccountId>40</AccountId>
        <AccountType/>
      </UserInfo>
      <UserInfo>
        <DisplayName>Alma Mistry</DisplayName>
        <AccountId>14</AccountId>
        <AccountType/>
      </UserInfo>
      <UserInfo>
        <DisplayName>Jasmine Fiegehen</DisplayName>
        <AccountId>15</AccountId>
        <AccountType/>
      </UserInfo>
      <UserInfo>
        <DisplayName>Rose Sesto</DisplayName>
        <AccountId>25</AccountId>
        <AccountType/>
      </UserInfo>
      <UserInfo>
        <DisplayName>Daniella Calkoen</DisplayName>
        <AccountId>59</AccountId>
        <AccountType/>
      </UserInfo>
      <UserInfo>
        <DisplayName>Sarah Collins</DisplayName>
        <AccountId>38</AccountId>
        <AccountType/>
      </UserInfo>
      <UserInfo>
        <DisplayName>Fiona Hiscock</DisplayName>
        <AccountId>60</AccountId>
        <AccountType/>
      </UserInfo>
      <UserInfo>
        <DisplayName>Sally Herreen</DisplayName>
        <AccountId>62</AccountId>
        <AccountType/>
      </UserInfo>
      <UserInfo>
        <DisplayName>Daisy Smith</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39E6-B8A5-485D-A1EA-5BAF879A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A339A-01DF-477D-8A49-97F81D445484}">
  <ds:schemaRefs>
    <ds:schemaRef ds:uri="http://schemas.microsoft.com/sharepoint/v3/contenttype/forms"/>
  </ds:schemaRefs>
</ds:datastoreItem>
</file>

<file path=customXml/itemProps3.xml><?xml version="1.0" encoding="utf-8"?>
<ds:datastoreItem xmlns:ds="http://schemas.openxmlformats.org/officeDocument/2006/customXml" ds:itemID="{6084AC58-6EFC-402D-8BBD-A665C86D0F7C}">
  <ds:schemaRefs>
    <ds:schemaRef ds:uri="http://purl.org/dc/dcmitype/"/>
    <ds:schemaRef ds:uri="http://purl.org/dc/terms/"/>
    <ds:schemaRef ds:uri="http://purl.org/dc/elements/1.1/"/>
    <ds:schemaRef ds:uri="d28afa16-d941-4884-a971-dcbf16555f92"/>
    <ds:schemaRef ds:uri="http://schemas.microsoft.com/office/infopath/2007/PartnerControls"/>
    <ds:schemaRef ds:uri="http://schemas.microsoft.com/office/2006/documentManagement/types"/>
    <ds:schemaRef ds:uri="http://schemas.openxmlformats.org/package/2006/metadata/core-properties"/>
    <ds:schemaRef ds:uri="ef775886-7b5c-4383-a016-55f3f90db34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338CF40-18C6-4C2C-B47E-93DF140C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3523</Words>
  <Characters>28471</Characters>
  <DocSecurity>0</DocSecurity>
  <Lines>237</Lines>
  <Paragraphs>63</Paragraphs>
  <ScaleCrop>false</ScaleCrop>
  <HeadingPairs>
    <vt:vector size="2" baseType="variant">
      <vt:variant>
        <vt:lpstr>Title</vt:lpstr>
      </vt:variant>
      <vt:variant>
        <vt:i4>1</vt:i4>
      </vt:variant>
    </vt:vector>
  </HeadingPairs>
  <TitlesOfParts>
    <vt:vector size="1" baseType="lpstr">
      <vt:lpstr>Outcomes framework 2022–30</vt:lpstr>
    </vt:vector>
  </TitlesOfParts>
  <Company>Victoria Legal Aid</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framework 2022–30</dc:title>
  <dc:subject/>
  <dc:creator>Victoria Legal Aid</dc:creator>
  <cp:keywords/>
  <dc:description/>
  <cp:lastPrinted>2022-02-17T17:16:00Z</cp:lastPrinted>
  <dcterms:created xsi:type="dcterms:W3CDTF">2022-03-08T16:53:00Z</dcterms:created>
  <dcterms:modified xsi:type="dcterms:W3CDTF">2022-03-16T00:13:00Z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0x010100599D83A6F58F4E49961191C2B1DF48DF</vt:lpwstr>
  </property>
</Properties>
</file>