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6498" w14:textId="17077B0D" w:rsidR="000A43DE" w:rsidRDefault="000A43DE" w:rsidP="000A43DE">
      <w:pPr>
        <w:pStyle w:val="Heading1"/>
        <w:rPr>
          <w:rStyle w:val="normaltextrun"/>
        </w:rPr>
      </w:pPr>
      <w:r>
        <w:rPr>
          <w:rStyle w:val="normaltextrun"/>
        </w:rPr>
        <w:t xml:space="preserve">Outcomes </w:t>
      </w:r>
      <w:r w:rsidR="00AB5FFD">
        <w:rPr>
          <w:rStyle w:val="normaltextrun"/>
        </w:rPr>
        <w:t>f</w:t>
      </w:r>
      <w:r>
        <w:rPr>
          <w:rStyle w:val="normaltextrun"/>
        </w:rPr>
        <w:t xml:space="preserve">ramework </w:t>
      </w:r>
      <w:r w:rsidRPr="005C70FF">
        <w:rPr>
          <w:rStyle w:val="normaltextrun"/>
        </w:rPr>
        <w:t>2022–30</w:t>
      </w:r>
      <w:r w:rsidR="00AB5FFD">
        <w:rPr>
          <w:rStyle w:val="normaltextrun"/>
        </w:rPr>
        <w:t xml:space="preserve"> infographic</w:t>
      </w:r>
    </w:p>
    <w:p w14:paraId="20F2362F" w14:textId="77777777" w:rsidR="00996809" w:rsidRDefault="00996809" w:rsidP="00996809">
      <w:r>
        <w:t>Our vision: A fair, just and inclusive society.</w:t>
      </w:r>
    </w:p>
    <w:p w14:paraId="30968693" w14:textId="0138BF6D" w:rsidR="006B2818" w:rsidRDefault="00380846" w:rsidP="00380846">
      <w:r>
        <w:t>Based on our organisational mandate and commitments, the outcomes of Victoria Legal Aid’s work focus on five key stakeholder groups: clients, the Victorian community, the legal assistance sector, laws and systems and our own organisation.</w:t>
      </w:r>
    </w:p>
    <w:p w14:paraId="271D9BFC" w14:textId="77777777" w:rsidR="00996809" w:rsidRDefault="00996809" w:rsidP="00996809">
      <w:pPr>
        <w:pStyle w:val="Heading2"/>
      </w:pPr>
      <w:r>
        <w:t>Client and community outcomes</w:t>
      </w:r>
    </w:p>
    <w:p w14:paraId="1E1E098C" w14:textId="35F5D6A8" w:rsidR="00996809" w:rsidRDefault="00996809" w:rsidP="00996809">
      <w:r>
        <w:t>Our client and community outcomes are about improving access to justice and supporting people to develop stronger legal capability and a voice in legal problems they face. The outcomes include how people equitably access and experience our legal and related services and information across Victoria, and how this assists them to prevent or minimise the impact of legal problems, or to resolve them and move forward with their lives.</w:t>
      </w:r>
    </w:p>
    <w:p w14:paraId="77133670" w14:textId="77777777" w:rsidR="001E6F51" w:rsidRPr="006F42F2" w:rsidRDefault="001E6F51" w:rsidP="001E6F51">
      <w:pPr>
        <w:pStyle w:val="ListParagraph"/>
        <w:numPr>
          <w:ilvl w:val="0"/>
          <w:numId w:val="28"/>
        </w:numPr>
        <w:spacing w:line="240" w:lineRule="auto"/>
        <w:rPr>
          <w:b/>
          <w:bCs/>
        </w:rPr>
      </w:pPr>
      <w:r w:rsidRPr="006F42F2">
        <w:rPr>
          <w:b/>
          <w:bCs/>
        </w:rPr>
        <w:t>Clients have increased access to justice</w:t>
      </w:r>
    </w:p>
    <w:p w14:paraId="371C6CBC" w14:textId="77777777" w:rsidR="001E6F51" w:rsidRPr="006F42F2" w:rsidRDefault="001E6F51" w:rsidP="001E6F51">
      <w:pPr>
        <w:pStyle w:val="ListParagraph"/>
        <w:numPr>
          <w:ilvl w:val="1"/>
          <w:numId w:val="28"/>
        </w:numPr>
        <w:spacing w:after="0" w:line="276" w:lineRule="auto"/>
        <w:ind w:left="788" w:hanging="431"/>
        <w:contextualSpacing w:val="0"/>
      </w:pPr>
      <w:r w:rsidRPr="006F42F2">
        <w:t xml:space="preserve">Clients </w:t>
      </w:r>
      <w:r>
        <w:t xml:space="preserve">are assisted to </w:t>
      </w:r>
      <w:r w:rsidRPr="006F42F2">
        <w:t>address or prevent legal problems</w:t>
      </w:r>
    </w:p>
    <w:p w14:paraId="5884407C" w14:textId="77777777" w:rsidR="001E6F51" w:rsidRPr="006F42F2" w:rsidRDefault="001E6F51" w:rsidP="001E6F51">
      <w:pPr>
        <w:pStyle w:val="ListParagraph"/>
        <w:numPr>
          <w:ilvl w:val="1"/>
          <w:numId w:val="28"/>
        </w:numPr>
        <w:spacing w:after="0" w:line="276" w:lineRule="auto"/>
        <w:ind w:left="788" w:hanging="431"/>
        <w:contextualSpacing w:val="0"/>
      </w:pPr>
      <w:r w:rsidRPr="006F42F2">
        <w:t>Clients equitably access timely legal and related services, including early intervention and preventative services, that meet their needs and capabilities</w:t>
      </w:r>
    </w:p>
    <w:p w14:paraId="64AACD3B" w14:textId="77777777" w:rsidR="001E6F51" w:rsidRPr="006F42F2" w:rsidRDefault="001E6F51" w:rsidP="001E6F51">
      <w:pPr>
        <w:pStyle w:val="ListParagraph"/>
        <w:numPr>
          <w:ilvl w:val="1"/>
          <w:numId w:val="28"/>
        </w:numPr>
        <w:spacing w:after="0" w:line="276" w:lineRule="auto"/>
        <w:ind w:left="788" w:hanging="431"/>
        <w:contextualSpacing w:val="0"/>
      </w:pPr>
      <w:r w:rsidRPr="006F42F2">
        <w:t>First Nations clients experience culturally safe legal services and</w:t>
      </w:r>
      <w:r>
        <w:t xml:space="preserve"> </w:t>
      </w:r>
      <w:r w:rsidRPr="006F42F2">
        <w:t>i</w:t>
      </w:r>
      <w:r>
        <w:t>ncreased</w:t>
      </w:r>
      <w:r w:rsidRPr="006F42F2">
        <w:t xml:space="preserve"> access to justice </w:t>
      </w:r>
    </w:p>
    <w:p w14:paraId="079037C3" w14:textId="77777777" w:rsidR="001E6F51" w:rsidRPr="006F42F2" w:rsidRDefault="001E6F51" w:rsidP="001E6F51">
      <w:pPr>
        <w:pStyle w:val="ListParagraph"/>
        <w:numPr>
          <w:ilvl w:val="1"/>
          <w:numId w:val="28"/>
        </w:numPr>
        <w:spacing w:after="0" w:line="276" w:lineRule="auto"/>
        <w:ind w:left="788" w:hanging="431"/>
        <w:contextualSpacing w:val="0"/>
      </w:pPr>
      <w:r w:rsidRPr="006F42F2">
        <w:t>Clients experience culturally safe, accessible, inclusive, and respectful services</w:t>
      </w:r>
    </w:p>
    <w:p w14:paraId="42B7F9D3" w14:textId="77777777" w:rsidR="001E6F51" w:rsidRPr="006F42F2" w:rsidRDefault="001E6F51" w:rsidP="001E6F51">
      <w:pPr>
        <w:pStyle w:val="ListParagraph"/>
        <w:numPr>
          <w:ilvl w:val="1"/>
          <w:numId w:val="28"/>
        </w:numPr>
        <w:spacing w:after="0" w:line="276" w:lineRule="auto"/>
        <w:ind w:left="788" w:hanging="431"/>
        <w:contextualSpacing w:val="0"/>
      </w:pPr>
      <w:r w:rsidRPr="006F42F2">
        <w:t>Clients have a strong voice in services and systems affecting them</w:t>
      </w:r>
    </w:p>
    <w:p w14:paraId="26F7E028" w14:textId="77777777" w:rsidR="001E6F51" w:rsidRPr="006F42F2" w:rsidRDefault="001E6F51" w:rsidP="001E6F51">
      <w:pPr>
        <w:pStyle w:val="ListParagraph"/>
        <w:numPr>
          <w:ilvl w:val="0"/>
          <w:numId w:val="28"/>
        </w:numPr>
        <w:spacing w:before="120" w:after="0" w:line="240" w:lineRule="auto"/>
        <w:ind w:left="357" w:hanging="357"/>
        <w:contextualSpacing w:val="0"/>
      </w:pPr>
      <w:r w:rsidRPr="006F42F2">
        <w:rPr>
          <w:b/>
          <w:bCs/>
        </w:rPr>
        <w:t>Improved legal understanding in the community</w:t>
      </w:r>
    </w:p>
    <w:p w14:paraId="0E5F2378" w14:textId="77777777" w:rsidR="001E6F51" w:rsidRPr="006F42F2" w:rsidRDefault="001E6F51" w:rsidP="001E6F51">
      <w:pPr>
        <w:pStyle w:val="ListParagraph"/>
        <w:numPr>
          <w:ilvl w:val="1"/>
          <w:numId w:val="28"/>
        </w:numPr>
        <w:spacing w:after="0" w:line="276" w:lineRule="auto"/>
        <w:ind w:left="788" w:hanging="431"/>
        <w:contextualSpacing w:val="0"/>
      </w:pPr>
      <w:r w:rsidRPr="006F42F2">
        <w:t>Community members have improved understanding and capability to address or prevent legal problems</w:t>
      </w:r>
    </w:p>
    <w:p w14:paraId="72E06A43" w14:textId="77777777" w:rsidR="001E6F51" w:rsidRDefault="001E6F51" w:rsidP="001E6F51">
      <w:pPr>
        <w:pStyle w:val="ListParagraph"/>
        <w:numPr>
          <w:ilvl w:val="1"/>
          <w:numId w:val="28"/>
        </w:numPr>
        <w:spacing w:after="0" w:line="276" w:lineRule="auto"/>
        <w:ind w:left="788" w:hanging="431"/>
        <w:contextualSpacing w:val="0"/>
      </w:pPr>
      <w:r w:rsidRPr="006F42F2">
        <w:t>Community members access reliable, timely and targeted legal information that meets their needs and capabilities</w:t>
      </w:r>
    </w:p>
    <w:p w14:paraId="79E31201" w14:textId="77777777" w:rsidR="00D27C6A" w:rsidRPr="006F42F2" w:rsidRDefault="00D27C6A" w:rsidP="00D27C6A">
      <w:pPr>
        <w:pStyle w:val="Heading2"/>
      </w:pPr>
      <w:r w:rsidRPr="006F42F2">
        <w:t>Sector and system outcomes</w:t>
      </w:r>
    </w:p>
    <w:p w14:paraId="1736AF4B" w14:textId="77777777" w:rsidR="00D27C6A" w:rsidRPr="006F42F2" w:rsidRDefault="00D27C6A" w:rsidP="00D27C6A">
      <w:r w:rsidRPr="006F42F2">
        <w:t>The sector and system outcomes are about improving our capability and practices, and how we support and work together with community legal centres, Aboriginal and Torres Strait Islander legal services, and private practitioners. They include our work to elevate the voices of people who have experienced legal and justice services and advocate jointly with the sector to improve and reform laws and systems, so they are more people-centred, culturally safe, support First Nations peoples’ self-determination, address systemic injustices, and improve equality for clients and the Victorian community.</w:t>
      </w:r>
    </w:p>
    <w:p w14:paraId="1D55E8E0" w14:textId="77777777" w:rsidR="006922B5" w:rsidRPr="006F42F2" w:rsidRDefault="006922B5" w:rsidP="006922B5">
      <w:pPr>
        <w:pStyle w:val="ListParagraph"/>
        <w:numPr>
          <w:ilvl w:val="0"/>
          <w:numId w:val="28"/>
        </w:numPr>
        <w:spacing w:before="120" w:after="40"/>
        <w:ind w:left="357" w:hanging="357"/>
        <w:contextualSpacing w:val="0"/>
        <w:rPr>
          <w:b/>
          <w:bCs/>
        </w:rPr>
      </w:pPr>
      <w:r w:rsidRPr="006F42F2">
        <w:rPr>
          <w:b/>
          <w:bCs/>
        </w:rPr>
        <w:t>Collaborative legal assistance sector</w:t>
      </w:r>
    </w:p>
    <w:p w14:paraId="03D39E20" w14:textId="77777777" w:rsidR="006922B5" w:rsidRPr="006F42F2" w:rsidRDefault="006922B5" w:rsidP="006922B5">
      <w:pPr>
        <w:pStyle w:val="ListParagraph"/>
        <w:numPr>
          <w:ilvl w:val="1"/>
          <w:numId w:val="28"/>
        </w:numPr>
        <w:spacing w:after="0" w:line="240" w:lineRule="auto"/>
        <w:contextualSpacing w:val="0"/>
      </w:pPr>
      <w:r w:rsidRPr="006F42F2">
        <w:t xml:space="preserve">The legal assistance sector works together to deliver </w:t>
      </w:r>
      <w:r>
        <w:t xml:space="preserve">coordinated and </w:t>
      </w:r>
      <w:r w:rsidRPr="006F42F2">
        <w:t>responsive services and advocacy</w:t>
      </w:r>
    </w:p>
    <w:p w14:paraId="6865EB0E" w14:textId="77777777" w:rsidR="006922B5" w:rsidRPr="00B970FD" w:rsidRDefault="006922B5" w:rsidP="006922B5">
      <w:pPr>
        <w:pStyle w:val="ListParagraph"/>
        <w:numPr>
          <w:ilvl w:val="1"/>
          <w:numId w:val="28"/>
        </w:numPr>
        <w:spacing w:after="0" w:line="240" w:lineRule="auto"/>
        <w:contextualSpacing w:val="0"/>
      </w:pPr>
      <w:r w:rsidRPr="00B970FD">
        <w:t xml:space="preserve">VLA effectively supports self-determination of Aboriginal and Torres Strait Islander legal services </w:t>
      </w:r>
    </w:p>
    <w:p w14:paraId="28F76DD6" w14:textId="77777777" w:rsidR="006922B5" w:rsidRPr="00B970FD" w:rsidRDefault="006922B5" w:rsidP="006922B5">
      <w:pPr>
        <w:pStyle w:val="ListParagraph"/>
        <w:numPr>
          <w:ilvl w:val="1"/>
          <w:numId w:val="28"/>
        </w:numPr>
        <w:spacing w:after="0" w:line="240" w:lineRule="auto"/>
        <w:ind w:left="788" w:hanging="431"/>
        <w:contextualSpacing w:val="0"/>
      </w:pPr>
      <w:r w:rsidRPr="00B970FD">
        <w:t>The legal assistance sector shares and uses evidence to design and deliver services</w:t>
      </w:r>
    </w:p>
    <w:p w14:paraId="373D828F" w14:textId="77777777" w:rsidR="006922B5" w:rsidRPr="00261B7A" w:rsidRDefault="006922B5" w:rsidP="006922B5">
      <w:pPr>
        <w:pStyle w:val="ListParagraph"/>
        <w:numPr>
          <w:ilvl w:val="0"/>
          <w:numId w:val="28"/>
        </w:numPr>
        <w:spacing w:before="120" w:after="0"/>
        <w:ind w:left="357" w:hanging="357"/>
        <w:contextualSpacing w:val="0"/>
        <w:rPr>
          <w:b/>
          <w:bCs/>
        </w:rPr>
      </w:pPr>
      <w:r w:rsidRPr="00261B7A">
        <w:rPr>
          <w:b/>
          <w:bCs/>
        </w:rPr>
        <w:t>Fairer laws and systems</w:t>
      </w:r>
    </w:p>
    <w:p w14:paraId="4DC67D4B" w14:textId="77777777" w:rsidR="006922B5" w:rsidRPr="00B970FD" w:rsidRDefault="006922B5" w:rsidP="006922B5">
      <w:pPr>
        <w:pStyle w:val="ListParagraph"/>
        <w:numPr>
          <w:ilvl w:val="1"/>
          <w:numId w:val="28"/>
        </w:numPr>
        <w:spacing w:after="0" w:line="240" w:lineRule="auto"/>
        <w:ind w:left="788" w:hanging="431"/>
      </w:pPr>
      <w:r w:rsidRPr="00B970FD">
        <w:t>Laws and policies address systemic injustices and improve equality for clients and communities</w:t>
      </w:r>
    </w:p>
    <w:p w14:paraId="52C17BD0" w14:textId="77777777" w:rsidR="006922B5" w:rsidRPr="00B970FD" w:rsidRDefault="006922B5" w:rsidP="006922B5">
      <w:pPr>
        <w:pStyle w:val="ListParagraph"/>
        <w:numPr>
          <w:ilvl w:val="1"/>
          <w:numId w:val="28"/>
        </w:numPr>
        <w:spacing w:after="0" w:line="240" w:lineRule="auto"/>
        <w:ind w:left="788" w:hanging="431"/>
      </w:pPr>
      <w:r w:rsidRPr="00B970FD">
        <w:t>Changes in practices by government, courts, tribunals, police, corrections, and service providers to be people-centred and embed self-determination</w:t>
      </w:r>
    </w:p>
    <w:p w14:paraId="63B7C509" w14:textId="77777777" w:rsidR="006922B5" w:rsidRPr="00261B7A" w:rsidRDefault="006922B5" w:rsidP="006922B5">
      <w:pPr>
        <w:pStyle w:val="ListParagraph"/>
        <w:numPr>
          <w:ilvl w:val="0"/>
          <w:numId w:val="28"/>
        </w:numPr>
        <w:spacing w:before="120" w:after="40"/>
        <w:ind w:left="357" w:hanging="357"/>
        <w:contextualSpacing w:val="0"/>
        <w:rPr>
          <w:b/>
          <w:bCs/>
        </w:rPr>
      </w:pPr>
      <w:r w:rsidRPr="00261B7A">
        <w:rPr>
          <w:b/>
          <w:bCs/>
        </w:rPr>
        <w:lastRenderedPageBreak/>
        <w:t>Effec</w:t>
      </w:r>
      <w:r>
        <w:rPr>
          <w:b/>
          <w:bCs/>
        </w:rPr>
        <w:t>t</w:t>
      </w:r>
      <w:r w:rsidRPr="00261B7A">
        <w:rPr>
          <w:b/>
          <w:bCs/>
        </w:rPr>
        <w:t>ive and sustainable Victoria Legal Aid</w:t>
      </w:r>
    </w:p>
    <w:p w14:paraId="1C0EC862" w14:textId="77777777" w:rsidR="006922B5" w:rsidRPr="00866F87" w:rsidRDefault="006922B5" w:rsidP="006922B5">
      <w:pPr>
        <w:pStyle w:val="ListParagraph"/>
        <w:numPr>
          <w:ilvl w:val="1"/>
          <w:numId w:val="28"/>
        </w:numPr>
        <w:spacing w:after="0" w:line="240" w:lineRule="auto"/>
        <w:ind w:left="788" w:hanging="431"/>
        <w:contextualSpacing w:val="0"/>
        <w:rPr>
          <w:szCs w:val="22"/>
        </w:rPr>
      </w:pPr>
      <w:r w:rsidRPr="00866F87">
        <w:rPr>
          <w:szCs w:val="22"/>
        </w:rPr>
        <w:t>VLA services and advocacy are shaped by people with lived experience</w:t>
      </w:r>
    </w:p>
    <w:p w14:paraId="7E2A1078" w14:textId="77777777" w:rsidR="006922B5" w:rsidRPr="00866F87" w:rsidRDefault="006922B5" w:rsidP="006922B5">
      <w:pPr>
        <w:pStyle w:val="ListParagraph"/>
        <w:numPr>
          <w:ilvl w:val="1"/>
          <w:numId w:val="28"/>
        </w:numPr>
        <w:spacing w:after="0" w:line="240" w:lineRule="auto"/>
        <w:ind w:left="788" w:hanging="431"/>
        <w:contextualSpacing w:val="0"/>
        <w:rPr>
          <w:szCs w:val="22"/>
        </w:rPr>
      </w:pPr>
      <w:r w:rsidRPr="00866F87">
        <w:rPr>
          <w:szCs w:val="22"/>
        </w:rPr>
        <w:t>VLA practices are culturally safe and embed First Nations peoples’ self-determination</w:t>
      </w:r>
    </w:p>
    <w:p w14:paraId="2EC6C6A1" w14:textId="77777777" w:rsidR="006922B5" w:rsidRPr="00866F87" w:rsidRDefault="006922B5" w:rsidP="006922B5">
      <w:pPr>
        <w:pStyle w:val="ListParagraph"/>
        <w:numPr>
          <w:ilvl w:val="1"/>
          <w:numId w:val="28"/>
        </w:numPr>
        <w:spacing w:after="0" w:line="240" w:lineRule="auto"/>
        <w:ind w:left="788" w:hanging="431"/>
        <w:contextualSpacing w:val="0"/>
        <w:rPr>
          <w:szCs w:val="22"/>
        </w:rPr>
      </w:pPr>
      <w:r w:rsidRPr="00866F87">
        <w:rPr>
          <w:szCs w:val="22"/>
        </w:rPr>
        <w:t>VLA is a safe, inclusive, and equitable organisation, with diverse and skilled staff</w:t>
      </w:r>
    </w:p>
    <w:p w14:paraId="1ABECBDB" w14:textId="77777777" w:rsidR="006922B5" w:rsidRPr="00866F87" w:rsidRDefault="006922B5" w:rsidP="006922B5">
      <w:pPr>
        <w:pStyle w:val="ListParagraph"/>
        <w:numPr>
          <w:ilvl w:val="1"/>
          <w:numId w:val="28"/>
        </w:numPr>
        <w:spacing w:after="0" w:line="240" w:lineRule="auto"/>
        <w:ind w:left="788" w:hanging="431"/>
        <w:contextualSpacing w:val="0"/>
        <w:rPr>
          <w:szCs w:val="22"/>
        </w:rPr>
      </w:pPr>
      <w:r w:rsidRPr="00866F87">
        <w:rPr>
          <w:szCs w:val="22"/>
        </w:rPr>
        <w:t>VLA is equipped with sustainable resources and technology, that reduce our environmental impact and enable us to deliver services</w:t>
      </w:r>
    </w:p>
    <w:p w14:paraId="249F6155" w14:textId="77777777" w:rsidR="006922B5" w:rsidRPr="00866F87" w:rsidRDefault="006922B5" w:rsidP="006922B5">
      <w:pPr>
        <w:pStyle w:val="ListParagraph"/>
        <w:numPr>
          <w:ilvl w:val="1"/>
          <w:numId w:val="28"/>
        </w:numPr>
        <w:spacing w:after="0" w:line="240" w:lineRule="auto"/>
        <w:ind w:left="788" w:hanging="431"/>
        <w:contextualSpacing w:val="0"/>
      </w:pPr>
      <w:r w:rsidRPr="00866F87">
        <w:rPr>
          <w:szCs w:val="22"/>
        </w:rPr>
        <w:t>VLA’s data capabilities are strengthened to support outcomes and evidence-based services</w:t>
      </w:r>
    </w:p>
    <w:p w14:paraId="6DDA9F03" w14:textId="77777777" w:rsidR="001E6F51" w:rsidRPr="000A43DE" w:rsidRDefault="001E6F51" w:rsidP="00380846"/>
    <w:sectPr w:rsidR="001E6F51" w:rsidRPr="000A43DE"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61C8" w14:textId="77777777" w:rsidR="00A14BB5" w:rsidRDefault="00A14BB5">
      <w:pPr>
        <w:spacing w:after="0" w:line="240" w:lineRule="auto"/>
      </w:pPr>
      <w:r>
        <w:separator/>
      </w:r>
    </w:p>
  </w:endnote>
  <w:endnote w:type="continuationSeparator" w:id="0">
    <w:p w14:paraId="22D4EE8C" w14:textId="77777777" w:rsidR="00A14BB5" w:rsidRDefault="00A1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5CFC"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D31E37" w14:textId="77777777" w:rsidR="00BB122F" w:rsidRDefault="00CD1460" w:rsidP="008074B3">
    <w:pPr>
      <w:pStyle w:val="Footer"/>
      <w:ind w:right="360" w:firstLine="360"/>
    </w:pPr>
  </w:p>
  <w:p w14:paraId="6F3B08AE" w14:textId="77777777" w:rsidR="00BB122F" w:rsidRDefault="00CD14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DAFB"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19A78467" wp14:editId="4A8F2C79">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669EA"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" strokecolor="#75519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7AB1"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574D08B" wp14:editId="4D714CCC">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6BBF5"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" strokecolor="#75519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F580" w14:textId="77777777" w:rsidR="00A14BB5" w:rsidRDefault="00A14BB5">
      <w:pPr>
        <w:spacing w:after="0" w:line="240" w:lineRule="auto"/>
      </w:pPr>
      <w:r>
        <w:separator/>
      </w:r>
    </w:p>
  </w:footnote>
  <w:footnote w:type="continuationSeparator" w:id="0">
    <w:p w14:paraId="18747652" w14:textId="77777777" w:rsidR="00A14BB5" w:rsidRDefault="00A1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5D2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6EF7CF" w14:textId="77777777" w:rsidR="00BB122F" w:rsidRDefault="00CD1460" w:rsidP="00091AFC">
    <w:pPr>
      <w:pStyle w:val="Header"/>
      <w:ind w:right="360"/>
    </w:pPr>
  </w:p>
  <w:p w14:paraId="15258FDA" w14:textId="77777777" w:rsidR="00BB122F" w:rsidRDefault="00CD14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9F98" w14:textId="77777777" w:rsidR="00BB122F" w:rsidRPr="006B2818" w:rsidRDefault="00C8737B" w:rsidP="00D82005">
    <w:pPr>
      <w:tabs>
        <w:tab w:val="left" w:pos="6893"/>
      </w:tabs>
      <w:spacing w:after="80" w:line="240" w:lineRule="auto"/>
      <w:ind w:left="-330"/>
      <w:rPr>
        <w:rFonts w:cs="Arial"/>
        <w:color w:val="755193"/>
        <w:sz w:val="18"/>
        <w:szCs w:val="18"/>
      </w:rPr>
    </w:pPr>
    <w:r w:rsidRPr="006B2818">
      <w:rPr>
        <w:rFonts w:cs="Arial"/>
        <w:color w:val="755193"/>
        <w:sz w:val="18"/>
        <w:szCs w:val="18"/>
      </w:rPr>
      <w:t>Victoria Legal Aid</w:t>
    </w:r>
    <w:r w:rsidRPr="006B2818">
      <w:rPr>
        <w:rFonts w:cs="Arial"/>
        <w:color w:val="755193"/>
        <w:sz w:val="18"/>
        <w:szCs w:val="18"/>
      </w:rPr>
      <w:tab/>
    </w:r>
  </w:p>
  <w:p w14:paraId="4DF47238" w14:textId="1494FB0F" w:rsidR="00BB122F" w:rsidRPr="006B2818" w:rsidRDefault="002D5FAA" w:rsidP="00EF7C5C">
    <w:pPr>
      <w:spacing w:line="240" w:lineRule="auto"/>
      <w:ind w:left="-330"/>
      <w:rPr>
        <w:rFonts w:ascii="Arial Bold" w:hAnsi="Arial Bold" w:cs="Arial"/>
        <w:color w:val="755193"/>
      </w:rPr>
    </w:pPr>
    <w:r w:rsidRPr="002D5FAA">
      <w:rPr>
        <w:rFonts w:ascii="Arial Bold" w:hAnsi="Arial Bold" w:cs="Arial"/>
        <w:b/>
        <w:color w:val="755193"/>
        <w:sz w:val="18"/>
        <w:szCs w:val="18"/>
      </w:rPr>
      <w:t>Outcomes Framework 2022–2030</w:t>
    </w:r>
    <w:r>
      <w:rPr>
        <w:rFonts w:ascii="Arial Bold" w:hAnsi="Arial Bold" w:cs="Arial"/>
        <w:b/>
        <w:color w:val="755193"/>
        <w:sz w:val="18"/>
        <w:szCs w:val="18"/>
      </w:rPr>
      <w:t xml:space="preserve"> </w:t>
    </w:r>
    <w:r w:rsidR="00A3534E">
      <w:rPr>
        <w:rFonts w:ascii="Arial Bold" w:hAnsi="Arial Bold" w:cs="Arial"/>
        <w:b/>
        <w:color w:val="755193"/>
        <w:sz w:val="18"/>
        <w:szCs w:val="18"/>
      </w:rPr>
      <w:t>one page infographic accessible version</w:t>
    </w:r>
    <w:r>
      <w:rPr>
        <w:rFonts w:ascii="Arial Bold" w:hAnsi="Arial Bold" w:cs="Arial"/>
        <w:b/>
        <w:color w:val="755193"/>
        <w:sz w:val="18"/>
        <w:szCs w:val="18"/>
      </w:rPr>
      <w:t xml:space="preserve"> </w:t>
    </w:r>
    <w:r w:rsidR="00C8737B" w:rsidRPr="006B2818">
      <w:rPr>
        <w:rFonts w:ascii="Arial Bold" w:hAnsi="Arial Bold" w:cs="Arial"/>
        <w:b/>
        <w:noProof/>
        <w:color w:val="755193"/>
        <w:sz w:val="18"/>
        <w:szCs w:val="18"/>
        <w:lang w:val="en-US"/>
      </w:rPr>
      <mc:AlternateContent>
        <mc:Choice Requires="wps">
          <w:drawing>
            <wp:anchor distT="0" distB="0" distL="114300" distR="114300" simplePos="0" relativeHeight="251659264" behindDoc="1" locked="1" layoutInCell="1" allowOverlap="1" wp14:anchorId="0CC851F1" wp14:editId="7BFC5075">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5519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2518"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" strokecolor="#755193"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6B8A"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71A9FB9D" wp14:editId="2126B830">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5535E10" w14:textId="77777777" w:rsidR="00BB122F" w:rsidRPr="00D82005" w:rsidRDefault="00CD146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66465B1C"/>
    <w:multiLevelType w:val="hybridMultilevel"/>
    <w:tmpl w:val="37BA6A0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A064C9"/>
    <w:multiLevelType w:val="hybridMultilevel"/>
    <w:tmpl w:val="83DE5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357E73"/>
    <w:multiLevelType w:val="hybridMultilevel"/>
    <w:tmpl w:val="9514CCB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742E5CEE"/>
    <w:multiLevelType w:val="multilevel"/>
    <w:tmpl w:val="D21640D0"/>
    <w:lvl w:ilvl="0">
      <w:start w:val="1"/>
      <w:numFmt w:val="decimal"/>
      <w:lvlText w:val="%1."/>
      <w:lvlJc w:val="left"/>
      <w:pPr>
        <w:ind w:left="360" w:hanging="360"/>
      </w:p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9"/>
  </w:num>
  <w:num w:numId="25">
    <w:abstractNumId w:val="15"/>
  </w:num>
  <w:num w:numId="26">
    <w:abstractNumId w:val="17"/>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DE"/>
    <w:rsid w:val="000557F9"/>
    <w:rsid w:val="000A0349"/>
    <w:rsid w:val="000A2FBE"/>
    <w:rsid w:val="000A3C2D"/>
    <w:rsid w:val="000A43DE"/>
    <w:rsid w:val="000C14B8"/>
    <w:rsid w:val="000C7FB4"/>
    <w:rsid w:val="00112CA5"/>
    <w:rsid w:val="00114397"/>
    <w:rsid w:val="00125593"/>
    <w:rsid w:val="00190A92"/>
    <w:rsid w:val="001A27AB"/>
    <w:rsid w:val="001D5AF0"/>
    <w:rsid w:val="001E6F51"/>
    <w:rsid w:val="00204ABA"/>
    <w:rsid w:val="00244E32"/>
    <w:rsid w:val="00283F47"/>
    <w:rsid w:val="002915FB"/>
    <w:rsid w:val="002A4595"/>
    <w:rsid w:val="002C3253"/>
    <w:rsid w:val="002C4EF6"/>
    <w:rsid w:val="002D5FAA"/>
    <w:rsid w:val="002E65E7"/>
    <w:rsid w:val="002E6C79"/>
    <w:rsid w:val="0031443C"/>
    <w:rsid w:val="00342B2F"/>
    <w:rsid w:val="00380846"/>
    <w:rsid w:val="003B0DC7"/>
    <w:rsid w:val="003D5792"/>
    <w:rsid w:val="003F47FD"/>
    <w:rsid w:val="00461300"/>
    <w:rsid w:val="00461773"/>
    <w:rsid w:val="00473E11"/>
    <w:rsid w:val="004935BA"/>
    <w:rsid w:val="004956D6"/>
    <w:rsid w:val="004A72D0"/>
    <w:rsid w:val="004A7464"/>
    <w:rsid w:val="004C43C6"/>
    <w:rsid w:val="004F62C5"/>
    <w:rsid w:val="005276A4"/>
    <w:rsid w:val="0058112E"/>
    <w:rsid w:val="005967CC"/>
    <w:rsid w:val="00627BED"/>
    <w:rsid w:val="00687195"/>
    <w:rsid w:val="006922B5"/>
    <w:rsid w:val="00694844"/>
    <w:rsid w:val="00697E6F"/>
    <w:rsid w:val="006A1EEE"/>
    <w:rsid w:val="006B0B9D"/>
    <w:rsid w:val="006B2818"/>
    <w:rsid w:val="00702A3E"/>
    <w:rsid w:val="007A28FF"/>
    <w:rsid w:val="007A74B0"/>
    <w:rsid w:val="007B6802"/>
    <w:rsid w:val="007D25AC"/>
    <w:rsid w:val="00842639"/>
    <w:rsid w:val="00863E11"/>
    <w:rsid w:val="00866334"/>
    <w:rsid w:val="00875093"/>
    <w:rsid w:val="00896DCF"/>
    <w:rsid w:val="00904855"/>
    <w:rsid w:val="00921FBA"/>
    <w:rsid w:val="009243EE"/>
    <w:rsid w:val="00945E28"/>
    <w:rsid w:val="00964214"/>
    <w:rsid w:val="00964BC6"/>
    <w:rsid w:val="0096773F"/>
    <w:rsid w:val="00996809"/>
    <w:rsid w:val="009A7877"/>
    <w:rsid w:val="009D3C85"/>
    <w:rsid w:val="009E0D7C"/>
    <w:rsid w:val="00A14BB5"/>
    <w:rsid w:val="00A2406E"/>
    <w:rsid w:val="00A274F0"/>
    <w:rsid w:val="00A3534E"/>
    <w:rsid w:val="00A36737"/>
    <w:rsid w:val="00A46EAF"/>
    <w:rsid w:val="00A74E49"/>
    <w:rsid w:val="00A95549"/>
    <w:rsid w:val="00AA3C8D"/>
    <w:rsid w:val="00AB5FFD"/>
    <w:rsid w:val="00AC5CCF"/>
    <w:rsid w:val="00AC6E03"/>
    <w:rsid w:val="00AE57A3"/>
    <w:rsid w:val="00B05B5B"/>
    <w:rsid w:val="00B957C1"/>
    <w:rsid w:val="00BC1939"/>
    <w:rsid w:val="00BE18AB"/>
    <w:rsid w:val="00C45B12"/>
    <w:rsid w:val="00C61003"/>
    <w:rsid w:val="00C8737B"/>
    <w:rsid w:val="00C96764"/>
    <w:rsid w:val="00CD1460"/>
    <w:rsid w:val="00D070E6"/>
    <w:rsid w:val="00D27C6A"/>
    <w:rsid w:val="00D414EB"/>
    <w:rsid w:val="00D91004"/>
    <w:rsid w:val="00DB21D1"/>
    <w:rsid w:val="00DE0029"/>
    <w:rsid w:val="00E50B26"/>
    <w:rsid w:val="00E63153"/>
    <w:rsid w:val="00ED48DB"/>
    <w:rsid w:val="00F3213F"/>
    <w:rsid w:val="00F370B8"/>
    <w:rsid w:val="00F570FC"/>
    <w:rsid w:val="00F57126"/>
    <w:rsid w:val="00F66BAE"/>
    <w:rsid w:val="00F719F3"/>
    <w:rsid w:val="00F961F0"/>
    <w:rsid w:val="00FB23BC"/>
    <w:rsid w:val="00FC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D14C"/>
  <w14:defaultImageDpi w14:val="32767"/>
  <w15:chartTrackingRefBased/>
  <w15:docId w15:val="{15FFE529-24C9-4735-B840-3C7423EA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1"/>
    <w:qFormat/>
    <w:rsid w:val="000A43DE"/>
    <w:pPr>
      <w:spacing w:after="120" w:line="300" w:lineRule="atLeast"/>
    </w:pPr>
    <w:rPr>
      <w:rFonts w:ascii="Arial" w:eastAsia="Times New Roman" w:hAnsi="Arial" w:cs="Times New Roman"/>
      <w:sz w:val="22"/>
      <w:lang w:val="en-AU"/>
    </w:rPr>
  </w:style>
  <w:style w:type="paragraph" w:styleId="Heading1">
    <w:name w:val="heading 1"/>
    <w:next w:val="Normal"/>
    <w:link w:val="Heading1Char"/>
    <w:uiPriority w:val="1"/>
    <w:qFormat/>
    <w:rsid w:val="006B2818"/>
    <w:pPr>
      <w:keepNext/>
      <w:spacing w:before="240" w:after="120" w:line="300" w:lineRule="atLeast"/>
      <w:outlineLvl w:val="0"/>
    </w:pPr>
    <w:rPr>
      <w:rFonts w:ascii="Arial" w:eastAsia="Times New Roman" w:hAnsi="Arial" w:cs="Arial"/>
      <w:b/>
      <w:bCs/>
      <w:color w:val="755193"/>
      <w:kern w:val="32"/>
      <w:sz w:val="32"/>
      <w:szCs w:val="32"/>
      <w:lang w:val="en-AU" w:eastAsia="en-AU"/>
    </w:rPr>
  </w:style>
  <w:style w:type="paragraph" w:styleId="Heading2">
    <w:name w:val="heading 2"/>
    <w:next w:val="Normal"/>
    <w:link w:val="Heading2Char"/>
    <w:uiPriority w:val="1"/>
    <w:qFormat/>
    <w:rsid w:val="006B2818"/>
    <w:pPr>
      <w:keepNext/>
      <w:spacing w:before="240" w:after="120" w:line="300" w:lineRule="atLeast"/>
      <w:outlineLvl w:val="1"/>
    </w:pPr>
    <w:rPr>
      <w:rFonts w:ascii="Arial" w:eastAsia="Times New Roman" w:hAnsi="Arial" w:cs="Arial"/>
      <w:b/>
      <w:bCs/>
      <w:iCs/>
      <w:color w:val="75519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6B2818"/>
    <w:pPr>
      <w:pBdr>
        <w:bottom w:val="single" w:sz="4" w:space="1" w:color="75519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6B2818"/>
    <w:rPr>
      <w:rFonts w:ascii="Arial" w:eastAsia="Times New Roman" w:hAnsi="Arial" w:cs="Times New Roman"/>
      <w:sz w:val="22"/>
      <w:lang w:val="en-AU"/>
    </w:rPr>
  </w:style>
  <w:style w:type="character" w:customStyle="1" w:styleId="Heading1Char">
    <w:name w:val="Heading 1 Char"/>
    <w:basedOn w:val="DefaultParagraphFont"/>
    <w:link w:val="Heading1"/>
    <w:uiPriority w:val="1"/>
    <w:rsid w:val="006B2818"/>
    <w:rPr>
      <w:rFonts w:ascii="Arial" w:eastAsia="Times New Roman" w:hAnsi="Arial" w:cs="Arial"/>
      <w:b/>
      <w:bCs/>
      <w:color w:val="75519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6B2818"/>
    <w:pPr>
      <w:numPr>
        <w:numId w:val="1"/>
      </w:numPr>
      <w:spacing w:before="240" w:line="280" w:lineRule="exact"/>
    </w:pPr>
    <w:rPr>
      <w:rFonts w:ascii="Arial" w:eastAsia="Times New Roman" w:hAnsi="Arial" w:cs="Arial"/>
      <w:b/>
      <w:bCs/>
      <w:color w:val="755193"/>
      <w:kern w:val="32"/>
      <w:sz w:val="28"/>
      <w:szCs w:val="32"/>
      <w:lang w:val="en-AU" w:eastAsia="en-AU"/>
    </w:rPr>
  </w:style>
  <w:style w:type="paragraph" w:customStyle="1" w:styleId="AppendixH1">
    <w:name w:val="Appendix H1"/>
    <w:next w:val="Normal"/>
    <w:rsid w:val="006B2818"/>
    <w:pPr>
      <w:spacing w:before="240" w:after="240" w:line="300" w:lineRule="atLeast"/>
    </w:pPr>
    <w:rPr>
      <w:rFonts w:ascii="Arial" w:eastAsia="Times New Roman" w:hAnsi="Arial" w:cs="Arial"/>
      <w:b/>
      <w:bCs/>
      <w:color w:val="755193"/>
      <w:kern w:val="32"/>
      <w:sz w:val="28"/>
      <w:szCs w:val="26"/>
      <w:lang w:val="en-AU" w:eastAsia="en-AU"/>
    </w:rPr>
  </w:style>
  <w:style w:type="paragraph" w:customStyle="1" w:styleId="AppendixH2">
    <w:name w:val="Appendix H2"/>
    <w:next w:val="Normal"/>
    <w:rsid w:val="006B2818"/>
    <w:pPr>
      <w:spacing w:before="160" w:after="40" w:line="300" w:lineRule="atLeast"/>
    </w:pPr>
    <w:rPr>
      <w:rFonts w:ascii="Arial" w:eastAsia="Times New Roman" w:hAnsi="Arial" w:cs="Arial"/>
      <w:b/>
      <w:bCs/>
      <w:iCs/>
      <w:color w:val="75519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6B2818"/>
    <w:pPr>
      <w:spacing w:before="60" w:after="240"/>
    </w:pPr>
    <w:rPr>
      <w:b/>
      <w:color w:val="755193"/>
      <w:sz w:val="28"/>
      <w:szCs w:val="28"/>
      <w:lang w:eastAsia="en-AU"/>
    </w:rPr>
  </w:style>
  <w:style w:type="paragraph" w:customStyle="1" w:styleId="Contents">
    <w:name w:val="Contents"/>
    <w:basedOn w:val="VLAdivision"/>
    <w:next w:val="Normal"/>
    <w:rsid w:val="006B2818"/>
  </w:style>
  <w:style w:type="paragraph" w:customStyle="1" w:styleId="Filename">
    <w:name w:val="Filename"/>
    <w:basedOn w:val="Normal"/>
    <w:rsid w:val="006B2818"/>
    <w:pPr>
      <w:pBdr>
        <w:top w:val="single" w:sz="4" w:space="1" w:color="75519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uiPriority w:val="1"/>
    <w:rsid w:val="006B2818"/>
    <w:rPr>
      <w:rFonts w:ascii="Arial" w:eastAsia="Times New Roman" w:hAnsi="Arial" w:cs="Arial"/>
      <w:b/>
      <w:bCs/>
      <w:iCs/>
      <w:color w:val="75519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6B2818"/>
    <w:pPr>
      <w:spacing w:before="2000" w:after="240" w:line="400" w:lineRule="exact"/>
      <w:outlineLvl w:val="0"/>
    </w:pPr>
    <w:rPr>
      <w:rFonts w:ascii="Arial Bold" w:eastAsia="Times New Roman" w:hAnsi="Arial Bold" w:cs="Arial"/>
      <w:b/>
      <w:bCs/>
      <w:color w:val="755193"/>
      <w:kern w:val="28"/>
      <w:sz w:val="36"/>
      <w:szCs w:val="32"/>
      <w:lang w:val="en-AU"/>
    </w:rPr>
  </w:style>
  <w:style w:type="character" w:customStyle="1" w:styleId="TitleChar">
    <w:name w:val="Title Char"/>
    <w:link w:val="Title"/>
    <w:rsid w:val="006B2818"/>
    <w:rPr>
      <w:rFonts w:ascii="Arial Bold" w:eastAsia="Times New Roman" w:hAnsi="Arial Bold" w:cs="Arial"/>
      <w:b/>
      <w:bCs/>
      <w:color w:val="75519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6B2818"/>
    <w:pPr>
      <w:spacing w:before="240" w:after="60"/>
    </w:pPr>
    <w:rPr>
      <w:b/>
      <w:color w:val="75519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customStyle="1" w:styleId="ListParagraphChar">
    <w:name w:val="List Paragraph Char"/>
    <w:link w:val="ListParagraph"/>
    <w:uiPriority w:val="34"/>
    <w:locked/>
    <w:rsid w:val="000A43DE"/>
    <w:rPr>
      <w:rFonts w:ascii="Arial" w:eastAsia="Times New Roman" w:hAnsi="Arial" w:cs="Times New Roman"/>
      <w:sz w:val="22"/>
      <w:lang w:val="en-AU"/>
    </w:rPr>
  </w:style>
  <w:style w:type="character" w:customStyle="1" w:styleId="normaltextrun">
    <w:name w:val="normaltextrun"/>
    <w:basedOn w:val="DefaultParagraphFont"/>
    <w:rsid w:val="000A43DE"/>
  </w:style>
  <w:style w:type="character" w:customStyle="1" w:styleId="eop">
    <w:name w:val="eop"/>
    <w:basedOn w:val="DefaultParagraphFont"/>
    <w:rsid w:val="000A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orporate%20Affairs%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3" ma:contentTypeDescription="Create a new document." ma:contentTypeScope="" ma:versionID="1baeaa1ed724fd5f995a511864fc5b15">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d82e6ec06525b97db725418431a75658"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f775886-7b5c-4383-a016-55f3f90db340">
      <UserInfo>
        <DisplayName>Jacqueline Storey</DisplayName>
        <AccountId>191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DC714-356B-451F-829C-E5CE7790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C80E4-8D3E-4CEE-8FEE-C5846A7197E7}">
  <ds:schemaRefs>
    <ds:schemaRef ds:uri="http://schemas.microsoft.com/office/2006/documentManagement/types"/>
    <ds:schemaRef ds:uri="http://purl.org/dc/dcmitype/"/>
    <ds:schemaRef ds:uri="http://schemas.microsoft.com/office/2006/metadata/properties"/>
    <ds:schemaRef ds:uri="http://www.w3.org/XML/1998/namespace"/>
    <ds:schemaRef ds:uri="ef775886-7b5c-4383-a016-55f3f90db340"/>
    <ds:schemaRef ds:uri="http://purl.org/dc/terms/"/>
    <ds:schemaRef ds:uri="http://schemas.openxmlformats.org/package/2006/metadata/core-properties"/>
    <ds:schemaRef ds:uri="http://purl.org/dc/elements/1.1/"/>
    <ds:schemaRef ds:uri="http://schemas.microsoft.com/office/infopath/2007/PartnerControls"/>
    <ds:schemaRef ds:uri="d28afa16-d941-4884-a971-dcbf16555f92"/>
  </ds:schemaRefs>
</ds:datastoreItem>
</file>

<file path=customXml/itemProps3.xml><?xml version="1.0" encoding="utf-8"?>
<ds:datastoreItem xmlns:ds="http://schemas.openxmlformats.org/officeDocument/2006/customXml" ds:itemID="{975E2954-ACF4-4882-9399-624FBEA71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Affairs (Fact Sheet).dotm</Template>
  <TotalTime>5</TotalTime>
  <Pages>2</Pages>
  <Words>488</Words>
  <Characters>2784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Outcomes framework 2022–30 infographic</vt:lpstr>
    </vt:vector>
  </TitlesOfParts>
  <Company>Victoria Legal Aid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framework 2022–30 infographic</dc:title>
  <dc:subject/>
  <dc:creator>Victoria Legal Aid</dc:creator>
  <cp:keywords/>
  <dc:description/>
  <dcterms:created xsi:type="dcterms:W3CDTF">2022-03-15T04:03:00Z</dcterms:created>
  <dcterms:modified xsi:type="dcterms:W3CDTF">2022-03-16T00:20:00Z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0x010100599D83A6F58F4E49961191C2B1DF48DF</vt:lpwstr>
  </property>
</Properties>
</file>