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707B" w14:textId="3B177E48" w:rsidR="0003214E" w:rsidRPr="0003214E" w:rsidRDefault="0003214E" w:rsidP="0003214E">
      <w:pPr>
        <w:pStyle w:val="Heading1"/>
      </w:pPr>
      <w:r w:rsidRPr="0003214E">
        <w:t xml:space="preserve">Chambers </w:t>
      </w:r>
      <w:r>
        <w:t>r</w:t>
      </w:r>
      <w:r w:rsidRPr="0003214E">
        <w:t>eview</w:t>
      </w:r>
      <w:r>
        <w:t xml:space="preserve"> – </w:t>
      </w:r>
      <w:r w:rsidRPr="0003214E">
        <w:t>High-level summary and implementation</w:t>
      </w:r>
    </w:p>
    <w:p w14:paraId="18A00E7B" w14:textId="77777777" w:rsidR="0003214E" w:rsidRDefault="0003214E" w:rsidP="0003214E">
      <w:pPr>
        <w:pStyle w:val="Heading3"/>
      </w:pPr>
      <w:r>
        <w:t>Key stakeholders</w:t>
      </w:r>
    </w:p>
    <w:p w14:paraId="4F583875" w14:textId="77777777" w:rsidR="0003214E" w:rsidRDefault="0003214E" w:rsidP="0003214E">
      <w:pPr>
        <w:pStyle w:val="ListBullet"/>
        <w:rPr>
          <w:lang w:eastAsia="en-AU"/>
        </w:rPr>
      </w:pPr>
      <w:r>
        <w:rPr>
          <w:lang w:eastAsia="en-AU"/>
        </w:rPr>
        <w:t>Legal Assistance Partners (including LIV, Vic Bar, CLCs, VALs and Djirra)</w:t>
      </w:r>
    </w:p>
    <w:p w14:paraId="067ACE0E" w14:textId="77777777" w:rsidR="0003214E" w:rsidRDefault="0003214E" w:rsidP="0003214E">
      <w:pPr>
        <w:pStyle w:val="ListBullet"/>
        <w:rPr>
          <w:lang w:eastAsia="en-AU"/>
        </w:rPr>
      </w:pPr>
      <w:r>
        <w:rPr>
          <w:lang w:eastAsia="en-AU"/>
        </w:rPr>
        <w:t>Victoria Legal Aid (VLA) Data Services and Digital Legal Aid</w:t>
      </w:r>
    </w:p>
    <w:p w14:paraId="303F91A1" w14:textId="77777777" w:rsidR="0003214E" w:rsidRDefault="0003214E" w:rsidP="0003214E">
      <w:pPr>
        <w:pStyle w:val="ListBullet"/>
        <w:rPr>
          <w:lang w:eastAsia="en-AU"/>
        </w:rPr>
      </w:pPr>
      <w:r>
        <w:rPr>
          <w:lang w:eastAsia="en-AU"/>
        </w:rPr>
        <w:t>VLA Regional Services Program</w:t>
      </w:r>
    </w:p>
    <w:p w14:paraId="11C29D37" w14:textId="77777777" w:rsidR="0003214E" w:rsidRDefault="0003214E" w:rsidP="0003214E">
      <w:pPr>
        <w:pStyle w:val="ListBullet"/>
        <w:rPr>
          <w:lang w:eastAsia="en-AU"/>
        </w:rPr>
      </w:pPr>
      <w:r>
        <w:rPr>
          <w:lang w:eastAsia="en-AU"/>
        </w:rPr>
        <w:t>Justice Sector (Department of Justice and Community Safety Victoria, Attorney-General’s Office)</w:t>
      </w:r>
    </w:p>
    <w:p w14:paraId="721604A5" w14:textId="77777777" w:rsidR="0003214E" w:rsidRDefault="0003214E" w:rsidP="0003214E">
      <w:pPr>
        <w:pStyle w:val="Heading3"/>
      </w:pPr>
      <w:r>
        <w:t xml:space="preserve">Key </w:t>
      </w:r>
      <w:r w:rsidRPr="0003214E">
        <w:t>findings</w:t>
      </w:r>
    </w:p>
    <w:p w14:paraId="51BD1A96" w14:textId="77777777" w:rsidR="0003214E" w:rsidRPr="0003214E" w:rsidRDefault="0003214E" w:rsidP="0003214E">
      <w:pPr>
        <w:pStyle w:val="Heading4"/>
        <w:rPr>
          <w:rStyle w:val="Strong"/>
          <w:b/>
          <w:bCs/>
        </w:rPr>
      </w:pPr>
      <w:r w:rsidRPr="0003214E">
        <w:rPr>
          <w:rStyle w:val="Strong"/>
          <w:b/>
          <w:bCs/>
        </w:rPr>
        <w:t>Contribution</w:t>
      </w:r>
    </w:p>
    <w:p w14:paraId="5EB1D504" w14:textId="77777777" w:rsidR="0003214E" w:rsidRDefault="0003214E" w:rsidP="0003214E">
      <w:pPr>
        <w:pStyle w:val="ListBullet"/>
      </w:pPr>
      <w:r>
        <w:rPr>
          <w:lang w:eastAsia="en-AU"/>
        </w:rPr>
        <w:t>The size and composition of VLA Chambers is appropriate and makes a valuable contribution to the mixed model of legal advocacy services in Victoria.</w:t>
      </w:r>
    </w:p>
    <w:p w14:paraId="6745E333" w14:textId="77777777" w:rsidR="0003214E" w:rsidRPr="0003214E" w:rsidRDefault="0003214E" w:rsidP="0003214E">
      <w:pPr>
        <w:pStyle w:val="Heading4"/>
        <w:rPr>
          <w:rStyle w:val="Strong"/>
          <w:b/>
          <w:bCs/>
        </w:rPr>
      </w:pPr>
      <w:r w:rsidRPr="0003214E">
        <w:rPr>
          <w:rStyle w:val="Strong"/>
          <w:b/>
          <w:bCs/>
        </w:rPr>
        <w:t xml:space="preserve">Independent </w:t>
      </w:r>
    </w:p>
    <w:p w14:paraId="7F2A192E" w14:textId="77777777" w:rsidR="0003214E" w:rsidRDefault="0003214E" w:rsidP="0003214E">
      <w:pPr>
        <w:pStyle w:val="ListBullet"/>
        <w:rPr>
          <w:lang w:eastAsia="en-AU"/>
        </w:rPr>
      </w:pPr>
      <w:r>
        <w:rPr>
          <w:lang w:eastAsia="en-AU"/>
        </w:rPr>
        <w:t>Advocates act independently in their duty to clients and the court.</w:t>
      </w:r>
    </w:p>
    <w:p w14:paraId="0D14EB02" w14:textId="77777777" w:rsidR="0003214E" w:rsidRPr="0003214E" w:rsidRDefault="0003214E" w:rsidP="0003214E">
      <w:pPr>
        <w:pStyle w:val="Heading4"/>
        <w:rPr>
          <w:rStyle w:val="Strong"/>
          <w:b/>
          <w:bCs/>
        </w:rPr>
      </w:pPr>
      <w:r w:rsidRPr="0003214E">
        <w:rPr>
          <w:rStyle w:val="Strong"/>
          <w:b/>
          <w:bCs/>
        </w:rPr>
        <w:t>Efficiency and quality</w:t>
      </w:r>
    </w:p>
    <w:p w14:paraId="7688516A" w14:textId="77777777" w:rsidR="0003214E" w:rsidRDefault="0003214E" w:rsidP="0003214E">
      <w:pPr>
        <w:pStyle w:val="ListBullet"/>
        <w:rPr>
          <w:lang w:eastAsia="en-AU"/>
        </w:rPr>
      </w:pPr>
      <w:r>
        <w:rPr>
          <w:lang w:eastAsia="en-AU"/>
        </w:rPr>
        <w:t>Improved data is required to measure cost effectiveness and quality of VLA Chambers over time. The Bar is more cost effective to the extent this could be measured in the review.</w:t>
      </w:r>
    </w:p>
    <w:p w14:paraId="66A8375B" w14:textId="77777777" w:rsidR="0003214E" w:rsidRPr="0003214E" w:rsidRDefault="0003214E" w:rsidP="0003214E">
      <w:pPr>
        <w:pStyle w:val="Heading4"/>
        <w:rPr>
          <w:rStyle w:val="Strong"/>
          <w:b/>
          <w:bCs/>
        </w:rPr>
      </w:pPr>
      <w:r w:rsidRPr="0003214E">
        <w:rPr>
          <w:rStyle w:val="Strong"/>
          <w:b/>
          <w:bCs/>
        </w:rPr>
        <w:t xml:space="preserve">Coverage </w:t>
      </w:r>
    </w:p>
    <w:p w14:paraId="5E6094F8" w14:textId="77777777" w:rsidR="0003214E" w:rsidRDefault="0003214E" w:rsidP="0003214E">
      <w:pPr>
        <w:pStyle w:val="ListBullet"/>
        <w:rPr>
          <w:lang w:eastAsia="en-AU"/>
        </w:rPr>
      </w:pPr>
      <w:r>
        <w:rPr>
          <w:lang w:eastAsia="en-AU"/>
        </w:rPr>
        <w:t>Presence of advocates in regional Victoria is valuable and could be used to address market gaps in some areas including types of matters.</w:t>
      </w:r>
    </w:p>
    <w:p w14:paraId="3A3FD20C" w14:textId="77777777" w:rsidR="0003214E" w:rsidRPr="0003214E" w:rsidRDefault="0003214E" w:rsidP="0003214E">
      <w:pPr>
        <w:pStyle w:val="Heading4"/>
        <w:rPr>
          <w:rStyle w:val="Strong"/>
          <w:b/>
          <w:bCs/>
        </w:rPr>
      </w:pPr>
      <w:r w:rsidRPr="0003214E">
        <w:rPr>
          <w:rStyle w:val="Strong"/>
          <w:b/>
          <w:bCs/>
        </w:rPr>
        <w:t xml:space="preserve">Equality </w:t>
      </w:r>
    </w:p>
    <w:p w14:paraId="3D69FC0A" w14:textId="77777777" w:rsidR="0003214E" w:rsidRDefault="0003214E" w:rsidP="0003214E">
      <w:pPr>
        <w:pStyle w:val="ListBullet"/>
        <w:rPr>
          <w:lang w:eastAsia="en-AU"/>
        </w:rPr>
      </w:pPr>
      <w:r>
        <w:rPr>
          <w:lang w:eastAsia="en-AU"/>
        </w:rPr>
        <w:t>Staff diversity compares favourably with private profession on gender and work flexibility.</w:t>
      </w:r>
    </w:p>
    <w:p w14:paraId="25F6D1C5" w14:textId="77777777" w:rsidR="0003214E" w:rsidRDefault="0003214E" w:rsidP="0003214E">
      <w:pPr>
        <w:pStyle w:val="Heading3"/>
      </w:pPr>
      <w:r w:rsidRPr="0003214E">
        <w:t>Timeline</w:t>
      </w:r>
    </w:p>
    <w:p w14:paraId="08DA26A5" w14:textId="77777777" w:rsidR="0003214E" w:rsidRPr="0003214E" w:rsidRDefault="0003214E" w:rsidP="0003214E">
      <w:pPr>
        <w:pStyle w:val="Heading4"/>
        <w:rPr>
          <w:rStyle w:val="Strong"/>
          <w:b/>
          <w:bCs/>
        </w:rPr>
      </w:pPr>
      <w:r w:rsidRPr="0003214E">
        <w:rPr>
          <w:rStyle w:val="Strong"/>
          <w:b/>
          <w:bCs/>
        </w:rPr>
        <w:t>2020</w:t>
      </w:r>
    </w:p>
    <w:p w14:paraId="340944A2" w14:textId="77777777" w:rsidR="0003214E" w:rsidRDefault="0003214E" w:rsidP="0003214E">
      <w:pPr>
        <w:pStyle w:val="ListBullet"/>
        <w:rPr>
          <w:lang w:eastAsia="en-AU"/>
        </w:rPr>
      </w:pPr>
      <w:r>
        <w:rPr>
          <w:lang w:eastAsia="en-AU"/>
        </w:rPr>
        <w:t>Publish review and VLA’s response to the recommendations in March 2020</w:t>
      </w:r>
    </w:p>
    <w:p w14:paraId="629AD9A2" w14:textId="77777777" w:rsidR="0003214E" w:rsidRDefault="0003214E" w:rsidP="0003214E">
      <w:pPr>
        <w:pStyle w:val="ListBullet"/>
        <w:rPr>
          <w:lang w:eastAsia="en-AU"/>
        </w:rPr>
      </w:pPr>
      <w:r>
        <w:rPr>
          <w:lang w:eastAsia="en-AU"/>
        </w:rPr>
        <w:t>Develop implementation plan for review recommendations</w:t>
      </w:r>
    </w:p>
    <w:p w14:paraId="699C136F" w14:textId="77777777" w:rsidR="0003214E" w:rsidRDefault="0003214E" w:rsidP="0003214E">
      <w:pPr>
        <w:pStyle w:val="ListBullet"/>
        <w:rPr>
          <w:lang w:eastAsia="en-AU"/>
        </w:rPr>
      </w:pPr>
      <w:r>
        <w:rPr>
          <w:lang w:eastAsia="en-AU"/>
        </w:rPr>
        <w:t xml:space="preserve">Develop a data framework to capture performance </w:t>
      </w:r>
    </w:p>
    <w:p w14:paraId="23A285A2" w14:textId="77777777" w:rsidR="0003214E" w:rsidRDefault="0003214E" w:rsidP="0003214E">
      <w:pPr>
        <w:pStyle w:val="ListBullet"/>
        <w:rPr>
          <w:lang w:eastAsia="en-AU"/>
        </w:rPr>
      </w:pPr>
      <w:r>
        <w:rPr>
          <w:lang w:eastAsia="en-AU"/>
        </w:rPr>
        <w:t>Develop a plan for prioritising VLA Chambers services in regional areas</w:t>
      </w:r>
    </w:p>
    <w:p w14:paraId="2CED5871" w14:textId="77777777" w:rsidR="0003214E" w:rsidRDefault="0003214E" w:rsidP="0003214E">
      <w:pPr>
        <w:pStyle w:val="ListBullet"/>
        <w:rPr>
          <w:lang w:eastAsia="en-AU"/>
        </w:rPr>
      </w:pPr>
      <w:r>
        <w:rPr>
          <w:lang w:eastAsia="en-AU"/>
        </w:rPr>
        <w:t>Develop a process of quality assurance</w:t>
      </w:r>
    </w:p>
    <w:p w14:paraId="2866B08F" w14:textId="77777777" w:rsidR="0003214E" w:rsidRDefault="0003214E" w:rsidP="0003214E">
      <w:pPr>
        <w:pStyle w:val="ListBullet"/>
        <w:rPr>
          <w:lang w:eastAsia="en-AU"/>
        </w:rPr>
      </w:pPr>
      <w:r>
        <w:rPr>
          <w:lang w:eastAsia="en-AU"/>
        </w:rPr>
        <w:t>Develop a time recording system</w:t>
      </w:r>
    </w:p>
    <w:p w14:paraId="069018B2" w14:textId="77777777" w:rsidR="0003214E" w:rsidRDefault="0003214E" w:rsidP="0003214E">
      <w:pPr>
        <w:rPr>
          <w:lang w:eastAsia="en-AU"/>
        </w:rPr>
      </w:pPr>
    </w:p>
    <w:p w14:paraId="611027B9" w14:textId="77777777" w:rsidR="0003214E" w:rsidRPr="0003214E" w:rsidRDefault="0003214E" w:rsidP="0003214E">
      <w:pPr>
        <w:pStyle w:val="Heading4"/>
        <w:rPr>
          <w:rStyle w:val="Strong"/>
          <w:b/>
          <w:bCs/>
        </w:rPr>
      </w:pPr>
      <w:r w:rsidRPr="0003214E">
        <w:rPr>
          <w:rStyle w:val="Strong"/>
          <w:b/>
          <w:bCs/>
        </w:rPr>
        <w:lastRenderedPageBreak/>
        <w:t>2021</w:t>
      </w:r>
    </w:p>
    <w:p w14:paraId="43D0D3DA" w14:textId="77777777" w:rsidR="0003214E" w:rsidRDefault="0003214E" w:rsidP="0003214E">
      <w:pPr>
        <w:pStyle w:val="ListBullet"/>
        <w:rPr>
          <w:lang w:eastAsia="en-AU"/>
        </w:rPr>
      </w:pPr>
      <w:r>
        <w:rPr>
          <w:lang w:eastAsia="en-AU"/>
        </w:rPr>
        <w:t>Include VLA Chambers services in VLA’s client survey</w:t>
      </w:r>
    </w:p>
    <w:p w14:paraId="3D5C1E66" w14:textId="77777777" w:rsidR="0003214E" w:rsidRDefault="0003214E" w:rsidP="0003214E">
      <w:pPr>
        <w:pStyle w:val="ListBullet"/>
        <w:rPr>
          <w:lang w:eastAsia="en-AU"/>
        </w:rPr>
      </w:pPr>
      <w:r>
        <w:rPr>
          <w:lang w:eastAsia="en-AU"/>
        </w:rPr>
        <w:t>Incorporate a VLA Chambers regional services strategy into VLA’s Regional Services Program</w:t>
      </w:r>
    </w:p>
    <w:p w14:paraId="1206FE7B" w14:textId="77777777" w:rsidR="0003214E" w:rsidRDefault="0003214E" w:rsidP="0003214E">
      <w:pPr>
        <w:pStyle w:val="ListBullet"/>
        <w:rPr>
          <w:lang w:eastAsia="en-AU"/>
        </w:rPr>
      </w:pPr>
      <w:r>
        <w:rPr>
          <w:lang w:eastAsia="en-AU"/>
        </w:rPr>
        <w:t xml:space="preserve">Develop quarterly reporting capturing time spent on non-client facing work </w:t>
      </w:r>
    </w:p>
    <w:p w14:paraId="315D7CD7" w14:textId="77777777" w:rsidR="0003214E" w:rsidRDefault="0003214E" w:rsidP="0003214E">
      <w:pPr>
        <w:pStyle w:val="ListBullet"/>
        <w:rPr>
          <w:lang w:eastAsia="en-AU"/>
        </w:rPr>
      </w:pPr>
      <w:r>
        <w:rPr>
          <w:lang w:eastAsia="en-AU"/>
        </w:rPr>
        <w:t>Include VLA Chambers report in the VLA Annual Report</w:t>
      </w:r>
    </w:p>
    <w:p w14:paraId="6A8B1ADF" w14:textId="77777777" w:rsidR="0003214E" w:rsidRDefault="0003214E" w:rsidP="0003214E">
      <w:pPr>
        <w:pStyle w:val="ListBullet"/>
        <w:rPr>
          <w:lang w:eastAsia="en-AU"/>
        </w:rPr>
      </w:pPr>
      <w:r>
        <w:rPr>
          <w:lang w:eastAsia="en-AU"/>
        </w:rPr>
        <w:t>Conduct cost effectiveness analysis of VLA Chambers</w:t>
      </w:r>
    </w:p>
    <w:p w14:paraId="672B23D1" w14:textId="72C75CAB" w:rsidR="00461300" w:rsidRPr="000A2FBE" w:rsidRDefault="00FB23BC" w:rsidP="0003214E">
      <w:r w:rsidRPr="000A2FBE">
        <w:t xml:space="preserve"> </w:t>
      </w:r>
    </w:p>
    <w:sectPr w:rsidR="00461300" w:rsidRPr="000A2FBE" w:rsidSect="008C55C0">
      <w:headerReference w:type="even" r:id="rId7"/>
      <w:headerReference w:type="default" r:id="rId8"/>
      <w:footerReference w:type="even" r:id="rId9"/>
      <w:footerReference w:type="default" r:id="rId10"/>
      <w:headerReference w:type="first" r:id="rId11"/>
      <w:footerReference w:type="first" r:id="rId12"/>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16177" w14:textId="77777777" w:rsidR="0076708B" w:rsidRDefault="0076708B">
      <w:pPr>
        <w:spacing w:line="240" w:lineRule="auto"/>
      </w:pPr>
      <w:r>
        <w:separator/>
      </w:r>
    </w:p>
  </w:endnote>
  <w:endnote w:type="continuationSeparator" w:id="0">
    <w:p w14:paraId="5D966EC4" w14:textId="77777777" w:rsidR="0076708B" w:rsidRDefault="00767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altName w:val="Times New Roman"/>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DDC4"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3396CD" w14:textId="77777777" w:rsidR="00BB122F" w:rsidRDefault="0076708B" w:rsidP="008074B3">
    <w:pPr>
      <w:pStyle w:val="Footer"/>
      <w:ind w:right="360" w:firstLine="360"/>
    </w:pPr>
  </w:p>
  <w:p w14:paraId="6B2CEDD8" w14:textId="77777777" w:rsidR="00BB122F" w:rsidRDefault="007670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2621"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38B105E5" wp14:editId="7A3BE7B9">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CFF4C9"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0128"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331160AE" wp14:editId="3CB6B61F">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CB3EC7"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3F943" w14:textId="77777777" w:rsidR="0076708B" w:rsidRDefault="0076708B">
      <w:pPr>
        <w:spacing w:line="240" w:lineRule="auto"/>
      </w:pPr>
      <w:r>
        <w:separator/>
      </w:r>
    </w:p>
  </w:footnote>
  <w:footnote w:type="continuationSeparator" w:id="0">
    <w:p w14:paraId="418967B0" w14:textId="77777777" w:rsidR="0076708B" w:rsidRDefault="007670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38EF"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F724AF" w14:textId="77777777" w:rsidR="00BB122F" w:rsidRDefault="0076708B" w:rsidP="00091AFC">
    <w:pPr>
      <w:pStyle w:val="Header"/>
      <w:ind w:right="360"/>
    </w:pPr>
  </w:p>
  <w:p w14:paraId="5A470ACA" w14:textId="77777777" w:rsidR="00BB122F" w:rsidRDefault="007670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BEDE" w14:textId="77777777" w:rsidR="00BB122F" w:rsidRPr="006A6FC6" w:rsidRDefault="00C8737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38DA234A" w14:textId="5BF9A52A" w:rsidR="00BB122F" w:rsidRPr="00EF7C5C" w:rsidRDefault="0003214E" w:rsidP="00EF7C5C">
    <w:pPr>
      <w:spacing w:line="240" w:lineRule="auto"/>
      <w:ind w:left="-330"/>
      <w:rPr>
        <w:rFonts w:ascii="Arial Bold" w:hAnsi="Arial Bold" w:cs="Arial"/>
        <w:color w:val="B1005D"/>
      </w:rPr>
    </w:pPr>
    <w:r>
      <w:rPr>
        <w:rFonts w:ascii="Arial Bold" w:hAnsi="Arial Bold" w:cs="Arial"/>
        <w:b/>
        <w:color w:val="B1005D"/>
        <w:sz w:val="18"/>
        <w:szCs w:val="18"/>
      </w:rPr>
      <w:t xml:space="preserve">Chambers review – High-level summary and </w:t>
    </w:r>
    <w:r w:rsidR="00C8737B">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7701C4DA" wp14:editId="19E9C82C">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935E4"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r>
      <w:rPr>
        <w:rFonts w:ascii="Arial Bold" w:hAnsi="Arial Bold" w:cs="Arial"/>
        <w:b/>
        <w:color w:val="B1005D"/>
        <w:sz w:val="18"/>
        <w:szCs w:val="18"/>
      </w:rPr>
      <w:t>implementation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A60D"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673593A0" wp14:editId="0D6D3EDD">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3473684" w14:textId="77777777" w:rsidR="00BB122F" w:rsidRPr="00D82005" w:rsidRDefault="0076708B"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007B0E"/>
    <w:multiLevelType w:val="hybridMultilevel"/>
    <w:tmpl w:val="34A27E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222A59"/>
    <w:multiLevelType w:val="hybridMultilevel"/>
    <w:tmpl w:val="BD78391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49B3779"/>
    <w:multiLevelType w:val="hybridMultilevel"/>
    <w:tmpl w:val="CECAA6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4B7F0F30"/>
    <w:multiLevelType w:val="hybridMultilevel"/>
    <w:tmpl w:val="BA3E94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347829322">
    <w:abstractNumId w:val="15"/>
  </w:num>
  <w:num w:numId="2" w16cid:durableId="1962345666">
    <w:abstractNumId w:val="9"/>
  </w:num>
  <w:num w:numId="3" w16cid:durableId="274139685">
    <w:abstractNumId w:val="11"/>
  </w:num>
  <w:num w:numId="4" w16cid:durableId="321665074">
    <w:abstractNumId w:val="7"/>
  </w:num>
  <w:num w:numId="5" w16cid:durableId="1292202568">
    <w:abstractNumId w:val="18"/>
  </w:num>
  <w:num w:numId="6" w16cid:durableId="152331933">
    <w:abstractNumId w:val="6"/>
  </w:num>
  <w:num w:numId="7" w16cid:durableId="1558083143">
    <w:abstractNumId w:val="18"/>
  </w:num>
  <w:num w:numId="8" w16cid:durableId="907689192">
    <w:abstractNumId w:val="5"/>
  </w:num>
  <w:num w:numId="9" w16cid:durableId="1705867635">
    <w:abstractNumId w:val="4"/>
  </w:num>
  <w:num w:numId="10" w16cid:durableId="1279215625">
    <w:abstractNumId w:val="4"/>
  </w:num>
  <w:num w:numId="11" w16cid:durableId="526333613">
    <w:abstractNumId w:val="8"/>
  </w:num>
  <w:num w:numId="12" w16cid:durableId="456878683">
    <w:abstractNumId w:val="8"/>
  </w:num>
  <w:num w:numId="13" w16cid:durableId="1495418042">
    <w:abstractNumId w:val="3"/>
  </w:num>
  <w:num w:numId="14" w16cid:durableId="1758478499">
    <w:abstractNumId w:val="3"/>
  </w:num>
  <w:num w:numId="15" w16cid:durableId="1764951231">
    <w:abstractNumId w:val="2"/>
  </w:num>
  <w:num w:numId="16" w16cid:durableId="1518692163">
    <w:abstractNumId w:val="2"/>
  </w:num>
  <w:num w:numId="17" w16cid:durableId="712925584">
    <w:abstractNumId w:val="1"/>
  </w:num>
  <w:num w:numId="18" w16cid:durableId="895505417">
    <w:abstractNumId w:val="1"/>
  </w:num>
  <w:num w:numId="19" w16cid:durableId="1727945247">
    <w:abstractNumId w:val="0"/>
  </w:num>
  <w:num w:numId="20" w16cid:durableId="1746104186">
    <w:abstractNumId w:val="0"/>
  </w:num>
  <w:num w:numId="21" w16cid:durableId="687951268">
    <w:abstractNumId w:val="16"/>
  </w:num>
  <w:num w:numId="22" w16cid:durableId="1644698435">
    <w:abstractNumId w:val="16"/>
  </w:num>
  <w:num w:numId="23" w16cid:durableId="177232505">
    <w:abstractNumId w:val="12"/>
  </w:num>
  <w:num w:numId="24" w16cid:durableId="1636374893">
    <w:abstractNumId w:val="19"/>
  </w:num>
  <w:num w:numId="25" w16cid:durableId="362630560">
    <w:abstractNumId w:val="17"/>
  </w:num>
  <w:num w:numId="26" w16cid:durableId="1856116631">
    <w:abstractNumId w:val="14"/>
  </w:num>
  <w:num w:numId="27" w16cid:durableId="16719102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67981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4E"/>
    <w:rsid w:val="0003214E"/>
    <w:rsid w:val="000A0349"/>
    <w:rsid w:val="000A2FBE"/>
    <w:rsid w:val="000A3C2D"/>
    <w:rsid w:val="000C14B8"/>
    <w:rsid w:val="000C7FB4"/>
    <w:rsid w:val="00112CA5"/>
    <w:rsid w:val="00125593"/>
    <w:rsid w:val="00190A92"/>
    <w:rsid w:val="001A27AB"/>
    <w:rsid w:val="00204ABA"/>
    <w:rsid w:val="00244E32"/>
    <w:rsid w:val="002915FB"/>
    <w:rsid w:val="002A4595"/>
    <w:rsid w:val="002C3253"/>
    <w:rsid w:val="002C4EF6"/>
    <w:rsid w:val="002E65E7"/>
    <w:rsid w:val="002E6C79"/>
    <w:rsid w:val="0031443C"/>
    <w:rsid w:val="00342B2F"/>
    <w:rsid w:val="003B0DC7"/>
    <w:rsid w:val="003F47FD"/>
    <w:rsid w:val="00461300"/>
    <w:rsid w:val="00461773"/>
    <w:rsid w:val="00473E11"/>
    <w:rsid w:val="004935BA"/>
    <w:rsid w:val="004A7464"/>
    <w:rsid w:val="004F62C5"/>
    <w:rsid w:val="005276A4"/>
    <w:rsid w:val="0058112E"/>
    <w:rsid w:val="00627BED"/>
    <w:rsid w:val="00687195"/>
    <w:rsid w:val="00694844"/>
    <w:rsid w:val="006A1EEE"/>
    <w:rsid w:val="00702A3E"/>
    <w:rsid w:val="0076708B"/>
    <w:rsid w:val="007A74B0"/>
    <w:rsid w:val="007B6802"/>
    <w:rsid w:val="007D25AC"/>
    <w:rsid w:val="00842639"/>
    <w:rsid w:val="00863E11"/>
    <w:rsid w:val="00896DCF"/>
    <w:rsid w:val="00904855"/>
    <w:rsid w:val="00945E28"/>
    <w:rsid w:val="00964BC6"/>
    <w:rsid w:val="0096773F"/>
    <w:rsid w:val="009A7877"/>
    <w:rsid w:val="009D3C85"/>
    <w:rsid w:val="009E0D7C"/>
    <w:rsid w:val="00A2406E"/>
    <w:rsid w:val="00A274F0"/>
    <w:rsid w:val="00A36737"/>
    <w:rsid w:val="00A46EAF"/>
    <w:rsid w:val="00AA3C8D"/>
    <w:rsid w:val="00AC5CCF"/>
    <w:rsid w:val="00B957C1"/>
    <w:rsid w:val="00BC1939"/>
    <w:rsid w:val="00BE18AB"/>
    <w:rsid w:val="00C61003"/>
    <w:rsid w:val="00C8737B"/>
    <w:rsid w:val="00C96764"/>
    <w:rsid w:val="00D070E6"/>
    <w:rsid w:val="00D414EB"/>
    <w:rsid w:val="00D91004"/>
    <w:rsid w:val="00DE0029"/>
    <w:rsid w:val="00E50B26"/>
    <w:rsid w:val="00E63153"/>
    <w:rsid w:val="00EA450E"/>
    <w:rsid w:val="00ED48DB"/>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9289"/>
  <w14:defaultImageDpi w14:val="32767"/>
  <w15:chartTrackingRefBased/>
  <w15:docId w15:val="{515B4AF7-26D5-4034-801A-C9303612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3214E"/>
    <w:pPr>
      <w:spacing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line="240" w:lineRule="auto"/>
      <w:ind w:left="220" w:hanging="220"/>
    </w:pPr>
  </w:style>
  <w:style w:type="paragraph" w:styleId="Index2">
    <w:name w:val="index 2"/>
    <w:basedOn w:val="Normal"/>
    <w:next w:val="Normal"/>
    <w:autoRedefine/>
    <w:rsid w:val="00C8737B"/>
    <w:pPr>
      <w:spacing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316570543">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1459</Characters>
  <Application>Microsoft Office Word</Application>
  <DocSecurity>0</DocSecurity>
  <Lines>36</Lines>
  <Paragraphs>35</Paragraphs>
  <ScaleCrop>false</ScaleCrop>
  <HeadingPairs>
    <vt:vector size="2" baseType="variant">
      <vt:variant>
        <vt:lpstr>Title</vt:lpstr>
      </vt:variant>
      <vt:variant>
        <vt:i4>1</vt:i4>
      </vt:variant>
    </vt:vector>
  </HeadingPairs>
  <TitlesOfParts>
    <vt:vector size="1" baseType="lpstr">
      <vt:lpstr>Chambers review – High-level summary and implementation</vt:lpstr>
    </vt:vector>
  </TitlesOfParts>
  <Company>Victoria Legal Aid</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Chambers review – High-level summary and implementation</dc:title>
  <dc:subject/>
  <dc:creator>Victoria Legal Aid</dc:creator>
  <cp:keywords/>
  <dc:description/>
  <cp:lastModifiedBy>Gabrielle Mundana</cp:lastModifiedBy>
  <cp:revision>2</cp:revision>
  <dcterms:created xsi:type="dcterms:W3CDTF">2022-04-28T03:53:00Z</dcterms:created>
  <dcterms:modified xsi:type="dcterms:W3CDTF">2022-04-28T03:53:00Z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