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0EAA" w14:textId="77777777" w:rsidR="006F6ECC" w:rsidRPr="00091432" w:rsidRDefault="006F6ECC" w:rsidP="006F6ECC">
      <w:pPr>
        <w:pStyle w:val="Heading1"/>
      </w:pPr>
      <w:r>
        <w:t xml:space="preserve">What is discrimination? </w:t>
      </w:r>
    </w:p>
    <w:p w14:paraId="5FEB7908" w14:textId="77777777" w:rsidR="006F6ECC" w:rsidRPr="00634EB7" w:rsidRDefault="006F6ECC" w:rsidP="006F6ECC">
      <w:pPr>
        <w:pStyle w:val="shadedbox"/>
      </w:pPr>
      <w:r>
        <w:t xml:space="preserve">This document was prepared by the Equality Law Program. We are a specialised team of lawyers at Victoria Legal Aid providing advice and representation to eligible people experiencing discrimination, sexual </w:t>
      </w:r>
      <w:proofErr w:type="gramStart"/>
      <w:r>
        <w:t>harassment</w:t>
      </w:r>
      <w:proofErr w:type="gramEnd"/>
      <w:r>
        <w:t xml:space="preserve"> and victimisation. </w:t>
      </w:r>
    </w:p>
    <w:p w14:paraId="678F099C" w14:textId="77777777" w:rsidR="006F6ECC" w:rsidRDefault="006F6ECC" w:rsidP="006F6ECC">
      <w:r>
        <w:t xml:space="preserve">Discrimination means being treated badly or unfairly, or not as well as others, because of a personal characteristic like disability, sex, age, gender identity, race, sexual orientation, parental or carer status or marital status. These are called ‘personal’ or ‘protected’ attributes. It is against the law to discriminate against someone on these grounds in certain areas of ‘public life’. </w:t>
      </w:r>
    </w:p>
    <w:p w14:paraId="7570A07A" w14:textId="77777777" w:rsidR="006F6ECC" w:rsidRDefault="006F6ECC" w:rsidP="006F6ECC">
      <w:r>
        <w:t>Public life includes:</w:t>
      </w:r>
    </w:p>
    <w:p w14:paraId="7CC95D5B" w14:textId="77777777" w:rsidR="006F6ECC" w:rsidRPr="00DB7D79" w:rsidRDefault="006F6ECC" w:rsidP="006F6ECC">
      <w:pPr>
        <w:numPr>
          <w:ilvl w:val="0"/>
          <w:numId w:val="31"/>
        </w:numPr>
        <w:rPr>
          <w:lang w:val="en"/>
        </w:rPr>
      </w:pPr>
      <w:r w:rsidRPr="00DB7D79">
        <w:rPr>
          <w:lang w:val="en"/>
        </w:rPr>
        <w:t>at </w:t>
      </w:r>
      <w:r w:rsidRPr="00225FA0">
        <w:rPr>
          <w:lang w:val="en"/>
        </w:rPr>
        <w:t>work</w:t>
      </w:r>
      <w:r w:rsidRPr="00DB7D79">
        <w:rPr>
          <w:lang w:val="en"/>
        </w:rPr>
        <w:t xml:space="preserve">, whether you are a job </w:t>
      </w:r>
      <w:r w:rsidRPr="00225FA0">
        <w:rPr>
          <w:lang w:val="en"/>
        </w:rPr>
        <w:t>applicant</w:t>
      </w:r>
      <w:r w:rsidRPr="00DB7D79">
        <w:rPr>
          <w:lang w:val="en"/>
        </w:rPr>
        <w:t xml:space="preserve">, an employee, </w:t>
      </w:r>
      <w:proofErr w:type="gramStart"/>
      <w:r>
        <w:rPr>
          <w:lang w:val="en"/>
        </w:rPr>
        <w:t>volunteer</w:t>
      </w:r>
      <w:proofErr w:type="gramEnd"/>
      <w:r>
        <w:rPr>
          <w:lang w:val="en"/>
        </w:rPr>
        <w:t xml:space="preserve"> </w:t>
      </w:r>
      <w:r w:rsidRPr="00DB7D79">
        <w:rPr>
          <w:lang w:val="en"/>
        </w:rPr>
        <w:t>or a contractor</w:t>
      </w:r>
    </w:p>
    <w:p w14:paraId="540F61C5" w14:textId="77777777" w:rsidR="006F6ECC" w:rsidRPr="00DB7D79" w:rsidRDefault="006F6ECC" w:rsidP="006F6ECC">
      <w:pPr>
        <w:numPr>
          <w:ilvl w:val="0"/>
          <w:numId w:val="31"/>
        </w:numPr>
        <w:rPr>
          <w:lang w:val="en"/>
        </w:rPr>
      </w:pPr>
      <w:r w:rsidRPr="00DB7D79">
        <w:rPr>
          <w:lang w:val="en"/>
        </w:rPr>
        <w:t>at </w:t>
      </w:r>
      <w:r w:rsidRPr="00225FA0">
        <w:rPr>
          <w:lang w:val="en"/>
        </w:rPr>
        <w:t>school</w:t>
      </w:r>
      <w:r>
        <w:rPr>
          <w:lang w:val="en"/>
        </w:rPr>
        <w:t xml:space="preserve">, </w:t>
      </w:r>
      <w:proofErr w:type="gramStart"/>
      <w:r>
        <w:rPr>
          <w:lang w:val="en"/>
        </w:rPr>
        <w:t>university</w:t>
      </w:r>
      <w:proofErr w:type="gramEnd"/>
      <w:r>
        <w:rPr>
          <w:lang w:val="en"/>
        </w:rPr>
        <w:t xml:space="preserve"> or TAFE</w:t>
      </w:r>
    </w:p>
    <w:p w14:paraId="6D26AA31" w14:textId="77777777" w:rsidR="006F6ECC" w:rsidRPr="00DB7D79" w:rsidRDefault="006F6ECC" w:rsidP="006F6ECC">
      <w:pPr>
        <w:numPr>
          <w:ilvl w:val="0"/>
          <w:numId w:val="31"/>
        </w:numPr>
        <w:rPr>
          <w:lang w:val="en"/>
        </w:rPr>
      </w:pPr>
      <w:r w:rsidRPr="00DB7D79">
        <w:rPr>
          <w:lang w:val="en"/>
        </w:rPr>
        <w:t>in accommodation (for example, staying at a hostel</w:t>
      </w:r>
      <w:r>
        <w:rPr>
          <w:lang w:val="en"/>
        </w:rPr>
        <w:t xml:space="preserve"> or renting a home</w:t>
      </w:r>
      <w:r w:rsidRPr="00DB7D79">
        <w:rPr>
          <w:lang w:val="en"/>
        </w:rPr>
        <w:t>)</w:t>
      </w:r>
    </w:p>
    <w:p w14:paraId="7F5BFBA7" w14:textId="77777777" w:rsidR="006F6ECC" w:rsidRPr="00DB7D79" w:rsidRDefault="006F6ECC" w:rsidP="006F6ECC">
      <w:pPr>
        <w:numPr>
          <w:ilvl w:val="0"/>
          <w:numId w:val="31"/>
        </w:numPr>
        <w:rPr>
          <w:lang w:val="en"/>
        </w:rPr>
      </w:pPr>
      <w:r>
        <w:rPr>
          <w:lang w:val="en"/>
        </w:rPr>
        <w:t xml:space="preserve">in activities you participate in, such as sports, </w:t>
      </w:r>
      <w:proofErr w:type="gramStart"/>
      <w:r>
        <w:rPr>
          <w:lang w:val="en"/>
        </w:rPr>
        <w:t>clubs</w:t>
      </w:r>
      <w:proofErr w:type="gramEnd"/>
      <w:r>
        <w:rPr>
          <w:lang w:val="en"/>
        </w:rPr>
        <w:t xml:space="preserve"> and community </w:t>
      </w:r>
      <w:proofErr w:type="spellStart"/>
      <w:r>
        <w:rPr>
          <w:lang w:val="en"/>
        </w:rPr>
        <w:t>organisations</w:t>
      </w:r>
      <w:proofErr w:type="spellEnd"/>
    </w:p>
    <w:p w14:paraId="06D23E91" w14:textId="77777777" w:rsidR="006F6ECC" w:rsidRPr="00DB7D79" w:rsidRDefault="006F6ECC" w:rsidP="006F6ECC">
      <w:pPr>
        <w:numPr>
          <w:ilvl w:val="0"/>
          <w:numId w:val="31"/>
        </w:numPr>
        <w:rPr>
          <w:lang w:val="en"/>
        </w:rPr>
      </w:pPr>
      <w:r w:rsidRPr="00DB7D79">
        <w:rPr>
          <w:lang w:val="en"/>
        </w:rPr>
        <w:t>in local government</w:t>
      </w:r>
      <w:r>
        <w:rPr>
          <w:lang w:val="en"/>
        </w:rPr>
        <w:t xml:space="preserve"> and</w:t>
      </w:r>
    </w:p>
    <w:p w14:paraId="4AB6EEC2" w14:textId="77777777" w:rsidR="006F6ECC" w:rsidRDefault="006F6ECC" w:rsidP="006F6ECC">
      <w:pPr>
        <w:numPr>
          <w:ilvl w:val="0"/>
          <w:numId w:val="31"/>
        </w:numPr>
      </w:pPr>
      <w:r w:rsidRPr="00C47AEB">
        <w:rPr>
          <w:lang w:val="en"/>
        </w:rPr>
        <w:t>when buying or selling goods or services.</w:t>
      </w:r>
    </w:p>
    <w:p w14:paraId="66F25726" w14:textId="77777777" w:rsidR="006F6ECC" w:rsidRDefault="006F6ECC" w:rsidP="006F6ECC">
      <w:r>
        <w:t xml:space="preserve">Under anti-discrimination laws, there are two main types of unlawful discrimination: direct discrimination and indirect discrimination. Sexual harassment is also against the law. Anti-discrimination laws also provide that in some circumstances ‘reasonable adjustments’ should be made for people with a disability or with parental or caring responsibilities. This may mean </w:t>
      </w:r>
      <w:r w:rsidRPr="000A11EE">
        <w:t xml:space="preserve">changes to your workspace </w:t>
      </w:r>
      <w:r>
        <w:t xml:space="preserve">to allow for your </w:t>
      </w:r>
      <w:r w:rsidRPr="000A11EE">
        <w:t xml:space="preserve">disability, or changes to your work hours because of </w:t>
      </w:r>
      <w:r>
        <w:t xml:space="preserve">your </w:t>
      </w:r>
      <w:r w:rsidRPr="000A11EE">
        <w:t>parental duties</w:t>
      </w:r>
      <w:r>
        <w:t>.</w:t>
      </w:r>
    </w:p>
    <w:p w14:paraId="7A06425D" w14:textId="77777777" w:rsidR="006F6ECC" w:rsidRDefault="006F6ECC" w:rsidP="006F6ECC">
      <w:pPr>
        <w:pStyle w:val="Heading3"/>
      </w:pPr>
      <w:r>
        <w:t>Direct discrimination</w:t>
      </w:r>
    </w:p>
    <w:p w14:paraId="5D2CE9C3" w14:textId="77777777" w:rsidR="006F6ECC" w:rsidRPr="00DB7D79" w:rsidRDefault="006F6ECC" w:rsidP="006F6ECC">
      <w:pPr>
        <w:rPr>
          <w:lang w:val="en"/>
        </w:rPr>
      </w:pPr>
      <w:r w:rsidRPr="00DB7D79">
        <w:rPr>
          <w:lang w:val="en"/>
        </w:rPr>
        <w:t xml:space="preserve">Under </w:t>
      </w:r>
      <w:r>
        <w:rPr>
          <w:lang w:val="en"/>
        </w:rPr>
        <w:t>Victorian</w:t>
      </w:r>
      <w:r w:rsidRPr="00DB7D79">
        <w:rPr>
          <w:lang w:val="en"/>
        </w:rPr>
        <w:t> </w:t>
      </w:r>
      <w:r>
        <w:rPr>
          <w:lang w:val="en"/>
        </w:rPr>
        <w:t>law</w:t>
      </w:r>
      <w:r w:rsidRPr="001E3928">
        <w:rPr>
          <w:lang w:val="en"/>
        </w:rPr>
        <w:t>,</w:t>
      </w:r>
      <w:r w:rsidRPr="00DB7D79">
        <w:rPr>
          <w:lang w:val="en"/>
        </w:rPr>
        <w:t xml:space="preserve"> direct discrimination is when someone treats you </w:t>
      </w:r>
      <w:proofErr w:type="spellStart"/>
      <w:r w:rsidRPr="00DB7D79">
        <w:rPr>
          <w:lang w:val="en"/>
        </w:rPr>
        <w:t>unfavourably</w:t>
      </w:r>
      <w:proofErr w:type="spellEnd"/>
      <w:r w:rsidRPr="00DB7D79">
        <w:rPr>
          <w:lang w:val="en"/>
        </w:rPr>
        <w:t xml:space="preserve">, or proposes to treat you </w:t>
      </w:r>
      <w:proofErr w:type="spellStart"/>
      <w:r w:rsidRPr="00DB7D79">
        <w:rPr>
          <w:lang w:val="en"/>
        </w:rPr>
        <w:t>unfavourably</w:t>
      </w:r>
      <w:proofErr w:type="spellEnd"/>
      <w:r w:rsidRPr="00DB7D79">
        <w:rPr>
          <w:lang w:val="en"/>
        </w:rPr>
        <w:t>, because of your protected attribute.</w:t>
      </w:r>
    </w:p>
    <w:p w14:paraId="1F10C0F9" w14:textId="77777777" w:rsidR="006F6ECC" w:rsidRPr="00634EB7" w:rsidRDefault="006F6ECC" w:rsidP="006F6ECC">
      <w:pPr>
        <w:pStyle w:val="shadedbox"/>
      </w:pPr>
      <w:r>
        <w:t xml:space="preserve">For example, a person with schizophrenia is refused accommodation in a caravan park because the manager believes that a caravan park is not a suitable place for a person with a mental illness to live.  </w:t>
      </w:r>
    </w:p>
    <w:p w14:paraId="60C7CFD8" w14:textId="77777777" w:rsidR="006F6ECC" w:rsidRPr="00DB7D79" w:rsidRDefault="006F6ECC" w:rsidP="006F6ECC">
      <w:pPr>
        <w:rPr>
          <w:lang w:val="en"/>
        </w:rPr>
      </w:pPr>
      <w:r w:rsidRPr="00DB7D79">
        <w:rPr>
          <w:lang w:val="en"/>
        </w:rPr>
        <w:t xml:space="preserve">Under Commonwealth anti-discrimination laws, </w:t>
      </w:r>
      <w:r>
        <w:rPr>
          <w:lang w:val="en"/>
        </w:rPr>
        <w:t>the test is different and requires you to compare yourself with someone else. Y</w:t>
      </w:r>
      <w:r w:rsidRPr="00DB7D79">
        <w:rPr>
          <w:lang w:val="en"/>
        </w:rPr>
        <w:t xml:space="preserve">ou need to demonstrate that the person has treated you less </w:t>
      </w:r>
      <w:proofErr w:type="spellStart"/>
      <w:r w:rsidRPr="00DB7D79">
        <w:rPr>
          <w:lang w:val="en"/>
        </w:rPr>
        <w:t>favourably</w:t>
      </w:r>
      <w:proofErr w:type="spellEnd"/>
      <w:r w:rsidRPr="00DB7D79">
        <w:rPr>
          <w:lang w:val="en"/>
        </w:rPr>
        <w:t xml:space="preserve"> than they would treat someone in similar circumstances who does not have the same personal attribute that you have, such as your race, </w:t>
      </w:r>
      <w:proofErr w:type="gramStart"/>
      <w:r w:rsidRPr="00DB7D79">
        <w:rPr>
          <w:lang w:val="en"/>
        </w:rPr>
        <w:t>sex</w:t>
      </w:r>
      <w:proofErr w:type="gramEnd"/>
      <w:r w:rsidRPr="00DB7D79">
        <w:rPr>
          <w:lang w:val="en"/>
        </w:rPr>
        <w:t xml:space="preserve"> or disability. This means that you need to show that:</w:t>
      </w:r>
    </w:p>
    <w:p w14:paraId="6C7D84EE" w14:textId="77777777" w:rsidR="006F6ECC" w:rsidRPr="00DB7D79" w:rsidRDefault="006F6ECC" w:rsidP="006F6ECC">
      <w:pPr>
        <w:numPr>
          <w:ilvl w:val="0"/>
          <w:numId w:val="25"/>
        </w:numPr>
        <w:rPr>
          <w:lang w:val="en"/>
        </w:rPr>
      </w:pPr>
      <w:r w:rsidRPr="00DB7D79">
        <w:rPr>
          <w:lang w:val="en"/>
        </w:rPr>
        <w:t>the reason or one of the reasons that the person treated you badly is because of your personal attribute and</w:t>
      </w:r>
    </w:p>
    <w:p w14:paraId="26619B25" w14:textId="77777777" w:rsidR="006F6ECC" w:rsidRPr="00DB7D79" w:rsidRDefault="006F6ECC" w:rsidP="006F6ECC">
      <w:pPr>
        <w:numPr>
          <w:ilvl w:val="0"/>
          <w:numId w:val="25"/>
        </w:numPr>
        <w:rPr>
          <w:lang w:val="en"/>
        </w:rPr>
      </w:pPr>
      <w:r w:rsidRPr="00DB7D79">
        <w:rPr>
          <w:lang w:val="en"/>
        </w:rPr>
        <w:t>they treat, or would treat, others without your personal attribute better.</w:t>
      </w:r>
    </w:p>
    <w:p w14:paraId="09899783" w14:textId="77777777" w:rsidR="006F6ECC" w:rsidRDefault="006F6ECC" w:rsidP="006F6ECC">
      <w:pPr>
        <w:pStyle w:val="Heading3"/>
      </w:pPr>
      <w:r>
        <w:t xml:space="preserve">Indirect discrimination </w:t>
      </w:r>
    </w:p>
    <w:p w14:paraId="7E86317C" w14:textId="77777777" w:rsidR="006F6ECC" w:rsidRPr="00DB7D79" w:rsidRDefault="006F6ECC" w:rsidP="006F6ECC">
      <w:pPr>
        <w:rPr>
          <w:lang w:val="en"/>
        </w:rPr>
      </w:pPr>
      <w:r w:rsidRPr="00DB7D79">
        <w:rPr>
          <w:lang w:val="en"/>
        </w:rPr>
        <w:t>I</w:t>
      </w:r>
      <w:r>
        <w:rPr>
          <w:lang w:val="en"/>
        </w:rPr>
        <w:t xml:space="preserve">ndirect discrimination is when </w:t>
      </w:r>
      <w:r w:rsidRPr="00DB7D79">
        <w:rPr>
          <w:lang w:val="en"/>
        </w:rPr>
        <w:t xml:space="preserve">a requirement, </w:t>
      </w:r>
      <w:proofErr w:type="gramStart"/>
      <w:r w:rsidRPr="00DB7D79">
        <w:rPr>
          <w:lang w:val="en"/>
        </w:rPr>
        <w:t>condition</w:t>
      </w:r>
      <w:proofErr w:type="gramEnd"/>
      <w:r w:rsidRPr="00DB7D79">
        <w:rPr>
          <w:lang w:val="en"/>
        </w:rPr>
        <w:t xml:space="preserve"> or practice (sometimes expressed as an expectation) </w:t>
      </w:r>
      <w:r>
        <w:rPr>
          <w:lang w:val="en"/>
        </w:rPr>
        <w:t xml:space="preserve">which </w:t>
      </w:r>
      <w:r w:rsidRPr="00DB7D79">
        <w:rPr>
          <w:lang w:val="en"/>
        </w:rPr>
        <w:t xml:space="preserve">appears to </w:t>
      </w:r>
      <w:r>
        <w:rPr>
          <w:lang w:val="en"/>
        </w:rPr>
        <w:t>treat everyone the same</w:t>
      </w:r>
      <w:r w:rsidRPr="00DB7D79">
        <w:rPr>
          <w:lang w:val="en"/>
        </w:rPr>
        <w:t xml:space="preserve"> actually disadvantages people with certain protected attributes</w:t>
      </w:r>
      <w:r>
        <w:rPr>
          <w:lang w:val="en"/>
        </w:rPr>
        <w:t>, and it</w:t>
      </w:r>
      <w:r w:rsidRPr="00DB7D79">
        <w:rPr>
          <w:lang w:val="en"/>
        </w:rPr>
        <w:t xml:space="preserve"> is not reasonable in the circumstances.</w:t>
      </w:r>
    </w:p>
    <w:p w14:paraId="7D256B63" w14:textId="77777777" w:rsidR="006F6ECC" w:rsidRDefault="006F6ECC" w:rsidP="006F6ECC">
      <w:pPr>
        <w:rPr>
          <w:lang w:val="en"/>
        </w:rPr>
      </w:pPr>
      <w:r w:rsidRPr="00DB7D79">
        <w:rPr>
          <w:lang w:val="en"/>
        </w:rPr>
        <w:lastRenderedPageBreak/>
        <w:t xml:space="preserve">With indirect discrimination, you need to be able to show that being treated the same as everyone else puts you at a disadvantage because of your </w:t>
      </w:r>
      <w:r>
        <w:rPr>
          <w:lang w:val="en"/>
        </w:rPr>
        <w:t xml:space="preserve">personal </w:t>
      </w:r>
      <w:r w:rsidRPr="00DB7D79">
        <w:rPr>
          <w:lang w:val="en"/>
        </w:rPr>
        <w:t>attribute.</w:t>
      </w:r>
      <w:r>
        <w:rPr>
          <w:lang w:val="en"/>
        </w:rPr>
        <w:t xml:space="preserve">  </w:t>
      </w:r>
    </w:p>
    <w:p w14:paraId="1F95B339" w14:textId="77777777" w:rsidR="006F6ECC" w:rsidRPr="00944E69" w:rsidRDefault="006F6ECC" w:rsidP="006F6ECC">
      <w:pPr>
        <w:pStyle w:val="shadedbox"/>
      </w:pPr>
      <w:r>
        <w:t xml:space="preserve">For example, Susan’s employer sends an email to all staff stating that everyone must be at work by 8.20am every morning. Susan has two children who she </w:t>
      </w:r>
      <w:proofErr w:type="gramStart"/>
      <w:r>
        <w:t>has to</w:t>
      </w:r>
      <w:proofErr w:type="gramEnd"/>
      <w:r>
        <w:t xml:space="preserve"> drop off at school at 8.45am each day. The employer’s requirement disadvantages Susan as an employee with parental responsibilities. This requirement would be unreasonable if it is not necessary to do the job.  </w:t>
      </w:r>
    </w:p>
    <w:p w14:paraId="4D0947BB" w14:textId="77777777" w:rsidR="006F6ECC" w:rsidRDefault="006F6ECC" w:rsidP="006F6ECC">
      <w:pPr>
        <w:pStyle w:val="Heading2"/>
      </w:pPr>
      <w:r>
        <w:t xml:space="preserve">Victoria’s discrimination laws </w:t>
      </w:r>
    </w:p>
    <w:p w14:paraId="7811A959" w14:textId="77777777" w:rsidR="006F6ECC" w:rsidRPr="00DB7D79" w:rsidRDefault="006F6ECC" w:rsidP="006F6ECC">
      <w:pPr>
        <w:rPr>
          <w:lang w:val="en"/>
        </w:rPr>
      </w:pPr>
      <w:r w:rsidRPr="00DB7D79">
        <w:rPr>
          <w:lang w:val="en"/>
        </w:rPr>
        <w:t xml:space="preserve">In Victoria, the </w:t>
      </w:r>
      <w:hyperlink r:id="rId11" w:history="1">
        <w:r w:rsidRPr="00AD3C26">
          <w:rPr>
            <w:rStyle w:val="Hyperlink"/>
            <w:iCs/>
            <w:lang w:val="en"/>
          </w:rPr>
          <w:t>Equal Opportunity Act 2010</w:t>
        </w:r>
        <w:r>
          <w:rPr>
            <w:rStyle w:val="Hyperlink"/>
            <w:iCs/>
            <w:lang w:val="en"/>
          </w:rPr>
          <w:t xml:space="preserve"> (Vic)</w:t>
        </w:r>
      </w:hyperlink>
      <w:r>
        <w:rPr>
          <w:iCs/>
          <w:lang w:val="en"/>
        </w:rPr>
        <w:t xml:space="preserve"> </w:t>
      </w:r>
      <w:r w:rsidRPr="00DB7D79">
        <w:rPr>
          <w:lang w:val="en"/>
        </w:rPr>
        <w:t>makes it unlawful to discriminate against someone because of certain personal attributes. These are:</w:t>
      </w:r>
    </w:p>
    <w:p w14:paraId="589AA20F" w14:textId="77777777" w:rsidR="006F6ECC" w:rsidRPr="00DB7D79" w:rsidRDefault="006F6ECC" w:rsidP="006F6ECC">
      <w:pPr>
        <w:numPr>
          <w:ilvl w:val="0"/>
          <w:numId w:val="26"/>
        </w:numPr>
        <w:rPr>
          <w:lang w:val="en"/>
        </w:rPr>
      </w:pPr>
      <w:r w:rsidRPr="00DB7D79">
        <w:rPr>
          <w:lang w:val="en"/>
        </w:rPr>
        <w:t>age</w:t>
      </w:r>
    </w:p>
    <w:p w14:paraId="3F47F47D" w14:textId="77777777" w:rsidR="006F6ECC" w:rsidRPr="00DB7D79" w:rsidRDefault="006F6ECC" w:rsidP="006F6ECC">
      <w:pPr>
        <w:numPr>
          <w:ilvl w:val="0"/>
          <w:numId w:val="26"/>
        </w:numPr>
        <w:rPr>
          <w:lang w:val="en"/>
        </w:rPr>
      </w:pPr>
      <w:r w:rsidRPr="00DB7D79">
        <w:rPr>
          <w:lang w:val="en"/>
        </w:rPr>
        <w:t>breastfeeding</w:t>
      </w:r>
    </w:p>
    <w:p w14:paraId="467B2D7C" w14:textId="77777777" w:rsidR="006F6ECC" w:rsidRPr="00DB7D79" w:rsidRDefault="006F6ECC" w:rsidP="006F6ECC">
      <w:pPr>
        <w:numPr>
          <w:ilvl w:val="0"/>
          <w:numId w:val="26"/>
        </w:numPr>
        <w:rPr>
          <w:lang w:val="en"/>
        </w:rPr>
      </w:pPr>
      <w:r w:rsidRPr="00DB7D79">
        <w:rPr>
          <w:lang w:val="en"/>
        </w:rPr>
        <w:t>gender identity</w:t>
      </w:r>
    </w:p>
    <w:p w14:paraId="7E8CD239" w14:textId="77777777" w:rsidR="006F6ECC" w:rsidRDefault="006F6ECC" w:rsidP="006F6ECC">
      <w:pPr>
        <w:numPr>
          <w:ilvl w:val="0"/>
          <w:numId w:val="26"/>
        </w:numPr>
        <w:ind w:left="714" w:hanging="357"/>
        <w:rPr>
          <w:lang w:val="en"/>
        </w:rPr>
      </w:pPr>
      <w:r w:rsidRPr="00DB7D79">
        <w:rPr>
          <w:lang w:val="en"/>
        </w:rPr>
        <w:t>disability</w:t>
      </w:r>
      <w:r>
        <w:rPr>
          <w:lang w:val="en"/>
        </w:rPr>
        <w:t xml:space="preserve"> (which also includes discrimination based on having an assistance aid supporting a person with disability – this includes equipment like a wheelchair or cane, an assistance dog or a person </w:t>
      </w:r>
      <w:proofErr w:type="gramStart"/>
      <w:r>
        <w:rPr>
          <w:lang w:val="en"/>
        </w:rPr>
        <w:t>providing assistance</w:t>
      </w:r>
      <w:proofErr w:type="gramEnd"/>
      <w:r>
        <w:rPr>
          <w:lang w:val="en"/>
        </w:rPr>
        <w:t xml:space="preserve"> or services to them. </w:t>
      </w:r>
    </w:p>
    <w:p w14:paraId="7B69CF49" w14:textId="77777777" w:rsidR="006F6ECC" w:rsidRPr="00DB7D79" w:rsidRDefault="006F6ECC" w:rsidP="006F6ECC">
      <w:pPr>
        <w:numPr>
          <w:ilvl w:val="0"/>
          <w:numId w:val="26"/>
        </w:numPr>
        <w:rPr>
          <w:lang w:val="en"/>
        </w:rPr>
      </w:pPr>
      <w:r w:rsidRPr="000B4D3C">
        <w:rPr>
          <w:lang w:val="en"/>
        </w:rPr>
        <w:t>employment activity</w:t>
      </w:r>
      <w:r>
        <w:rPr>
          <w:lang w:val="en"/>
        </w:rPr>
        <w:t xml:space="preserve"> (this means asking your employer about your </w:t>
      </w:r>
      <w:proofErr w:type="gramStart"/>
      <w:r>
        <w:rPr>
          <w:lang w:val="en"/>
        </w:rPr>
        <w:t>entitlements, or</w:t>
      </w:r>
      <w:proofErr w:type="gramEnd"/>
      <w:r>
        <w:rPr>
          <w:lang w:val="en"/>
        </w:rPr>
        <w:t xml:space="preserve"> raising a concern that you’re not receiving your entitlements). </w:t>
      </w:r>
    </w:p>
    <w:p w14:paraId="25422A05" w14:textId="77777777" w:rsidR="006F6ECC" w:rsidRDefault="006F6ECC" w:rsidP="006F6ECC">
      <w:pPr>
        <w:numPr>
          <w:ilvl w:val="0"/>
          <w:numId w:val="26"/>
        </w:numPr>
        <w:rPr>
          <w:lang w:val="en"/>
        </w:rPr>
      </w:pPr>
      <w:r w:rsidRPr="00DB7D79">
        <w:rPr>
          <w:lang w:val="en"/>
        </w:rPr>
        <w:t>industrial activity</w:t>
      </w:r>
    </w:p>
    <w:p w14:paraId="7652B716" w14:textId="77777777" w:rsidR="006F6ECC" w:rsidRPr="00DB7D79" w:rsidRDefault="006F6ECC" w:rsidP="006F6ECC">
      <w:pPr>
        <w:numPr>
          <w:ilvl w:val="0"/>
          <w:numId w:val="26"/>
        </w:numPr>
        <w:rPr>
          <w:lang w:val="en"/>
        </w:rPr>
      </w:pPr>
      <w:r>
        <w:rPr>
          <w:lang w:val="en"/>
        </w:rPr>
        <w:t xml:space="preserve">profession, </w:t>
      </w:r>
      <w:proofErr w:type="gramStart"/>
      <w:r>
        <w:rPr>
          <w:lang w:val="en"/>
        </w:rPr>
        <w:t>trade</w:t>
      </w:r>
      <w:proofErr w:type="gramEnd"/>
      <w:r>
        <w:rPr>
          <w:lang w:val="en"/>
        </w:rPr>
        <w:t xml:space="preserve"> or occupation</w:t>
      </w:r>
    </w:p>
    <w:p w14:paraId="5E46CCD0" w14:textId="77777777" w:rsidR="006F6ECC" w:rsidRPr="00DB7D79" w:rsidRDefault="006F6ECC" w:rsidP="006F6ECC">
      <w:pPr>
        <w:numPr>
          <w:ilvl w:val="0"/>
          <w:numId w:val="26"/>
        </w:numPr>
        <w:rPr>
          <w:lang w:val="en"/>
        </w:rPr>
      </w:pPr>
      <w:r w:rsidRPr="00DB7D79">
        <w:rPr>
          <w:lang w:val="en"/>
        </w:rPr>
        <w:t>lawful sexual activity</w:t>
      </w:r>
    </w:p>
    <w:p w14:paraId="5D2C3149" w14:textId="77777777" w:rsidR="006F6ECC" w:rsidRPr="00DB7D79" w:rsidRDefault="006F6ECC" w:rsidP="006F6ECC">
      <w:pPr>
        <w:numPr>
          <w:ilvl w:val="0"/>
          <w:numId w:val="26"/>
        </w:numPr>
        <w:rPr>
          <w:lang w:val="en"/>
        </w:rPr>
      </w:pPr>
      <w:r w:rsidRPr="00DB7D79">
        <w:rPr>
          <w:lang w:val="en"/>
        </w:rPr>
        <w:t>marital status</w:t>
      </w:r>
    </w:p>
    <w:p w14:paraId="036BA2AD" w14:textId="77777777" w:rsidR="006F6ECC" w:rsidRPr="00DB7D79" w:rsidRDefault="006F6ECC" w:rsidP="006F6ECC">
      <w:pPr>
        <w:numPr>
          <w:ilvl w:val="0"/>
          <w:numId w:val="26"/>
        </w:numPr>
        <w:ind w:left="714" w:hanging="357"/>
        <w:rPr>
          <w:lang w:val="en"/>
        </w:rPr>
      </w:pPr>
      <w:r w:rsidRPr="00DB7D79">
        <w:rPr>
          <w:lang w:val="en"/>
        </w:rPr>
        <w:t xml:space="preserve">status as a parent or </w:t>
      </w:r>
      <w:proofErr w:type="spellStart"/>
      <w:r w:rsidRPr="00DB7D79">
        <w:rPr>
          <w:lang w:val="en"/>
        </w:rPr>
        <w:t>carer</w:t>
      </w:r>
      <w:proofErr w:type="spellEnd"/>
    </w:p>
    <w:p w14:paraId="534C8291" w14:textId="77777777" w:rsidR="006F6ECC" w:rsidRPr="00DB7D79" w:rsidRDefault="006F6ECC" w:rsidP="006F6ECC">
      <w:pPr>
        <w:numPr>
          <w:ilvl w:val="0"/>
          <w:numId w:val="26"/>
        </w:numPr>
        <w:ind w:left="714" w:hanging="357"/>
        <w:rPr>
          <w:lang w:val="en"/>
        </w:rPr>
      </w:pPr>
      <w:r w:rsidRPr="00DB7D79">
        <w:rPr>
          <w:lang w:val="en"/>
        </w:rPr>
        <w:t>physical features</w:t>
      </w:r>
    </w:p>
    <w:p w14:paraId="3939C599" w14:textId="77777777" w:rsidR="006F6ECC" w:rsidRPr="00DB7D79" w:rsidRDefault="006F6ECC" w:rsidP="006F6ECC">
      <w:pPr>
        <w:numPr>
          <w:ilvl w:val="0"/>
          <w:numId w:val="26"/>
        </w:numPr>
        <w:ind w:left="714" w:hanging="357"/>
        <w:rPr>
          <w:lang w:val="en"/>
        </w:rPr>
      </w:pPr>
      <w:r w:rsidRPr="00DB7D79">
        <w:rPr>
          <w:lang w:val="en"/>
        </w:rPr>
        <w:t>pregnancy</w:t>
      </w:r>
    </w:p>
    <w:p w14:paraId="785E5F03" w14:textId="77777777" w:rsidR="006F6ECC" w:rsidRPr="00DB7D79" w:rsidRDefault="006F6ECC" w:rsidP="006F6ECC">
      <w:pPr>
        <w:numPr>
          <w:ilvl w:val="0"/>
          <w:numId w:val="26"/>
        </w:numPr>
        <w:ind w:left="714" w:hanging="357"/>
        <w:rPr>
          <w:lang w:val="en"/>
        </w:rPr>
      </w:pPr>
      <w:r w:rsidRPr="00DB7D79">
        <w:rPr>
          <w:lang w:val="en"/>
        </w:rPr>
        <w:t>race</w:t>
      </w:r>
    </w:p>
    <w:p w14:paraId="576FED86" w14:textId="77777777" w:rsidR="006F6ECC" w:rsidRPr="00DB7D79" w:rsidRDefault="006F6ECC" w:rsidP="006F6ECC">
      <w:pPr>
        <w:numPr>
          <w:ilvl w:val="0"/>
          <w:numId w:val="26"/>
        </w:numPr>
        <w:rPr>
          <w:lang w:val="en"/>
        </w:rPr>
      </w:pPr>
      <w:r w:rsidRPr="00DB7D79">
        <w:rPr>
          <w:lang w:val="en"/>
        </w:rPr>
        <w:t>sex</w:t>
      </w:r>
    </w:p>
    <w:p w14:paraId="7BF81C32" w14:textId="77777777" w:rsidR="006F6ECC" w:rsidRPr="00C659A7" w:rsidRDefault="006F6ECC" w:rsidP="006F6ECC">
      <w:pPr>
        <w:numPr>
          <w:ilvl w:val="0"/>
          <w:numId w:val="26"/>
        </w:numPr>
        <w:rPr>
          <w:lang w:val="en"/>
        </w:rPr>
      </w:pPr>
      <w:r w:rsidRPr="00C659A7">
        <w:rPr>
          <w:lang w:val="en"/>
        </w:rPr>
        <w:t>sexual orientation</w:t>
      </w:r>
    </w:p>
    <w:p w14:paraId="785EA74B" w14:textId="77777777" w:rsidR="006F6ECC" w:rsidRPr="00C659A7" w:rsidRDefault="006F6ECC" w:rsidP="006F6ECC">
      <w:pPr>
        <w:numPr>
          <w:ilvl w:val="0"/>
          <w:numId w:val="26"/>
        </w:numPr>
        <w:rPr>
          <w:lang w:val="en"/>
        </w:rPr>
      </w:pPr>
      <w:r w:rsidRPr="00C659A7">
        <w:rPr>
          <w:lang w:val="en"/>
        </w:rPr>
        <w:t>sex characteristics (physical features relating to sex)</w:t>
      </w:r>
    </w:p>
    <w:p w14:paraId="6244CF45" w14:textId="77777777" w:rsidR="006F6ECC" w:rsidRPr="00C659A7" w:rsidRDefault="006F6ECC" w:rsidP="006F6ECC">
      <w:pPr>
        <w:numPr>
          <w:ilvl w:val="0"/>
          <w:numId w:val="26"/>
        </w:numPr>
        <w:rPr>
          <w:lang w:val="en"/>
        </w:rPr>
      </w:pPr>
      <w:r w:rsidRPr="00C659A7">
        <w:rPr>
          <w:lang w:val="en"/>
        </w:rPr>
        <w:t>political or religious beliefs or activities</w:t>
      </w:r>
    </w:p>
    <w:p w14:paraId="04D080FB" w14:textId="77777777" w:rsidR="006F6ECC" w:rsidRPr="00C659A7" w:rsidRDefault="006F6ECC" w:rsidP="006F6ECC">
      <w:pPr>
        <w:numPr>
          <w:ilvl w:val="0"/>
          <w:numId w:val="26"/>
        </w:numPr>
        <w:rPr>
          <w:szCs w:val="22"/>
          <w:lang w:val="en"/>
        </w:rPr>
      </w:pPr>
      <w:r w:rsidRPr="00C659A7">
        <w:rPr>
          <w:szCs w:val="22"/>
          <w:lang w:val="en"/>
        </w:rPr>
        <w:t xml:space="preserve">an expunged homosexual conviction (when a person has successfully applied to have </w:t>
      </w:r>
      <w:proofErr w:type="gramStart"/>
      <w:r w:rsidRPr="00C659A7">
        <w:rPr>
          <w:szCs w:val="22"/>
          <w:lang w:val="en"/>
        </w:rPr>
        <w:t>their</w:t>
      </w:r>
      <w:proofErr w:type="gramEnd"/>
    </w:p>
    <w:p w14:paraId="4DF0DAC6" w14:textId="77777777" w:rsidR="006F6ECC" w:rsidRPr="00C659A7" w:rsidRDefault="006F6ECC" w:rsidP="006F6ECC">
      <w:pPr>
        <w:ind w:left="709"/>
        <w:rPr>
          <w:szCs w:val="22"/>
          <w:lang w:val="en"/>
        </w:rPr>
      </w:pPr>
      <w:r w:rsidRPr="00C659A7">
        <w:rPr>
          <w:szCs w:val="22"/>
          <w:lang w:val="en"/>
        </w:rPr>
        <w:t>historic homosexual conviction removed from the record)</w:t>
      </w:r>
      <w:r w:rsidRPr="00C659A7" w:rsidDel="00495FFF">
        <w:rPr>
          <w:szCs w:val="22"/>
          <w:lang w:val="en"/>
        </w:rPr>
        <w:t xml:space="preserve"> </w:t>
      </w:r>
    </w:p>
    <w:p w14:paraId="2C05C39C" w14:textId="77777777" w:rsidR="006F6ECC" w:rsidRPr="00C659A7" w:rsidRDefault="006F6ECC" w:rsidP="006F6ECC">
      <w:pPr>
        <w:numPr>
          <w:ilvl w:val="0"/>
          <w:numId w:val="32"/>
        </w:numPr>
        <w:rPr>
          <w:rFonts w:cs="Arial"/>
          <w:szCs w:val="22"/>
        </w:rPr>
      </w:pPr>
      <w:r w:rsidRPr="00C659A7">
        <w:rPr>
          <w:rFonts w:cs="Arial"/>
          <w:szCs w:val="22"/>
        </w:rPr>
        <w:t>a spent conviction (</w:t>
      </w:r>
      <w:r w:rsidRPr="00C659A7">
        <w:rPr>
          <w:rFonts w:cs="Arial"/>
          <w:szCs w:val="22"/>
          <w:shd w:val="clear" w:color="auto" w:fill="FFFFFF"/>
        </w:rPr>
        <w:t>some kinds of convictions may be ‘spent’, and not appear on a person’s criminal record, if they do not reoffend within a certain period) </w:t>
      </w:r>
    </w:p>
    <w:p w14:paraId="742DFDCD" w14:textId="77777777" w:rsidR="006F6ECC" w:rsidRPr="00C659A7" w:rsidRDefault="006F6ECC" w:rsidP="006F6ECC">
      <w:pPr>
        <w:numPr>
          <w:ilvl w:val="0"/>
          <w:numId w:val="26"/>
        </w:numPr>
        <w:rPr>
          <w:lang w:val="en"/>
        </w:rPr>
      </w:pPr>
      <w:r w:rsidRPr="00C659A7">
        <w:rPr>
          <w:lang w:val="en"/>
        </w:rPr>
        <w:t>personal association with anyone who has any of these characteristics.</w:t>
      </w:r>
    </w:p>
    <w:p w14:paraId="236EA247" w14:textId="77777777" w:rsidR="006F6ECC" w:rsidRPr="00DB7D79" w:rsidRDefault="006F6ECC" w:rsidP="006F6ECC">
      <w:pPr>
        <w:rPr>
          <w:lang w:val="en"/>
        </w:rPr>
      </w:pPr>
      <w:r w:rsidRPr="00DB7D79">
        <w:rPr>
          <w:lang w:val="en"/>
        </w:rPr>
        <w:t xml:space="preserve">The </w:t>
      </w:r>
      <w:hyperlink r:id="rId12" w:history="1">
        <w:r w:rsidRPr="00B4592D">
          <w:rPr>
            <w:rStyle w:val="Hyperlink"/>
            <w:lang w:val="en"/>
          </w:rPr>
          <w:t>Victorian Equal Opportunity and Human Rights Commission</w:t>
        </w:r>
      </w:hyperlink>
      <w:r w:rsidRPr="00DB7D79">
        <w:rPr>
          <w:lang w:val="en"/>
        </w:rPr>
        <w:t xml:space="preserve"> is responsible for administering Victoria's discrimination laws. </w:t>
      </w:r>
    </w:p>
    <w:p w14:paraId="66543A8F" w14:textId="77777777" w:rsidR="006F6ECC" w:rsidRDefault="006F6ECC" w:rsidP="006F6ECC">
      <w:pPr>
        <w:pStyle w:val="Heading2"/>
      </w:pPr>
      <w:r>
        <w:lastRenderedPageBreak/>
        <w:t xml:space="preserve">Commonwealth discrimination laws </w:t>
      </w:r>
    </w:p>
    <w:p w14:paraId="485765B4" w14:textId="77777777" w:rsidR="006F6ECC" w:rsidRPr="00DB7D79" w:rsidRDefault="006F6ECC" w:rsidP="006F6ECC">
      <w:pPr>
        <w:rPr>
          <w:lang w:val="en"/>
        </w:rPr>
      </w:pPr>
      <w:r w:rsidRPr="00DB7D79">
        <w:rPr>
          <w:lang w:val="en"/>
        </w:rPr>
        <w:t>There are also Commonwealth laws that protect people’s rights in public life and when dealing with Commonwealth Government departments and agencies.</w:t>
      </w:r>
    </w:p>
    <w:p w14:paraId="5BE5777E" w14:textId="77777777" w:rsidR="006F6ECC" w:rsidRPr="00DB7D79" w:rsidRDefault="006F6ECC" w:rsidP="006F6ECC">
      <w:pPr>
        <w:rPr>
          <w:lang w:val="en"/>
        </w:rPr>
      </w:pPr>
      <w:r w:rsidRPr="00DB7D79">
        <w:rPr>
          <w:lang w:val="en"/>
        </w:rPr>
        <w:t>There are specific Acts that prohibit discrimination on the grounds of:</w:t>
      </w:r>
    </w:p>
    <w:p w14:paraId="0D25F318" w14:textId="77777777" w:rsidR="006F6ECC" w:rsidRPr="00DA4AC2" w:rsidRDefault="006F6ECC" w:rsidP="006F6ECC">
      <w:pPr>
        <w:numPr>
          <w:ilvl w:val="0"/>
          <w:numId w:val="27"/>
        </w:numPr>
        <w:rPr>
          <w:rStyle w:val="Hyperlink"/>
          <w:lang w:val="en"/>
        </w:rPr>
      </w:pPr>
      <w:r>
        <w:rPr>
          <w:lang w:val="en"/>
        </w:rPr>
        <w:t xml:space="preserve">age: the </w:t>
      </w:r>
      <w:r>
        <w:rPr>
          <w:lang w:val="en"/>
        </w:rPr>
        <w:fldChar w:fldCharType="begin"/>
      </w:r>
      <w:r>
        <w:rPr>
          <w:lang w:val="en"/>
        </w:rPr>
        <w:instrText xml:space="preserve"> HYPERLINK "https://www.legislation.gov.au/Current/C2021C00275" </w:instrText>
      </w:r>
      <w:r>
        <w:rPr>
          <w:lang w:val="en"/>
        </w:rPr>
      </w:r>
      <w:r>
        <w:rPr>
          <w:lang w:val="en"/>
        </w:rPr>
        <w:fldChar w:fldCharType="separate"/>
      </w:r>
      <w:r w:rsidRPr="00AD3C26">
        <w:rPr>
          <w:rStyle w:val="Hyperlink"/>
          <w:lang w:val="en"/>
        </w:rPr>
        <w:t>Age Discrimination Act 2004</w:t>
      </w:r>
      <w:r w:rsidRPr="00DA4AC2">
        <w:rPr>
          <w:rStyle w:val="Hyperlink"/>
          <w:lang w:val="en"/>
        </w:rPr>
        <w:t xml:space="preserve"> (</w:t>
      </w:r>
      <w:proofErr w:type="spellStart"/>
      <w:r w:rsidRPr="00DA4AC2">
        <w:rPr>
          <w:rStyle w:val="Hyperlink"/>
          <w:lang w:val="en"/>
        </w:rPr>
        <w:t>Cth</w:t>
      </w:r>
      <w:proofErr w:type="spellEnd"/>
      <w:r w:rsidRPr="00DA4AC2">
        <w:rPr>
          <w:rStyle w:val="Hyperlink"/>
          <w:lang w:val="en"/>
        </w:rPr>
        <w:t>)</w:t>
      </w:r>
    </w:p>
    <w:p w14:paraId="03EB9CCA" w14:textId="77777777" w:rsidR="006F6ECC" w:rsidRPr="001E3928" w:rsidRDefault="006F6ECC" w:rsidP="006F6ECC">
      <w:pPr>
        <w:numPr>
          <w:ilvl w:val="0"/>
          <w:numId w:val="27"/>
        </w:numPr>
        <w:rPr>
          <w:lang w:val="en"/>
        </w:rPr>
      </w:pPr>
      <w:r>
        <w:rPr>
          <w:lang w:val="en"/>
        </w:rPr>
        <w:fldChar w:fldCharType="end"/>
      </w:r>
      <w:r w:rsidRPr="00DB7D79">
        <w:rPr>
          <w:lang w:val="en"/>
        </w:rPr>
        <w:t xml:space="preserve">sex, pregnancy, </w:t>
      </w:r>
      <w:r>
        <w:rPr>
          <w:lang w:val="en"/>
        </w:rPr>
        <w:t xml:space="preserve">breastfeeding, </w:t>
      </w:r>
      <w:r w:rsidRPr="00DB7D79">
        <w:rPr>
          <w:lang w:val="en"/>
        </w:rPr>
        <w:t xml:space="preserve">marital </w:t>
      </w:r>
      <w:r>
        <w:rPr>
          <w:lang w:val="en"/>
        </w:rPr>
        <w:t xml:space="preserve">or relationship </w:t>
      </w:r>
      <w:r w:rsidRPr="00DB7D79">
        <w:rPr>
          <w:lang w:val="en"/>
        </w:rPr>
        <w:t xml:space="preserve">status, family responsibilities, sexual orientation, gender identity, intersex </w:t>
      </w:r>
      <w:proofErr w:type="gramStart"/>
      <w:r w:rsidRPr="00DB7D79">
        <w:rPr>
          <w:lang w:val="en"/>
        </w:rPr>
        <w:t>status</w:t>
      </w:r>
      <w:proofErr w:type="gramEnd"/>
      <w:r w:rsidRPr="00DB7D79">
        <w:rPr>
          <w:lang w:val="en"/>
        </w:rPr>
        <w:t xml:space="preserve"> and relationship status: the </w:t>
      </w:r>
      <w:hyperlink r:id="rId13" w:history="1">
        <w:r w:rsidRPr="00AD3C26">
          <w:rPr>
            <w:rStyle w:val="Hyperlink"/>
            <w:lang w:val="en"/>
          </w:rPr>
          <w:t>Sex Discrimination Act 1984 (</w:t>
        </w:r>
        <w:proofErr w:type="spellStart"/>
        <w:r w:rsidRPr="00AD3C26">
          <w:rPr>
            <w:rStyle w:val="Hyperlink"/>
            <w:lang w:val="en"/>
          </w:rPr>
          <w:t>Cth</w:t>
        </w:r>
        <w:proofErr w:type="spellEnd"/>
        <w:r w:rsidRPr="00AD3C26">
          <w:rPr>
            <w:rStyle w:val="Hyperlink"/>
            <w:lang w:val="en"/>
          </w:rPr>
          <w:t>)</w:t>
        </w:r>
      </w:hyperlink>
    </w:p>
    <w:p w14:paraId="00EAA649" w14:textId="77777777" w:rsidR="006F6ECC" w:rsidRPr="001E3928" w:rsidRDefault="006F6ECC" w:rsidP="006F6ECC">
      <w:pPr>
        <w:numPr>
          <w:ilvl w:val="0"/>
          <w:numId w:val="27"/>
        </w:numPr>
        <w:rPr>
          <w:lang w:val="en"/>
        </w:rPr>
      </w:pPr>
      <w:r w:rsidRPr="00DB7D79">
        <w:rPr>
          <w:lang w:val="en"/>
        </w:rPr>
        <w:t xml:space="preserve">race, </w:t>
      </w:r>
      <w:proofErr w:type="spellStart"/>
      <w:r>
        <w:rPr>
          <w:lang w:val="en"/>
        </w:rPr>
        <w:t>colour</w:t>
      </w:r>
      <w:proofErr w:type="spellEnd"/>
      <w:r>
        <w:rPr>
          <w:lang w:val="en"/>
        </w:rPr>
        <w:t xml:space="preserve">, </w:t>
      </w:r>
      <w:r w:rsidRPr="00DB7D79">
        <w:rPr>
          <w:lang w:val="en"/>
        </w:rPr>
        <w:t xml:space="preserve">nationality, ethnicity, descent: the </w:t>
      </w:r>
      <w:hyperlink r:id="rId14" w:history="1">
        <w:r w:rsidRPr="00AD3C26">
          <w:rPr>
            <w:rStyle w:val="Hyperlink"/>
            <w:lang w:val="en"/>
          </w:rPr>
          <w:t>Racial Discrimination Act 1975</w:t>
        </w:r>
        <w:r w:rsidRPr="00DA4AC2">
          <w:rPr>
            <w:rStyle w:val="Hyperlink"/>
            <w:lang w:val="en"/>
          </w:rPr>
          <w:t xml:space="preserve"> (</w:t>
        </w:r>
        <w:proofErr w:type="spellStart"/>
        <w:r w:rsidRPr="00DA4AC2">
          <w:rPr>
            <w:rStyle w:val="Hyperlink"/>
            <w:lang w:val="en"/>
          </w:rPr>
          <w:t>Cth</w:t>
        </w:r>
        <w:proofErr w:type="spellEnd"/>
        <w:r w:rsidRPr="00DA4AC2">
          <w:rPr>
            <w:rStyle w:val="Hyperlink"/>
            <w:lang w:val="en"/>
          </w:rPr>
          <w:t>)</w:t>
        </w:r>
      </w:hyperlink>
    </w:p>
    <w:p w14:paraId="44F9FB23" w14:textId="77777777" w:rsidR="006F6ECC" w:rsidRPr="001E3928" w:rsidRDefault="006F6ECC" w:rsidP="006F6ECC">
      <w:pPr>
        <w:numPr>
          <w:ilvl w:val="0"/>
          <w:numId w:val="27"/>
        </w:numPr>
        <w:rPr>
          <w:lang w:val="en"/>
        </w:rPr>
      </w:pPr>
      <w:r w:rsidRPr="00DB7D79">
        <w:rPr>
          <w:lang w:val="en"/>
        </w:rPr>
        <w:t>disability</w:t>
      </w:r>
      <w:r>
        <w:rPr>
          <w:lang w:val="en"/>
        </w:rPr>
        <w:t xml:space="preserve"> (which includes prohibiting discrimination based on requiring</w:t>
      </w:r>
      <w:r w:rsidRPr="00044736">
        <w:rPr>
          <w:lang w:val="en"/>
        </w:rPr>
        <w:t xml:space="preserve"> adjustments for </w:t>
      </w:r>
      <w:r>
        <w:rPr>
          <w:lang w:val="en"/>
        </w:rPr>
        <w:t>a</w:t>
      </w:r>
      <w:r w:rsidRPr="00044736">
        <w:rPr>
          <w:lang w:val="en"/>
        </w:rPr>
        <w:t xml:space="preserve"> person’s </w:t>
      </w:r>
      <w:proofErr w:type="spellStart"/>
      <w:r w:rsidRPr="00044736">
        <w:rPr>
          <w:lang w:val="en"/>
        </w:rPr>
        <w:t>carer</w:t>
      </w:r>
      <w:proofErr w:type="spellEnd"/>
      <w:r w:rsidRPr="00044736">
        <w:rPr>
          <w:lang w:val="en"/>
        </w:rPr>
        <w:t>, assistant, assistance animal or disability aid</w:t>
      </w:r>
      <w:r>
        <w:rPr>
          <w:lang w:val="en"/>
        </w:rPr>
        <w:t>)</w:t>
      </w:r>
      <w:r w:rsidRPr="00DB7D79">
        <w:rPr>
          <w:lang w:val="en"/>
        </w:rPr>
        <w:t xml:space="preserve">: the </w:t>
      </w:r>
      <w:hyperlink r:id="rId15" w:history="1">
        <w:r w:rsidRPr="00AD3C26">
          <w:rPr>
            <w:rStyle w:val="Hyperlink"/>
            <w:lang w:val="en"/>
          </w:rPr>
          <w:t>Disability Discrimination Act 1992</w:t>
        </w:r>
        <w:r w:rsidRPr="00DA4AC2">
          <w:rPr>
            <w:rStyle w:val="Hyperlink"/>
            <w:lang w:val="en"/>
          </w:rPr>
          <w:t xml:space="preserve"> (</w:t>
        </w:r>
        <w:proofErr w:type="spellStart"/>
        <w:r w:rsidRPr="00DA4AC2">
          <w:rPr>
            <w:rStyle w:val="Hyperlink"/>
            <w:lang w:val="en"/>
          </w:rPr>
          <w:t>Cth</w:t>
        </w:r>
        <w:proofErr w:type="spellEnd"/>
        <w:r w:rsidRPr="00DA4AC2">
          <w:rPr>
            <w:rStyle w:val="Hyperlink"/>
            <w:lang w:val="en"/>
          </w:rPr>
          <w:t>)</w:t>
        </w:r>
      </w:hyperlink>
    </w:p>
    <w:p w14:paraId="45244588" w14:textId="77777777" w:rsidR="006F6ECC" w:rsidRPr="00DB7D79" w:rsidRDefault="006F6ECC" w:rsidP="006F6ECC">
      <w:pPr>
        <w:numPr>
          <w:ilvl w:val="0"/>
          <w:numId w:val="27"/>
        </w:numPr>
        <w:rPr>
          <w:lang w:val="en"/>
        </w:rPr>
      </w:pPr>
      <w:r w:rsidRPr="00DB7D79">
        <w:rPr>
          <w:lang w:val="en"/>
        </w:rPr>
        <w:t xml:space="preserve">sexual preference, a </w:t>
      </w:r>
      <w:r w:rsidRPr="00225FA0">
        <w:rPr>
          <w:lang w:val="en"/>
        </w:rPr>
        <w:t>criminal record</w:t>
      </w:r>
      <w:r w:rsidRPr="00DB7D79">
        <w:rPr>
          <w:lang w:val="en"/>
        </w:rPr>
        <w:t xml:space="preserve">, trade union activity, political opinion, </w:t>
      </w:r>
      <w:proofErr w:type="gramStart"/>
      <w:r w:rsidRPr="00DB7D79">
        <w:rPr>
          <w:lang w:val="en"/>
        </w:rPr>
        <w:t>religion</w:t>
      </w:r>
      <w:proofErr w:type="gramEnd"/>
      <w:r w:rsidRPr="00DB7D79">
        <w:rPr>
          <w:lang w:val="en"/>
        </w:rPr>
        <w:t xml:space="preserve"> or social origin (in employment only)</w:t>
      </w:r>
      <w:r>
        <w:rPr>
          <w:lang w:val="en"/>
        </w:rPr>
        <w:t xml:space="preserve">: the </w:t>
      </w:r>
      <w:hyperlink r:id="rId16" w:history="1">
        <w:r w:rsidRPr="00AD3C26">
          <w:rPr>
            <w:rStyle w:val="Hyperlink"/>
            <w:iCs/>
            <w:lang w:val="en"/>
          </w:rPr>
          <w:t>Australian Human Rights Commission Act 1986</w:t>
        </w:r>
        <w:r w:rsidRPr="00DA4AC2">
          <w:rPr>
            <w:rStyle w:val="Hyperlink"/>
            <w:iCs/>
            <w:lang w:val="en"/>
          </w:rPr>
          <w:t xml:space="preserve"> (</w:t>
        </w:r>
        <w:proofErr w:type="spellStart"/>
        <w:r w:rsidRPr="00DA4AC2">
          <w:rPr>
            <w:rStyle w:val="Hyperlink"/>
            <w:iCs/>
            <w:lang w:val="en"/>
          </w:rPr>
          <w:t>Cth</w:t>
        </w:r>
        <w:proofErr w:type="spellEnd"/>
        <w:r w:rsidRPr="00DA4AC2">
          <w:rPr>
            <w:rStyle w:val="Hyperlink"/>
            <w:iCs/>
            <w:lang w:val="en"/>
          </w:rPr>
          <w:t>)</w:t>
        </w:r>
      </w:hyperlink>
      <w:r w:rsidRPr="00DB7D79">
        <w:rPr>
          <w:lang w:val="en"/>
        </w:rPr>
        <w:t>.</w:t>
      </w:r>
    </w:p>
    <w:p w14:paraId="1B8C5337" w14:textId="77777777" w:rsidR="006F6ECC" w:rsidRPr="00DB7D79" w:rsidRDefault="006F6ECC" w:rsidP="006F6ECC">
      <w:pPr>
        <w:rPr>
          <w:lang w:val="en"/>
        </w:rPr>
      </w:pPr>
      <w:r w:rsidRPr="00DB7D79">
        <w:rPr>
          <w:lang w:val="en"/>
        </w:rPr>
        <w:t>The </w:t>
      </w:r>
      <w:hyperlink r:id="rId17" w:history="1">
        <w:r w:rsidRPr="00B4592D">
          <w:rPr>
            <w:rStyle w:val="Hyperlink"/>
            <w:lang w:val="en"/>
          </w:rPr>
          <w:t>Australian Human Rights Commission</w:t>
        </w:r>
      </w:hyperlink>
      <w:r w:rsidRPr="00DB7D79">
        <w:rPr>
          <w:lang w:val="en"/>
        </w:rPr>
        <w:t xml:space="preserve"> is responsible for administering Commonwealth anti-discrimination and human rights laws. </w:t>
      </w:r>
    </w:p>
    <w:p w14:paraId="71613287" w14:textId="77777777" w:rsidR="006F6ECC" w:rsidRDefault="006F6ECC" w:rsidP="006F6ECC">
      <w:pPr>
        <w:pStyle w:val="Heading2"/>
      </w:pPr>
      <w:r>
        <w:t xml:space="preserve">Discrimination at work </w:t>
      </w:r>
    </w:p>
    <w:p w14:paraId="38DC652C" w14:textId="77777777" w:rsidR="006F6ECC" w:rsidRPr="00DB7D79" w:rsidRDefault="006F6ECC" w:rsidP="006F6ECC">
      <w:pPr>
        <w:rPr>
          <w:lang w:val="en"/>
        </w:rPr>
      </w:pPr>
      <w:r w:rsidRPr="00DB7D79">
        <w:rPr>
          <w:lang w:val="en"/>
        </w:rPr>
        <w:t xml:space="preserve">The </w:t>
      </w:r>
      <w:hyperlink r:id="rId18" w:history="1">
        <w:r w:rsidRPr="00AD3C26">
          <w:rPr>
            <w:rStyle w:val="Hyperlink"/>
            <w:lang w:val="en"/>
          </w:rPr>
          <w:t>Fair Work Act 2009 (</w:t>
        </w:r>
        <w:proofErr w:type="spellStart"/>
        <w:r w:rsidRPr="00AD3C26">
          <w:rPr>
            <w:rStyle w:val="Hyperlink"/>
            <w:lang w:val="en"/>
          </w:rPr>
          <w:t>Cth</w:t>
        </w:r>
        <w:proofErr w:type="spellEnd"/>
        <w:r w:rsidRPr="00AD3C26">
          <w:rPr>
            <w:rStyle w:val="Hyperlink"/>
            <w:lang w:val="en"/>
          </w:rPr>
          <w:t>)</w:t>
        </w:r>
      </w:hyperlink>
      <w:r w:rsidRPr="001E3928">
        <w:rPr>
          <w:lang w:val="en"/>
        </w:rPr>
        <w:t xml:space="preserve"> </w:t>
      </w:r>
      <w:r w:rsidRPr="00DB7D79">
        <w:rPr>
          <w:lang w:val="en"/>
        </w:rPr>
        <w:t>also aims to protect employees from discrimination at work. Under the Act, it is unlawful for an employer to take adverse action (for example, terminating someone’s employment) because of their:</w:t>
      </w:r>
    </w:p>
    <w:p w14:paraId="7A2213D6" w14:textId="77777777" w:rsidR="006F6ECC" w:rsidRPr="00DB7D79" w:rsidRDefault="006F6ECC" w:rsidP="006F6ECC">
      <w:pPr>
        <w:numPr>
          <w:ilvl w:val="0"/>
          <w:numId w:val="28"/>
        </w:numPr>
        <w:rPr>
          <w:lang w:val="en"/>
        </w:rPr>
      </w:pPr>
      <w:r w:rsidRPr="00DB7D79">
        <w:rPr>
          <w:lang w:val="en"/>
        </w:rPr>
        <w:t xml:space="preserve">race or </w:t>
      </w:r>
      <w:proofErr w:type="spellStart"/>
      <w:r w:rsidRPr="00DB7D79">
        <w:rPr>
          <w:lang w:val="en"/>
        </w:rPr>
        <w:t>colour</w:t>
      </w:r>
      <w:proofErr w:type="spellEnd"/>
    </w:p>
    <w:p w14:paraId="085FE431" w14:textId="77777777" w:rsidR="006F6ECC" w:rsidRPr="00DB7D79" w:rsidRDefault="006F6ECC" w:rsidP="006F6ECC">
      <w:pPr>
        <w:numPr>
          <w:ilvl w:val="0"/>
          <w:numId w:val="28"/>
        </w:numPr>
        <w:rPr>
          <w:lang w:val="en"/>
        </w:rPr>
      </w:pPr>
      <w:r w:rsidRPr="00DB7D79">
        <w:rPr>
          <w:lang w:val="en"/>
        </w:rPr>
        <w:t>sex</w:t>
      </w:r>
    </w:p>
    <w:p w14:paraId="61C1F18F" w14:textId="77777777" w:rsidR="006F6ECC" w:rsidRPr="00DB7D79" w:rsidRDefault="006F6ECC" w:rsidP="006F6ECC">
      <w:pPr>
        <w:numPr>
          <w:ilvl w:val="0"/>
          <w:numId w:val="28"/>
        </w:numPr>
        <w:rPr>
          <w:lang w:val="en"/>
        </w:rPr>
      </w:pPr>
      <w:r w:rsidRPr="00DB7D79">
        <w:rPr>
          <w:lang w:val="en"/>
        </w:rPr>
        <w:t>sexual preference</w:t>
      </w:r>
    </w:p>
    <w:p w14:paraId="685CD8E8" w14:textId="77777777" w:rsidR="006F6ECC" w:rsidRPr="00DB7D79" w:rsidRDefault="006F6ECC" w:rsidP="006F6ECC">
      <w:pPr>
        <w:numPr>
          <w:ilvl w:val="0"/>
          <w:numId w:val="28"/>
        </w:numPr>
        <w:rPr>
          <w:lang w:val="en"/>
        </w:rPr>
      </w:pPr>
      <w:r w:rsidRPr="00DB7D79">
        <w:rPr>
          <w:lang w:val="en"/>
        </w:rPr>
        <w:t>age</w:t>
      </w:r>
    </w:p>
    <w:p w14:paraId="4CFA33F1" w14:textId="77777777" w:rsidR="006F6ECC" w:rsidRPr="00DB7D79" w:rsidRDefault="006F6ECC" w:rsidP="006F6ECC">
      <w:pPr>
        <w:numPr>
          <w:ilvl w:val="0"/>
          <w:numId w:val="28"/>
        </w:numPr>
        <w:rPr>
          <w:lang w:val="en"/>
        </w:rPr>
      </w:pPr>
      <w:r w:rsidRPr="00DB7D79">
        <w:rPr>
          <w:lang w:val="en"/>
        </w:rPr>
        <w:t>disability</w:t>
      </w:r>
    </w:p>
    <w:p w14:paraId="35A78176" w14:textId="77777777" w:rsidR="006F6ECC" w:rsidRPr="00DB7D79" w:rsidRDefault="006F6ECC" w:rsidP="006F6ECC">
      <w:pPr>
        <w:numPr>
          <w:ilvl w:val="0"/>
          <w:numId w:val="28"/>
        </w:numPr>
        <w:rPr>
          <w:lang w:val="en"/>
        </w:rPr>
      </w:pPr>
      <w:r w:rsidRPr="00DB7D79">
        <w:rPr>
          <w:lang w:val="en"/>
        </w:rPr>
        <w:t>marital status</w:t>
      </w:r>
    </w:p>
    <w:p w14:paraId="761E6EB2" w14:textId="77777777" w:rsidR="006F6ECC" w:rsidRPr="00DB7D79" w:rsidRDefault="006F6ECC" w:rsidP="006F6ECC">
      <w:pPr>
        <w:numPr>
          <w:ilvl w:val="0"/>
          <w:numId w:val="28"/>
        </w:numPr>
        <w:rPr>
          <w:lang w:val="en"/>
        </w:rPr>
      </w:pPr>
      <w:r w:rsidRPr="00DB7D79">
        <w:rPr>
          <w:lang w:val="en"/>
        </w:rPr>
        <w:t xml:space="preserve">family or </w:t>
      </w:r>
      <w:proofErr w:type="spellStart"/>
      <w:r w:rsidRPr="00DB7D79">
        <w:rPr>
          <w:lang w:val="en"/>
        </w:rPr>
        <w:t>carer’s</w:t>
      </w:r>
      <w:proofErr w:type="spellEnd"/>
      <w:r w:rsidRPr="00DB7D79">
        <w:rPr>
          <w:lang w:val="en"/>
        </w:rPr>
        <w:t xml:space="preserve"> responsibilities</w:t>
      </w:r>
    </w:p>
    <w:p w14:paraId="088992E9" w14:textId="77777777" w:rsidR="006F6ECC" w:rsidRPr="00DB7D79" w:rsidRDefault="006F6ECC" w:rsidP="006F6ECC">
      <w:pPr>
        <w:numPr>
          <w:ilvl w:val="0"/>
          <w:numId w:val="28"/>
        </w:numPr>
        <w:rPr>
          <w:lang w:val="en"/>
        </w:rPr>
      </w:pPr>
      <w:r w:rsidRPr="00DB7D79">
        <w:rPr>
          <w:lang w:val="en"/>
        </w:rPr>
        <w:t>pregnancy</w:t>
      </w:r>
    </w:p>
    <w:p w14:paraId="20D5AC05" w14:textId="77777777" w:rsidR="006F6ECC" w:rsidRPr="00DB7D79" w:rsidRDefault="006F6ECC" w:rsidP="006F6ECC">
      <w:pPr>
        <w:numPr>
          <w:ilvl w:val="0"/>
          <w:numId w:val="28"/>
        </w:numPr>
        <w:rPr>
          <w:lang w:val="en"/>
        </w:rPr>
      </w:pPr>
      <w:r w:rsidRPr="00DB7D79">
        <w:rPr>
          <w:lang w:val="en"/>
        </w:rPr>
        <w:t>religion</w:t>
      </w:r>
    </w:p>
    <w:p w14:paraId="4034F835" w14:textId="77777777" w:rsidR="006F6ECC" w:rsidRPr="00DB7D79" w:rsidRDefault="006F6ECC" w:rsidP="006F6ECC">
      <w:pPr>
        <w:numPr>
          <w:ilvl w:val="0"/>
          <w:numId w:val="28"/>
        </w:numPr>
        <w:rPr>
          <w:lang w:val="en"/>
        </w:rPr>
      </w:pPr>
      <w:r w:rsidRPr="00DB7D79">
        <w:rPr>
          <w:lang w:val="en"/>
        </w:rPr>
        <w:t>political opinion</w:t>
      </w:r>
    </w:p>
    <w:p w14:paraId="4B22F287" w14:textId="77777777" w:rsidR="006F6ECC" w:rsidRPr="00DB7D79" w:rsidRDefault="006F6ECC" w:rsidP="006F6ECC">
      <w:pPr>
        <w:numPr>
          <w:ilvl w:val="0"/>
          <w:numId w:val="28"/>
        </w:numPr>
        <w:rPr>
          <w:lang w:val="en"/>
        </w:rPr>
      </w:pPr>
      <w:r w:rsidRPr="00DB7D79">
        <w:rPr>
          <w:lang w:val="en"/>
        </w:rPr>
        <w:t>national extraction or social origin</w:t>
      </w:r>
    </w:p>
    <w:p w14:paraId="16BF06C1" w14:textId="77777777" w:rsidR="006F6ECC" w:rsidRPr="00DB7D79" w:rsidRDefault="006F6ECC" w:rsidP="006F6ECC">
      <w:pPr>
        <w:numPr>
          <w:ilvl w:val="0"/>
          <w:numId w:val="28"/>
        </w:numPr>
        <w:rPr>
          <w:lang w:val="en"/>
        </w:rPr>
      </w:pPr>
      <w:r w:rsidRPr="00DB7D79">
        <w:rPr>
          <w:lang w:val="en"/>
        </w:rPr>
        <w:t>because they engage in industrial activities.</w:t>
      </w:r>
    </w:p>
    <w:p w14:paraId="3972C832" w14:textId="77777777" w:rsidR="006F6ECC" w:rsidRPr="00DB7D79" w:rsidRDefault="006F6ECC" w:rsidP="006F6ECC">
      <w:pPr>
        <w:rPr>
          <w:lang w:val="en"/>
        </w:rPr>
      </w:pPr>
      <w:r w:rsidRPr="00DB7D79">
        <w:rPr>
          <w:lang w:val="en"/>
        </w:rPr>
        <w:t>The Fair Work Act deals with discrimination in a different way to anti-discrimination law.</w:t>
      </w:r>
    </w:p>
    <w:p w14:paraId="0376F4D8" w14:textId="77777777" w:rsidR="006F6ECC" w:rsidRPr="00DB7D79" w:rsidRDefault="006F6ECC" w:rsidP="006F6ECC">
      <w:pPr>
        <w:rPr>
          <w:lang w:val="en"/>
        </w:rPr>
      </w:pPr>
      <w:r w:rsidRPr="00DB7D79">
        <w:rPr>
          <w:lang w:val="en"/>
        </w:rPr>
        <w:t xml:space="preserve">You do not need to </w:t>
      </w:r>
      <w:r>
        <w:rPr>
          <w:lang w:val="en"/>
        </w:rPr>
        <w:t>show</w:t>
      </w:r>
      <w:r w:rsidRPr="00DB7D79">
        <w:rPr>
          <w:lang w:val="en"/>
        </w:rPr>
        <w:t xml:space="preserve"> that your employer has </w:t>
      </w:r>
      <w:r>
        <w:rPr>
          <w:lang w:val="en"/>
        </w:rPr>
        <w:t xml:space="preserve">either </w:t>
      </w:r>
      <w:r w:rsidRPr="00DB7D79">
        <w:rPr>
          <w:lang w:val="en"/>
        </w:rPr>
        <w:t>directly or indirectly discriminated against you</w:t>
      </w:r>
      <w:r>
        <w:rPr>
          <w:lang w:val="en"/>
        </w:rPr>
        <w:t>.</w:t>
      </w:r>
      <w:r w:rsidRPr="00DB7D79">
        <w:rPr>
          <w:lang w:val="en"/>
        </w:rPr>
        <w:t xml:space="preserve"> Instead, you need to </w:t>
      </w:r>
      <w:r>
        <w:rPr>
          <w:lang w:val="en"/>
        </w:rPr>
        <w:t>show</w:t>
      </w:r>
      <w:r w:rsidRPr="00DB7D79">
        <w:rPr>
          <w:lang w:val="en"/>
        </w:rPr>
        <w:t xml:space="preserve"> that </w:t>
      </w:r>
      <w:r>
        <w:rPr>
          <w:lang w:val="en"/>
        </w:rPr>
        <w:t>your</w:t>
      </w:r>
      <w:r w:rsidRPr="00DB7D79">
        <w:rPr>
          <w:lang w:val="en"/>
        </w:rPr>
        <w:t xml:space="preserve"> employer has taken ‘adverse action’ because of</w:t>
      </w:r>
      <w:r>
        <w:rPr>
          <w:lang w:val="en"/>
        </w:rPr>
        <w:t xml:space="preserve"> your protected attribute. Adverse action includes </w:t>
      </w:r>
      <w:r w:rsidRPr="00DB7D79">
        <w:rPr>
          <w:lang w:val="en"/>
        </w:rPr>
        <w:t xml:space="preserve">terminating your employment, offering you fewer </w:t>
      </w:r>
      <w:proofErr w:type="gramStart"/>
      <w:r w:rsidRPr="00DB7D79">
        <w:rPr>
          <w:lang w:val="en"/>
        </w:rPr>
        <w:t>shifts</w:t>
      </w:r>
      <w:proofErr w:type="gramEnd"/>
      <w:r w:rsidRPr="00DB7D79">
        <w:rPr>
          <w:lang w:val="en"/>
        </w:rPr>
        <w:t xml:space="preserve"> or treating you </w:t>
      </w:r>
      <w:proofErr w:type="spellStart"/>
      <w:r w:rsidRPr="00DB7D79">
        <w:rPr>
          <w:lang w:val="en"/>
        </w:rPr>
        <w:t>unfavourably</w:t>
      </w:r>
      <w:proofErr w:type="spellEnd"/>
      <w:r w:rsidRPr="00DB7D79">
        <w:rPr>
          <w:lang w:val="en"/>
        </w:rPr>
        <w:t xml:space="preserve"> at work</w:t>
      </w:r>
      <w:r>
        <w:rPr>
          <w:lang w:val="en"/>
        </w:rPr>
        <w:t>.</w:t>
      </w:r>
    </w:p>
    <w:p w14:paraId="059BAB4F" w14:textId="77777777" w:rsidR="006F6ECC" w:rsidRPr="00DB7D79" w:rsidRDefault="006F6ECC" w:rsidP="006F6ECC">
      <w:pPr>
        <w:rPr>
          <w:lang w:val="en"/>
        </w:rPr>
      </w:pPr>
      <w:r w:rsidRPr="00DB7D79">
        <w:rPr>
          <w:lang w:val="en"/>
        </w:rPr>
        <w:lastRenderedPageBreak/>
        <w:t xml:space="preserve">The </w:t>
      </w:r>
      <w:hyperlink r:id="rId19" w:history="1">
        <w:r w:rsidRPr="0008675E">
          <w:rPr>
            <w:rStyle w:val="Hyperlink"/>
            <w:lang w:val="en"/>
          </w:rPr>
          <w:t>Fair Work Commission</w:t>
        </w:r>
      </w:hyperlink>
      <w:r w:rsidRPr="00DB7D79">
        <w:rPr>
          <w:lang w:val="en"/>
        </w:rPr>
        <w:t xml:space="preserve"> is responsible for </w:t>
      </w:r>
      <w:r>
        <w:rPr>
          <w:lang w:val="en"/>
        </w:rPr>
        <w:t xml:space="preserve">hearing claims that an employer has </w:t>
      </w:r>
      <w:r w:rsidRPr="00DB7D79">
        <w:rPr>
          <w:lang w:val="en"/>
        </w:rPr>
        <w:t>breache</w:t>
      </w:r>
      <w:r>
        <w:rPr>
          <w:lang w:val="en"/>
        </w:rPr>
        <w:t>d</w:t>
      </w:r>
      <w:r w:rsidRPr="00DB7D79">
        <w:rPr>
          <w:lang w:val="en"/>
        </w:rPr>
        <w:t xml:space="preserve"> the Fair Work Act, including discrimination in the workplace. </w:t>
      </w:r>
      <w:r>
        <w:rPr>
          <w:lang w:val="en"/>
        </w:rPr>
        <w:t xml:space="preserve">The </w:t>
      </w:r>
      <w:hyperlink r:id="rId20" w:history="1">
        <w:r w:rsidRPr="0008675E">
          <w:rPr>
            <w:rStyle w:val="Hyperlink"/>
            <w:lang w:val="en"/>
          </w:rPr>
          <w:t>Fair Work Ombudsman</w:t>
        </w:r>
      </w:hyperlink>
      <w:r>
        <w:rPr>
          <w:lang w:val="en"/>
        </w:rPr>
        <w:t xml:space="preserve"> is responsible for investigating breaches of the Fair Work Act.</w:t>
      </w:r>
    </w:p>
    <w:p w14:paraId="4007A8F3" w14:textId="77777777" w:rsidR="006F6ECC" w:rsidRDefault="006F6ECC" w:rsidP="006F6ECC">
      <w:pPr>
        <w:pStyle w:val="Heading3"/>
      </w:pPr>
      <w:r>
        <w:t xml:space="preserve">Victimisation </w:t>
      </w:r>
    </w:p>
    <w:p w14:paraId="00E95569" w14:textId="77777777" w:rsidR="006F6ECC" w:rsidRPr="00DB7D79" w:rsidRDefault="006F6ECC" w:rsidP="006F6ECC">
      <w:pPr>
        <w:rPr>
          <w:lang w:val="en"/>
        </w:rPr>
      </w:pPr>
      <w:r w:rsidRPr="00DB7D79">
        <w:rPr>
          <w:lang w:val="en"/>
        </w:rPr>
        <w:t xml:space="preserve">People are often concerned about </w:t>
      </w:r>
      <w:r w:rsidRPr="00225FA0">
        <w:rPr>
          <w:lang w:val="en"/>
        </w:rPr>
        <w:t>making a complaint</w:t>
      </w:r>
      <w:r w:rsidRPr="00DB7D79">
        <w:rPr>
          <w:lang w:val="en"/>
        </w:rPr>
        <w:t xml:space="preserve"> if they have a continuing relationship with the person responsible, such as an employer, because they think they will be </w:t>
      </w:r>
      <w:proofErr w:type="spellStart"/>
      <w:r w:rsidRPr="00DB7D79">
        <w:rPr>
          <w:lang w:val="en"/>
        </w:rPr>
        <w:t>victimised</w:t>
      </w:r>
      <w:proofErr w:type="spellEnd"/>
      <w:r w:rsidRPr="00DB7D79">
        <w:rPr>
          <w:lang w:val="en"/>
        </w:rPr>
        <w:t xml:space="preserve"> </w:t>
      </w:r>
      <w:r>
        <w:rPr>
          <w:lang w:val="en"/>
        </w:rPr>
        <w:t>(treated badly)</w:t>
      </w:r>
      <w:r w:rsidRPr="00DB7D79">
        <w:rPr>
          <w:lang w:val="en"/>
        </w:rPr>
        <w:t xml:space="preserve"> </w:t>
      </w:r>
      <w:r>
        <w:rPr>
          <w:lang w:val="en"/>
        </w:rPr>
        <w:t xml:space="preserve">if they make a </w:t>
      </w:r>
      <w:r w:rsidRPr="00DB7D79">
        <w:rPr>
          <w:lang w:val="en"/>
        </w:rPr>
        <w:t>complaint.</w:t>
      </w:r>
    </w:p>
    <w:p w14:paraId="127E5C89" w14:textId="77777777" w:rsidR="006F6ECC" w:rsidRPr="00DB7D79" w:rsidRDefault="006F6ECC" w:rsidP="006F6ECC">
      <w:pPr>
        <w:rPr>
          <w:lang w:val="en"/>
        </w:rPr>
      </w:pPr>
      <w:r w:rsidRPr="00DB7D79">
        <w:rPr>
          <w:lang w:val="en"/>
        </w:rPr>
        <w:t xml:space="preserve">However, </w:t>
      </w:r>
      <w:proofErr w:type="spellStart"/>
      <w:r w:rsidRPr="00DB7D79">
        <w:rPr>
          <w:lang w:val="en"/>
        </w:rPr>
        <w:t>victimisation</w:t>
      </w:r>
      <w:proofErr w:type="spellEnd"/>
      <w:r w:rsidRPr="00DB7D79">
        <w:rPr>
          <w:lang w:val="en"/>
        </w:rPr>
        <w:t xml:space="preserve"> is </w:t>
      </w:r>
      <w:r>
        <w:rPr>
          <w:lang w:val="en"/>
        </w:rPr>
        <w:t xml:space="preserve">also </w:t>
      </w:r>
      <w:r w:rsidRPr="00DB7D79">
        <w:rPr>
          <w:lang w:val="en"/>
        </w:rPr>
        <w:t xml:space="preserve">unlawful under anti-discrimination laws. </w:t>
      </w:r>
    </w:p>
    <w:p w14:paraId="14B0C0E0" w14:textId="77777777" w:rsidR="006F6ECC" w:rsidRPr="00DB7D79" w:rsidRDefault="006F6ECC" w:rsidP="006F6ECC">
      <w:pPr>
        <w:rPr>
          <w:lang w:val="en"/>
        </w:rPr>
      </w:pPr>
      <w:proofErr w:type="spellStart"/>
      <w:r w:rsidRPr="00DB7D79">
        <w:rPr>
          <w:lang w:val="en"/>
        </w:rPr>
        <w:t>Victimisation</w:t>
      </w:r>
      <w:proofErr w:type="spellEnd"/>
      <w:r w:rsidRPr="00DB7D79">
        <w:rPr>
          <w:lang w:val="en"/>
        </w:rPr>
        <w:t xml:space="preserve"> is when someone subjects, or threatens to subject, another person to some form of</w:t>
      </w:r>
      <w:r>
        <w:rPr>
          <w:lang w:val="en"/>
        </w:rPr>
        <w:t xml:space="preserve"> detriment or harm, because that person has</w:t>
      </w:r>
      <w:r w:rsidRPr="00DB7D79">
        <w:rPr>
          <w:lang w:val="en"/>
        </w:rPr>
        <w:t>:</w:t>
      </w:r>
    </w:p>
    <w:p w14:paraId="5BE40CD4" w14:textId="77777777" w:rsidR="006F6ECC" w:rsidRPr="00DB7D79" w:rsidRDefault="006F6ECC" w:rsidP="006F6ECC">
      <w:pPr>
        <w:numPr>
          <w:ilvl w:val="0"/>
          <w:numId w:val="29"/>
        </w:numPr>
        <w:rPr>
          <w:lang w:val="en"/>
        </w:rPr>
      </w:pPr>
      <w:r w:rsidRPr="00DB7D79">
        <w:rPr>
          <w:lang w:val="en"/>
        </w:rPr>
        <w:t>lodged a complaint of discrimination or sexual harassment</w:t>
      </w:r>
    </w:p>
    <w:p w14:paraId="56CD1318" w14:textId="77777777" w:rsidR="006F6ECC" w:rsidRPr="00DB7D79" w:rsidRDefault="006F6ECC" w:rsidP="006F6ECC">
      <w:pPr>
        <w:numPr>
          <w:ilvl w:val="0"/>
          <w:numId w:val="29"/>
        </w:numPr>
        <w:rPr>
          <w:lang w:val="en"/>
        </w:rPr>
      </w:pPr>
      <w:r w:rsidRPr="00DB7D79">
        <w:rPr>
          <w:lang w:val="en"/>
        </w:rPr>
        <w:t>provided information or documents regarding a complaint of discrimination or sexual harassment</w:t>
      </w:r>
    </w:p>
    <w:p w14:paraId="14625B6F" w14:textId="77777777" w:rsidR="006F6ECC" w:rsidRPr="00DB7D79" w:rsidRDefault="006F6ECC" w:rsidP="006F6ECC">
      <w:pPr>
        <w:numPr>
          <w:ilvl w:val="0"/>
          <w:numId w:val="29"/>
        </w:numPr>
        <w:rPr>
          <w:lang w:val="en"/>
        </w:rPr>
      </w:pPr>
      <w:r w:rsidRPr="00DB7D79">
        <w:rPr>
          <w:lang w:val="en"/>
        </w:rPr>
        <w:t>reasonably asserted their rights, or supported someone else’s rights, under anti-discrimination laws</w:t>
      </w:r>
    </w:p>
    <w:p w14:paraId="1C5A7164" w14:textId="77777777" w:rsidR="006F6ECC" w:rsidRDefault="006F6ECC" w:rsidP="006F6ECC">
      <w:pPr>
        <w:numPr>
          <w:ilvl w:val="0"/>
          <w:numId w:val="29"/>
        </w:numPr>
        <w:rPr>
          <w:lang w:val="en"/>
        </w:rPr>
      </w:pPr>
      <w:r w:rsidRPr="00DB7D79">
        <w:rPr>
          <w:lang w:val="en"/>
        </w:rPr>
        <w:t>alleged that a person has acted unlawfully under anti-discrimination laws</w:t>
      </w:r>
    </w:p>
    <w:p w14:paraId="54BCC86B" w14:textId="77777777" w:rsidR="006F6ECC" w:rsidRPr="00DB7D79" w:rsidRDefault="006F6ECC" w:rsidP="006F6ECC">
      <w:pPr>
        <w:rPr>
          <w:lang w:val="en"/>
        </w:rPr>
      </w:pPr>
      <w:r>
        <w:rPr>
          <w:lang w:val="en"/>
        </w:rPr>
        <w:t xml:space="preserve">or they </w:t>
      </w:r>
      <w:r>
        <w:rPr>
          <w:rFonts w:cs="Arial"/>
          <w:szCs w:val="22"/>
        </w:rPr>
        <w:t>believe that you may do one of these things.</w:t>
      </w:r>
    </w:p>
    <w:p w14:paraId="69618876" w14:textId="77777777" w:rsidR="006F6ECC" w:rsidRDefault="006F6ECC" w:rsidP="006F6ECC">
      <w:pPr>
        <w:pStyle w:val="Heading3"/>
      </w:pPr>
      <w:r>
        <w:t xml:space="preserve">Discriminatory questions </w:t>
      </w:r>
    </w:p>
    <w:p w14:paraId="5DBCFDAB" w14:textId="77777777" w:rsidR="006F6ECC" w:rsidRDefault="006F6ECC" w:rsidP="006F6ECC">
      <w:pPr>
        <w:rPr>
          <w:lang w:val="en"/>
        </w:rPr>
      </w:pPr>
      <w:r w:rsidRPr="00DB7D79">
        <w:rPr>
          <w:lang w:val="en"/>
        </w:rPr>
        <w:t>Generally, it is unlawful to ask a person for information about their protected attribute if this information could be used in a discriminatory way. </w:t>
      </w:r>
    </w:p>
    <w:p w14:paraId="365C6B0E" w14:textId="77777777" w:rsidR="006F6ECC" w:rsidRPr="00944E69" w:rsidRDefault="006F6ECC" w:rsidP="006F6ECC">
      <w:pPr>
        <w:pStyle w:val="shadedbox"/>
      </w:pPr>
      <w:r>
        <w:t>For example</w:t>
      </w:r>
      <w:r w:rsidRPr="00AD3C26">
        <w:rPr>
          <w:color w:val="ED7D31" w:themeColor="accent2"/>
        </w:rPr>
        <w:t xml:space="preserve">, </w:t>
      </w:r>
      <w:r w:rsidRPr="00AD3C26">
        <w:rPr>
          <w:rFonts w:cs="Arial"/>
          <w:color w:val="ED7D31" w:themeColor="accent2"/>
          <w:szCs w:val="18"/>
        </w:rPr>
        <w:t>during an interview an employer asks a female job applicant whether she has parenting responsibilities 'that keep her busy'. The applicant tells the employer that she has two children in primary school. She does not get offered the permanent full-time position, despite being the best person for the role. Instead, she is only offered a part-time contract position for three months</w:t>
      </w:r>
      <w:r w:rsidRPr="00AD3C26">
        <w:rPr>
          <w:color w:val="ED7D31" w:themeColor="accent2"/>
        </w:rPr>
        <w:t xml:space="preserve">.  </w:t>
      </w:r>
    </w:p>
    <w:p w14:paraId="1283BB13" w14:textId="77777777" w:rsidR="006F6ECC" w:rsidRDefault="006F6ECC" w:rsidP="006F6ECC">
      <w:pPr>
        <w:pStyle w:val="Heading3"/>
      </w:pPr>
      <w:r>
        <w:t xml:space="preserve">Exceptions that apply to anti-discrimination laws </w:t>
      </w:r>
    </w:p>
    <w:p w14:paraId="62AC8A36" w14:textId="77777777" w:rsidR="006F6ECC" w:rsidRPr="00DB7D79" w:rsidRDefault="006F6ECC" w:rsidP="006F6ECC">
      <w:pPr>
        <w:rPr>
          <w:lang w:val="en"/>
        </w:rPr>
      </w:pPr>
      <w:r w:rsidRPr="00DB7D79">
        <w:rPr>
          <w:lang w:val="en"/>
        </w:rPr>
        <w:t>Exception</w:t>
      </w:r>
      <w:r>
        <w:rPr>
          <w:lang w:val="en"/>
        </w:rPr>
        <w:t>s</w:t>
      </w:r>
      <w:r w:rsidRPr="00DB7D79">
        <w:rPr>
          <w:lang w:val="en"/>
        </w:rPr>
        <w:t xml:space="preserve"> </w:t>
      </w:r>
      <w:r>
        <w:rPr>
          <w:lang w:val="en"/>
        </w:rPr>
        <w:t xml:space="preserve">in anti-discrimination laws </w:t>
      </w:r>
      <w:r w:rsidRPr="00DB7D79">
        <w:rPr>
          <w:lang w:val="en"/>
        </w:rPr>
        <w:t>are like ‘</w:t>
      </w:r>
      <w:proofErr w:type="spellStart"/>
      <w:r w:rsidRPr="00DB7D79">
        <w:rPr>
          <w:lang w:val="en"/>
        </w:rPr>
        <w:t>defences</w:t>
      </w:r>
      <w:proofErr w:type="spellEnd"/>
      <w:r w:rsidRPr="00DB7D79">
        <w:rPr>
          <w:lang w:val="en"/>
        </w:rPr>
        <w:t xml:space="preserve">’. When an exception applies to certain conduct, this means that the </w:t>
      </w:r>
      <w:r>
        <w:rPr>
          <w:lang w:val="en"/>
        </w:rPr>
        <w:t xml:space="preserve">conduct may not be unlawful even though it appears to be discriminatory. </w:t>
      </w:r>
      <w:r w:rsidRPr="00DB7D79">
        <w:rPr>
          <w:lang w:val="en"/>
        </w:rPr>
        <w:t>Some examples of exceptions are where:</w:t>
      </w:r>
    </w:p>
    <w:p w14:paraId="103F304F" w14:textId="77777777" w:rsidR="006F6ECC" w:rsidRPr="00DB7D79" w:rsidRDefault="006F6ECC" w:rsidP="006F6ECC">
      <w:pPr>
        <w:numPr>
          <w:ilvl w:val="0"/>
          <w:numId w:val="30"/>
        </w:numPr>
        <w:rPr>
          <w:lang w:val="en"/>
        </w:rPr>
      </w:pPr>
      <w:r w:rsidRPr="00DB7D79">
        <w:rPr>
          <w:lang w:val="en"/>
        </w:rPr>
        <w:t xml:space="preserve">special services or benefits are only </w:t>
      </w:r>
      <w:r>
        <w:rPr>
          <w:lang w:val="en"/>
        </w:rPr>
        <w:t xml:space="preserve">provided or </w:t>
      </w:r>
      <w:r w:rsidRPr="00DB7D79">
        <w:rPr>
          <w:lang w:val="en"/>
        </w:rPr>
        <w:t>supplied to people with protected characteristics, such as people with a disability</w:t>
      </w:r>
    </w:p>
    <w:p w14:paraId="632CEF62" w14:textId="77777777" w:rsidR="006F6ECC" w:rsidRDefault="006F6ECC" w:rsidP="006F6ECC">
      <w:pPr>
        <w:numPr>
          <w:ilvl w:val="0"/>
          <w:numId w:val="30"/>
        </w:numPr>
        <w:rPr>
          <w:lang w:val="en"/>
        </w:rPr>
      </w:pPr>
      <w:r w:rsidRPr="00DB7D79">
        <w:rPr>
          <w:lang w:val="en"/>
        </w:rPr>
        <w:t xml:space="preserve">other (Victorian or Commonwealth) laws </w:t>
      </w:r>
      <w:proofErr w:type="spellStart"/>
      <w:r w:rsidRPr="00DB7D79">
        <w:rPr>
          <w:lang w:val="en"/>
        </w:rPr>
        <w:t>authorise</w:t>
      </w:r>
      <w:proofErr w:type="spellEnd"/>
      <w:r w:rsidRPr="00DB7D79">
        <w:rPr>
          <w:lang w:val="en"/>
        </w:rPr>
        <w:t xml:space="preserve"> discrimination, such as not employing people as drivers if they are not old enough to hold a </w:t>
      </w:r>
      <w:proofErr w:type="spellStart"/>
      <w:r w:rsidRPr="00DB7D79">
        <w:rPr>
          <w:lang w:val="en"/>
        </w:rPr>
        <w:t>licen</w:t>
      </w:r>
      <w:r>
        <w:rPr>
          <w:lang w:val="en"/>
        </w:rPr>
        <w:t>c</w:t>
      </w:r>
      <w:r w:rsidRPr="00DB7D79">
        <w:rPr>
          <w:lang w:val="en"/>
        </w:rPr>
        <w:t>e</w:t>
      </w:r>
      <w:proofErr w:type="spellEnd"/>
    </w:p>
    <w:p w14:paraId="4DE874A4" w14:textId="77777777" w:rsidR="006F6ECC" w:rsidRDefault="006F6ECC" w:rsidP="006F6ECC">
      <w:pPr>
        <w:numPr>
          <w:ilvl w:val="0"/>
          <w:numId w:val="30"/>
        </w:numPr>
        <w:rPr>
          <w:lang w:val="en"/>
        </w:rPr>
      </w:pPr>
      <w:r>
        <w:rPr>
          <w:lang w:val="en"/>
        </w:rPr>
        <w:t xml:space="preserve">things that are done for the protection of health, </w:t>
      </w:r>
      <w:proofErr w:type="gramStart"/>
      <w:r>
        <w:rPr>
          <w:lang w:val="en"/>
        </w:rPr>
        <w:t>safety</w:t>
      </w:r>
      <w:proofErr w:type="gramEnd"/>
      <w:r>
        <w:rPr>
          <w:lang w:val="en"/>
        </w:rPr>
        <w:t xml:space="preserve"> and property.</w:t>
      </w:r>
    </w:p>
    <w:p w14:paraId="69CFA2F3" w14:textId="77777777" w:rsidR="006F6ECC" w:rsidRDefault="006F6ECC" w:rsidP="006F6ECC">
      <w:pPr>
        <w:spacing w:after="0" w:line="240" w:lineRule="auto"/>
        <w:rPr>
          <w:rFonts w:cs="Arial"/>
          <w:b/>
          <w:bCs/>
          <w:iCs/>
          <w:color w:val="E38431"/>
          <w:sz w:val="28"/>
          <w:szCs w:val="28"/>
          <w:lang w:eastAsia="en-AU"/>
        </w:rPr>
      </w:pPr>
      <w:r>
        <w:br w:type="page"/>
      </w:r>
    </w:p>
    <w:p w14:paraId="5DAB2947" w14:textId="77777777" w:rsidR="006F6ECC" w:rsidRDefault="006F6ECC" w:rsidP="006F6ECC">
      <w:pPr>
        <w:pStyle w:val="Heading2"/>
      </w:pPr>
      <w:r>
        <w:lastRenderedPageBreak/>
        <w:t xml:space="preserve">Where to get help </w:t>
      </w:r>
    </w:p>
    <w:p w14:paraId="0A5B834E" w14:textId="77777777" w:rsidR="006F6ECC" w:rsidRDefault="006F6ECC" w:rsidP="006F6ECC">
      <w:pPr>
        <w:rPr>
          <w:lang w:eastAsia="en-AU"/>
        </w:rPr>
      </w:pPr>
      <w:r>
        <w:rPr>
          <w:lang w:eastAsia="en-AU"/>
        </w:rPr>
        <w:t>Contact our Legal Help telephone information service for free information about the law and how we can help you. It’s open Monday to Friday, 8.00 am to 6.00 pm. Call us on 1300 792 387.</w:t>
      </w:r>
    </w:p>
    <w:p w14:paraId="73C8FA22" w14:textId="77777777" w:rsidR="006F6ECC" w:rsidRDefault="006F6ECC" w:rsidP="006F6ECC">
      <w:pPr>
        <w:rPr>
          <w:lang w:eastAsia="en-AU"/>
        </w:rPr>
      </w:pPr>
      <w:r>
        <w:rPr>
          <w:lang w:eastAsia="en-AU"/>
        </w:rPr>
        <w:t xml:space="preserve">If we can’t help you with your legal problem, we may be able to refer you to other organisations that can. </w:t>
      </w:r>
    </w:p>
    <w:p w14:paraId="081F62A6" w14:textId="5CBB3D4F" w:rsidR="00231E79" w:rsidRDefault="006F6ECC" w:rsidP="006F6ECC">
      <w:pPr>
        <w:spacing w:after="10200"/>
        <w:rPr>
          <w:lang w:eastAsia="en-AU"/>
        </w:rPr>
      </w:pPr>
      <w:r>
        <w:rPr>
          <w:lang w:eastAsia="en-AU"/>
        </w:rPr>
        <w:t xml:space="preserve">You can also contact the Victorian Equal Opportunity and Human Rights Commission, the Fair Work Ombudsman, or the Australian Human Rights Commission for more information.  </w:t>
      </w:r>
    </w:p>
    <w:p w14:paraId="162BF7D0" w14:textId="68459F18" w:rsidR="006F6ECC" w:rsidRPr="000A2FBE" w:rsidRDefault="006F6ECC" w:rsidP="006F6ECC">
      <w:pPr>
        <w:pStyle w:val="ListBullet"/>
        <w:numPr>
          <w:ilvl w:val="0"/>
          <w:numId w:val="0"/>
        </w:numPr>
        <w:spacing w:line="240" w:lineRule="auto"/>
      </w:pPr>
      <w:r w:rsidRPr="005A45C1">
        <w:rPr>
          <w:b/>
          <w:bCs/>
          <w:sz w:val="16"/>
          <w:szCs w:val="16"/>
        </w:rPr>
        <w:t>© 20</w:t>
      </w:r>
      <w:r>
        <w:rPr>
          <w:b/>
          <w:bCs/>
          <w:sz w:val="16"/>
          <w:szCs w:val="16"/>
        </w:rPr>
        <w:t>22</w:t>
      </w:r>
      <w:r w:rsidRPr="005A45C1">
        <w:rPr>
          <w:b/>
          <w:bCs/>
          <w:sz w:val="16"/>
          <w:szCs w:val="16"/>
        </w:rPr>
        <w:t xml:space="preserve"> Victoria Legal Aid. </w:t>
      </w:r>
      <w:r w:rsidRPr="005A45C1">
        <w:rPr>
          <w:sz w:val="16"/>
          <w:szCs w:val="16"/>
        </w:rPr>
        <w:t xml:space="preserve">The material in this publication is intended as a general guide only. The information contained should not be relied upon as legal </w:t>
      </w:r>
      <w:proofErr w:type="gramStart"/>
      <w:r w:rsidRPr="005A45C1">
        <w:rPr>
          <w:sz w:val="16"/>
          <w:szCs w:val="16"/>
        </w:rPr>
        <w:t>advice, and</w:t>
      </w:r>
      <w:proofErr w:type="gramEnd"/>
      <w:r w:rsidRPr="005A45C1">
        <w:rPr>
          <w:sz w:val="16"/>
          <w:szCs w:val="16"/>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sectPr w:rsidR="006F6ECC" w:rsidRPr="000A2FBE" w:rsidSect="008C55C0">
      <w:headerReference w:type="even" r:id="rId21"/>
      <w:headerReference w:type="default" r:id="rId22"/>
      <w:footerReference w:type="even" r:id="rId23"/>
      <w:footerReference w:type="default" r:id="rId24"/>
      <w:headerReference w:type="first" r:id="rId25"/>
      <w:footerReference w:type="first" r:id="rId26"/>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C1C6" w14:textId="77777777" w:rsidR="006F6ECC" w:rsidRDefault="006F6ECC">
      <w:pPr>
        <w:spacing w:after="0" w:line="240" w:lineRule="auto"/>
      </w:pPr>
      <w:r>
        <w:separator/>
      </w:r>
    </w:p>
  </w:endnote>
  <w:endnote w:type="continuationSeparator" w:id="0">
    <w:p w14:paraId="7E26CFC1" w14:textId="77777777" w:rsidR="006F6ECC" w:rsidRDefault="006F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77C8"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061090" w14:textId="77777777" w:rsidR="00BB122F" w:rsidRDefault="00646E7D" w:rsidP="008074B3">
    <w:pPr>
      <w:pStyle w:val="Footer"/>
      <w:ind w:right="360" w:firstLine="360"/>
    </w:pPr>
  </w:p>
  <w:p w14:paraId="26B66D82" w14:textId="77777777" w:rsidR="00BB122F" w:rsidRDefault="00646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6F44"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15771AB0" wp14:editId="15477C0D">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CAD56"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D71B"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72E87D52" wp14:editId="5C1CB71C">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AA4482"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350D" w14:textId="77777777" w:rsidR="006F6ECC" w:rsidRDefault="006F6ECC">
      <w:pPr>
        <w:spacing w:after="0" w:line="240" w:lineRule="auto"/>
      </w:pPr>
      <w:r>
        <w:separator/>
      </w:r>
    </w:p>
  </w:footnote>
  <w:footnote w:type="continuationSeparator" w:id="0">
    <w:p w14:paraId="4A83464D" w14:textId="77777777" w:rsidR="006F6ECC" w:rsidRDefault="006F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2169"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8B9D1A" w14:textId="77777777" w:rsidR="00BB122F" w:rsidRDefault="00646E7D" w:rsidP="00091AFC">
    <w:pPr>
      <w:pStyle w:val="Header"/>
      <w:ind w:right="360"/>
    </w:pPr>
  </w:p>
  <w:p w14:paraId="5F16ADC2" w14:textId="77777777" w:rsidR="00BB122F" w:rsidRDefault="00646E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45E6" w14:textId="77777777" w:rsidR="00BB122F" w:rsidRPr="001D44CA" w:rsidRDefault="00C8737B" w:rsidP="00D82005">
    <w:pPr>
      <w:tabs>
        <w:tab w:val="left" w:pos="6893"/>
      </w:tabs>
      <w:spacing w:after="80" w:line="240" w:lineRule="auto"/>
      <w:ind w:left="-330"/>
      <w:rPr>
        <w:rFonts w:cs="Arial"/>
        <w:color w:val="E38431"/>
        <w:sz w:val="18"/>
        <w:szCs w:val="18"/>
      </w:rPr>
    </w:pPr>
    <w:r w:rsidRPr="001D44CA">
      <w:rPr>
        <w:rFonts w:cs="Arial"/>
        <w:color w:val="E38431"/>
        <w:sz w:val="18"/>
        <w:szCs w:val="18"/>
      </w:rPr>
      <w:t>Victoria Legal Aid</w:t>
    </w:r>
    <w:r w:rsidRPr="001D44CA">
      <w:rPr>
        <w:rFonts w:cs="Arial"/>
        <w:color w:val="E38431"/>
        <w:sz w:val="18"/>
        <w:szCs w:val="18"/>
      </w:rPr>
      <w:tab/>
    </w:r>
  </w:p>
  <w:p w14:paraId="6EBC453E" w14:textId="17674FE6" w:rsidR="00BB122F" w:rsidRPr="001D44CA" w:rsidRDefault="00C8737B" w:rsidP="00EF7C5C">
    <w:pPr>
      <w:spacing w:line="240" w:lineRule="auto"/>
      <w:ind w:left="-330"/>
      <w:rPr>
        <w:rFonts w:ascii="Arial Bold" w:hAnsi="Arial Bold" w:cs="Arial"/>
        <w:color w:val="E38431"/>
      </w:rPr>
    </w:pPr>
    <w:r w:rsidRPr="001D44CA">
      <w:rPr>
        <w:rFonts w:ascii="Arial Bold" w:hAnsi="Arial Bold" w:cs="Arial"/>
        <w:b/>
        <w:noProof/>
        <w:color w:val="E38431"/>
        <w:sz w:val="18"/>
        <w:szCs w:val="18"/>
        <w:lang w:val="en-US"/>
      </w:rPr>
      <mc:AlternateContent>
        <mc:Choice Requires="wps">
          <w:drawing>
            <wp:anchor distT="0" distB="0" distL="114300" distR="114300" simplePos="0" relativeHeight="251659264" behindDoc="1" locked="1" layoutInCell="1" allowOverlap="1" wp14:anchorId="77167DC2" wp14:editId="34E377C9">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91E15"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" strokecolor="#e38431" strokeweight=".5pt">
              <w10:wrap anchorx="page" anchory="page"/>
              <w10:anchorlock/>
            </v:line>
          </w:pict>
        </mc:Fallback>
      </mc:AlternateContent>
    </w:r>
    <w:r w:rsidR="00646E7D">
      <w:rPr>
        <w:rFonts w:ascii="Arial Bold" w:hAnsi="Arial Bold" w:cs="Arial"/>
        <w:b/>
        <w:color w:val="E38431"/>
        <w:sz w:val="18"/>
        <w:szCs w:val="18"/>
      </w:rPr>
      <w:t>What is discrimination?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BEF1" w14:textId="4B6123D4"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726EB558" wp14:editId="1C2FDAC5">
          <wp:simplePos x="0" y="0"/>
          <wp:positionH relativeFrom="column">
            <wp:posOffset>-387686</wp:posOffset>
          </wp:positionH>
          <wp:positionV relativeFrom="paragraph">
            <wp:posOffset>-2839</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F6ECC">
      <w:rPr>
        <w:color w:val="FFFFFF" w:themeColor="background1"/>
      </w:rPr>
      <w:t>October 2022</w:t>
    </w:r>
  </w:p>
  <w:p w14:paraId="72502759" w14:textId="77777777" w:rsidR="00BB122F" w:rsidRPr="00D82005" w:rsidRDefault="00646E7D"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3D81"/>
    <w:multiLevelType w:val="hybridMultilevel"/>
    <w:tmpl w:val="9798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286DCE"/>
    <w:multiLevelType w:val="multilevel"/>
    <w:tmpl w:val="063A3CF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738C4"/>
    <w:multiLevelType w:val="multilevel"/>
    <w:tmpl w:val="F0CA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2370A4"/>
    <w:multiLevelType w:val="multilevel"/>
    <w:tmpl w:val="08D4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3FE003A"/>
    <w:multiLevelType w:val="multilevel"/>
    <w:tmpl w:val="BF66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69535030"/>
    <w:multiLevelType w:val="multilevel"/>
    <w:tmpl w:val="306C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6E0847"/>
    <w:multiLevelType w:val="multilevel"/>
    <w:tmpl w:val="662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D756A2"/>
    <w:multiLevelType w:val="multilevel"/>
    <w:tmpl w:val="8B06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454519697">
    <w:abstractNumId w:val="16"/>
  </w:num>
  <w:num w:numId="2" w16cid:durableId="687607983">
    <w:abstractNumId w:val="9"/>
  </w:num>
  <w:num w:numId="3" w16cid:durableId="1089036846">
    <w:abstractNumId w:val="14"/>
  </w:num>
  <w:num w:numId="4" w16cid:durableId="1086532999">
    <w:abstractNumId w:val="7"/>
  </w:num>
  <w:num w:numId="5" w16cid:durableId="1796752517">
    <w:abstractNumId w:val="19"/>
  </w:num>
  <w:num w:numId="6" w16cid:durableId="389546196">
    <w:abstractNumId w:val="6"/>
  </w:num>
  <w:num w:numId="7" w16cid:durableId="839124492">
    <w:abstractNumId w:val="19"/>
  </w:num>
  <w:num w:numId="8" w16cid:durableId="1881243227">
    <w:abstractNumId w:val="5"/>
  </w:num>
  <w:num w:numId="9" w16cid:durableId="790132576">
    <w:abstractNumId w:val="4"/>
  </w:num>
  <w:num w:numId="10" w16cid:durableId="1249969581">
    <w:abstractNumId w:val="4"/>
  </w:num>
  <w:num w:numId="11" w16cid:durableId="2118941479">
    <w:abstractNumId w:val="8"/>
  </w:num>
  <w:num w:numId="12" w16cid:durableId="1406144563">
    <w:abstractNumId w:val="8"/>
  </w:num>
  <w:num w:numId="13" w16cid:durableId="549459666">
    <w:abstractNumId w:val="3"/>
  </w:num>
  <w:num w:numId="14" w16cid:durableId="519900779">
    <w:abstractNumId w:val="3"/>
  </w:num>
  <w:num w:numId="15" w16cid:durableId="813824">
    <w:abstractNumId w:val="2"/>
  </w:num>
  <w:num w:numId="16" w16cid:durableId="1838763015">
    <w:abstractNumId w:val="2"/>
  </w:num>
  <w:num w:numId="17" w16cid:durableId="25564112">
    <w:abstractNumId w:val="1"/>
  </w:num>
  <w:num w:numId="18" w16cid:durableId="2079395923">
    <w:abstractNumId w:val="1"/>
  </w:num>
  <w:num w:numId="19" w16cid:durableId="577329397">
    <w:abstractNumId w:val="0"/>
  </w:num>
  <w:num w:numId="20" w16cid:durableId="1452016300">
    <w:abstractNumId w:val="0"/>
  </w:num>
  <w:num w:numId="21" w16cid:durableId="9380979">
    <w:abstractNumId w:val="17"/>
  </w:num>
  <w:num w:numId="22" w16cid:durableId="1885872565">
    <w:abstractNumId w:val="17"/>
  </w:num>
  <w:num w:numId="23" w16cid:durableId="2124615374">
    <w:abstractNumId w:val="15"/>
  </w:num>
  <w:num w:numId="24" w16cid:durableId="1850677710">
    <w:abstractNumId w:val="23"/>
  </w:num>
  <w:num w:numId="25" w16cid:durableId="428741743">
    <w:abstractNumId w:val="18"/>
  </w:num>
  <w:num w:numId="26" w16cid:durableId="513541036">
    <w:abstractNumId w:val="12"/>
  </w:num>
  <w:num w:numId="27" w16cid:durableId="187837510">
    <w:abstractNumId w:val="11"/>
  </w:num>
  <w:num w:numId="28" w16cid:durableId="1071269876">
    <w:abstractNumId w:val="22"/>
  </w:num>
  <w:num w:numId="29" w16cid:durableId="329842942">
    <w:abstractNumId w:val="13"/>
  </w:num>
  <w:num w:numId="30" w16cid:durableId="1159536316">
    <w:abstractNumId w:val="21"/>
  </w:num>
  <w:num w:numId="31" w16cid:durableId="1510678892">
    <w:abstractNumId w:val="10"/>
  </w:num>
  <w:num w:numId="32" w16cid:durableId="18799709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CC"/>
    <w:rsid w:val="000A0349"/>
    <w:rsid w:val="000A2FBE"/>
    <w:rsid w:val="000A3C2D"/>
    <w:rsid w:val="000C14B8"/>
    <w:rsid w:val="000C7FB4"/>
    <w:rsid w:val="00112CA5"/>
    <w:rsid w:val="00125593"/>
    <w:rsid w:val="00190A92"/>
    <w:rsid w:val="001A2460"/>
    <w:rsid w:val="001A27AB"/>
    <w:rsid w:val="001D44CA"/>
    <w:rsid w:val="00204ABA"/>
    <w:rsid w:val="00231E79"/>
    <w:rsid w:val="00244E32"/>
    <w:rsid w:val="002915FB"/>
    <w:rsid w:val="002A4595"/>
    <w:rsid w:val="002C3253"/>
    <w:rsid w:val="002C4EF6"/>
    <w:rsid w:val="002E65E7"/>
    <w:rsid w:val="002E6C79"/>
    <w:rsid w:val="0031443C"/>
    <w:rsid w:val="00336D4B"/>
    <w:rsid w:val="00342B2F"/>
    <w:rsid w:val="003B0DC7"/>
    <w:rsid w:val="003F47FD"/>
    <w:rsid w:val="00411DD5"/>
    <w:rsid w:val="00446EBE"/>
    <w:rsid w:val="00461300"/>
    <w:rsid w:val="00461773"/>
    <w:rsid w:val="00473E11"/>
    <w:rsid w:val="004935BA"/>
    <w:rsid w:val="004A7464"/>
    <w:rsid w:val="004F62C5"/>
    <w:rsid w:val="005276A4"/>
    <w:rsid w:val="00580856"/>
    <w:rsid w:val="0058112E"/>
    <w:rsid w:val="00627BED"/>
    <w:rsid w:val="00646E7D"/>
    <w:rsid w:val="00687195"/>
    <w:rsid w:val="00694844"/>
    <w:rsid w:val="006A1EEE"/>
    <w:rsid w:val="006F6ECC"/>
    <w:rsid w:val="00702A3E"/>
    <w:rsid w:val="007A74B0"/>
    <w:rsid w:val="007B6802"/>
    <w:rsid w:val="007D25AC"/>
    <w:rsid w:val="00842639"/>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1C54"/>
    <w:rsid w:val="00D070E6"/>
    <w:rsid w:val="00D414EB"/>
    <w:rsid w:val="00D91004"/>
    <w:rsid w:val="00DE0029"/>
    <w:rsid w:val="00E50B26"/>
    <w:rsid w:val="00E63153"/>
    <w:rsid w:val="00F3213F"/>
    <w:rsid w:val="00F570FC"/>
    <w:rsid w:val="00F57126"/>
    <w:rsid w:val="00F66BAE"/>
    <w:rsid w:val="00F719F3"/>
    <w:rsid w:val="00F92B53"/>
    <w:rsid w:val="00F961F0"/>
    <w:rsid w:val="00FB23BC"/>
    <w:rsid w:val="00FF1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B1C09"/>
  <w14:defaultImageDpi w14:val="32767"/>
  <w15:chartTrackingRefBased/>
  <w15:docId w15:val="{ACA0745F-6F60-47BF-9275-299F522B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6ECC"/>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_box"/>
    <w:basedOn w:val="Normal"/>
    <w:qFormat/>
    <w:rsid w:val="006F6ECC"/>
    <w:pPr>
      <w:pBdr>
        <w:top w:val="dotted" w:sz="8" w:space="4" w:color="E38431"/>
        <w:bottom w:val="dotted" w:sz="8" w:space="6" w:color="E38431"/>
      </w:pBdr>
      <w:shd w:val="clear" w:color="FFD999" w:fill="auto"/>
      <w:spacing w:before="120" w:line="260" w:lineRule="atLeast"/>
      <w:ind w:left="57" w:right="57"/>
    </w:pPr>
    <w:rPr>
      <w:color w:val="E3843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urrent/C2018C00499" TargetMode="External"/><Relationship Id="rId18" Type="http://schemas.openxmlformats.org/officeDocument/2006/relationships/hyperlink" Target="https://www.legislation.gov.au/Current/C2021C0018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umanrights.vic.gov.au/" TargetMode="External"/><Relationship Id="rId17" Type="http://schemas.openxmlformats.org/officeDocument/2006/relationships/hyperlink" Target="https://humanrights.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au/Current/C2019C00030" TargetMode="External"/><Relationship Id="rId20" Type="http://schemas.openxmlformats.org/officeDocument/2006/relationships/hyperlink" Target="https://www.fairwork.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equal-opportunity-act-201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au/Current/C2018C0012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w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urrent/C2016C00089"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Civil%20Justice%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2" ma:contentTypeDescription="Create a new document." ma:contentTypeScope="" ma:versionID="e4f44d7a9899a5b6a9fa0d2f7f759a82">
  <xsd:schema xmlns:xsd="http://www.w3.org/2001/XMLSchema" xmlns:xs="http://www.w3.org/2001/XMLSchema" xmlns:p="http://schemas.microsoft.com/office/2006/metadata/properties" xmlns:ns2="5e617d74-34a9-480c-aeda-ffdde7418698" targetNamespace="http://schemas.microsoft.com/office/2006/metadata/properties" ma:root="true" ma:fieldsID="fa96a6cd78d74fa84fe497474d0d94ff" ns2:_="">
    <xsd:import namespace="5e617d74-34a9-480c-aeda-ffdde74186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8E208-F2CA-834D-8794-4C79A91A887E}">
  <ds:schemaRefs>
    <ds:schemaRef ds:uri="http://schemas.openxmlformats.org/officeDocument/2006/bibliography"/>
  </ds:schemaRefs>
</ds:datastoreItem>
</file>

<file path=customXml/itemProps2.xml><?xml version="1.0" encoding="utf-8"?>
<ds:datastoreItem xmlns:ds="http://schemas.openxmlformats.org/officeDocument/2006/customXml" ds:itemID="{C7E33480-1EF4-4782-9553-DCA67DA2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1BFF4-C525-43C5-9134-0FDF03924B57}">
  <ds:schemaRefs>
    <ds:schemaRef ds:uri="http://schemas.microsoft.com/sharepoint/v3/contenttype/forms"/>
  </ds:schemaRefs>
</ds:datastoreItem>
</file>

<file path=customXml/itemProps4.xml><?xml version="1.0" encoding="utf-8"?>
<ds:datastoreItem xmlns:ds="http://schemas.openxmlformats.org/officeDocument/2006/customXml" ds:itemID="{689CA8D4-D5BD-42EE-8C8A-B900A6D82073}">
  <ds:schemaRefs>
    <ds:schemaRef ds:uri="5e617d74-34a9-480c-aeda-ffdde7418698"/>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Civil%20Justice%20(Fact%20Sheet)</Template>
  <TotalTime>2</TotalTime>
  <Pages>5</Pages>
  <Words>1571</Words>
  <Characters>8961</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What is discrimination? </vt:lpstr>
    </vt:vector>
  </TitlesOfParts>
  <Company>Victoria Legal Aid</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discrimination?</dc:title>
  <dc:subject/>
  <dc:creator>Victoria Legal Aid</dc:creator>
  <cp:keywords/>
  <dc:description/>
  <dcterms:created xsi:type="dcterms:W3CDTF">2022-11-21T03:40:00Z</dcterms:created>
  <dcterms:modified xsi:type="dcterms:W3CDTF">2022-11-21T03:43:00Z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0x010100DE3E53BFF4B9844088261D938BE45795</vt:lpwstr>
  </property>
  <property fmtid="{D5CDD505-2E9C-101B-9397-08002B2CF9AE}" pid="3" name="MSIP_Label_37c4e7ed-f245-4af1-a266-99d53943bd03_Enabled">
    <vt:lpwstr>true</vt:lpwstr>
  </property>
  <property fmtid="{D5CDD505-2E9C-101B-9397-08002B2CF9AE}" pid="4" name="MSIP_Label_37c4e7ed-f245-4af1-a266-99d53943bd03_SetDate">
    <vt:lpwstr>2022-11-21T03:42:27Z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7bfaa2ac-4530-4fc2-a8d7-e329c97afedb</vt:lpwstr>
  </property>
  <property fmtid="{D5CDD505-2E9C-101B-9397-08002B2CF9AE}" pid="9" name="MSIP_Label_37c4e7ed-f245-4af1-a266-99d53943bd03_ContentBits">
    <vt:lpwstr>0</vt:lpwstr>
  </property>
</Properties>
</file>