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99A1" w14:textId="77777777" w:rsidR="00A739FE" w:rsidRDefault="001014F1" w:rsidP="00C206EA">
      <w:pPr>
        <w:pStyle w:val="Heading1"/>
      </w:pPr>
      <w:r>
        <w:t>RAP 2019-2022</w:t>
      </w:r>
      <w:r>
        <w:rPr>
          <w:rStyle w:val="FootnoteReference"/>
        </w:rPr>
        <w:footnoteReference w:id="2"/>
      </w:r>
      <w:r>
        <w:t xml:space="preserve"> </w:t>
      </w:r>
      <w:r w:rsidR="007E553D">
        <w:t>–</w:t>
      </w:r>
      <w:r>
        <w:t xml:space="preserve"> Mid-</w:t>
      </w:r>
      <w:r w:rsidR="00555C01">
        <w:t>t</w:t>
      </w:r>
      <w:r>
        <w:t xml:space="preserve">erm </w:t>
      </w:r>
      <w:r w:rsidR="00555C01">
        <w:t>p</w:t>
      </w:r>
      <w:r>
        <w:t xml:space="preserve">rogress </w:t>
      </w:r>
      <w:r w:rsidR="00555C01">
        <w:t>r</w:t>
      </w:r>
      <w:r>
        <w:t>eport</w:t>
      </w:r>
      <w:r w:rsidR="00555C01">
        <w:t>, July 2020</w:t>
      </w:r>
    </w:p>
    <w:p w14:paraId="7F4F5F85" w14:textId="77777777" w:rsidR="001167E7" w:rsidRDefault="001014F1" w:rsidP="001014F1">
      <w:pPr>
        <w:pStyle w:val="VLADocumentText"/>
      </w:pPr>
      <w:r w:rsidRPr="001014F1">
        <w:t xml:space="preserve">In July 2019, Victoria Legal Aid launched </w:t>
      </w:r>
      <w:r w:rsidR="00D629E5">
        <w:t>our</w:t>
      </w:r>
      <w:r w:rsidRPr="001014F1">
        <w:t xml:space="preserve"> second </w:t>
      </w:r>
      <w:r w:rsidR="00D806BF">
        <w:t xml:space="preserve">Innovate </w:t>
      </w:r>
      <w:r w:rsidRPr="001014F1">
        <w:t>Reconciliation Action Plan (RAP</w:t>
      </w:r>
      <w:r w:rsidR="001167E7">
        <w:t>2</w:t>
      </w:r>
      <w:r w:rsidRPr="001014F1">
        <w:t xml:space="preserve">). </w:t>
      </w:r>
      <w:r w:rsidR="00C206EA">
        <w:t xml:space="preserve">This report </w:t>
      </w:r>
      <w:r w:rsidR="001167E7">
        <w:t>outlines our achievements against the</w:t>
      </w:r>
      <w:r w:rsidR="00D806BF">
        <w:t xml:space="preserve"> RAP2</w:t>
      </w:r>
      <w:r w:rsidR="001167E7">
        <w:t xml:space="preserve"> </w:t>
      </w:r>
      <w:r w:rsidR="00E66AF5">
        <w:t xml:space="preserve">goals in the </w:t>
      </w:r>
      <w:r w:rsidR="00F71DB6">
        <w:t>first 12 months</w:t>
      </w:r>
      <w:r w:rsidR="002B6CA7">
        <w:t xml:space="preserve"> of the plan. </w:t>
      </w:r>
    </w:p>
    <w:p w14:paraId="23106DB3" w14:textId="77777777" w:rsidR="00D806BF" w:rsidRDefault="00D806BF" w:rsidP="00D806BF">
      <w:pPr>
        <w:pStyle w:val="Heading2"/>
      </w:pPr>
      <w:r>
        <w:t xml:space="preserve">About the Reconciliation Action Plan </w:t>
      </w:r>
    </w:p>
    <w:p w14:paraId="484D3395" w14:textId="77777777" w:rsidR="001167E7" w:rsidRDefault="001014F1" w:rsidP="001014F1">
      <w:pPr>
        <w:pStyle w:val="VLADocumentText"/>
      </w:pPr>
      <w:r w:rsidRPr="001014F1">
        <w:t>RAP</w:t>
      </w:r>
      <w:r w:rsidR="001167E7">
        <w:t>2</w:t>
      </w:r>
      <w:r w:rsidRPr="001014F1">
        <w:t xml:space="preserve"> commits our organisation to undertaking targeted actions t</w:t>
      </w:r>
      <w:r w:rsidR="00D806BF">
        <w:t>hat</w:t>
      </w:r>
      <w:r w:rsidRPr="001014F1">
        <w:t xml:space="preserve"> focus on developing and strengthening relationships with Aboriginal and Torres Strait Islander people and communities, engaging staff and stakeholders in cultural learning, and developing and piloting innovative strategies to embed reconciliation as a part of </w:t>
      </w:r>
      <w:r w:rsidR="00D629E5">
        <w:t xml:space="preserve">our </w:t>
      </w:r>
      <w:r w:rsidRPr="001014F1">
        <w:t xml:space="preserve">everyday business. </w:t>
      </w:r>
    </w:p>
    <w:p w14:paraId="54C0C6E0" w14:textId="77777777" w:rsidR="0073512B" w:rsidRDefault="003D7E01" w:rsidP="001014F1">
      <w:pPr>
        <w:pStyle w:val="VLADocumentText"/>
      </w:pPr>
      <w:r>
        <w:t>To progress these actions</w:t>
      </w:r>
      <w:r w:rsidR="001014F1" w:rsidRPr="001014F1">
        <w:t xml:space="preserve">, </w:t>
      </w:r>
      <w:r>
        <w:t xml:space="preserve">in the past 12 months </w:t>
      </w:r>
      <w:r w:rsidR="00D629E5">
        <w:t>we</w:t>
      </w:r>
      <w:r w:rsidR="001014F1" w:rsidRPr="001014F1">
        <w:t xml:space="preserve"> ha</w:t>
      </w:r>
      <w:r w:rsidR="00D629E5">
        <w:t>ve</w:t>
      </w:r>
      <w:r w:rsidR="001014F1" w:rsidRPr="001014F1">
        <w:t xml:space="preserve"> develop</w:t>
      </w:r>
      <w:r w:rsidR="00A51CF5">
        <w:t>ed</w:t>
      </w:r>
      <w:r w:rsidR="001014F1" w:rsidRPr="001014F1">
        <w:t xml:space="preserve"> and implement</w:t>
      </w:r>
      <w:r w:rsidR="00A51CF5">
        <w:t>ed</w:t>
      </w:r>
      <w:r w:rsidR="001014F1" w:rsidRPr="001014F1">
        <w:t xml:space="preserve"> a</w:t>
      </w:r>
      <w:r w:rsidR="00A51CF5">
        <w:t>n</w:t>
      </w:r>
      <w:r w:rsidR="001014F1" w:rsidRPr="001014F1">
        <w:t xml:space="preserve"> Aboriginal and Torres Strait Islander Employment Strategy, a Cultural Learning Strategy, review</w:t>
      </w:r>
      <w:r w:rsidR="00A51CF5">
        <w:t>ed</w:t>
      </w:r>
      <w:r w:rsidR="001014F1" w:rsidRPr="001014F1">
        <w:t xml:space="preserve"> and updat</w:t>
      </w:r>
      <w:r w:rsidR="00A51CF5">
        <w:t>ed</w:t>
      </w:r>
      <w:r w:rsidR="001014F1" w:rsidRPr="001014F1">
        <w:t xml:space="preserve"> our </w:t>
      </w:r>
      <w:r w:rsidR="00AB484D">
        <w:t>c</w:t>
      </w:r>
      <w:r w:rsidR="001014F1" w:rsidRPr="001014F1">
        <w:t xml:space="preserve">ultural </w:t>
      </w:r>
      <w:r w:rsidR="00AB484D">
        <w:t>p</w:t>
      </w:r>
      <w:r w:rsidR="001014F1" w:rsidRPr="001014F1">
        <w:t>rotocol</w:t>
      </w:r>
      <w:r w:rsidR="007E553D">
        <w:t>s</w:t>
      </w:r>
      <w:r w:rsidR="001014F1" w:rsidRPr="001014F1">
        <w:t xml:space="preserve"> practices, as well as strengthen</w:t>
      </w:r>
      <w:r w:rsidR="00A51CF5">
        <w:t>ed</w:t>
      </w:r>
      <w:r w:rsidR="001014F1" w:rsidRPr="001014F1">
        <w:t xml:space="preserve"> our existing relationships with practice partners VALS and Djirra by continuing to support their self-determination and capacity through funding agreements and mutual training opportunities. </w:t>
      </w:r>
    </w:p>
    <w:p w14:paraId="029A60DC" w14:textId="77777777" w:rsidR="003740AE" w:rsidRPr="003740AE" w:rsidRDefault="00FD09B3" w:rsidP="00FD09B3">
      <w:pPr>
        <w:pStyle w:val="Heading3"/>
      </w:pPr>
      <w:r>
        <w:t>K</w:t>
      </w:r>
      <w:r w:rsidR="003740AE" w:rsidRPr="003740AE">
        <w:t xml:space="preserve">ey </w:t>
      </w:r>
      <w:r w:rsidR="00284E8C">
        <w:t>f</w:t>
      </w:r>
      <w:r w:rsidR="003740AE" w:rsidRPr="003740AE">
        <w:t xml:space="preserve">ocus </w:t>
      </w:r>
      <w:r w:rsidR="00284E8C">
        <w:t>a</w:t>
      </w:r>
      <w:r w:rsidR="003740AE" w:rsidRPr="003740AE">
        <w:t xml:space="preserve">reas  </w:t>
      </w:r>
    </w:p>
    <w:tbl>
      <w:tblPr>
        <w:tblStyle w:val="TableGrid"/>
        <w:tblW w:w="0" w:type="auto"/>
        <w:tblLook w:val="04A0" w:firstRow="1" w:lastRow="0" w:firstColumn="1" w:lastColumn="0" w:noHBand="0" w:noVBand="1"/>
      </w:tblPr>
      <w:tblGrid>
        <w:gridCol w:w="2405"/>
        <w:gridCol w:w="6798"/>
      </w:tblGrid>
      <w:tr w:rsidR="00FF6EF0" w14:paraId="65A0FD5C" w14:textId="77777777">
        <w:tc>
          <w:tcPr>
            <w:tcW w:w="2405" w:type="dxa"/>
          </w:tcPr>
          <w:p w14:paraId="77829775" w14:textId="77777777" w:rsidR="003740AE" w:rsidRPr="004C341C" w:rsidRDefault="003740AE" w:rsidP="004C341C">
            <w:pPr>
              <w:pStyle w:val="VLADocumentText"/>
              <w:rPr>
                <w:b/>
                <w:bCs/>
              </w:rPr>
            </w:pPr>
            <w:r w:rsidRPr="004C341C">
              <w:rPr>
                <w:b/>
                <w:bCs/>
              </w:rPr>
              <w:t xml:space="preserve">Reconciliation Australia’s </w:t>
            </w:r>
            <w:r w:rsidR="005E2C6B">
              <w:rPr>
                <w:b/>
                <w:bCs/>
              </w:rPr>
              <w:t>key p</w:t>
            </w:r>
            <w:r w:rsidRPr="004C341C">
              <w:rPr>
                <w:b/>
                <w:bCs/>
              </w:rPr>
              <w:t xml:space="preserve">riority </w:t>
            </w:r>
            <w:r w:rsidR="005E2C6B">
              <w:rPr>
                <w:b/>
                <w:bCs/>
              </w:rPr>
              <w:t>a</w:t>
            </w:r>
            <w:r w:rsidRPr="004C341C">
              <w:rPr>
                <w:b/>
                <w:bCs/>
              </w:rPr>
              <w:t xml:space="preserve">rea </w:t>
            </w:r>
          </w:p>
        </w:tc>
        <w:tc>
          <w:tcPr>
            <w:tcW w:w="6798" w:type="dxa"/>
          </w:tcPr>
          <w:p w14:paraId="67F964E8" w14:textId="77777777" w:rsidR="003740AE" w:rsidRPr="004C341C" w:rsidRDefault="003740AE" w:rsidP="004C341C">
            <w:pPr>
              <w:pStyle w:val="VLADocumentText"/>
              <w:rPr>
                <w:b/>
                <w:bCs/>
              </w:rPr>
            </w:pPr>
            <w:r w:rsidRPr="004C341C">
              <w:rPr>
                <w:b/>
                <w:bCs/>
              </w:rPr>
              <w:t xml:space="preserve">Key </w:t>
            </w:r>
            <w:r w:rsidR="005E2C6B">
              <w:rPr>
                <w:b/>
                <w:bCs/>
              </w:rPr>
              <w:t>p</w:t>
            </w:r>
            <w:r w:rsidRPr="004C341C">
              <w:rPr>
                <w:b/>
                <w:bCs/>
              </w:rPr>
              <w:t>riority</w:t>
            </w:r>
            <w:r w:rsidR="005E2C6B">
              <w:rPr>
                <w:b/>
                <w:bCs/>
              </w:rPr>
              <w:t xml:space="preserve"> f</w:t>
            </w:r>
            <w:r w:rsidRPr="004C341C">
              <w:rPr>
                <w:b/>
                <w:bCs/>
              </w:rPr>
              <w:t xml:space="preserve">ocus </w:t>
            </w:r>
            <w:r w:rsidR="005E2C6B">
              <w:rPr>
                <w:b/>
                <w:bCs/>
              </w:rPr>
              <w:t>a</w:t>
            </w:r>
            <w:r w:rsidRPr="004C341C">
              <w:rPr>
                <w:b/>
                <w:bCs/>
              </w:rPr>
              <w:t>rea</w:t>
            </w:r>
          </w:p>
        </w:tc>
      </w:tr>
      <w:tr w:rsidR="00FF6EF0" w14:paraId="01BE2CB3" w14:textId="77777777">
        <w:tc>
          <w:tcPr>
            <w:tcW w:w="2405" w:type="dxa"/>
          </w:tcPr>
          <w:p w14:paraId="6C248D88" w14:textId="77777777" w:rsidR="003740AE" w:rsidRPr="003740AE" w:rsidRDefault="003740AE" w:rsidP="003740AE">
            <w:pPr>
              <w:pStyle w:val="VLADocumentText"/>
            </w:pPr>
            <w:r w:rsidRPr="003740AE">
              <w:t>Relationships</w:t>
            </w:r>
          </w:p>
        </w:tc>
        <w:tc>
          <w:tcPr>
            <w:tcW w:w="6798" w:type="dxa"/>
          </w:tcPr>
          <w:p w14:paraId="515695D0" w14:textId="77777777" w:rsidR="003740AE" w:rsidRPr="003740AE" w:rsidRDefault="003740AE" w:rsidP="003740AE">
            <w:pPr>
              <w:pStyle w:val="VLADocumentText"/>
            </w:pPr>
            <w:r w:rsidRPr="003740AE">
              <w:t>To build and maintain key internal and external relationships to ensure coordinated delivery of VLA services to Aboriginal and Torres Strait Islander peoples. This focus area is designed to progress the reconciliation dimensions of unity and race relations.</w:t>
            </w:r>
          </w:p>
        </w:tc>
      </w:tr>
      <w:tr w:rsidR="00FF6EF0" w14:paraId="7CD3DBA5" w14:textId="77777777">
        <w:tc>
          <w:tcPr>
            <w:tcW w:w="2405" w:type="dxa"/>
          </w:tcPr>
          <w:p w14:paraId="77C58439" w14:textId="77777777" w:rsidR="003740AE" w:rsidRPr="003740AE" w:rsidRDefault="003740AE" w:rsidP="003740AE">
            <w:pPr>
              <w:pStyle w:val="VLADocumentText"/>
            </w:pPr>
            <w:r w:rsidRPr="003740AE">
              <w:t>Respect</w:t>
            </w:r>
          </w:p>
        </w:tc>
        <w:tc>
          <w:tcPr>
            <w:tcW w:w="6798" w:type="dxa"/>
          </w:tcPr>
          <w:p w14:paraId="6F6E7D8F" w14:textId="77777777" w:rsidR="003740AE" w:rsidRPr="003740AE" w:rsidRDefault="003740AE" w:rsidP="003740AE">
            <w:pPr>
              <w:pStyle w:val="VLADocumentText"/>
            </w:pPr>
            <w:r w:rsidRPr="003740AE">
              <w:t xml:space="preserve">This focus area targets VLA’s Aboriginal and Torres Strait Islander </w:t>
            </w:r>
            <w:r w:rsidR="00DE1C20">
              <w:t>c</w:t>
            </w:r>
            <w:r w:rsidRPr="003740AE">
              <w:t xml:space="preserve">ultural </w:t>
            </w:r>
            <w:r w:rsidR="00DE1C20">
              <w:t>a</w:t>
            </w:r>
            <w:r w:rsidRPr="003740AE">
              <w:t xml:space="preserve">wareness </w:t>
            </w:r>
            <w:r w:rsidR="00DE1C20">
              <w:t>t</w:t>
            </w:r>
            <w:r w:rsidRPr="003740AE">
              <w:t xml:space="preserve">raining and </w:t>
            </w:r>
            <w:r w:rsidR="00DE1C20">
              <w:t>s</w:t>
            </w:r>
            <w:r w:rsidRPr="003740AE">
              <w:t xml:space="preserve">ervices. This focus area is designed to progress the </w:t>
            </w:r>
            <w:r w:rsidR="00897D90" w:rsidRPr="003740AE">
              <w:t>reconciliation</w:t>
            </w:r>
            <w:r w:rsidRPr="003740AE">
              <w:t xml:space="preserve"> dimensions of historical acceptance, unity and institutional integrity.</w:t>
            </w:r>
          </w:p>
        </w:tc>
      </w:tr>
      <w:tr w:rsidR="00FF6EF0" w14:paraId="23B7FD4B" w14:textId="77777777">
        <w:tc>
          <w:tcPr>
            <w:tcW w:w="2405" w:type="dxa"/>
          </w:tcPr>
          <w:p w14:paraId="669E3D27" w14:textId="77777777" w:rsidR="003740AE" w:rsidRPr="003740AE" w:rsidRDefault="003740AE" w:rsidP="003740AE">
            <w:pPr>
              <w:pStyle w:val="VLADocumentText"/>
            </w:pPr>
            <w:r w:rsidRPr="003740AE">
              <w:t>Opportunities</w:t>
            </w:r>
          </w:p>
        </w:tc>
        <w:tc>
          <w:tcPr>
            <w:tcW w:w="6798" w:type="dxa"/>
          </w:tcPr>
          <w:p w14:paraId="5F9CF6E1" w14:textId="77777777" w:rsidR="003740AE" w:rsidRPr="003740AE" w:rsidRDefault="003740AE" w:rsidP="003740AE">
            <w:pPr>
              <w:pStyle w:val="VLADocumentText"/>
            </w:pPr>
            <w:r w:rsidRPr="003740AE">
              <w:t>To increase Aboriginal and Torres Strait Islander employment both in legal and non-legal roles, whil</w:t>
            </w:r>
            <w:r w:rsidR="001167E7">
              <w:t xml:space="preserve">e </w:t>
            </w:r>
            <w:r w:rsidRPr="003740AE">
              <w:t xml:space="preserve">ensuring a career pathway with professional development is provided for all First Nations staff. This focus area is designed to progress the </w:t>
            </w:r>
            <w:r w:rsidR="00897D90" w:rsidRPr="003740AE">
              <w:t>reconciliation</w:t>
            </w:r>
            <w:r w:rsidRPr="003740AE">
              <w:t xml:space="preserve"> dimension of equality and equity, and institutional integrity. </w:t>
            </w:r>
          </w:p>
        </w:tc>
      </w:tr>
    </w:tbl>
    <w:p w14:paraId="647CDAC5" w14:textId="77777777" w:rsidR="001014F1" w:rsidRDefault="001014F1" w:rsidP="003740AE">
      <w:pPr>
        <w:pStyle w:val="VLADocumentText"/>
      </w:pPr>
    </w:p>
    <w:p w14:paraId="24E19E12" w14:textId="77777777" w:rsidR="003740AE" w:rsidRDefault="003740AE" w:rsidP="003740AE">
      <w:pPr>
        <w:pStyle w:val="Heading2"/>
      </w:pPr>
      <w:r>
        <w:lastRenderedPageBreak/>
        <w:t>What we’ve achieved so far</w:t>
      </w:r>
    </w:p>
    <w:p w14:paraId="7E79DE98" w14:textId="77777777" w:rsidR="003740AE" w:rsidRDefault="003740AE" w:rsidP="003740AE">
      <w:pPr>
        <w:pStyle w:val="Heading3"/>
      </w:pPr>
      <w:r>
        <w:t xml:space="preserve">Cultural </w:t>
      </w:r>
      <w:r w:rsidR="00092B81">
        <w:t>l</w:t>
      </w:r>
      <w:r>
        <w:t>earning</w:t>
      </w:r>
    </w:p>
    <w:p w14:paraId="245D670E" w14:textId="77777777" w:rsidR="009B39A3" w:rsidRDefault="00686A07" w:rsidP="009B39A3">
      <w:pPr>
        <w:pStyle w:val="ListBullet"/>
      </w:pPr>
      <w:r>
        <w:t>Our</w:t>
      </w:r>
      <w:r w:rsidR="003740AE" w:rsidRPr="002A419D">
        <w:t xml:space="preserve"> Aboriginal and Torres Strait Islander Cultural Learning Strategy 2020</w:t>
      </w:r>
      <w:r w:rsidR="004C5010">
        <w:t>–</w:t>
      </w:r>
      <w:r w:rsidR="003740AE" w:rsidRPr="002A419D">
        <w:t>25 was launched in July 2020</w:t>
      </w:r>
    </w:p>
    <w:p w14:paraId="2E47450D" w14:textId="77777777" w:rsidR="009B39A3" w:rsidRDefault="003740AE" w:rsidP="009B39A3">
      <w:pPr>
        <w:pStyle w:val="ListBullet"/>
      </w:pPr>
      <w:r w:rsidRPr="002A419D">
        <w:t xml:space="preserve">454 staff have completed the ‘Other </w:t>
      </w:r>
      <w:r w:rsidR="00686A07">
        <w:t>w</w:t>
      </w:r>
      <w:r w:rsidRPr="002A419D">
        <w:t xml:space="preserve">ays of </w:t>
      </w:r>
      <w:r w:rsidR="00686A07">
        <w:t>k</w:t>
      </w:r>
      <w:r w:rsidRPr="002A419D">
        <w:t>nowing’ eLearning module, which was launched in March 2019</w:t>
      </w:r>
    </w:p>
    <w:p w14:paraId="7F30C9B4" w14:textId="77777777" w:rsidR="002A419D" w:rsidRDefault="003740AE" w:rsidP="009B39A3">
      <w:pPr>
        <w:pStyle w:val="ListBullet"/>
      </w:pPr>
      <w:r w:rsidRPr="002A419D">
        <w:t>251 staff have attended the ‘Aboriginal Cultural Awareness’ training run by the Koorie Heritage Trust, which commenced in February 2019.</w:t>
      </w:r>
    </w:p>
    <w:p w14:paraId="0DB6F142" w14:textId="77777777" w:rsidR="003740AE" w:rsidRDefault="003740AE" w:rsidP="003740AE">
      <w:pPr>
        <w:pStyle w:val="Heading3"/>
      </w:pPr>
      <w:r>
        <w:t xml:space="preserve">First Nations </w:t>
      </w:r>
      <w:r w:rsidR="00E416EC">
        <w:t>e</w:t>
      </w:r>
      <w:r>
        <w:t xml:space="preserve">mployment, </w:t>
      </w:r>
      <w:r w:rsidR="00E416EC">
        <w:t>r</w:t>
      </w:r>
      <w:r>
        <w:t xml:space="preserve">etention and </w:t>
      </w:r>
      <w:r w:rsidR="00E416EC">
        <w:t>d</w:t>
      </w:r>
      <w:r>
        <w:t>evelopment</w:t>
      </w:r>
    </w:p>
    <w:p w14:paraId="3E5235FC" w14:textId="77777777" w:rsidR="00686A07" w:rsidRDefault="005B42A4" w:rsidP="00686A07">
      <w:pPr>
        <w:pStyle w:val="ListBullet"/>
        <w:rPr>
          <w:lang w:eastAsia="en-AU"/>
        </w:rPr>
      </w:pPr>
      <w:r>
        <w:rPr>
          <w:lang w:eastAsia="en-AU"/>
        </w:rPr>
        <w:t xml:space="preserve">Our </w:t>
      </w:r>
      <w:r w:rsidR="003740AE" w:rsidRPr="003740AE">
        <w:rPr>
          <w:lang w:eastAsia="en-AU"/>
        </w:rPr>
        <w:t>Aboriginal and Torres Strait Islander Employment Strategy 2020</w:t>
      </w:r>
      <w:r>
        <w:rPr>
          <w:lang w:eastAsia="en-AU"/>
        </w:rPr>
        <w:t>–</w:t>
      </w:r>
      <w:r w:rsidR="003740AE" w:rsidRPr="003740AE">
        <w:rPr>
          <w:lang w:eastAsia="en-AU"/>
        </w:rPr>
        <w:t>25</w:t>
      </w:r>
      <w:r w:rsidR="003740AE">
        <w:rPr>
          <w:lang w:eastAsia="en-AU"/>
        </w:rPr>
        <w:t xml:space="preserve"> was launched in May 2020</w:t>
      </w:r>
    </w:p>
    <w:p w14:paraId="72EDE98C" w14:textId="77777777" w:rsidR="00686A07" w:rsidRDefault="007B2D8E" w:rsidP="00686A07">
      <w:pPr>
        <w:pStyle w:val="ListBullet"/>
        <w:rPr>
          <w:lang w:eastAsia="en-AU"/>
        </w:rPr>
      </w:pPr>
      <w:r>
        <w:rPr>
          <w:lang w:eastAsia="en-AU"/>
        </w:rPr>
        <w:t>As at July 2020, t</w:t>
      </w:r>
      <w:r w:rsidR="003740AE">
        <w:rPr>
          <w:lang w:eastAsia="en-AU"/>
        </w:rPr>
        <w:t>here has been a 0.7 percent increase in the number of Aboriginal and Torres Strait Islander employees since July 2019 represents 2.5 percent of total staff</w:t>
      </w:r>
    </w:p>
    <w:p w14:paraId="2C259A5E" w14:textId="77777777" w:rsidR="002A419D" w:rsidRDefault="003740AE" w:rsidP="00686A07">
      <w:pPr>
        <w:pStyle w:val="ListBullet"/>
        <w:rPr>
          <w:lang w:eastAsia="en-AU"/>
        </w:rPr>
      </w:pPr>
      <w:r>
        <w:rPr>
          <w:lang w:eastAsia="en-AU"/>
        </w:rPr>
        <w:t>The continuation of the First Nations Staff Network</w:t>
      </w:r>
      <w:r w:rsidR="005B42A4">
        <w:rPr>
          <w:lang w:eastAsia="en-AU"/>
        </w:rPr>
        <w:t>. The network</w:t>
      </w:r>
      <w:r>
        <w:rPr>
          <w:lang w:eastAsia="en-AU"/>
        </w:rPr>
        <w:t xml:space="preserve"> published </w:t>
      </w:r>
      <w:r w:rsidR="005B42A4">
        <w:rPr>
          <w:lang w:eastAsia="en-AU"/>
        </w:rPr>
        <w:t xml:space="preserve">their </w:t>
      </w:r>
      <w:r>
        <w:rPr>
          <w:lang w:eastAsia="en-AU"/>
        </w:rPr>
        <w:t xml:space="preserve">2020 </w:t>
      </w:r>
      <w:r w:rsidR="005B42A4">
        <w:rPr>
          <w:lang w:eastAsia="en-AU"/>
        </w:rPr>
        <w:t>s</w:t>
      </w:r>
      <w:r>
        <w:rPr>
          <w:lang w:eastAsia="en-AU"/>
        </w:rPr>
        <w:t xml:space="preserve">trategic </w:t>
      </w:r>
      <w:r w:rsidR="005B42A4">
        <w:rPr>
          <w:lang w:eastAsia="en-AU"/>
        </w:rPr>
        <w:t>p</w:t>
      </w:r>
      <w:r>
        <w:rPr>
          <w:lang w:eastAsia="en-AU"/>
        </w:rPr>
        <w:t xml:space="preserve">riorities ensuring their collective voice </w:t>
      </w:r>
      <w:r w:rsidR="00530B11">
        <w:rPr>
          <w:lang w:eastAsia="en-AU"/>
        </w:rPr>
        <w:t>are</w:t>
      </w:r>
      <w:r>
        <w:rPr>
          <w:lang w:eastAsia="en-AU"/>
        </w:rPr>
        <w:t xml:space="preserve"> heard and embedded in work across the organisation. </w:t>
      </w:r>
    </w:p>
    <w:p w14:paraId="399FE164" w14:textId="77777777" w:rsidR="003740AE" w:rsidRDefault="003740AE" w:rsidP="003740AE">
      <w:pPr>
        <w:pStyle w:val="Heading3"/>
      </w:pPr>
      <w:r>
        <w:t xml:space="preserve">Strengthened </w:t>
      </w:r>
      <w:r w:rsidR="00E416EC">
        <w:t>r</w:t>
      </w:r>
      <w:r>
        <w:t>elationships</w:t>
      </w:r>
    </w:p>
    <w:p w14:paraId="4596799E" w14:textId="77777777" w:rsidR="003740AE" w:rsidRDefault="003740AE" w:rsidP="00530B11">
      <w:pPr>
        <w:pStyle w:val="ListBullet"/>
        <w:rPr>
          <w:lang w:eastAsia="en-AU"/>
        </w:rPr>
      </w:pPr>
      <w:r>
        <w:rPr>
          <w:lang w:eastAsia="en-AU"/>
        </w:rPr>
        <w:t>There has been an increase in</w:t>
      </w:r>
      <w:r w:rsidR="00B97AC0">
        <w:rPr>
          <w:lang w:eastAsia="en-AU"/>
        </w:rPr>
        <w:t xml:space="preserve"> briefing by the Victorian Aboriginal Legal Service (VALS) to VLA Chambers; for the first time, VLA Chambers was briefed on two occasions by VALS lawyers in 2019</w:t>
      </w:r>
    </w:p>
    <w:p w14:paraId="38C47665" w14:textId="77777777" w:rsidR="003740AE" w:rsidRDefault="00287241" w:rsidP="00530B11">
      <w:pPr>
        <w:pStyle w:val="ListBullet"/>
        <w:rPr>
          <w:lang w:eastAsia="en-AU"/>
        </w:rPr>
      </w:pPr>
      <w:r>
        <w:rPr>
          <w:lang w:eastAsia="en-AU"/>
        </w:rPr>
        <w:t xml:space="preserve">The involvement of one of our </w:t>
      </w:r>
      <w:r w:rsidR="00B97AC0">
        <w:rPr>
          <w:lang w:eastAsia="en-AU"/>
        </w:rPr>
        <w:t xml:space="preserve">Aboriginal Community Engagement Officers (ACEOs) </w:t>
      </w:r>
      <w:r w:rsidR="00871CFE">
        <w:rPr>
          <w:lang w:eastAsia="en-AU"/>
        </w:rPr>
        <w:t xml:space="preserve">at </w:t>
      </w:r>
      <w:r w:rsidR="00B97AC0">
        <w:rPr>
          <w:lang w:eastAsia="en-AU"/>
        </w:rPr>
        <w:t xml:space="preserve">a community </w:t>
      </w:r>
      <w:r w:rsidR="0090256A">
        <w:rPr>
          <w:lang w:eastAsia="en-AU"/>
        </w:rPr>
        <w:t>roundtable led to a direct priority referral pathway between V</w:t>
      </w:r>
      <w:r>
        <w:rPr>
          <w:lang w:eastAsia="en-AU"/>
        </w:rPr>
        <w:t>ictoria Legal Aid</w:t>
      </w:r>
      <w:r w:rsidR="0090256A">
        <w:rPr>
          <w:lang w:eastAsia="en-AU"/>
        </w:rPr>
        <w:t xml:space="preserve"> and the Energy Ombudsman and Telecommunications Ombudsman</w:t>
      </w:r>
    </w:p>
    <w:p w14:paraId="63FECBEB" w14:textId="77777777" w:rsidR="000B150E" w:rsidRDefault="00287241" w:rsidP="00530B11">
      <w:pPr>
        <w:pStyle w:val="ListBullet"/>
        <w:rPr>
          <w:lang w:eastAsia="en-AU"/>
        </w:rPr>
      </w:pPr>
      <w:r>
        <w:rPr>
          <w:lang w:eastAsia="en-AU"/>
        </w:rPr>
        <w:t xml:space="preserve">Our </w:t>
      </w:r>
      <w:r w:rsidR="0090256A">
        <w:rPr>
          <w:lang w:eastAsia="en-AU"/>
        </w:rPr>
        <w:t xml:space="preserve">Aboriginal Services </w:t>
      </w:r>
      <w:r>
        <w:rPr>
          <w:lang w:eastAsia="en-AU"/>
        </w:rPr>
        <w:t xml:space="preserve">team </w:t>
      </w:r>
      <w:r w:rsidR="0090256A">
        <w:rPr>
          <w:lang w:eastAsia="en-AU"/>
        </w:rPr>
        <w:t>was invited to attend the Aboriginal Justice Forum (AJF) as observers and have since been invited back</w:t>
      </w:r>
      <w:r w:rsidR="00185017">
        <w:rPr>
          <w:lang w:eastAsia="en-AU"/>
        </w:rPr>
        <w:t>. T</w:t>
      </w:r>
      <w:r w:rsidR="0090256A">
        <w:rPr>
          <w:lang w:eastAsia="en-AU"/>
        </w:rPr>
        <w:t xml:space="preserve">his </w:t>
      </w:r>
      <w:r w:rsidR="00185017">
        <w:rPr>
          <w:lang w:eastAsia="en-AU"/>
        </w:rPr>
        <w:t>is the first time that we have</w:t>
      </w:r>
      <w:r w:rsidR="0090256A">
        <w:rPr>
          <w:lang w:eastAsia="en-AU"/>
        </w:rPr>
        <w:t xml:space="preserve"> had a presence at this forum. </w:t>
      </w:r>
      <w:r w:rsidR="00185017">
        <w:rPr>
          <w:lang w:eastAsia="en-AU"/>
        </w:rPr>
        <w:t>We have</w:t>
      </w:r>
      <w:r w:rsidR="0090256A">
        <w:rPr>
          <w:lang w:eastAsia="en-AU"/>
        </w:rPr>
        <w:t xml:space="preserve"> made an ongoing commitment to attending the AJF, seeking community guidance where appropriate. </w:t>
      </w:r>
    </w:p>
    <w:p w14:paraId="40E1DE4C" w14:textId="77777777" w:rsidR="0090256A" w:rsidRDefault="005554FB" w:rsidP="0090256A">
      <w:pPr>
        <w:pStyle w:val="Heading2"/>
      </w:pPr>
      <w:r>
        <w:t>S</w:t>
      </w:r>
      <w:r w:rsidR="00185017">
        <w:t xml:space="preserve">napshot </w:t>
      </w:r>
      <w:r>
        <w:t>of our progress July 2020</w:t>
      </w:r>
    </w:p>
    <w:p w14:paraId="3419E0FA" w14:textId="77777777" w:rsidR="002A419D" w:rsidRDefault="00185017" w:rsidP="002A419D">
      <w:r>
        <w:t>The RAP</w:t>
      </w:r>
      <w:r w:rsidR="00E90E2F">
        <w:t>2</w:t>
      </w:r>
      <w:r>
        <w:t xml:space="preserve"> includes</w:t>
      </w:r>
      <w:r w:rsidR="006E7425">
        <w:t xml:space="preserve"> </w:t>
      </w:r>
      <w:r w:rsidR="002A419D" w:rsidRPr="00537793">
        <w:t xml:space="preserve">138 deliverables. Of these, 86 deliverables have a deadline within the first 12 months </w:t>
      </w:r>
      <w:r w:rsidR="00E90E2F">
        <w:t xml:space="preserve">of RAP2 </w:t>
      </w:r>
      <w:r w:rsidR="002A419D" w:rsidRPr="00537793">
        <w:t>(July 2019</w:t>
      </w:r>
      <w:r w:rsidR="00E90E2F">
        <w:t>–</w:t>
      </w:r>
      <w:r w:rsidR="002A419D" w:rsidRPr="00537793">
        <w:t>July 2020)</w:t>
      </w:r>
      <w:r w:rsidR="00D50ABB">
        <w:t xml:space="preserve">: </w:t>
      </w:r>
      <w:r w:rsidR="002A419D" w:rsidRPr="00537793">
        <w:rPr>
          <w:rStyle w:val="FootnoteReference"/>
        </w:rPr>
        <w:t xml:space="preserve"> </w:t>
      </w:r>
      <w:r w:rsidR="002A419D" w:rsidRPr="00537793">
        <w:rPr>
          <w:rStyle w:val="FootnoteReference"/>
        </w:rPr>
        <w:footnoteReference w:id="3"/>
      </w:r>
    </w:p>
    <w:p w14:paraId="5FD8A8B7" w14:textId="77777777" w:rsidR="00D50ABB" w:rsidRDefault="002A419D" w:rsidP="00D50ABB">
      <w:pPr>
        <w:pStyle w:val="ListBullet"/>
        <w:rPr>
          <w:lang w:eastAsia="en-AU"/>
        </w:rPr>
      </w:pPr>
      <w:r>
        <w:rPr>
          <w:lang w:eastAsia="en-AU"/>
        </w:rPr>
        <w:t>80 percent (69) of the</w:t>
      </w:r>
      <w:r w:rsidR="00D50ABB">
        <w:rPr>
          <w:lang w:eastAsia="en-AU"/>
        </w:rPr>
        <w:t>se</w:t>
      </w:r>
      <w:r>
        <w:rPr>
          <w:lang w:eastAsia="en-AU"/>
        </w:rPr>
        <w:t xml:space="preserve"> deliverables </w:t>
      </w:r>
      <w:r w:rsidR="00D50ABB">
        <w:rPr>
          <w:lang w:eastAsia="en-AU"/>
        </w:rPr>
        <w:t>were completed in the first 12 months. T</w:t>
      </w:r>
      <w:r>
        <w:rPr>
          <w:lang w:eastAsia="en-AU"/>
        </w:rPr>
        <w:t xml:space="preserve">his </w:t>
      </w:r>
      <w:r w:rsidR="00D50ABB">
        <w:rPr>
          <w:lang w:eastAsia="en-AU"/>
        </w:rPr>
        <w:t>includes</w:t>
      </w:r>
      <w:r>
        <w:rPr>
          <w:lang w:eastAsia="en-AU"/>
        </w:rPr>
        <w:t xml:space="preserve"> 50 ongoing annual targets achieved for July 2019-July 2020, and 19 once-off deliverables</w:t>
      </w:r>
      <w:r w:rsidR="00D50ABB">
        <w:rPr>
          <w:lang w:eastAsia="en-AU"/>
        </w:rPr>
        <w:t xml:space="preserve">. </w:t>
      </w:r>
    </w:p>
    <w:p w14:paraId="15CD62C7" w14:textId="77777777" w:rsidR="002A419D" w:rsidRDefault="00170AAE" w:rsidP="00D50ABB">
      <w:pPr>
        <w:pStyle w:val="ListBullet2"/>
        <w:rPr>
          <w:lang w:eastAsia="en-AU"/>
        </w:rPr>
      </w:pPr>
      <w:r>
        <w:rPr>
          <w:lang w:eastAsia="en-AU"/>
        </w:rPr>
        <w:t>71 percent (17) of Relationship deliverables were completed</w:t>
      </w:r>
    </w:p>
    <w:p w14:paraId="03532E29" w14:textId="77777777" w:rsidR="00170AAE" w:rsidRDefault="00170AAE" w:rsidP="002A419D">
      <w:pPr>
        <w:pStyle w:val="ListBullet2"/>
        <w:rPr>
          <w:lang w:eastAsia="en-AU"/>
        </w:rPr>
      </w:pPr>
      <w:r>
        <w:rPr>
          <w:lang w:eastAsia="en-AU"/>
        </w:rPr>
        <w:t>71 percent (17) of Respect deliverables were completed</w:t>
      </w:r>
    </w:p>
    <w:p w14:paraId="291E8169" w14:textId="77777777" w:rsidR="00170AAE" w:rsidRDefault="00170AAE" w:rsidP="002A419D">
      <w:pPr>
        <w:pStyle w:val="ListBullet2"/>
        <w:rPr>
          <w:lang w:eastAsia="en-AU"/>
        </w:rPr>
      </w:pPr>
      <w:r>
        <w:rPr>
          <w:lang w:eastAsia="en-AU"/>
        </w:rPr>
        <w:t>78 percent (21) of Opportunity deliverables were completed</w:t>
      </w:r>
    </w:p>
    <w:p w14:paraId="12575A90" w14:textId="77777777" w:rsidR="00170AAE" w:rsidRDefault="00170AAE" w:rsidP="002A419D">
      <w:pPr>
        <w:pStyle w:val="ListBullet2"/>
        <w:rPr>
          <w:lang w:eastAsia="en-AU"/>
        </w:rPr>
      </w:pPr>
      <w:r>
        <w:rPr>
          <w:lang w:eastAsia="en-AU"/>
        </w:rPr>
        <w:lastRenderedPageBreak/>
        <w:t>93 percent (14) of Governance deliverables were completed.</w:t>
      </w:r>
    </w:p>
    <w:p w14:paraId="3C3A0062" w14:textId="77777777" w:rsidR="00170AAE" w:rsidRDefault="00170AAE" w:rsidP="00170AAE">
      <w:pPr>
        <w:pStyle w:val="ListBullet"/>
        <w:rPr>
          <w:lang w:eastAsia="en-AU"/>
        </w:rPr>
      </w:pPr>
      <w:r>
        <w:rPr>
          <w:lang w:eastAsia="en-AU"/>
        </w:rPr>
        <w:t>20 percent (17) of the deliverables did not meet the 12-month deadline and remain incomplete but are in progress.</w:t>
      </w:r>
    </w:p>
    <w:p w14:paraId="182D80AD" w14:textId="77777777" w:rsidR="00170AAE" w:rsidRDefault="00170AAE" w:rsidP="00170AAE">
      <w:pPr>
        <w:pStyle w:val="ListBullet"/>
        <w:rPr>
          <w:lang w:eastAsia="en-AU"/>
        </w:rPr>
      </w:pPr>
      <w:r>
        <w:rPr>
          <w:lang w:eastAsia="en-AU"/>
        </w:rPr>
        <w:t>14 percent (19) of VLA’s overall RAP</w:t>
      </w:r>
      <w:r w:rsidR="001264A1">
        <w:rPr>
          <w:lang w:eastAsia="en-AU"/>
        </w:rPr>
        <w:t>2</w:t>
      </w:r>
      <w:r>
        <w:rPr>
          <w:lang w:eastAsia="en-AU"/>
        </w:rPr>
        <w:t xml:space="preserve"> deliverables have been finalised and completed to date</w:t>
      </w:r>
    </w:p>
    <w:p w14:paraId="24AE34DB" w14:textId="77777777" w:rsidR="00170AAE" w:rsidRDefault="00170AAE" w:rsidP="00F50F64">
      <w:pPr>
        <w:pStyle w:val="ListBullet"/>
        <w:rPr>
          <w:lang w:eastAsia="en-AU"/>
        </w:rPr>
      </w:pPr>
      <w:r>
        <w:rPr>
          <w:lang w:eastAsia="en-AU"/>
        </w:rPr>
        <w:t>50 percent (69) of our overall RAP</w:t>
      </w:r>
      <w:r w:rsidR="001264A1">
        <w:rPr>
          <w:lang w:eastAsia="en-AU"/>
        </w:rPr>
        <w:t>2</w:t>
      </w:r>
      <w:r>
        <w:rPr>
          <w:lang w:eastAsia="en-AU"/>
        </w:rPr>
        <w:t xml:space="preserve"> deliverables are still in progress (not including repeated annual deliverables for July 2020-January 2022 yet).</w:t>
      </w:r>
      <w:r w:rsidRPr="00294D82">
        <w:rPr>
          <w:rStyle w:val="FootnoteReference"/>
        </w:rPr>
        <w:footnoteReference w:id="4"/>
      </w:r>
    </w:p>
    <w:p w14:paraId="4A2E7E63" w14:textId="77777777" w:rsidR="00170AAE" w:rsidRDefault="00170AAE" w:rsidP="00170AAE">
      <w:pPr>
        <w:pStyle w:val="Heading2"/>
      </w:pPr>
      <w:r>
        <w:t>Our Aboriginal Community Engagement Officers</w:t>
      </w:r>
    </w:p>
    <w:p w14:paraId="74B38B15" w14:textId="77777777" w:rsidR="00956650" w:rsidRPr="00170AAE" w:rsidRDefault="001264A1" w:rsidP="00170AAE">
      <w:pPr>
        <w:pStyle w:val="VLADocumentText"/>
      </w:pPr>
      <w:r>
        <w:t>Our</w:t>
      </w:r>
      <w:r w:rsidR="00170AAE" w:rsidRPr="00170AAE">
        <w:t xml:space="preserve"> Aboriginal Community Engagement Officers (ACEOs) are central to connecting </w:t>
      </w:r>
      <w:r>
        <w:t>Victoria Legal Aid’s</w:t>
      </w:r>
      <w:r w:rsidR="00170AAE" w:rsidRPr="00170AAE">
        <w:t xml:space="preserve"> Aboriginal and Torres Strait Islander clients </w:t>
      </w:r>
      <w:r>
        <w:t>with</w:t>
      </w:r>
      <w:r w:rsidR="00170AAE" w:rsidRPr="00170AAE">
        <w:t xml:space="preserve"> legal and non-legal services, as well as </w:t>
      </w:r>
      <w:r>
        <w:t xml:space="preserve">influencing our </w:t>
      </w:r>
      <w:r w:rsidR="00170AAE" w:rsidRPr="00170AAE">
        <w:t>culturally safe and appropriate practice</w:t>
      </w:r>
      <w:r>
        <w:t>s</w:t>
      </w:r>
      <w:r w:rsidR="00170AAE" w:rsidRPr="00170AAE">
        <w:t xml:space="preserve">.  </w:t>
      </w:r>
      <w:r>
        <w:t>We</w:t>
      </w:r>
      <w:r w:rsidR="00170AAE" w:rsidRPr="00170AAE">
        <w:t xml:space="preserve"> ha</w:t>
      </w:r>
      <w:r>
        <w:t>ve</w:t>
      </w:r>
      <w:r w:rsidR="00170AAE" w:rsidRPr="00170AAE">
        <w:t xml:space="preserve"> three ACEOs </w:t>
      </w:r>
      <w:r>
        <w:t>–</w:t>
      </w:r>
      <w:r w:rsidR="00170AAE" w:rsidRPr="00170AAE">
        <w:t>located in our Mildura, Shepparton and Morwell offices. The following</w:t>
      </w:r>
      <w:r w:rsidR="00221ADF">
        <w:t xml:space="preserve"> examples demonstrate</w:t>
      </w:r>
      <w:r w:rsidR="00170AAE" w:rsidRPr="00170AAE">
        <w:t xml:space="preserve"> how </w:t>
      </w:r>
      <w:r>
        <w:t xml:space="preserve">our </w:t>
      </w:r>
      <w:r w:rsidR="00170AAE" w:rsidRPr="00170AAE">
        <w:t xml:space="preserve">ACEOs make a difference to our clients, our stakeholders and </w:t>
      </w:r>
      <w:r>
        <w:t xml:space="preserve">our organisation. </w:t>
      </w:r>
      <w:r w:rsidR="00170AAE" w:rsidRPr="00170AAE">
        <w:t xml:space="preserve"> </w:t>
      </w:r>
    </w:p>
    <w:p w14:paraId="26EB8CC8" w14:textId="77777777" w:rsidR="00170AAE" w:rsidRDefault="00170AAE" w:rsidP="00170AAE">
      <w:pPr>
        <w:pStyle w:val="Heading3"/>
      </w:pPr>
      <w:r>
        <w:t xml:space="preserve">Client </w:t>
      </w:r>
      <w:r w:rsidR="00E20C48">
        <w:t>e</w:t>
      </w:r>
      <w:r>
        <w:t>ngagement</w:t>
      </w:r>
    </w:p>
    <w:p w14:paraId="35849AB7" w14:textId="77777777" w:rsidR="00221ADF" w:rsidRDefault="00170AAE" w:rsidP="00170AAE">
      <w:pPr>
        <w:pStyle w:val="ListBullet"/>
        <w:rPr>
          <w:lang w:eastAsia="en-AU"/>
        </w:rPr>
      </w:pPr>
      <w:r>
        <w:rPr>
          <w:lang w:eastAsia="en-AU"/>
        </w:rPr>
        <w:t xml:space="preserve">An ACEO received a referral for a client who was at risk of his legal matter not progressing because he didn’t attend his psychological assessment. The ACEO identified underlying social barriers the client was experiencing and informed the client the importance of what was in place. </w:t>
      </w:r>
    </w:p>
    <w:p w14:paraId="3B3031F4" w14:textId="77777777" w:rsidR="00170AAE" w:rsidRDefault="00227F36" w:rsidP="00227F36">
      <w:pPr>
        <w:ind w:left="510"/>
        <w:rPr>
          <w:lang w:eastAsia="en-AU"/>
        </w:rPr>
      </w:pPr>
      <w:r>
        <w:rPr>
          <w:lang w:eastAsia="en-AU"/>
        </w:rPr>
        <w:t>The ACEO said, ‘</w:t>
      </w:r>
      <w:r w:rsidR="00170AAE" w:rsidRPr="00221ADF">
        <w:rPr>
          <w:lang w:eastAsia="en-AU"/>
        </w:rPr>
        <w:t>After having further discussions with him, I was able to help him obtain a dental appointment which was a barrier for him to connect and speak with people due to low self-esteem. After some warm approaches to the work that he needed to do, mixed with the dental appointment, he showed for his second psych appointment and is ready for his matter to be heard in the Koori Court</w:t>
      </w:r>
      <w:r>
        <w:rPr>
          <w:lang w:eastAsia="en-AU"/>
        </w:rPr>
        <w:t xml:space="preserve">.’ </w:t>
      </w:r>
      <w:r w:rsidR="00170AAE">
        <w:rPr>
          <w:lang w:eastAsia="en-AU"/>
        </w:rPr>
        <w:t xml:space="preserve"> </w:t>
      </w:r>
    </w:p>
    <w:p w14:paraId="42F91E74" w14:textId="77777777" w:rsidR="00227F36" w:rsidRPr="00227F36" w:rsidRDefault="00170AAE" w:rsidP="00956650">
      <w:pPr>
        <w:pStyle w:val="ListBullet"/>
        <w:rPr>
          <w:i/>
          <w:iCs/>
        </w:rPr>
      </w:pPr>
      <w:r w:rsidRPr="00170AAE">
        <w:t xml:space="preserve">An ACEO received a referral for a client who was at risk of going to prison because he did not engage with his Community Correction Order and had further breaches. A lawyer had asked the ACEO to speak to the client regarding his engagement and the gravity of the situation the client was in. </w:t>
      </w:r>
    </w:p>
    <w:p w14:paraId="6A12268C" w14:textId="77777777" w:rsidR="00956650" w:rsidRDefault="00227F36" w:rsidP="0098289C">
      <w:pPr>
        <w:pStyle w:val="ListBullet"/>
        <w:numPr>
          <w:ilvl w:val="0"/>
          <w:numId w:val="0"/>
        </w:numPr>
        <w:ind w:left="510"/>
        <w:rPr>
          <w:lang w:eastAsia="en-AU"/>
        </w:rPr>
      </w:pPr>
      <w:r>
        <w:rPr>
          <w:lang w:eastAsia="en-AU"/>
        </w:rPr>
        <w:t xml:space="preserve">The </w:t>
      </w:r>
      <w:r w:rsidRPr="00227F36">
        <w:rPr>
          <w:lang w:eastAsia="en-AU"/>
        </w:rPr>
        <w:t xml:space="preserve">ACEO said, </w:t>
      </w:r>
      <w:r w:rsidR="0098289C">
        <w:rPr>
          <w:lang w:eastAsia="en-AU"/>
        </w:rPr>
        <w:t>‘</w:t>
      </w:r>
      <w:r w:rsidR="00170AAE" w:rsidRPr="00227F36">
        <w:rPr>
          <w:lang w:eastAsia="en-AU"/>
        </w:rPr>
        <w:t>After meeting with him we spoke about multiple issues but identified that drugs had been a part of his life that he had never tried to address before. I made contact with the local Co-op’s AOD (Alcohol and Drug) team and sent through all the details they needed to get in contact with him and undergo an assessment. He has now completed detox and has been moved to a rehab to begin his recovery with all his court matters now moving along smoothly and risk of imprisonment reducing dramatically. This has been a long process, but we got there in the end.</w:t>
      </w:r>
      <w:r w:rsidR="0098289C">
        <w:rPr>
          <w:lang w:eastAsia="en-AU"/>
        </w:rPr>
        <w:t>’</w:t>
      </w:r>
    </w:p>
    <w:p w14:paraId="555DC3F7" w14:textId="77777777" w:rsidR="00956650" w:rsidRDefault="00956650" w:rsidP="00956650">
      <w:pPr>
        <w:pStyle w:val="Heading3"/>
      </w:pPr>
      <w:r>
        <w:t xml:space="preserve">Stakeholder </w:t>
      </w:r>
      <w:r w:rsidR="0098289C">
        <w:t>r</w:t>
      </w:r>
      <w:r>
        <w:t>elationships</w:t>
      </w:r>
    </w:p>
    <w:p w14:paraId="0933C548" w14:textId="77777777" w:rsidR="00365527" w:rsidRPr="00365527" w:rsidRDefault="00956650" w:rsidP="00956650">
      <w:pPr>
        <w:pStyle w:val="ListBullet"/>
        <w:rPr>
          <w:b/>
          <w:bCs/>
          <w:u w:val="single"/>
          <w:lang w:eastAsia="en-AU"/>
        </w:rPr>
      </w:pPr>
      <w:r w:rsidRPr="006C06AB">
        <w:rPr>
          <w:lang w:eastAsia="en-AU"/>
        </w:rPr>
        <w:t>An ACE</w:t>
      </w:r>
      <w:r>
        <w:rPr>
          <w:lang w:eastAsia="en-AU"/>
        </w:rPr>
        <w:t>O’s</w:t>
      </w:r>
      <w:r w:rsidRPr="006C06AB">
        <w:rPr>
          <w:lang w:eastAsia="en-AU"/>
        </w:rPr>
        <w:t xml:space="preserve"> consistent presence</w:t>
      </w:r>
      <w:r>
        <w:rPr>
          <w:lang w:eastAsia="en-AU"/>
        </w:rPr>
        <w:t xml:space="preserve"> and community engagement</w:t>
      </w:r>
      <w:r w:rsidRPr="006C06AB">
        <w:rPr>
          <w:lang w:eastAsia="en-AU"/>
        </w:rPr>
        <w:t xml:space="preserve"> with</w:t>
      </w:r>
      <w:r>
        <w:rPr>
          <w:lang w:eastAsia="en-AU"/>
        </w:rPr>
        <w:t xml:space="preserve"> an </w:t>
      </w:r>
      <w:r w:rsidR="008F48EF">
        <w:rPr>
          <w:lang w:eastAsia="en-AU"/>
        </w:rPr>
        <w:t>Aboriginal Controlled Community Health Organisation (</w:t>
      </w:r>
      <w:r w:rsidRPr="006C06AB">
        <w:rPr>
          <w:lang w:eastAsia="en-AU"/>
        </w:rPr>
        <w:t>ACCHO</w:t>
      </w:r>
      <w:r w:rsidR="008F48EF">
        <w:rPr>
          <w:lang w:eastAsia="en-AU"/>
        </w:rPr>
        <w:t>)</w:t>
      </w:r>
      <w:r w:rsidRPr="006C06AB">
        <w:rPr>
          <w:lang w:eastAsia="en-AU"/>
        </w:rPr>
        <w:t xml:space="preserve"> contributed to an increase in referrals from across the organisation. This is a </w:t>
      </w:r>
      <w:r>
        <w:rPr>
          <w:lang w:eastAsia="en-AU"/>
        </w:rPr>
        <w:t xml:space="preserve">significant </w:t>
      </w:r>
      <w:r w:rsidRPr="006C06AB">
        <w:rPr>
          <w:lang w:eastAsia="en-AU"/>
        </w:rPr>
        <w:t>shift</w:t>
      </w:r>
      <w:r>
        <w:rPr>
          <w:lang w:eastAsia="en-AU"/>
        </w:rPr>
        <w:t xml:space="preserve"> that highlights deeper </w:t>
      </w:r>
      <w:r>
        <w:rPr>
          <w:lang w:eastAsia="en-AU"/>
        </w:rPr>
        <w:lastRenderedPageBreak/>
        <w:t xml:space="preserve">engagement at an organisational level, compared to earlier periods, where referrals were only coming from one area (of the organisation). </w:t>
      </w:r>
    </w:p>
    <w:p w14:paraId="222419E0" w14:textId="77777777" w:rsidR="00956650" w:rsidRPr="00255867" w:rsidRDefault="008F48EF" w:rsidP="00365527">
      <w:pPr>
        <w:pStyle w:val="ListBullet"/>
        <w:numPr>
          <w:ilvl w:val="0"/>
          <w:numId w:val="0"/>
        </w:numPr>
        <w:ind w:left="510"/>
        <w:rPr>
          <w:b/>
          <w:bCs/>
          <w:u w:val="single"/>
          <w:lang w:eastAsia="en-AU"/>
        </w:rPr>
      </w:pPr>
      <w:r w:rsidRPr="008F48EF">
        <w:rPr>
          <w:lang w:eastAsia="en-AU"/>
        </w:rPr>
        <w:t xml:space="preserve">The ACEO said, </w:t>
      </w:r>
      <w:r w:rsidR="00365527">
        <w:rPr>
          <w:lang w:eastAsia="en-AU"/>
        </w:rPr>
        <w:t>‘</w:t>
      </w:r>
      <w:r w:rsidR="00956650" w:rsidRPr="008F48EF">
        <w:rPr>
          <w:lang w:eastAsia="en-AU"/>
        </w:rPr>
        <w:t>I have tried to maintain a constant presence within the local ACCHO and as a result, referrals are beginning to increase. In the beginning referrals were only coming from a certain area of [the organisation] but recent referrals have come from other areas of the organisation</w:t>
      </w:r>
      <w:r w:rsidR="00365527">
        <w:rPr>
          <w:lang w:eastAsia="en-AU"/>
        </w:rPr>
        <w:t>’</w:t>
      </w:r>
      <w:r w:rsidR="003C28EB">
        <w:rPr>
          <w:lang w:eastAsia="en-AU"/>
        </w:rPr>
        <w:t>.</w:t>
      </w:r>
    </w:p>
    <w:p w14:paraId="5E015B1F" w14:textId="77777777" w:rsidR="00365527" w:rsidRPr="00365527" w:rsidRDefault="00956650" w:rsidP="00956650">
      <w:pPr>
        <w:pStyle w:val="ListBullet"/>
        <w:rPr>
          <w:i/>
          <w:iCs/>
          <w:lang w:eastAsia="en-AU"/>
        </w:rPr>
      </w:pPr>
      <w:r>
        <w:rPr>
          <w:lang w:eastAsia="en-AU"/>
        </w:rPr>
        <w:t xml:space="preserve">An ACEO attended </w:t>
      </w:r>
      <w:r w:rsidR="00D80202">
        <w:rPr>
          <w:lang w:eastAsia="en-AU"/>
        </w:rPr>
        <w:t xml:space="preserve">a roundtable with </w:t>
      </w:r>
      <w:r>
        <w:rPr>
          <w:lang w:eastAsia="en-AU"/>
        </w:rPr>
        <w:t xml:space="preserve">Electricity and Water Ombudsman of Victoria (EWOV) and Consumer Action Law Centre (CALC) </w:t>
      </w:r>
      <w:r w:rsidR="00D80202">
        <w:rPr>
          <w:lang w:eastAsia="en-AU"/>
        </w:rPr>
        <w:t xml:space="preserve">and a </w:t>
      </w:r>
      <w:r>
        <w:rPr>
          <w:lang w:eastAsia="en-AU"/>
        </w:rPr>
        <w:t xml:space="preserve">wide range of community stakeholders. </w:t>
      </w:r>
      <w:r w:rsidRPr="004B3B67">
        <w:t>The roundtable consisted of networking with stakeholders and looking at referral trends and statistics for vulnerable clients.</w:t>
      </w:r>
      <w:r w:rsidRPr="00A90EDF">
        <w:t xml:space="preserve"> </w:t>
      </w:r>
    </w:p>
    <w:p w14:paraId="7511AFAA" w14:textId="77777777" w:rsidR="00F50F64" w:rsidRPr="00D80202" w:rsidRDefault="00365527" w:rsidP="00D80202">
      <w:pPr>
        <w:pStyle w:val="ListBullet"/>
        <w:numPr>
          <w:ilvl w:val="0"/>
          <w:numId w:val="0"/>
        </w:numPr>
        <w:ind w:left="510"/>
        <w:rPr>
          <w:i/>
          <w:iCs/>
          <w:lang w:eastAsia="en-AU"/>
        </w:rPr>
      </w:pPr>
      <w:r w:rsidRPr="008F48EF">
        <w:rPr>
          <w:lang w:eastAsia="en-AU"/>
        </w:rPr>
        <w:t>The ACEO said</w:t>
      </w:r>
      <w:r>
        <w:t>, ‘</w:t>
      </w:r>
      <w:r w:rsidR="00956650" w:rsidRPr="00365527">
        <w:t>This was a great opportunity to strengthen relationships with other local services and workers as well a</w:t>
      </w:r>
      <w:r w:rsidR="003C28EB">
        <w:t>s</w:t>
      </w:r>
      <w:r w:rsidR="00956650" w:rsidRPr="00365527">
        <w:t xml:space="preserve"> EWOV. As a result</w:t>
      </w:r>
      <w:r w:rsidR="00D80202">
        <w:t>, we</w:t>
      </w:r>
      <w:r w:rsidR="00956650" w:rsidRPr="00365527">
        <w:t xml:space="preserve"> now ha</w:t>
      </w:r>
      <w:r w:rsidR="00D80202">
        <w:t>ve</w:t>
      </w:r>
      <w:r w:rsidR="00956650" w:rsidRPr="00365527">
        <w:t xml:space="preserve"> a direct priority referral pathway with the Energy Ombudsman and the Telecommunications Ombudsman. This is especially helpful as these types of referrals are usually very urgent as clients have no gas, water or electricity connected.</w:t>
      </w:r>
      <w:r>
        <w:t xml:space="preserve">’ </w:t>
      </w:r>
    </w:p>
    <w:p w14:paraId="428D132E" w14:textId="77777777" w:rsidR="00F50F64" w:rsidRDefault="00F50F64" w:rsidP="00F50F64">
      <w:pPr>
        <w:pStyle w:val="Heading3"/>
      </w:pPr>
      <w:r>
        <w:t xml:space="preserve">Staff </w:t>
      </w:r>
      <w:r w:rsidR="00D80202">
        <w:t>r</w:t>
      </w:r>
      <w:r>
        <w:t>elationships</w:t>
      </w:r>
    </w:p>
    <w:p w14:paraId="3925A075" w14:textId="77777777" w:rsidR="009211AA" w:rsidRPr="009211AA" w:rsidRDefault="009211AA" w:rsidP="00F50F64">
      <w:pPr>
        <w:pStyle w:val="ListBullet"/>
        <w:rPr>
          <w:i/>
          <w:iCs/>
          <w:lang w:eastAsia="en-AU"/>
        </w:rPr>
      </w:pPr>
      <w:r>
        <w:rPr>
          <w:lang w:eastAsia="en-AU"/>
        </w:rPr>
        <w:t xml:space="preserve">Our </w:t>
      </w:r>
      <w:r w:rsidR="00F50F64">
        <w:rPr>
          <w:lang w:eastAsia="en-AU"/>
        </w:rPr>
        <w:t xml:space="preserve">ACEOs continue to engage with staff to influence </w:t>
      </w:r>
      <w:r>
        <w:rPr>
          <w:lang w:eastAsia="en-AU"/>
        </w:rPr>
        <w:t xml:space="preserve">our organisation’s </w:t>
      </w:r>
      <w:r w:rsidR="00F50F64">
        <w:rPr>
          <w:lang w:eastAsia="en-AU"/>
        </w:rPr>
        <w:t>culturally safe and appropriate practice</w:t>
      </w:r>
      <w:r>
        <w:rPr>
          <w:lang w:eastAsia="en-AU"/>
        </w:rPr>
        <w:t>s</w:t>
      </w:r>
      <w:r w:rsidR="00F50F64">
        <w:rPr>
          <w:lang w:eastAsia="en-AU"/>
        </w:rPr>
        <w:t>. New staff in regional offices have been approaching ACEOs to learn more about the role, and how they can best support their clients together.</w:t>
      </w:r>
    </w:p>
    <w:p w14:paraId="73896CB0" w14:textId="77777777" w:rsidR="00F50F64" w:rsidRPr="009211AA" w:rsidRDefault="009211AA" w:rsidP="009211AA">
      <w:pPr>
        <w:pStyle w:val="ListBullet"/>
        <w:numPr>
          <w:ilvl w:val="0"/>
          <w:numId w:val="0"/>
        </w:numPr>
        <w:ind w:left="510"/>
      </w:pPr>
      <w:r w:rsidRPr="009211AA">
        <w:t>The ACEO said,</w:t>
      </w:r>
      <w:r w:rsidR="00F50F64" w:rsidRPr="009211AA">
        <w:t xml:space="preserve"> </w:t>
      </w:r>
      <w:r>
        <w:t>‘</w:t>
      </w:r>
      <w:r w:rsidR="00F50F64" w:rsidRPr="009211AA">
        <w:t xml:space="preserve">I am noticing changes in the office in little ways such as colleagues reading the Koori Mail and asking about local events and issues that they can get involved with. This is one of the first steps towards strengthening cultural safety and awareness </w:t>
      </w:r>
      <w:r w:rsidR="0007748F">
        <w:t>at Victoria Legal Aid</w:t>
      </w:r>
      <w:r w:rsidR="00F50F64" w:rsidRPr="009211AA">
        <w:t>.</w:t>
      </w:r>
      <w:r>
        <w:t>’</w:t>
      </w:r>
    </w:p>
    <w:p w14:paraId="7A1B8103" w14:textId="77777777" w:rsidR="00636EC7" w:rsidRPr="00636EC7" w:rsidRDefault="00F50F64" w:rsidP="00F50F64">
      <w:pPr>
        <w:pStyle w:val="ListBullet"/>
      </w:pPr>
      <w:r>
        <w:rPr>
          <w:lang w:eastAsia="en-AU"/>
        </w:rPr>
        <w:t xml:space="preserve">ACEOs are improving strong and inclusive workplace culture practices at VLA. Acknowledgement of Country during team meetings had previously been delivered by the Regional Managing Lawyer. During Reconciliation Week, the ACEO suggested a small </w:t>
      </w:r>
      <w:r>
        <w:t xml:space="preserve">roster for staff to rotate and give the Acknowledgment of Country. </w:t>
      </w:r>
    </w:p>
    <w:p w14:paraId="0C3151A5" w14:textId="77777777" w:rsidR="00C173FD" w:rsidRDefault="00636EC7" w:rsidP="00B67E64">
      <w:pPr>
        <w:pStyle w:val="ListBullet"/>
        <w:numPr>
          <w:ilvl w:val="0"/>
          <w:numId w:val="0"/>
        </w:numPr>
        <w:ind w:left="510"/>
      </w:pPr>
      <w:r w:rsidRPr="00636EC7">
        <w:t>The ACEO said</w:t>
      </w:r>
      <w:r>
        <w:t>, ‘</w:t>
      </w:r>
      <w:r w:rsidR="00F50F64" w:rsidRPr="00636EC7">
        <w:t xml:space="preserve">I believe this not only gives everyone the opportunity to do it, but it helps to embed the importance and significance of doing it. Hopefully our staff can begin to feel comfortable and confident in delivering an acknowledgement when they are the organisers of meetings that they chair and showcase that </w:t>
      </w:r>
      <w:r w:rsidR="00B67E64">
        <w:t xml:space="preserve">Victoria Legal Aid’s </w:t>
      </w:r>
      <w:r w:rsidR="00F50F64" w:rsidRPr="00636EC7">
        <w:t>work culture is strong and inclusive.</w:t>
      </w:r>
      <w:r>
        <w:t>’</w:t>
      </w:r>
    </w:p>
    <w:p w14:paraId="5B15DCAA" w14:textId="77777777" w:rsidR="00C173FD" w:rsidRDefault="00C173FD" w:rsidP="00C173FD">
      <w:pPr>
        <w:pStyle w:val="Heading2"/>
      </w:pPr>
      <w:r>
        <w:t>Our RAP Champions</w:t>
      </w:r>
    </w:p>
    <w:p w14:paraId="70BF48A9" w14:textId="77777777" w:rsidR="00C173FD" w:rsidRDefault="00B67E64" w:rsidP="00F50F64">
      <w:pPr>
        <w:pStyle w:val="VLADocumentText"/>
      </w:pPr>
      <w:r>
        <w:t xml:space="preserve">Our </w:t>
      </w:r>
      <w:r w:rsidR="00C173FD" w:rsidRPr="00E96857">
        <w:t>RAP Champion</w:t>
      </w:r>
      <w:r w:rsidR="00C173FD">
        <w:t xml:space="preserve">s </w:t>
      </w:r>
      <w:r w:rsidR="00C173FD" w:rsidRPr="00E96857">
        <w:t>have been</w:t>
      </w:r>
      <w:r w:rsidR="00C173FD">
        <w:t xml:space="preserve"> a </w:t>
      </w:r>
      <w:r w:rsidR="00C173FD" w:rsidRPr="00E96857">
        <w:t>key influence in maintaining awareness of our RAP</w:t>
      </w:r>
      <w:r>
        <w:t>2</w:t>
      </w:r>
      <w:r w:rsidR="00C173FD" w:rsidRPr="00E96857">
        <w:t xml:space="preserve"> </w:t>
      </w:r>
      <w:r>
        <w:t>a</w:t>
      </w:r>
      <w:r w:rsidR="00C173FD" w:rsidRPr="00E96857">
        <w:t>ctions among</w:t>
      </w:r>
      <w:r>
        <w:t xml:space="preserve"> </w:t>
      </w:r>
      <w:r w:rsidR="00C173FD" w:rsidRPr="00E96857">
        <w:t xml:space="preserve">colleagues. </w:t>
      </w:r>
      <w:r w:rsidR="00C173FD">
        <w:t xml:space="preserve">The </w:t>
      </w:r>
      <w:r>
        <w:t>n</w:t>
      </w:r>
      <w:r w:rsidR="00C173FD">
        <w:t>etwork is comprised of 40 members</w:t>
      </w:r>
      <w:r>
        <w:t xml:space="preserve"> from </w:t>
      </w:r>
      <w:r w:rsidR="00C173FD">
        <w:t xml:space="preserve">across a range of roles and offices, including a representative from </w:t>
      </w:r>
      <w:r>
        <w:t>our</w:t>
      </w:r>
      <w:r w:rsidR="00C173FD">
        <w:t xml:space="preserve"> Board and our </w:t>
      </w:r>
      <w:r>
        <w:t>c</w:t>
      </w:r>
      <w:r w:rsidR="00C173FD">
        <w:t xml:space="preserve">hief </w:t>
      </w:r>
      <w:r>
        <w:t>e</w:t>
      </w:r>
      <w:r w:rsidR="00C173FD">
        <w:t xml:space="preserve">xecutive </w:t>
      </w:r>
      <w:r>
        <w:t>o</w:t>
      </w:r>
      <w:r w:rsidR="00C173FD">
        <w:t xml:space="preserve">fficer. The following snapshot outlines how the RAP Champions have actively supported this important work across </w:t>
      </w:r>
      <w:r>
        <w:t>our</w:t>
      </w:r>
      <w:r w:rsidR="00C173FD">
        <w:t xml:space="preserve"> organisation</w:t>
      </w:r>
      <w:r>
        <w:t xml:space="preserve">. </w:t>
      </w:r>
    </w:p>
    <w:p w14:paraId="7553729A" w14:textId="77777777" w:rsidR="00C173FD" w:rsidRDefault="00C173FD" w:rsidP="00C173FD">
      <w:pPr>
        <w:pStyle w:val="Heading3"/>
      </w:pPr>
      <w:r>
        <w:t xml:space="preserve">Cultural </w:t>
      </w:r>
      <w:r w:rsidR="00910595">
        <w:t>l</w:t>
      </w:r>
      <w:r>
        <w:t>earning</w:t>
      </w:r>
    </w:p>
    <w:p w14:paraId="1D607DDA" w14:textId="77777777" w:rsidR="00C173FD" w:rsidRDefault="00C173FD" w:rsidP="00C173FD">
      <w:pPr>
        <w:pStyle w:val="ListBullet"/>
      </w:pPr>
      <w:r>
        <w:t xml:space="preserve">Promotion and encouragement of completion of the eLearning module ‘Other </w:t>
      </w:r>
      <w:r w:rsidR="00910595">
        <w:t>w</w:t>
      </w:r>
      <w:r>
        <w:t xml:space="preserve">ays of </w:t>
      </w:r>
      <w:r w:rsidR="00910595">
        <w:t>k</w:t>
      </w:r>
      <w:r>
        <w:t>nowing’ within</w:t>
      </w:r>
      <w:r w:rsidR="00910595">
        <w:t xml:space="preserve"> their</w:t>
      </w:r>
      <w:r>
        <w:t xml:space="preserve"> teams</w:t>
      </w:r>
      <w:r w:rsidR="000A475C">
        <w:t>.</w:t>
      </w:r>
    </w:p>
    <w:p w14:paraId="19C8CA12" w14:textId="77777777" w:rsidR="00C173FD" w:rsidRDefault="00C173FD" w:rsidP="00C173FD">
      <w:pPr>
        <w:pStyle w:val="ListBullet"/>
      </w:pPr>
      <w:r>
        <w:lastRenderedPageBreak/>
        <w:t xml:space="preserve">Arranged for broad sharing of the ‘Other </w:t>
      </w:r>
      <w:r w:rsidR="006D52C1">
        <w:t>w</w:t>
      </w:r>
      <w:r>
        <w:t xml:space="preserve">ays of </w:t>
      </w:r>
      <w:r w:rsidR="006D52C1">
        <w:t>k</w:t>
      </w:r>
      <w:r>
        <w:t xml:space="preserve">nowing’ eLearning module with </w:t>
      </w:r>
      <w:r w:rsidR="006D52C1">
        <w:t>p</w:t>
      </w:r>
      <w:r>
        <w:t xml:space="preserve">ractice </w:t>
      </w:r>
      <w:r w:rsidR="006D52C1">
        <w:t>p</w:t>
      </w:r>
      <w:r>
        <w:t xml:space="preserve">artners and </w:t>
      </w:r>
      <w:r w:rsidR="006D52C1">
        <w:t>c</w:t>
      </w:r>
      <w:r>
        <w:t xml:space="preserve">ommunity </w:t>
      </w:r>
      <w:r w:rsidR="006D52C1">
        <w:t>l</w:t>
      </w:r>
      <w:r>
        <w:t xml:space="preserve">egal </w:t>
      </w:r>
      <w:r w:rsidR="006D52C1">
        <w:t>c</w:t>
      </w:r>
      <w:r>
        <w:t>entres</w:t>
      </w:r>
      <w:r w:rsidR="000A475C">
        <w:t>.</w:t>
      </w:r>
    </w:p>
    <w:p w14:paraId="46FCDF05" w14:textId="77777777" w:rsidR="00C173FD" w:rsidRDefault="00C173FD" w:rsidP="00C173FD">
      <w:pPr>
        <w:pStyle w:val="ListBullet"/>
      </w:pPr>
      <w:r>
        <w:t xml:space="preserve">Some teams included a deliverable within their </w:t>
      </w:r>
      <w:r w:rsidR="006D52C1">
        <w:t>b</w:t>
      </w:r>
      <w:r>
        <w:t xml:space="preserve">usiness </w:t>
      </w:r>
      <w:r w:rsidR="006D52C1">
        <w:t>p</w:t>
      </w:r>
      <w:r>
        <w:t xml:space="preserve">lans to complete the ‘Other </w:t>
      </w:r>
      <w:r w:rsidR="006D52C1">
        <w:t>w</w:t>
      </w:r>
      <w:r>
        <w:t xml:space="preserve">ays of </w:t>
      </w:r>
      <w:r w:rsidR="006D52C1">
        <w:t>k</w:t>
      </w:r>
      <w:r>
        <w:t>nowing’ eLearning module with 80 percent completion target</w:t>
      </w:r>
      <w:r w:rsidR="000A475C">
        <w:t>.</w:t>
      </w:r>
    </w:p>
    <w:p w14:paraId="6E048B6B" w14:textId="77777777" w:rsidR="00C173FD" w:rsidRDefault="00C173FD" w:rsidP="00C173FD">
      <w:pPr>
        <w:pStyle w:val="ListBullet"/>
      </w:pPr>
      <w:r>
        <w:t xml:space="preserve">Development of the ‘Working </w:t>
      </w:r>
      <w:r w:rsidR="006D52C1">
        <w:t>i</w:t>
      </w:r>
      <w:r>
        <w:t xml:space="preserve">nclusively with Aboriginal and Torres Strait Islander </w:t>
      </w:r>
      <w:r w:rsidR="006D52C1">
        <w:t>c</w:t>
      </w:r>
      <w:r>
        <w:t>lients’ eLearning module to support culturally safe delivery of services</w:t>
      </w:r>
      <w:r w:rsidR="000A475C">
        <w:t>.</w:t>
      </w:r>
    </w:p>
    <w:p w14:paraId="3F658873" w14:textId="77777777" w:rsidR="00C173FD" w:rsidRDefault="00C173FD" w:rsidP="00C173FD">
      <w:pPr>
        <w:pStyle w:val="ListBullet"/>
      </w:pPr>
      <w:r>
        <w:t xml:space="preserve">Organised for all Board members to complete eLearning modules and attend </w:t>
      </w:r>
      <w:r w:rsidR="00AC4394">
        <w:t xml:space="preserve">the </w:t>
      </w:r>
      <w:r>
        <w:t xml:space="preserve">full day </w:t>
      </w:r>
      <w:r w:rsidR="00AC4394">
        <w:t xml:space="preserve">Koorie Heritage Trust </w:t>
      </w:r>
      <w:r>
        <w:t>Cultural Awareness training</w:t>
      </w:r>
      <w:r w:rsidR="000A475C">
        <w:t>.</w:t>
      </w:r>
    </w:p>
    <w:p w14:paraId="353071EE" w14:textId="77777777" w:rsidR="00C173FD" w:rsidRDefault="00C173FD" w:rsidP="00C173FD">
      <w:pPr>
        <w:pStyle w:val="ListBullet"/>
      </w:pPr>
      <w:r>
        <w:t xml:space="preserve">Many </w:t>
      </w:r>
      <w:r w:rsidR="00AC4394">
        <w:t>c</w:t>
      </w:r>
      <w:r>
        <w:t>hampions have added RAP</w:t>
      </w:r>
      <w:r w:rsidR="00AC4394">
        <w:t>2</w:t>
      </w:r>
      <w:r>
        <w:t xml:space="preserve"> activities as a standing team meeting agenda item.</w:t>
      </w:r>
    </w:p>
    <w:p w14:paraId="1E8F7C3F" w14:textId="77777777" w:rsidR="00C173FD" w:rsidRDefault="00C173FD" w:rsidP="00C173FD">
      <w:pPr>
        <w:pStyle w:val="Heading3"/>
      </w:pPr>
      <w:r>
        <w:t>Observation of Cultural Protocols and Truth Telling</w:t>
      </w:r>
    </w:p>
    <w:p w14:paraId="019E4CFD" w14:textId="77777777" w:rsidR="00C173FD" w:rsidRPr="000E1434" w:rsidRDefault="00C173FD" w:rsidP="00C173FD">
      <w:pPr>
        <w:pStyle w:val="ListBullet"/>
        <w:rPr>
          <w:b/>
          <w:bCs/>
          <w:u w:val="single"/>
        </w:rPr>
      </w:pPr>
      <w:r>
        <w:t>Implementation of Acknowledgement of Country at the commencement of team meetings</w:t>
      </w:r>
      <w:r w:rsidR="000A475C">
        <w:t>.</w:t>
      </w:r>
    </w:p>
    <w:p w14:paraId="30FC400E" w14:textId="77777777" w:rsidR="00C173FD" w:rsidRPr="000E1434" w:rsidRDefault="00C173FD" w:rsidP="00C173FD">
      <w:pPr>
        <w:pStyle w:val="ListBullet"/>
        <w:rPr>
          <w:b/>
          <w:bCs/>
          <w:u w:val="single"/>
        </w:rPr>
      </w:pPr>
      <w:r>
        <w:t xml:space="preserve">Generated awareness of the significance of the January 26 public holiday and the need to approach the day respectfully through </w:t>
      </w:r>
      <w:r w:rsidR="00AC4394">
        <w:t xml:space="preserve">internal communications and </w:t>
      </w:r>
      <w:r>
        <w:t>team discussions</w:t>
      </w:r>
      <w:r w:rsidR="000A475C">
        <w:t>.</w:t>
      </w:r>
    </w:p>
    <w:p w14:paraId="58323120" w14:textId="77777777" w:rsidR="00C173FD" w:rsidRPr="00142716" w:rsidRDefault="00C173FD" w:rsidP="00C173FD">
      <w:pPr>
        <w:pStyle w:val="ListBullet"/>
        <w:rPr>
          <w:b/>
          <w:bCs/>
          <w:u w:val="single"/>
        </w:rPr>
      </w:pPr>
      <w:r>
        <w:t>Promotion of Acknowledgement of Country plaques in</w:t>
      </w:r>
      <w:r w:rsidR="00AC4394">
        <w:t xml:space="preserve"> our</w:t>
      </w:r>
      <w:r>
        <w:t xml:space="preserve"> offices</w:t>
      </w:r>
      <w:r w:rsidR="000A475C">
        <w:t>.</w:t>
      </w:r>
    </w:p>
    <w:p w14:paraId="18938E61" w14:textId="77777777" w:rsidR="00C173FD" w:rsidRPr="000E1434" w:rsidRDefault="00C173FD" w:rsidP="00C173FD">
      <w:pPr>
        <w:pStyle w:val="ListBullet"/>
        <w:rPr>
          <w:b/>
          <w:bCs/>
          <w:u w:val="single"/>
        </w:rPr>
      </w:pPr>
      <w:r>
        <w:t xml:space="preserve">Undertook work on how to make </w:t>
      </w:r>
      <w:r w:rsidR="000A475C">
        <w:t>our c</w:t>
      </w:r>
      <w:r>
        <w:t xml:space="preserve">orporate </w:t>
      </w:r>
      <w:r w:rsidR="000A475C">
        <w:t>i</w:t>
      </w:r>
      <w:r>
        <w:t xml:space="preserve">nduction </w:t>
      </w:r>
      <w:r w:rsidR="000A475C">
        <w:t xml:space="preserve">program </w:t>
      </w:r>
      <w:r>
        <w:t>more inclusive</w:t>
      </w:r>
      <w:r w:rsidR="000A475C">
        <w:t>.</w:t>
      </w:r>
    </w:p>
    <w:p w14:paraId="6FC9D0B0" w14:textId="77777777" w:rsidR="00C173FD" w:rsidRPr="000A475C" w:rsidRDefault="00C173FD" w:rsidP="00C173FD">
      <w:pPr>
        <w:pStyle w:val="ListBullet"/>
        <w:rPr>
          <w:b/>
          <w:bCs/>
          <w:u w:val="single"/>
        </w:rPr>
      </w:pPr>
      <w:r>
        <w:t xml:space="preserve">Organised a Welcome to Country and Smoking Ceremony for the opening of </w:t>
      </w:r>
      <w:r w:rsidR="000A475C">
        <w:t>our</w:t>
      </w:r>
      <w:r>
        <w:t xml:space="preserve"> new Ballarat office</w:t>
      </w:r>
      <w:r w:rsidR="000A475C">
        <w:t>.</w:t>
      </w:r>
    </w:p>
    <w:p w14:paraId="2C57EBA5" w14:textId="77777777" w:rsidR="00C173FD" w:rsidRDefault="00C173FD" w:rsidP="00C173FD">
      <w:pPr>
        <w:pStyle w:val="Heading3"/>
      </w:pPr>
      <w:r>
        <w:t>Recruitment</w:t>
      </w:r>
    </w:p>
    <w:p w14:paraId="43F7EE96" w14:textId="77777777" w:rsidR="00C173FD" w:rsidRPr="003D3D00" w:rsidRDefault="00C173FD" w:rsidP="00C173FD">
      <w:pPr>
        <w:pStyle w:val="ListBullet"/>
        <w:rPr>
          <w:b/>
          <w:bCs/>
          <w:u w:val="single"/>
        </w:rPr>
      </w:pPr>
      <w:r>
        <w:t xml:space="preserve">Updated position descriptions to include a statement </w:t>
      </w:r>
      <w:r w:rsidR="000A475C">
        <w:t>about</w:t>
      </w:r>
      <w:r>
        <w:t xml:space="preserve"> our RAP</w:t>
      </w:r>
      <w:r w:rsidR="000A475C">
        <w:t>2</w:t>
      </w:r>
      <w:r>
        <w:t xml:space="preserve">, and </w:t>
      </w:r>
      <w:r w:rsidR="000A475C">
        <w:t xml:space="preserve">included </w:t>
      </w:r>
      <w:r>
        <w:t xml:space="preserve">cultural safety as a </w:t>
      </w:r>
      <w:r w:rsidR="000A475C">
        <w:t>k</w:t>
      </w:r>
      <w:r>
        <w:t xml:space="preserve">ey </w:t>
      </w:r>
      <w:r w:rsidR="000A475C">
        <w:t>s</w:t>
      </w:r>
      <w:r>
        <w:t xml:space="preserve">election </w:t>
      </w:r>
      <w:r w:rsidR="000A475C">
        <w:t>c</w:t>
      </w:r>
      <w:r>
        <w:t>riteria</w:t>
      </w:r>
      <w:r w:rsidR="000A475C">
        <w:t>.</w:t>
      </w:r>
    </w:p>
    <w:p w14:paraId="1988BB93" w14:textId="77777777" w:rsidR="00C173FD" w:rsidRPr="000A475C" w:rsidRDefault="00C173FD" w:rsidP="00C173FD">
      <w:pPr>
        <w:pStyle w:val="ListBullet"/>
        <w:rPr>
          <w:b/>
          <w:bCs/>
          <w:u w:val="single"/>
        </w:rPr>
      </w:pPr>
      <w:r>
        <w:t>Commenced the development of an Aboriginal and Torres Strait Islander Employment Toolkit for hiring managers</w:t>
      </w:r>
      <w:r w:rsidR="000A475C">
        <w:t>.</w:t>
      </w:r>
    </w:p>
    <w:p w14:paraId="2D90AA08" w14:textId="77777777" w:rsidR="00C173FD" w:rsidRDefault="00C173FD" w:rsidP="00C173FD">
      <w:pPr>
        <w:pStyle w:val="Heading3"/>
      </w:pPr>
      <w:r>
        <w:t>Awareness</w:t>
      </w:r>
    </w:p>
    <w:p w14:paraId="21D7AE27" w14:textId="77777777" w:rsidR="00C173FD" w:rsidRDefault="00C173FD" w:rsidP="00C173FD">
      <w:pPr>
        <w:pStyle w:val="ListBullet"/>
      </w:pPr>
      <w:r>
        <w:t>Established a South East RAP Committee across our Dandenong and Frankston offices with agreed objectives and goals that align with the RAP</w:t>
      </w:r>
      <w:r w:rsidR="000A475C">
        <w:t>2.</w:t>
      </w:r>
    </w:p>
    <w:p w14:paraId="6A40DF50" w14:textId="77777777" w:rsidR="00C173FD" w:rsidRDefault="00C173FD" w:rsidP="00C173FD">
      <w:pPr>
        <w:pStyle w:val="ListBullet"/>
      </w:pPr>
      <w:r>
        <w:t>Promotion of RAP Champions and their role within teams</w:t>
      </w:r>
      <w:r w:rsidR="000A475C">
        <w:t>.</w:t>
      </w:r>
    </w:p>
    <w:p w14:paraId="55C3F566" w14:textId="77777777" w:rsidR="00C173FD" w:rsidRDefault="00C173FD" w:rsidP="005A7FDC">
      <w:pPr>
        <w:pStyle w:val="ListBullet"/>
      </w:pPr>
      <w:r>
        <w:t xml:space="preserve">Ensured Aboriginal and Torres Strait Islander justice update is on the agenda for </w:t>
      </w:r>
      <w:r w:rsidR="000A475C">
        <w:t xml:space="preserve">our </w:t>
      </w:r>
      <w:r>
        <w:t>Criminal Connections event</w:t>
      </w:r>
      <w:r w:rsidR="000A475C">
        <w:t>.</w:t>
      </w:r>
    </w:p>
    <w:p w14:paraId="59AA3520" w14:textId="77777777" w:rsidR="005F5A6E" w:rsidRPr="000B150E" w:rsidRDefault="005A7FDC" w:rsidP="000B150E">
      <w:pPr>
        <w:pStyle w:val="Heading2"/>
      </w:pPr>
      <w:r w:rsidRPr="000B150E">
        <w:t>Our progress on the RAP</w:t>
      </w:r>
      <w:r w:rsidR="000A475C">
        <w:t>2</w:t>
      </w:r>
      <w:r w:rsidRPr="000B150E">
        <w:t xml:space="preserve"> </w:t>
      </w:r>
      <w:r w:rsidR="000A475C">
        <w:t>p</w:t>
      </w:r>
      <w:r w:rsidRPr="000B150E">
        <w:t xml:space="preserve">riority </w:t>
      </w:r>
      <w:r w:rsidR="000A475C">
        <w:t>a</w:t>
      </w:r>
      <w:r w:rsidRPr="000B150E">
        <w:t>ctions</w:t>
      </w:r>
    </w:p>
    <w:p w14:paraId="71C4FC1E" w14:textId="77777777" w:rsidR="003E3292" w:rsidRDefault="005F5A6E" w:rsidP="005F5A6E">
      <w:pPr>
        <w:pStyle w:val="VLADocumentText"/>
        <w:rPr>
          <w:lang w:eastAsia="en-AU"/>
        </w:rPr>
      </w:pPr>
      <w:r>
        <w:rPr>
          <w:lang w:eastAsia="en-AU"/>
        </w:rPr>
        <w:t>As we enter the second year of our RAP</w:t>
      </w:r>
      <w:r w:rsidR="000A475C">
        <w:rPr>
          <w:lang w:eastAsia="en-AU"/>
        </w:rPr>
        <w:t>2</w:t>
      </w:r>
      <w:r>
        <w:rPr>
          <w:lang w:eastAsia="en-AU"/>
        </w:rPr>
        <w:t xml:space="preserve">, we do so in </w:t>
      </w:r>
      <w:r w:rsidR="00555C01">
        <w:rPr>
          <w:lang w:eastAsia="en-AU"/>
        </w:rPr>
        <w:t xml:space="preserve">the </w:t>
      </w:r>
      <w:r>
        <w:rPr>
          <w:lang w:eastAsia="en-AU"/>
        </w:rPr>
        <w:t xml:space="preserve">different and uncertain times </w:t>
      </w:r>
      <w:r w:rsidR="00555C01">
        <w:rPr>
          <w:lang w:eastAsia="en-AU"/>
        </w:rPr>
        <w:t xml:space="preserve">of the </w:t>
      </w:r>
      <w:r>
        <w:rPr>
          <w:lang w:eastAsia="en-AU"/>
        </w:rPr>
        <w:t>COVID-19</w:t>
      </w:r>
      <w:r w:rsidR="00555C01">
        <w:rPr>
          <w:lang w:eastAsia="en-AU"/>
        </w:rPr>
        <w:t xml:space="preserve"> pandemic. </w:t>
      </w:r>
      <w:r>
        <w:rPr>
          <w:lang w:eastAsia="en-AU"/>
        </w:rPr>
        <w:t xml:space="preserve"> However, </w:t>
      </w:r>
      <w:r w:rsidR="00555C01">
        <w:rPr>
          <w:lang w:eastAsia="en-AU"/>
        </w:rPr>
        <w:t>our</w:t>
      </w:r>
      <w:r>
        <w:rPr>
          <w:lang w:eastAsia="en-AU"/>
        </w:rPr>
        <w:t xml:space="preserve"> commitment to achieving our RAP</w:t>
      </w:r>
      <w:r w:rsidR="00555C01">
        <w:rPr>
          <w:lang w:eastAsia="en-AU"/>
        </w:rPr>
        <w:t>2</w:t>
      </w:r>
      <w:r>
        <w:rPr>
          <w:lang w:eastAsia="en-AU"/>
        </w:rPr>
        <w:t xml:space="preserve"> </w:t>
      </w:r>
      <w:r w:rsidR="00555C01">
        <w:rPr>
          <w:lang w:eastAsia="en-AU"/>
        </w:rPr>
        <w:t>a</w:t>
      </w:r>
      <w:r>
        <w:rPr>
          <w:lang w:eastAsia="en-AU"/>
        </w:rPr>
        <w:t>ctions remains a</w:t>
      </w:r>
      <w:r w:rsidR="00555C01">
        <w:rPr>
          <w:lang w:eastAsia="en-AU"/>
        </w:rPr>
        <w:t xml:space="preserve">n organisational </w:t>
      </w:r>
      <w:r>
        <w:rPr>
          <w:lang w:eastAsia="en-AU"/>
        </w:rPr>
        <w:t>priority. Teams across the organisation continue to be proactive in progressing RAP</w:t>
      </w:r>
      <w:r w:rsidR="00555C01">
        <w:rPr>
          <w:lang w:eastAsia="en-AU"/>
        </w:rPr>
        <w:t>2</w:t>
      </w:r>
      <w:r>
        <w:rPr>
          <w:lang w:eastAsia="en-AU"/>
        </w:rPr>
        <w:t xml:space="preserve"> deliverables and maintaining engagement with our partners and clients. With 138 deliverables underway, the following outlines the progress that has been made on each of the 33 </w:t>
      </w:r>
      <w:r w:rsidR="00555C01">
        <w:rPr>
          <w:lang w:eastAsia="en-AU"/>
        </w:rPr>
        <w:t>p</w:t>
      </w:r>
      <w:r>
        <w:rPr>
          <w:lang w:eastAsia="en-AU"/>
        </w:rPr>
        <w:t xml:space="preserve">riority </w:t>
      </w:r>
      <w:r w:rsidR="00555C01">
        <w:rPr>
          <w:lang w:eastAsia="en-AU"/>
        </w:rPr>
        <w:t>a</w:t>
      </w:r>
      <w:r>
        <w:rPr>
          <w:lang w:eastAsia="en-AU"/>
        </w:rPr>
        <w:t>ctions</w:t>
      </w:r>
      <w:r w:rsidR="00555C01">
        <w:rPr>
          <w:lang w:eastAsia="en-AU"/>
        </w:rPr>
        <w:t xml:space="preserve">. </w:t>
      </w:r>
    </w:p>
    <w:p w14:paraId="2D08EF87" w14:textId="77777777" w:rsidR="003E3292" w:rsidRDefault="003E3292" w:rsidP="003E3292">
      <w:pPr>
        <w:pStyle w:val="Heading3"/>
      </w:pPr>
      <w:r>
        <w:t>Relationships</w:t>
      </w:r>
    </w:p>
    <w:p w14:paraId="4AD9E5C9" w14:textId="77777777" w:rsidR="003E3292" w:rsidRDefault="003E3292" w:rsidP="003E3292">
      <w:pPr>
        <w:pStyle w:val="Quote"/>
        <w:rPr>
          <w:lang w:eastAsia="en-AU"/>
        </w:rPr>
      </w:pPr>
      <w:r>
        <w:rPr>
          <w:lang w:eastAsia="en-AU"/>
        </w:rPr>
        <w:t xml:space="preserve">“Our community engagement […] driven by our ACEO, has identified some vulnerable clients who needed tenancy advice […] Relationships with Elders </w:t>
      </w:r>
      <w:r>
        <w:rPr>
          <w:lang w:eastAsia="en-AU"/>
        </w:rPr>
        <w:lastRenderedPageBreak/>
        <w:t>resulted in referrals and legal enquiries – we anticipate clients would not have otherwise presented at VCAT. Elders also refer other vulnerable people within the community to our ACEO and VLA Service.”</w:t>
      </w:r>
      <w:r w:rsidR="00582EA6">
        <w:rPr>
          <w:lang w:eastAsia="en-AU"/>
        </w:rPr>
        <w:br/>
        <w:t xml:space="preserve"> </w:t>
      </w:r>
    </w:p>
    <w:p w14:paraId="24511E66" w14:textId="77777777" w:rsidR="00582EA6" w:rsidRPr="00582EA6" w:rsidRDefault="00582EA6" w:rsidP="00582EA6">
      <w:pPr>
        <w:rPr>
          <w:lang w:eastAsia="en-AU"/>
        </w:rPr>
      </w:pPr>
      <w:r>
        <w:rPr>
          <w:lang w:eastAsia="en-AU"/>
        </w:rPr>
        <w:tab/>
      </w:r>
      <w:r>
        <w:rPr>
          <w:lang w:eastAsia="en-AU"/>
        </w:rPr>
        <w:tab/>
      </w:r>
      <w:r>
        <w:rPr>
          <w:lang w:eastAsia="en-AU"/>
        </w:rPr>
        <w:tab/>
      </w:r>
    </w:p>
    <w:p w14:paraId="5707E261" w14:textId="77777777" w:rsidR="005F5A6E" w:rsidRDefault="005F5A6E" w:rsidP="005F5A6E">
      <w:pPr>
        <w:pStyle w:val="VLADocumentText"/>
        <w:rPr>
          <w:lang w:eastAsia="en-AU"/>
        </w:rPr>
      </w:pPr>
    </w:p>
    <w:tbl>
      <w:tblPr>
        <w:tblStyle w:val="TableGrid"/>
        <w:tblW w:w="0" w:type="auto"/>
        <w:tblLook w:val="04A0" w:firstRow="1" w:lastRow="0" w:firstColumn="1" w:lastColumn="0" w:noHBand="0" w:noVBand="1"/>
      </w:tblPr>
      <w:tblGrid>
        <w:gridCol w:w="2547"/>
        <w:gridCol w:w="6656"/>
      </w:tblGrid>
      <w:tr w:rsidR="00FF6EF0" w14:paraId="41CE47DA" w14:textId="77777777">
        <w:tc>
          <w:tcPr>
            <w:tcW w:w="2547" w:type="dxa"/>
          </w:tcPr>
          <w:p w14:paraId="64848D56" w14:textId="77777777" w:rsidR="004C341C" w:rsidRPr="003E3292" w:rsidRDefault="004C341C" w:rsidP="003E3292">
            <w:pPr>
              <w:pStyle w:val="VLADocumentText"/>
              <w:rPr>
                <w:b/>
                <w:bCs/>
              </w:rPr>
            </w:pPr>
            <w:r w:rsidRPr="003E3292">
              <w:rPr>
                <w:b/>
                <w:bCs/>
              </w:rPr>
              <w:t xml:space="preserve">RAP </w:t>
            </w:r>
            <w:r w:rsidR="0063677B">
              <w:rPr>
                <w:b/>
                <w:bCs/>
              </w:rPr>
              <w:t>p</w:t>
            </w:r>
            <w:r w:rsidRPr="003E3292">
              <w:rPr>
                <w:b/>
                <w:bCs/>
              </w:rPr>
              <w:t xml:space="preserve">riority </w:t>
            </w:r>
            <w:r w:rsidR="0063677B">
              <w:rPr>
                <w:b/>
                <w:bCs/>
              </w:rPr>
              <w:t>a</w:t>
            </w:r>
            <w:r w:rsidRPr="003E3292">
              <w:rPr>
                <w:b/>
                <w:bCs/>
              </w:rPr>
              <w:t>ction</w:t>
            </w:r>
          </w:p>
        </w:tc>
        <w:tc>
          <w:tcPr>
            <w:tcW w:w="6656" w:type="dxa"/>
          </w:tcPr>
          <w:p w14:paraId="4C2EFDE0" w14:textId="77777777" w:rsidR="004C341C" w:rsidRPr="003E3292" w:rsidRDefault="004C341C" w:rsidP="003E3292">
            <w:pPr>
              <w:pStyle w:val="VLADocumentText"/>
              <w:rPr>
                <w:b/>
                <w:bCs/>
              </w:rPr>
            </w:pPr>
            <w:r w:rsidRPr="003E3292">
              <w:rPr>
                <w:b/>
                <w:bCs/>
              </w:rPr>
              <w:t xml:space="preserve">Summary of progress </w:t>
            </w:r>
          </w:p>
        </w:tc>
      </w:tr>
      <w:tr w:rsidR="00FF6EF0" w14:paraId="625E60B7" w14:textId="77777777">
        <w:tc>
          <w:tcPr>
            <w:tcW w:w="2547" w:type="dxa"/>
          </w:tcPr>
          <w:p w14:paraId="21A748FE" w14:textId="77777777" w:rsidR="004C341C" w:rsidRPr="003E3292" w:rsidRDefault="00BD2C89" w:rsidP="003E3292">
            <w:pPr>
              <w:pStyle w:val="VLADocumentText"/>
            </w:pPr>
            <w:r w:rsidRPr="003E3292">
              <w:t>Action 1 – Establish and maintain mutually beneficial relationships with Aboriginal and Torres Strait Islander stakeholders and organisations</w:t>
            </w:r>
          </w:p>
        </w:tc>
        <w:tc>
          <w:tcPr>
            <w:tcW w:w="6656" w:type="dxa"/>
          </w:tcPr>
          <w:p w14:paraId="29A8071A" w14:textId="77777777" w:rsidR="00BD2C89" w:rsidRPr="00BD2C89" w:rsidRDefault="00BD2C89" w:rsidP="003E3292">
            <w:pPr>
              <w:pStyle w:val="ListBullet"/>
              <w:rPr>
                <w:lang w:eastAsia="en-AU"/>
              </w:rPr>
            </w:pPr>
            <w:r w:rsidRPr="00BD2C89">
              <w:rPr>
                <w:lang w:eastAsia="en-AU"/>
              </w:rPr>
              <w:t>An engagement plan to work with Aboriginal and Torres Strait Islander stakeholders and organisations will be integrated into a broader stakeholder engagement strategy. Planning has not commenced yet.</w:t>
            </w:r>
          </w:p>
          <w:p w14:paraId="2E252738" w14:textId="77777777" w:rsidR="004C341C" w:rsidRDefault="00BD2C89" w:rsidP="003E3292">
            <w:pPr>
              <w:pStyle w:val="ListBullet"/>
              <w:rPr>
                <w:lang w:eastAsia="en-AU"/>
              </w:rPr>
            </w:pPr>
            <w:r w:rsidRPr="00BD2C89">
              <w:rPr>
                <w:lang w:eastAsia="en-AU"/>
              </w:rPr>
              <w:t xml:space="preserve">A </w:t>
            </w:r>
            <w:r w:rsidR="0063677B">
              <w:rPr>
                <w:lang w:eastAsia="en-AU"/>
              </w:rPr>
              <w:t>f</w:t>
            </w:r>
            <w:r w:rsidRPr="00BD2C89">
              <w:rPr>
                <w:lang w:eastAsia="en-AU"/>
              </w:rPr>
              <w:t xml:space="preserve">amily </w:t>
            </w:r>
            <w:r w:rsidR="0063677B">
              <w:rPr>
                <w:lang w:eastAsia="en-AU"/>
              </w:rPr>
              <w:t>v</w:t>
            </w:r>
            <w:r w:rsidRPr="00BD2C89">
              <w:rPr>
                <w:lang w:eastAsia="en-AU"/>
              </w:rPr>
              <w:t xml:space="preserve">iolence </w:t>
            </w:r>
            <w:r w:rsidR="0063677B">
              <w:rPr>
                <w:lang w:eastAsia="en-AU"/>
              </w:rPr>
              <w:t>e</w:t>
            </w:r>
            <w:r w:rsidRPr="00BD2C89">
              <w:rPr>
                <w:lang w:eastAsia="en-AU"/>
              </w:rPr>
              <w:t xml:space="preserve">ngagement framework is currently in development, with a focus on Aboriginal community voices and the lived experiences of </w:t>
            </w:r>
            <w:r w:rsidR="0063677B">
              <w:rPr>
                <w:lang w:eastAsia="en-AU"/>
              </w:rPr>
              <w:t>our</w:t>
            </w:r>
            <w:r w:rsidRPr="00BD2C89">
              <w:rPr>
                <w:lang w:eastAsia="en-AU"/>
              </w:rPr>
              <w:t xml:space="preserve"> First Nations </w:t>
            </w:r>
            <w:r w:rsidR="00371885">
              <w:rPr>
                <w:lang w:eastAsia="en-AU"/>
              </w:rPr>
              <w:t>s</w:t>
            </w:r>
            <w:r w:rsidRPr="00BD2C89">
              <w:rPr>
                <w:lang w:eastAsia="en-AU"/>
              </w:rPr>
              <w:t>taff</w:t>
            </w:r>
            <w:r w:rsidR="0063677B">
              <w:rPr>
                <w:lang w:eastAsia="en-AU"/>
              </w:rPr>
              <w:t xml:space="preserve">. </w:t>
            </w:r>
            <w:r w:rsidRPr="00BD2C89">
              <w:rPr>
                <w:lang w:eastAsia="en-AU"/>
              </w:rPr>
              <w:t>Presently COVID-19 restrictions are challenging for broader community engagement</w:t>
            </w:r>
            <w:r>
              <w:rPr>
                <w:lang w:eastAsia="en-AU"/>
              </w:rPr>
              <w:t>.</w:t>
            </w:r>
          </w:p>
        </w:tc>
      </w:tr>
      <w:tr w:rsidR="00FF6EF0" w14:paraId="7C4BB50A" w14:textId="77777777">
        <w:tc>
          <w:tcPr>
            <w:tcW w:w="2547" w:type="dxa"/>
          </w:tcPr>
          <w:p w14:paraId="59B1305C" w14:textId="77777777" w:rsidR="00BD2C89" w:rsidRPr="003E3292" w:rsidRDefault="00BD2C89" w:rsidP="003E3292">
            <w:pPr>
              <w:pStyle w:val="VLADocumentText"/>
            </w:pPr>
            <w:r w:rsidRPr="00BD2C89">
              <w:t>Action 2 – Build relationships through celebrating National Reconciliation Week (NRW)</w:t>
            </w:r>
          </w:p>
        </w:tc>
        <w:tc>
          <w:tcPr>
            <w:tcW w:w="6656" w:type="dxa"/>
          </w:tcPr>
          <w:p w14:paraId="7D991821" w14:textId="77777777" w:rsidR="00BD2C89" w:rsidRPr="00BD2C89" w:rsidRDefault="00BD2C89" w:rsidP="003E3292">
            <w:pPr>
              <w:pStyle w:val="ListBullet"/>
              <w:rPr>
                <w:lang w:eastAsia="en-AU"/>
              </w:rPr>
            </w:pPr>
            <w:r w:rsidRPr="00BD2C89">
              <w:rPr>
                <w:lang w:eastAsia="en-AU"/>
              </w:rPr>
              <w:t>The RAP Champion</w:t>
            </w:r>
            <w:r w:rsidR="00506EC5">
              <w:rPr>
                <w:lang w:eastAsia="en-AU"/>
              </w:rPr>
              <w:t>s</w:t>
            </w:r>
            <w:r w:rsidRPr="00BD2C89">
              <w:rPr>
                <w:lang w:eastAsia="en-AU"/>
              </w:rPr>
              <w:t xml:space="preserve"> Network have made concerted efforts to distribute learning resources, promote key issues and engagement activities amongst their own team and broadly across the organisation</w:t>
            </w:r>
            <w:r w:rsidR="008F7DA5">
              <w:rPr>
                <w:lang w:eastAsia="en-AU"/>
              </w:rPr>
              <w:t xml:space="preserve">. </w:t>
            </w:r>
          </w:p>
          <w:p w14:paraId="753F9A9A" w14:textId="77777777" w:rsidR="00BD2C89" w:rsidRPr="00BD2C89" w:rsidRDefault="00BD2C89" w:rsidP="003E3292">
            <w:pPr>
              <w:pStyle w:val="ListBullet"/>
              <w:rPr>
                <w:lang w:eastAsia="en-AU"/>
              </w:rPr>
            </w:pPr>
            <w:r w:rsidRPr="00BD2C89">
              <w:rPr>
                <w:lang w:eastAsia="en-AU"/>
              </w:rPr>
              <w:t xml:space="preserve">Continuous promotional information is also shared </w:t>
            </w:r>
            <w:r w:rsidR="001E2E6A">
              <w:rPr>
                <w:lang w:eastAsia="en-AU"/>
              </w:rPr>
              <w:t xml:space="preserve">across our </w:t>
            </w:r>
            <w:r w:rsidRPr="00BD2C89">
              <w:rPr>
                <w:lang w:eastAsia="en-AU"/>
              </w:rPr>
              <w:t xml:space="preserve">organisation via </w:t>
            </w:r>
            <w:r w:rsidR="008F7DA5">
              <w:rPr>
                <w:lang w:eastAsia="en-AU"/>
              </w:rPr>
              <w:t xml:space="preserve">our internal Yammer channel. </w:t>
            </w:r>
          </w:p>
          <w:p w14:paraId="241B0673" w14:textId="77777777" w:rsidR="00BD2C89" w:rsidRPr="00BD2C89" w:rsidRDefault="001E2E6A" w:rsidP="003E3292">
            <w:pPr>
              <w:pStyle w:val="ListBullet"/>
              <w:rPr>
                <w:lang w:eastAsia="en-AU"/>
              </w:rPr>
            </w:pPr>
            <w:r>
              <w:rPr>
                <w:lang w:eastAsia="en-AU"/>
              </w:rPr>
              <w:t>M</w:t>
            </w:r>
            <w:r w:rsidR="00BD2C89" w:rsidRPr="00BD2C89">
              <w:rPr>
                <w:lang w:eastAsia="en-AU"/>
              </w:rPr>
              <w:t>any of the 2020 external National Reconciliation Week events</w:t>
            </w:r>
            <w:r>
              <w:rPr>
                <w:lang w:eastAsia="en-AU"/>
              </w:rPr>
              <w:t xml:space="preserve"> were cancelled as a result of COVID-19 restrictions, </w:t>
            </w:r>
            <w:r w:rsidR="00BD2C89" w:rsidRPr="00BD2C89">
              <w:rPr>
                <w:lang w:eastAsia="en-AU"/>
              </w:rPr>
              <w:t xml:space="preserve">however there </w:t>
            </w:r>
            <w:r>
              <w:rPr>
                <w:lang w:eastAsia="en-AU"/>
              </w:rPr>
              <w:t>was a</w:t>
            </w:r>
            <w:r w:rsidR="00BD2C89" w:rsidRPr="00BD2C89">
              <w:rPr>
                <w:lang w:eastAsia="en-AU"/>
              </w:rPr>
              <w:t xml:space="preserve"> focus on </w:t>
            </w:r>
            <w:r>
              <w:rPr>
                <w:lang w:eastAsia="en-AU"/>
              </w:rPr>
              <w:t xml:space="preserve">providing </w:t>
            </w:r>
            <w:r w:rsidR="00BD2C89" w:rsidRPr="00BD2C89">
              <w:rPr>
                <w:lang w:eastAsia="en-AU"/>
              </w:rPr>
              <w:t>online resources for staff</w:t>
            </w:r>
            <w:r>
              <w:rPr>
                <w:lang w:eastAsia="en-AU"/>
              </w:rPr>
              <w:t xml:space="preserve">. </w:t>
            </w:r>
          </w:p>
          <w:p w14:paraId="3BD33109" w14:textId="77777777" w:rsidR="00BD2C89" w:rsidRPr="00BD2C89" w:rsidRDefault="00C4203C" w:rsidP="003E3292">
            <w:pPr>
              <w:pStyle w:val="ListBullet"/>
              <w:rPr>
                <w:lang w:eastAsia="en-AU"/>
              </w:rPr>
            </w:pPr>
            <w:r>
              <w:rPr>
                <w:lang w:eastAsia="en-AU"/>
              </w:rPr>
              <w:t>As part of the our NRW activities w</w:t>
            </w:r>
            <w:r w:rsidR="001E2E6A">
              <w:rPr>
                <w:lang w:eastAsia="en-AU"/>
              </w:rPr>
              <w:t xml:space="preserve">e </w:t>
            </w:r>
            <w:r w:rsidR="00BD2C89" w:rsidRPr="00BD2C89">
              <w:rPr>
                <w:lang w:eastAsia="en-AU"/>
              </w:rPr>
              <w:t xml:space="preserve">secured licensing </w:t>
            </w:r>
            <w:r w:rsidR="001E2E6A">
              <w:rPr>
                <w:lang w:eastAsia="en-AU"/>
              </w:rPr>
              <w:t>for all staff to</w:t>
            </w:r>
            <w:r w:rsidR="00BD2C89" w:rsidRPr="00BD2C89">
              <w:rPr>
                <w:lang w:eastAsia="en-AU"/>
              </w:rPr>
              <w:t xml:space="preserve"> stream </w:t>
            </w:r>
            <w:r w:rsidR="001E2E6A">
              <w:rPr>
                <w:lang w:eastAsia="en-AU"/>
              </w:rPr>
              <w:t>‘</w:t>
            </w:r>
            <w:r w:rsidR="00BD2C89" w:rsidRPr="00BD2C89">
              <w:rPr>
                <w:lang w:eastAsia="en-AU"/>
              </w:rPr>
              <w:t>In My Blood in Runs</w:t>
            </w:r>
            <w:r w:rsidR="001E2E6A">
              <w:rPr>
                <w:lang w:eastAsia="en-AU"/>
              </w:rPr>
              <w:t xml:space="preserve">’. </w:t>
            </w:r>
            <w:r>
              <w:rPr>
                <w:lang w:eastAsia="en-AU"/>
              </w:rPr>
              <w:t>This is an</w:t>
            </w:r>
            <w:r w:rsidR="00BD2C89" w:rsidRPr="00BD2C89">
              <w:rPr>
                <w:lang w:eastAsia="en-AU"/>
              </w:rPr>
              <w:t xml:space="preserve"> observational documentary from the perspective of a 10-year old Aboriginal boy, Dujuan, in </w:t>
            </w:r>
            <w:r w:rsidR="00371885" w:rsidRPr="00BD2C89">
              <w:rPr>
                <w:lang w:eastAsia="en-AU"/>
              </w:rPr>
              <w:t xml:space="preserve">Mparntwe </w:t>
            </w:r>
            <w:r w:rsidR="00371885">
              <w:rPr>
                <w:lang w:eastAsia="en-AU"/>
              </w:rPr>
              <w:t>(</w:t>
            </w:r>
            <w:r w:rsidR="00371885" w:rsidRPr="00BD2C89">
              <w:rPr>
                <w:lang w:eastAsia="en-AU"/>
              </w:rPr>
              <w:t>Alice Springs</w:t>
            </w:r>
            <w:r w:rsidR="00BD2C89" w:rsidRPr="00BD2C89">
              <w:rPr>
                <w:lang w:eastAsia="en-AU"/>
              </w:rPr>
              <w:t xml:space="preserve">). This resource </w:t>
            </w:r>
            <w:r>
              <w:rPr>
                <w:lang w:eastAsia="en-AU"/>
              </w:rPr>
              <w:t>was</w:t>
            </w:r>
            <w:r w:rsidR="00BD2C89" w:rsidRPr="00BD2C89">
              <w:rPr>
                <w:lang w:eastAsia="en-AU"/>
              </w:rPr>
              <w:t xml:space="preserve"> </w:t>
            </w:r>
            <w:r>
              <w:rPr>
                <w:lang w:eastAsia="en-AU"/>
              </w:rPr>
              <w:t xml:space="preserve">also </w:t>
            </w:r>
            <w:r w:rsidR="00BD2C89" w:rsidRPr="00BD2C89">
              <w:rPr>
                <w:lang w:eastAsia="en-AU"/>
              </w:rPr>
              <w:t xml:space="preserve">shared with practice partners VALS and Djirra. Staff were encouraged to have team meetings to discuss the themes of the film and how it connects to </w:t>
            </w:r>
            <w:r>
              <w:rPr>
                <w:lang w:eastAsia="en-AU"/>
              </w:rPr>
              <w:t xml:space="preserve">our </w:t>
            </w:r>
            <w:r w:rsidR="00BD2C89" w:rsidRPr="00BD2C89">
              <w:rPr>
                <w:lang w:eastAsia="en-AU"/>
              </w:rPr>
              <w:t xml:space="preserve">work. Managers were </w:t>
            </w:r>
            <w:r>
              <w:rPr>
                <w:lang w:eastAsia="en-AU"/>
              </w:rPr>
              <w:t>provided with a</w:t>
            </w:r>
            <w:r w:rsidR="00BD2C89" w:rsidRPr="00BD2C89">
              <w:rPr>
                <w:lang w:eastAsia="en-AU"/>
              </w:rPr>
              <w:t xml:space="preserve"> discussion guide to support these conversations</w:t>
            </w:r>
            <w:r>
              <w:rPr>
                <w:lang w:eastAsia="en-AU"/>
              </w:rPr>
              <w:t xml:space="preserve">. </w:t>
            </w:r>
          </w:p>
          <w:p w14:paraId="300CF625" w14:textId="77777777" w:rsidR="00BD2C89" w:rsidRPr="00BD2C89" w:rsidRDefault="00C4203C" w:rsidP="003E3292">
            <w:pPr>
              <w:pStyle w:val="ListBullet"/>
              <w:rPr>
                <w:lang w:eastAsia="en-AU"/>
              </w:rPr>
            </w:pPr>
            <w:r>
              <w:rPr>
                <w:lang w:eastAsia="en-AU"/>
              </w:rPr>
              <w:t>D</w:t>
            </w:r>
            <w:r w:rsidRPr="00BD2C89">
              <w:rPr>
                <w:lang w:eastAsia="en-AU"/>
              </w:rPr>
              <w:t>uring NRW 2020</w:t>
            </w:r>
            <w:r>
              <w:rPr>
                <w:lang w:eastAsia="en-AU"/>
              </w:rPr>
              <w:t>, o</w:t>
            </w:r>
            <w:r w:rsidR="00BD2C89" w:rsidRPr="00BD2C89">
              <w:rPr>
                <w:lang w:eastAsia="en-AU"/>
              </w:rPr>
              <w:t xml:space="preserve">ne of </w:t>
            </w:r>
            <w:r>
              <w:rPr>
                <w:lang w:eastAsia="en-AU"/>
              </w:rPr>
              <w:t>our</w:t>
            </w:r>
            <w:r w:rsidR="00BD2C89" w:rsidRPr="00BD2C89">
              <w:rPr>
                <w:lang w:eastAsia="en-AU"/>
              </w:rPr>
              <w:t xml:space="preserve"> RAP Champions </w:t>
            </w:r>
            <w:r w:rsidRPr="00BD2C89">
              <w:rPr>
                <w:lang w:eastAsia="en-AU"/>
              </w:rPr>
              <w:t>a</w:t>
            </w:r>
            <w:r>
              <w:rPr>
                <w:lang w:eastAsia="en-AU"/>
              </w:rPr>
              <w:t>lso s</w:t>
            </w:r>
            <w:r w:rsidR="00BD2C89" w:rsidRPr="00BD2C89">
              <w:rPr>
                <w:lang w:eastAsia="en-AU"/>
              </w:rPr>
              <w:t>ecured a license for</w:t>
            </w:r>
            <w:r>
              <w:rPr>
                <w:lang w:eastAsia="en-AU"/>
              </w:rPr>
              <w:t xml:space="preserve"> </w:t>
            </w:r>
            <w:r w:rsidR="00BD2C89" w:rsidRPr="00BD2C89">
              <w:rPr>
                <w:lang w:eastAsia="en-AU"/>
              </w:rPr>
              <w:t>staff to watch ‘Vote Yes’, an Australia</w:t>
            </w:r>
            <w:r>
              <w:rPr>
                <w:lang w:eastAsia="en-AU"/>
              </w:rPr>
              <w:t>n</w:t>
            </w:r>
            <w:r w:rsidR="00BD2C89" w:rsidRPr="00BD2C89">
              <w:rPr>
                <w:lang w:eastAsia="en-AU"/>
              </w:rPr>
              <w:t xml:space="preserve"> film about Australia’s referendum on Aboriginal rights in 1967</w:t>
            </w:r>
            <w:r>
              <w:rPr>
                <w:lang w:eastAsia="en-AU"/>
              </w:rPr>
              <w:t xml:space="preserve">. </w:t>
            </w:r>
          </w:p>
        </w:tc>
      </w:tr>
      <w:tr w:rsidR="00FF6EF0" w14:paraId="48396054" w14:textId="77777777">
        <w:tc>
          <w:tcPr>
            <w:tcW w:w="2547" w:type="dxa"/>
          </w:tcPr>
          <w:p w14:paraId="7F6D4B65" w14:textId="77777777" w:rsidR="00BD2C89" w:rsidRPr="003E3292" w:rsidRDefault="00BD2C89" w:rsidP="003E3292">
            <w:pPr>
              <w:pStyle w:val="VLADocumentText"/>
            </w:pPr>
            <w:r w:rsidRPr="00BD2C89">
              <w:lastRenderedPageBreak/>
              <w:t>Action 3 – Promote reconciliation through our sphere of influence</w:t>
            </w:r>
          </w:p>
        </w:tc>
        <w:tc>
          <w:tcPr>
            <w:tcW w:w="6656" w:type="dxa"/>
          </w:tcPr>
          <w:p w14:paraId="1EF2712E" w14:textId="77777777" w:rsidR="00BD2C89" w:rsidRPr="00BD2C89" w:rsidRDefault="00C4203C" w:rsidP="003E3292">
            <w:pPr>
              <w:pStyle w:val="ListBullet"/>
              <w:rPr>
                <w:lang w:eastAsia="en-AU"/>
              </w:rPr>
            </w:pPr>
            <w:r>
              <w:rPr>
                <w:lang w:eastAsia="en-AU"/>
              </w:rPr>
              <w:t>We</w:t>
            </w:r>
            <w:r w:rsidR="00BD2C89" w:rsidRPr="00BD2C89">
              <w:rPr>
                <w:lang w:eastAsia="en-AU"/>
              </w:rPr>
              <w:t xml:space="preserve"> engaged with King &amp; Wood Mallesons to participate as a </w:t>
            </w:r>
            <w:r>
              <w:rPr>
                <w:lang w:eastAsia="en-AU"/>
              </w:rPr>
              <w:t>p</w:t>
            </w:r>
            <w:r w:rsidR="00BD2C89" w:rsidRPr="00BD2C89">
              <w:rPr>
                <w:lang w:eastAsia="en-AU"/>
              </w:rPr>
              <w:t xml:space="preserve">rogram </w:t>
            </w:r>
            <w:r>
              <w:rPr>
                <w:lang w:eastAsia="en-AU"/>
              </w:rPr>
              <w:t>p</w:t>
            </w:r>
            <w:r w:rsidR="00BD2C89" w:rsidRPr="00BD2C89">
              <w:rPr>
                <w:lang w:eastAsia="en-AU"/>
              </w:rPr>
              <w:t xml:space="preserve">artner in their newly established </w:t>
            </w:r>
            <w:r w:rsidR="00BD2C89" w:rsidRPr="00BD2C89">
              <w:rPr>
                <w:i/>
                <w:iCs/>
                <w:lang w:eastAsia="en-AU"/>
              </w:rPr>
              <w:t xml:space="preserve">Waiwa Mudena </w:t>
            </w:r>
            <w:r w:rsidR="00BD2C89" w:rsidRPr="00BD2C89">
              <w:rPr>
                <w:lang w:eastAsia="en-AU"/>
              </w:rPr>
              <w:t xml:space="preserve">pathways program. The </w:t>
            </w:r>
            <w:r>
              <w:rPr>
                <w:lang w:eastAsia="en-AU"/>
              </w:rPr>
              <w:t>p</w:t>
            </w:r>
            <w:r w:rsidR="00BD2C89" w:rsidRPr="00BD2C89">
              <w:rPr>
                <w:lang w:eastAsia="en-AU"/>
              </w:rPr>
              <w:t xml:space="preserve">rogram consists of paid work experience for Aboriginal and Torres Strait Islander law students, and </w:t>
            </w:r>
            <w:r>
              <w:rPr>
                <w:lang w:eastAsia="en-AU"/>
              </w:rPr>
              <w:t>we</w:t>
            </w:r>
            <w:r w:rsidR="00BD2C89" w:rsidRPr="00BD2C89">
              <w:rPr>
                <w:lang w:eastAsia="en-AU"/>
              </w:rPr>
              <w:t xml:space="preserve"> will act as one of the host organisations</w:t>
            </w:r>
            <w:r>
              <w:rPr>
                <w:lang w:eastAsia="en-AU"/>
              </w:rPr>
              <w:t xml:space="preserve">. </w:t>
            </w:r>
          </w:p>
          <w:p w14:paraId="55ECC58E" w14:textId="77777777" w:rsidR="00BD2C89" w:rsidRPr="00BD2C89" w:rsidRDefault="00C4203C" w:rsidP="003E3292">
            <w:pPr>
              <w:pStyle w:val="ListBullet"/>
              <w:rPr>
                <w:lang w:eastAsia="en-AU"/>
              </w:rPr>
            </w:pPr>
            <w:r>
              <w:rPr>
                <w:lang w:eastAsia="en-AU"/>
              </w:rPr>
              <w:t xml:space="preserve">Our </w:t>
            </w:r>
            <w:r w:rsidR="00BD2C89" w:rsidRPr="00BD2C89">
              <w:rPr>
                <w:lang w:eastAsia="en-AU"/>
              </w:rPr>
              <w:t xml:space="preserve">Aboriginal Services </w:t>
            </w:r>
            <w:r>
              <w:rPr>
                <w:lang w:eastAsia="en-AU"/>
              </w:rPr>
              <w:t>team</w:t>
            </w:r>
            <w:r w:rsidR="00BD2C89" w:rsidRPr="00BD2C89">
              <w:rPr>
                <w:lang w:eastAsia="en-AU"/>
              </w:rPr>
              <w:t xml:space="preserve"> provided guidance to CBUS on their RAP development</w:t>
            </w:r>
            <w:r w:rsidR="003167A7">
              <w:rPr>
                <w:lang w:eastAsia="en-AU"/>
              </w:rPr>
              <w:t>,</w:t>
            </w:r>
            <w:r w:rsidR="00BD2C89" w:rsidRPr="00BD2C89">
              <w:rPr>
                <w:lang w:eastAsia="en-AU"/>
              </w:rPr>
              <w:t xml:space="preserve"> and recommendations </w:t>
            </w:r>
            <w:r w:rsidR="003167A7">
              <w:rPr>
                <w:lang w:eastAsia="en-AU"/>
              </w:rPr>
              <w:t>about</w:t>
            </w:r>
            <w:r w:rsidR="00BD2C89" w:rsidRPr="00BD2C89">
              <w:rPr>
                <w:lang w:eastAsia="en-AU"/>
              </w:rPr>
              <w:t xml:space="preserve"> specific priority actions to pursue which are inclusive of First Nations employment and cultural learning</w:t>
            </w:r>
            <w:r w:rsidR="003167A7">
              <w:rPr>
                <w:lang w:eastAsia="en-AU"/>
              </w:rPr>
              <w:t xml:space="preserve">. </w:t>
            </w:r>
          </w:p>
          <w:p w14:paraId="7763BC3D" w14:textId="77777777" w:rsidR="00BD2C89" w:rsidRPr="00BD2C89" w:rsidRDefault="00BD2C89" w:rsidP="003E3292">
            <w:pPr>
              <w:pStyle w:val="ListBullet"/>
              <w:rPr>
                <w:lang w:eastAsia="en-AU"/>
              </w:rPr>
            </w:pPr>
            <w:r w:rsidRPr="00BD2C89">
              <w:rPr>
                <w:lang w:eastAsia="en-AU"/>
              </w:rPr>
              <w:t xml:space="preserve">Aboriginal Services </w:t>
            </w:r>
            <w:r w:rsidR="003167A7">
              <w:rPr>
                <w:lang w:eastAsia="en-AU"/>
              </w:rPr>
              <w:t>are also</w:t>
            </w:r>
            <w:r w:rsidRPr="00BD2C89">
              <w:rPr>
                <w:lang w:eastAsia="en-AU"/>
              </w:rPr>
              <w:t xml:space="preserve"> consulting with the Victorian Bar on the development of their new RAP and potential collaboration</w:t>
            </w:r>
            <w:r w:rsidR="003167A7">
              <w:rPr>
                <w:lang w:eastAsia="en-AU"/>
              </w:rPr>
              <w:t>,</w:t>
            </w:r>
            <w:r w:rsidRPr="00BD2C89">
              <w:rPr>
                <w:lang w:eastAsia="en-AU"/>
              </w:rPr>
              <w:t xml:space="preserve"> in line with </w:t>
            </w:r>
            <w:r w:rsidR="003167A7">
              <w:rPr>
                <w:lang w:eastAsia="en-AU"/>
              </w:rPr>
              <w:t>our</w:t>
            </w:r>
            <w:r w:rsidRPr="00BD2C89">
              <w:rPr>
                <w:lang w:eastAsia="en-AU"/>
              </w:rPr>
              <w:t xml:space="preserve"> Aboriginal and Torres Strait Islander Employment Strategy 2020-202</w:t>
            </w:r>
            <w:r>
              <w:rPr>
                <w:lang w:eastAsia="en-AU"/>
              </w:rPr>
              <w:t>5.</w:t>
            </w:r>
          </w:p>
        </w:tc>
      </w:tr>
      <w:tr w:rsidR="00FF6EF0" w14:paraId="6668307E" w14:textId="77777777">
        <w:tc>
          <w:tcPr>
            <w:tcW w:w="2547" w:type="dxa"/>
          </w:tcPr>
          <w:p w14:paraId="5C314D35" w14:textId="77777777" w:rsidR="00492C4C" w:rsidRPr="003E3292" w:rsidRDefault="00492C4C" w:rsidP="003E3292">
            <w:pPr>
              <w:pStyle w:val="VLADocumentText"/>
            </w:pPr>
            <w:r w:rsidRPr="00492C4C">
              <w:t>Action 4 – Promote positive race relations through anti-discrimination strategies</w:t>
            </w:r>
          </w:p>
        </w:tc>
        <w:tc>
          <w:tcPr>
            <w:tcW w:w="6656" w:type="dxa"/>
          </w:tcPr>
          <w:p w14:paraId="6A6BCA29" w14:textId="77777777" w:rsidR="00492C4C" w:rsidRPr="00492C4C" w:rsidRDefault="00492C4C" w:rsidP="003E3292">
            <w:pPr>
              <w:pStyle w:val="ListBullet"/>
              <w:rPr>
                <w:lang w:eastAsia="en-AU"/>
              </w:rPr>
            </w:pPr>
            <w:r w:rsidRPr="00492C4C">
              <w:rPr>
                <w:lang w:eastAsia="en-AU"/>
              </w:rPr>
              <w:t>An external consultant</w:t>
            </w:r>
            <w:r w:rsidR="003167A7">
              <w:rPr>
                <w:lang w:eastAsia="en-AU"/>
              </w:rPr>
              <w:t>,</w:t>
            </w:r>
            <w:r w:rsidRPr="00492C4C">
              <w:rPr>
                <w:lang w:eastAsia="en-AU"/>
              </w:rPr>
              <w:t xml:space="preserve"> Indigenous Employment Partners</w:t>
            </w:r>
            <w:r w:rsidR="003167A7">
              <w:rPr>
                <w:lang w:eastAsia="en-AU"/>
              </w:rPr>
              <w:t>,</w:t>
            </w:r>
            <w:r w:rsidRPr="00492C4C">
              <w:rPr>
                <w:lang w:eastAsia="en-AU"/>
              </w:rPr>
              <w:t xml:space="preserve"> has been engaged to conduct a review o</w:t>
            </w:r>
            <w:r w:rsidR="003167A7">
              <w:rPr>
                <w:lang w:eastAsia="en-AU"/>
              </w:rPr>
              <w:t>f our</w:t>
            </w:r>
            <w:r w:rsidRPr="00492C4C">
              <w:rPr>
                <w:lang w:eastAsia="en-AU"/>
              </w:rPr>
              <w:t xml:space="preserve"> policies and procedures </w:t>
            </w:r>
            <w:r w:rsidR="003167A7">
              <w:rPr>
                <w:lang w:eastAsia="en-AU"/>
              </w:rPr>
              <w:t xml:space="preserve">to </w:t>
            </w:r>
            <w:r w:rsidRPr="00492C4C">
              <w:rPr>
                <w:lang w:eastAsia="en-AU"/>
              </w:rPr>
              <w:t>ensur</w:t>
            </w:r>
            <w:r w:rsidR="003167A7">
              <w:rPr>
                <w:lang w:eastAsia="en-AU"/>
              </w:rPr>
              <w:t>e</w:t>
            </w:r>
            <w:r w:rsidRPr="00492C4C">
              <w:rPr>
                <w:lang w:eastAsia="en-AU"/>
              </w:rPr>
              <w:t xml:space="preserve"> compliance with anti-discrimination obligations and promote the recruitment and retention of Aboriginal and Torres Strait Islander staff. The review will be finalised in the second half of 2020</w:t>
            </w:r>
            <w:r w:rsidR="003167A7">
              <w:rPr>
                <w:lang w:eastAsia="en-AU"/>
              </w:rPr>
              <w:t>.</w:t>
            </w:r>
          </w:p>
          <w:p w14:paraId="443773EA" w14:textId="77777777" w:rsidR="00492C4C" w:rsidRPr="00492C4C" w:rsidRDefault="00492C4C" w:rsidP="003E3292">
            <w:pPr>
              <w:pStyle w:val="ListBullet"/>
              <w:rPr>
                <w:lang w:eastAsia="en-AU"/>
              </w:rPr>
            </w:pPr>
            <w:r w:rsidRPr="00492C4C">
              <w:rPr>
                <w:lang w:eastAsia="en-AU"/>
              </w:rPr>
              <w:t xml:space="preserve">An in-depth review of </w:t>
            </w:r>
            <w:r w:rsidR="003167A7">
              <w:rPr>
                <w:lang w:eastAsia="en-AU"/>
              </w:rPr>
              <w:t>our</w:t>
            </w:r>
            <w:r w:rsidRPr="00492C4C">
              <w:rPr>
                <w:lang w:eastAsia="en-AU"/>
              </w:rPr>
              <w:t xml:space="preserve"> Respectful Workplace Behaviours Policy will also be </w:t>
            </w:r>
            <w:r w:rsidR="003167A7">
              <w:rPr>
                <w:lang w:eastAsia="en-AU"/>
              </w:rPr>
              <w:t>conducted</w:t>
            </w:r>
            <w:r w:rsidRPr="00492C4C">
              <w:rPr>
                <w:lang w:eastAsia="en-AU"/>
              </w:rPr>
              <w:t xml:space="preserve"> in the second half of 2020</w:t>
            </w:r>
            <w:r w:rsidR="003167A7">
              <w:rPr>
                <w:lang w:eastAsia="en-AU"/>
              </w:rPr>
              <w:t xml:space="preserve">. </w:t>
            </w:r>
          </w:p>
          <w:p w14:paraId="1E66BCDD" w14:textId="77777777" w:rsidR="00492C4C" w:rsidRPr="00BD2C89" w:rsidRDefault="00492C4C" w:rsidP="003E3292">
            <w:pPr>
              <w:pStyle w:val="ListBullet"/>
              <w:rPr>
                <w:lang w:eastAsia="en-AU"/>
              </w:rPr>
            </w:pPr>
            <w:r w:rsidRPr="00492C4C">
              <w:rPr>
                <w:lang w:eastAsia="en-AU"/>
              </w:rPr>
              <w:t xml:space="preserve">Education of senior leaders on the effects of racism requires extended timelines for completion. </w:t>
            </w:r>
          </w:p>
        </w:tc>
      </w:tr>
      <w:tr w:rsidR="00FF6EF0" w14:paraId="09E753BF" w14:textId="77777777">
        <w:tc>
          <w:tcPr>
            <w:tcW w:w="2547" w:type="dxa"/>
          </w:tcPr>
          <w:p w14:paraId="4619332E" w14:textId="77777777" w:rsidR="00492C4C" w:rsidRPr="003E3292" w:rsidRDefault="00B81F0B" w:rsidP="003E3292">
            <w:pPr>
              <w:pStyle w:val="VLADocumentText"/>
            </w:pPr>
            <w:r w:rsidRPr="00B81F0B">
              <w:t>Action 5 – Increase support to improve working in partnership with the Victorian Aboriginal Legal Service (VALS)</w:t>
            </w:r>
          </w:p>
        </w:tc>
        <w:tc>
          <w:tcPr>
            <w:tcW w:w="6656" w:type="dxa"/>
          </w:tcPr>
          <w:p w14:paraId="4FCD4AA5" w14:textId="77777777" w:rsidR="00B81F0B" w:rsidRPr="00B81F0B" w:rsidRDefault="00B81F0B" w:rsidP="003E3292">
            <w:pPr>
              <w:pStyle w:val="ListBullet"/>
              <w:rPr>
                <w:lang w:eastAsia="en-AU"/>
              </w:rPr>
            </w:pPr>
            <w:r w:rsidRPr="00B81F0B">
              <w:rPr>
                <w:lang w:eastAsia="en-AU"/>
              </w:rPr>
              <w:t>V</w:t>
            </w:r>
            <w:r w:rsidR="00620BA1">
              <w:rPr>
                <w:lang w:eastAsia="en-AU"/>
              </w:rPr>
              <w:t xml:space="preserve">ictoria Legal Aid </w:t>
            </w:r>
            <w:r w:rsidRPr="00B81F0B">
              <w:rPr>
                <w:lang w:eastAsia="en-AU"/>
              </w:rPr>
              <w:t xml:space="preserve">and </w:t>
            </w:r>
            <w:r w:rsidR="00620BA1">
              <w:rPr>
                <w:lang w:eastAsia="en-AU"/>
              </w:rPr>
              <w:t xml:space="preserve">the </w:t>
            </w:r>
            <w:r w:rsidRPr="00B81F0B">
              <w:rPr>
                <w:lang w:eastAsia="en-AU"/>
              </w:rPr>
              <w:t>V</w:t>
            </w:r>
            <w:r w:rsidR="00620BA1">
              <w:rPr>
                <w:lang w:eastAsia="en-AU"/>
              </w:rPr>
              <w:t xml:space="preserve">ictorian </w:t>
            </w:r>
            <w:r w:rsidRPr="00B81F0B">
              <w:rPr>
                <w:lang w:eastAsia="en-AU"/>
              </w:rPr>
              <w:t>A</w:t>
            </w:r>
            <w:r w:rsidR="00620BA1">
              <w:rPr>
                <w:lang w:eastAsia="en-AU"/>
              </w:rPr>
              <w:t xml:space="preserve">boriginal </w:t>
            </w:r>
            <w:r w:rsidRPr="00B81F0B">
              <w:rPr>
                <w:lang w:eastAsia="en-AU"/>
              </w:rPr>
              <w:t>L</w:t>
            </w:r>
            <w:r w:rsidR="00620BA1">
              <w:rPr>
                <w:lang w:eastAsia="en-AU"/>
              </w:rPr>
              <w:t xml:space="preserve">egal </w:t>
            </w:r>
            <w:r w:rsidRPr="00B81F0B">
              <w:rPr>
                <w:lang w:eastAsia="en-AU"/>
              </w:rPr>
              <w:t>S</w:t>
            </w:r>
            <w:r w:rsidR="00620BA1">
              <w:rPr>
                <w:lang w:eastAsia="en-AU"/>
              </w:rPr>
              <w:t>ervice (VALS)</w:t>
            </w:r>
            <w:r w:rsidRPr="00B81F0B">
              <w:rPr>
                <w:lang w:eastAsia="en-AU"/>
              </w:rPr>
              <w:t xml:space="preserve"> are pursuing continued partnership opportunities. Examples of this include joint participation in the </w:t>
            </w:r>
            <w:hyperlink r:id="rId11" w:history="1">
              <w:r w:rsidRPr="00B81F0B">
                <w:rPr>
                  <w:rStyle w:val="Hyperlink"/>
                  <w:lang w:eastAsia="en-AU"/>
                </w:rPr>
                <w:t>Collaborative Planning Committee.</w:t>
              </w:r>
            </w:hyperlink>
            <w:r w:rsidRPr="00B81F0B">
              <w:rPr>
                <w:lang w:eastAsia="en-AU"/>
              </w:rPr>
              <w:t xml:space="preserve"> The committee was established to provide evidence-based advice and recommendations to the Victoria Legal Aid Board about legal and related needs of the community, provision of legal aid and strategic planning for the legal assistance sector in Victoria. </w:t>
            </w:r>
          </w:p>
          <w:p w14:paraId="11B57B1A" w14:textId="77777777" w:rsidR="00B81F0B" w:rsidRPr="00B81F0B" w:rsidRDefault="00196734" w:rsidP="003E3292">
            <w:pPr>
              <w:pStyle w:val="ListBullet"/>
              <w:rPr>
                <w:lang w:eastAsia="en-AU"/>
              </w:rPr>
            </w:pPr>
            <w:r w:rsidRPr="00B81F0B">
              <w:rPr>
                <w:lang w:eastAsia="en-AU"/>
              </w:rPr>
              <w:t>V</w:t>
            </w:r>
            <w:r>
              <w:rPr>
                <w:lang w:eastAsia="en-AU"/>
              </w:rPr>
              <w:t xml:space="preserve">ictoria Legal Aid </w:t>
            </w:r>
            <w:r w:rsidR="00B81F0B" w:rsidRPr="00B81F0B">
              <w:rPr>
                <w:lang w:eastAsia="en-AU"/>
              </w:rPr>
              <w:t>and VALS are finding ways to work constructively together during the pandemic. In particular, the Indictable Crime and Family Youth and Children’s Law teams are regularly sharing practice updates and resources with VALS. VALS have been sharing information regarding child protection practice in the Gippsland and Mildura regions.</w:t>
            </w:r>
          </w:p>
          <w:p w14:paraId="7A406225" w14:textId="77777777" w:rsidR="00B81F0B" w:rsidRPr="00B81F0B" w:rsidRDefault="00B81F0B" w:rsidP="003E3292">
            <w:pPr>
              <w:pStyle w:val="ListBullet"/>
              <w:rPr>
                <w:lang w:eastAsia="en-AU"/>
              </w:rPr>
            </w:pPr>
            <w:r w:rsidRPr="00B81F0B">
              <w:rPr>
                <w:lang w:eastAsia="en-AU"/>
              </w:rPr>
              <w:t xml:space="preserve">There are regular quarterly meetings between VALS and </w:t>
            </w:r>
            <w:r w:rsidR="00196734">
              <w:rPr>
                <w:lang w:eastAsia="en-AU"/>
              </w:rPr>
              <w:t xml:space="preserve">our </w:t>
            </w:r>
            <w:r w:rsidRPr="00B81F0B">
              <w:rPr>
                <w:lang w:eastAsia="en-AU"/>
              </w:rPr>
              <w:t xml:space="preserve">Family, Youth and Children’s law teams to identify trends and respond to challenges that are impacting clients and </w:t>
            </w:r>
            <w:r w:rsidRPr="00B81F0B">
              <w:rPr>
                <w:lang w:eastAsia="en-AU"/>
              </w:rPr>
              <w:lastRenderedPageBreak/>
              <w:t xml:space="preserve">service delivery. VALS are also participating in the fortnightly </w:t>
            </w:r>
            <w:r w:rsidR="005E6CA3">
              <w:rPr>
                <w:lang w:eastAsia="en-AU"/>
              </w:rPr>
              <w:t>c</w:t>
            </w:r>
            <w:r w:rsidRPr="00B81F0B">
              <w:rPr>
                <w:lang w:eastAsia="en-AU"/>
              </w:rPr>
              <w:t xml:space="preserve">riminal </w:t>
            </w:r>
            <w:r w:rsidR="005E6CA3">
              <w:rPr>
                <w:lang w:eastAsia="en-AU"/>
              </w:rPr>
              <w:t>l</w:t>
            </w:r>
            <w:r w:rsidRPr="00B81F0B">
              <w:rPr>
                <w:lang w:eastAsia="en-AU"/>
              </w:rPr>
              <w:t xml:space="preserve">egal </w:t>
            </w:r>
            <w:r w:rsidR="005E6CA3">
              <w:rPr>
                <w:lang w:eastAsia="en-AU"/>
              </w:rPr>
              <w:t>a</w:t>
            </w:r>
            <w:r w:rsidRPr="00B81F0B">
              <w:rPr>
                <w:lang w:eastAsia="en-AU"/>
              </w:rPr>
              <w:t xml:space="preserve">id stakeholder meetings that </w:t>
            </w:r>
            <w:r w:rsidR="00196734">
              <w:rPr>
                <w:lang w:eastAsia="en-AU"/>
              </w:rPr>
              <w:t>we</w:t>
            </w:r>
            <w:r w:rsidRPr="00B81F0B">
              <w:rPr>
                <w:lang w:eastAsia="en-AU"/>
              </w:rPr>
              <w:t xml:space="preserve"> convene, along with </w:t>
            </w:r>
            <w:r w:rsidR="00833F25">
              <w:rPr>
                <w:lang w:eastAsia="en-AU"/>
              </w:rPr>
              <w:t xml:space="preserve">the Law Institute of Victoria (LIV) </w:t>
            </w:r>
            <w:r w:rsidRPr="00B81F0B">
              <w:rPr>
                <w:lang w:eastAsia="en-AU"/>
              </w:rPr>
              <w:t xml:space="preserve">and the Criminal Bar </w:t>
            </w:r>
            <w:r w:rsidR="008B040B">
              <w:rPr>
                <w:lang w:eastAsia="en-AU"/>
              </w:rPr>
              <w:t>A</w:t>
            </w:r>
            <w:r w:rsidRPr="00B81F0B">
              <w:rPr>
                <w:lang w:eastAsia="en-AU"/>
              </w:rPr>
              <w:t xml:space="preserve">ssociation. </w:t>
            </w:r>
          </w:p>
          <w:p w14:paraId="13020D25" w14:textId="77777777" w:rsidR="00B81F0B" w:rsidRPr="00B81F0B" w:rsidRDefault="00B81F0B" w:rsidP="003E3292">
            <w:pPr>
              <w:pStyle w:val="ListBullet"/>
              <w:rPr>
                <w:lang w:eastAsia="en-AU"/>
              </w:rPr>
            </w:pPr>
            <w:r w:rsidRPr="00B81F0B">
              <w:rPr>
                <w:lang w:eastAsia="en-AU"/>
              </w:rPr>
              <w:t xml:space="preserve">Following the discussions from mid-2019, </w:t>
            </w:r>
            <w:r w:rsidR="008B040B">
              <w:rPr>
                <w:lang w:eastAsia="en-AU"/>
              </w:rPr>
              <w:t xml:space="preserve">we </w:t>
            </w:r>
            <w:r w:rsidRPr="00B81F0B">
              <w:rPr>
                <w:lang w:eastAsia="en-AU"/>
              </w:rPr>
              <w:t>ha</w:t>
            </w:r>
            <w:r w:rsidR="008B040B">
              <w:rPr>
                <w:lang w:eastAsia="en-AU"/>
              </w:rPr>
              <w:t>ve</w:t>
            </w:r>
            <w:r w:rsidRPr="00B81F0B">
              <w:rPr>
                <w:lang w:eastAsia="en-AU"/>
              </w:rPr>
              <w:t xml:space="preserve"> an ongoing secondment of a </w:t>
            </w:r>
            <w:r w:rsidR="008B040B">
              <w:rPr>
                <w:lang w:eastAsia="en-AU"/>
              </w:rPr>
              <w:t>se</w:t>
            </w:r>
            <w:r w:rsidRPr="00B81F0B">
              <w:rPr>
                <w:lang w:eastAsia="en-AU"/>
              </w:rPr>
              <w:t xml:space="preserve">nior </w:t>
            </w:r>
            <w:r w:rsidR="008B040B">
              <w:rPr>
                <w:lang w:eastAsia="en-AU"/>
              </w:rPr>
              <w:t>l</w:t>
            </w:r>
            <w:r w:rsidRPr="00B81F0B">
              <w:rPr>
                <w:lang w:eastAsia="en-AU"/>
              </w:rPr>
              <w:t xml:space="preserve">awyer to VALS’ </w:t>
            </w:r>
            <w:r w:rsidR="00BB4FA2">
              <w:rPr>
                <w:lang w:eastAsia="en-AU"/>
              </w:rPr>
              <w:t>C</w:t>
            </w:r>
            <w:r w:rsidRPr="00B81F0B">
              <w:rPr>
                <w:lang w:eastAsia="en-AU"/>
              </w:rPr>
              <w:t xml:space="preserve">riminal </w:t>
            </w:r>
            <w:r w:rsidR="00BB4FA2">
              <w:rPr>
                <w:lang w:eastAsia="en-AU"/>
              </w:rPr>
              <w:t>L</w:t>
            </w:r>
            <w:r w:rsidRPr="00B81F0B">
              <w:rPr>
                <w:lang w:eastAsia="en-AU"/>
              </w:rPr>
              <w:t>aw team. More recently</w:t>
            </w:r>
            <w:r w:rsidR="008B040B">
              <w:rPr>
                <w:lang w:eastAsia="en-AU"/>
              </w:rPr>
              <w:t>,</w:t>
            </w:r>
            <w:r w:rsidRPr="00B81F0B">
              <w:rPr>
                <w:lang w:eastAsia="en-AU"/>
              </w:rPr>
              <w:t xml:space="preserve"> </w:t>
            </w:r>
            <w:r w:rsidR="008B040B">
              <w:rPr>
                <w:lang w:eastAsia="en-AU"/>
              </w:rPr>
              <w:t xml:space="preserve">we </w:t>
            </w:r>
            <w:r w:rsidRPr="00B81F0B">
              <w:rPr>
                <w:lang w:eastAsia="en-AU"/>
              </w:rPr>
              <w:t xml:space="preserve">have also agreed to provide a second shorter term secondment for a </w:t>
            </w:r>
            <w:r w:rsidR="00BB4FA2">
              <w:rPr>
                <w:lang w:eastAsia="en-AU"/>
              </w:rPr>
              <w:t>c</w:t>
            </w:r>
            <w:r w:rsidRPr="00B81F0B">
              <w:rPr>
                <w:lang w:eastAsia="en-AU"/>
              </w:rPr>
              <w:t xml:space="preserve">riminal </w:t>
            </w:r>
            <w:r w:rsidR="00BB4FA2">
              <w:rPr>
                <w:lang w:eastAsia="en-AU"/>
              </w:rPr>
              <w:t>l</w:t>
            </w:r>
            <w:r w:rsidRPr="00B81F0B">
              <w:rPr>
                <w:lang w:eastAsia="en-AU"/>
              </w:rPr>
              <w:t xml:space="preserve">awyer. This arrangement provides opportunities for ongoing training and development across both organisations, fostering more regular communication and informal mentoring between VALS and </w:t>
            </w:r>
            <w:r w:rsidR="00BB4FA2">
              <w:rPr>
                <w:lang w:eastAsia="en-AU"/>
              </w:rPr>
              <w:t xml:space="preserve">our </w:t>
            </w:r>
            <w:r w:rsidRPr="00B81F0B">
              <w:rPr>
                <w:lang w:eastAsia="en-AU"/>
              </w:rPr>
              <w:t>Indictable Crime tea</w:t>
            </w:r>
            <w:r>
              <w:rPr>
                <w:lang w:eastAsia="en-AU"/>
              </w:rPr>
              <w:t>m.</w:t>
            </w:r>
          </w:p>
          <w:p w14:paraId="50BF06E7" w14:textId="77777777" w:rsidR="00B81F0B" w:rsidRPr="00B81F0B" w:rsidRDefault="00BB4FA2" w:rsidP="003E3292">
            <w:pPr>
              <w:pStyle w:val="ListBullet"/>
              <w:rPr>
                <w:lang w:eastAsia="en-AU"/>
              </w:rPr>
            </w:pPr>
            <w:r>
              <w:rPr>
                <w:lang w:eastAsia="en-AU"/>
              </w:rPr>
              <w:t xml:space="preserve">Our </w:t>
            </w:r>
            <w:r w:rsidR="00B81F0B" w:rsidRPr="00B81F0B">
              <w:rPr>
                <w:lang w:eastAsia="en-AU"/>
              </w:rPr>
              <w:t>Drug Court lawyers provided professional development training aimed at increasing understanding of the Drug Court and referral for suitable Aboriginal and Torres Strait Islander clients into Drug Court.</w:t>
            </w:r>
          </w:p>
          <w:p w14:paraId="4B78AA2D" w14:textId="77777777" w:rsidR="00B81F0B" w:rsidRPr="00B81F0B" w:rsidRDefault="00BB4FA2" w:rsidP="003E3292">
            <w:pPr>
              <w:pStyle w:val="ListBullet"/>
              <w:rPr>
                <w:lang w:eastAsia="en-AU"/>
              </w:rPr>
            </w:pPr>
            <w:r>
              <w:rPr>
                <w:lang w:eastAsia="en-AU"/>
              </w:rPr>
              <w:t xml:space="preserve">Our </w:t>
            </w:r>
            <w:r w:rsidR="00B81F0B" w:rsidRPr="00B81F0B">
              <w:rPr>
                <w:lang w:eastAsia="en-AU"/>
              </w:rPr>
              <w:t xml:space="preserve">Family, Youth and Children’s Law team converted the seconded family lawyer role into direct funding </w:t>
            </w:r>
            <w:r w:rsidR="004946CA">
              <w:rPr>
                <w:lang w:eastAsia="en-AU"/>
              </w:rPr>
              <w:t>to</w:t>
            </w:r>
            <w:r w:rsidR="00B81F0B" w:rsidRPr="00B81F0B">
              <w:rPr>
                <w:lang w:eastAsia="en-AU"/>
              </w:rPr>
              <w:t xml:space="preserve"> VALS for a family lawyer in</w:t>
            </w:r>
            <w:r w:rsidR="004946CA">
              <w:rPr>
                <w:lang w:eastAsia="en-AU"/>
              </w:rPr>
              <w:t xml:space="preserve"> 2020–21</w:t>
            </w:r>
            <w:r w:rsidR="00B81F0B" w:rsidRPr="00B81F0B">
              <w:rPr>
                <w:lang w:eastAsia="en-AU"/>
              </w:rPr>
              <w:t xml:space="preserve">. This reflects </w:t>
            </w:r>
            <w:r w:rsidR="004946CA">
              <w:rPr>
                <w:lang w:eastAsia="en-AU"/>
              </w:rPr>
              <w:t>our</w:t>
            </w:r>
            <w:r w:rsidR="00B81F0B" w:rsidRPr="00B81F0B">
              <w:rPr>
                <w:lang w:eastAsia="en-AU"/>
              </w:rPr>
              <w:t xml:space="preserve"> ongoing recognition of the importance of VALS’ culturally specific family and children’s law practice and our desire to support VALS to increase access</w:t>
            </w:r>
            <w:r w:rsidR="004946CA">
              <w:rPr>
                <w:lang w:eastAsia="en-AU"/>
              </w:rPr>
              <w:t xml:space="preserve"> for</w:t>
            </w:r>
            <w:r w:rsidR="00B81F0B" w:rsidRPr="00B81F0B">
              <w:rPr>
                <w:lang w:eastAsia="en-AU"/>
              </w:rPr>
              <w:t xml:space="preserve"> Aboriginal and Torres Strait Islander clients to family and children’s legal aid services</w:t>
            </w:r>
            <w:r w:rsidR="00B81F0B">
              <w:rPr>
                <w:lang w:eastAsia="en-AU"/>
              </w:rPr>
              <w:t>.</w:t>
            </w:r>
          </w:p>
          <w:p w14:paraId="6F256D84" w14:textId="77777777" w:rsidR="00492C4C" w:rsidRPr="00492C4C" w:rsidRDefault="004946CA" w:rsidP="003E3292">
            <w:pPr>
              <w:pStyle w:val="ListBullet"/>
              <w:rPr>
                <w:lang w:eastAsia="en-AU"/>
              </w:rPr>
            </w:pPr>
            <w:r>
              <w:rPr>
                <w:lang w:eastAsia="en-AU"/>
              </w:rPr>
              <w:t xml:space="preserve">Our </w:t>
            </w:r>
            <w:r w:rsidR="00B81F0B" w:rsidRPr="00B81F0B">
              <w:rPr>
                <w:lang w:eastAsia="en-AU"/>
              </w:rPr>
              <w:t xml:space="preserve">Family, Youth and Children’s Law team is ceasing </w:t>
            </w:r>
            <w:r>
              <w:rPr>
                <w:lang w:eastAsia="en-AU"/>
              </w:rPr>
              <w:t xml:space="preserve">the </w:t>
            </w:r>
            <w:r w:rsidR="00B81F0B" w:rsidRPr="00B81F0B">
              <w:rPr>
                <w:lang w:eastAsia="en-AU"/>
              </w:rPr>
              <w:t>current service agreement with VALS for the delivery of child protection legal services and will implement a new service agreement that covers both child protection legal services funding and new funding for a family lawyer.</w:t>
            </w:r>
          </w:p>
        </w:tc>
      </w:tr>
      <w:tr w:rsidR="00FF6EF0" w14:paraId="787BF0D7" w14:textId="77777777">
        <w:tc>
          <w:tcPr>
            <w:tcW w:w="2547" w:type="dxa"/>
          </w:tcPr>
          <w:p w14:paraId="0A84845B" w14:textId="77777777" w:rsidR="00B81F0B" w:rsidRPr="003E3292" w:rsidRDefault="00B81F0B" w:rsidP="003E3292">
            <w:pPr>
              <w:pStyle w:val="VLADocumentText"/>
            </w:pPr>
            <w:r w:rsidRPr="00B81F0B">
              <w:lastRenderedPageBreak/>
              <w:t>Action 6 – Increase support to improve working in partnership with Djirra (formerly Aboriginal Family Violence Prevention Legal Service Victoria)</w:t>
            </w:r>
          </w:p>
        </w:tc>
        <w:tc>
          <w:tcPr>
            <w:tcW w:w="6656" w:type="dxa"/>
          </w:tcPr>
          <w:p w14:paraId="18D652DB" w14:textId="77777777" w:rsidR="00B81F0B" w:rsidRPr="00B81F0B" w:rsidRDefault="00B81F0B" w:rsidP="003E3292">
            <w:pPr>
              <w:pStyle w:val="ListBullet"/>
              <w:rPr>
                <w:lang w:eastAsia="en-AU"/>
              </w:rPr>
            </w:pPr>
            <w:r w:rsidRPr="00B81F0B">
              <w:rPr>
                <w:lang w:eastAsia="en-AU"/>
              </w:rPr>
              <w:t xml:space="preserve"> </w:t>
            </w:r>
            <w:r w:rsidR="004946CA" w:rsidRPr="00B81F0B">
              <w:rPr>
                <w:lang w:eastAsia="en-AU"/>
              </w:rPr>
              <w:t>V</w:t>
            </w:r>
            <w:r w:rsidR="004946CA">
              <w:rPr>
                <w:lang w:eastAsia="en-AU"/>
              </w:rPr>
              <w:t xml:space="preserve">ictoria Legal Aid </w:t>
            </w:r>
            <w:r w:rsidRPr="00B81F0B">
              <w:rPr>
                <w:lang w:eastAsia="en-AU"/>
              </w:rPr>
              <w:t xml:space="preserve">and Djirra are pursuing continued partnership opportunities. </w:t>
            </w:r>
            <w:r w:rsidR="00017AA9">
              <w:rPr>
                <w:lang w:eastAsia="en-AU"/>
              </w:rPr>
              <w:t>For example,</w:t>
            </w:r>
            <w:r w:rsidRPr="00B81F0B">
              <w:rPr>
                <w:lang w:eastAsia="en-AU"/>
              </w:rPr>
              <w:t xml:space="preserve"> joint participation in the </w:t>
            </w:r>
            <w:hyperlink r:id="rId12" w:history="1">
              <w:r w:rsidRPr="00B81F0B">
                <w:rPr>
                  <w:rStyle w:val="Hyperlink"/>
                  <w:lang w:eastAsia="en-AU"/>
                </w:rPr>
                <w:t>Collaborative Planning Committee.</w:t>
              </w:r>
            </w:hyperlink>
            <w:r w:rsidRPr="00B81F0B">
              <w:rPr>
                <w:lang w:eastAsia="en-AU"/>
              </w:rPr>
              <w:t xml:space="preserve"> The committee was established to provide evidence-based advice and recommendations to the Victoria Legal Aid Board about legal and related needs of the community, provision of legal aid and strategic planning for the legal assistance sector in Victoria</w:t>
            </w:r>
            <w:r>
              <w:rPr>
                <w:lang w:eastAsia="en-AU"/>
              </w:rPr>
              <w:t>.</w:t>
            </w:r>
          </w:p>
          <w:p w14:paraId="71354D15" w14:textId="77777777" w:rsidR="00B81F0B" w:rsidRPr="00B81F0B" w:rsidRDefault="004946CA" w:rsidP="003E3292">
            <w:pPr>
              <w:pStyle w:val="ListBullet"/>
              <w:rPr>
                <w:lang w:eastAsia="en-AU"/>
              </w:rPr>
            </w:pPr>
            <w:r>
              <w:rPr>
                <w:lang w:eastAsia="en-AU"/>
              </w:rPr>
              <w:t>We</w:t>
            </w:r>
            <w:r w:rsidR="00B81F0B" w:rsidRPr="00B81F0B">
              <w:rPr>
                <w:lang w:eastAsia="en-AU"/>
              </w:rPr>
              <w:t xml:space="preserve"> participated and supported the Strengthening Cultural Safety in Family Violence Services project, led by Djirra. This is a state-wide project which ensures mainstream family violence organisations undertake cultural safety reviews and action plans in all areas of operations, governance, workforce and relationships with Community</w:t>
            </w:r>
            <w:r w:rsidR="00B81F0B">
              <w:rPr>
                <w:lang w:eastAsia="en-AU"/>
              </w:rPr>
              <w:t>.</w:t>
            </w:r>
          </w:p>
          <w:p w14:paraId="24DB214E" w14:textId="77777777" w:rsidR="00B81F0B" w:rsidRPr="00B81F0B" w:rsidRDefault="004946CA" w:rsidP="003E3292">
            <w:pPr>
              <w:pStyle w:val="ListBullet"/>
              <w:rPr>
                <w:lang w:eastAsia="en-AU"/>
              </w:rPr>
            </w:pPr>
            <w:r>
              <w:rPr>
                <w:lang w:eastAsia="en-AU"/>
              </w:rPr>
              <w:lastRenderedPageBreak/>
              <w:t xml:space="preserve">We have </w:t>
            </w:r>
            <w:r w:rsidR="00B81F0B" w:rsidRPr="00B81F0B">
              <w:rPr>
                <w:lang w:eastAsia="en-AU"/>
              </w:rPr>
              <w:t xml:space="preserve">engaged and coordinated with Djirra during the COVID-19 </w:t>
            </w:r>
            <w:r>
              <w:rPr>
                <w:lang w:eastAsia="en-AU"/>
              </w:rPr>
              <w:t xml:space="preserve">restrictions </w:t>
            </w:r>
            <w:r w:rsidR="00B81F0B" w:rsidRPr="00B81F0B">
              <w:rPr>
                <w:lang w:eastAsia="en-AU"/>
              </w:rPr>
              <w:t xml:space="preserve">to support each other’s voices, understand particular issues </w:t>
            </w:r>
            <w:r>
              <w:rPr>
                <w:lang w:eastAsia="en-AU"/>
              </w:rPr>
              <w:t>Djirra</w:t>
            </w:r>
            <w:r w:rsidR="00B81F0B" w:rsidRPr="00B81F0B">
              <w:rPr>
                <w:lang w:eastAsia="en-AU"/>
              </w:rPr>
              <w:t xml:space="preserve"> saw emerge with their clients and to find joint opportunities to raise this with decision-makers</w:t>
            </w:r>
            <w:r w:rsidR="00B81F0B">
              <w:rPr>
                <w:lang w:eastAsia="en-AU"/>
              </w:rPr>
              <w:t>.</w:t>
            </w:r>
          </w:p>
          <w:p w14:paraId="05997EC9" w14:textId="77777777" w:rsidR="00B81F0B" w:rsidRPr="00B81F0B" w:rsidRDefault="004946CA" w:rsidP="003E3292">
            <w:pPr>
              <w:pStyle w:val="ListBullet"/>
              <w:rPr>
                <w:lang w:eastAsia="en-AU"/>
              </w:rPr>
            </w:pPr>
            <w:r>
              <w:rPr>
                <w:lang w:eastAsia="en-AU"/>
              </w:rPr>
              <w:t>We</w:t>
            </w:r>
            <w:r w:rsidR="00B81F0B" w:rsidRPr="00B81F0B">
              <w:rPr>
                <w:lang w:eastAsia="en-AU"/>
              </w:rPr>
              <w:t xml:space="preserve"> continue to provide funding to Djirra’s </w:t>
            </w:r>
            <w:r w:rsidR="003D34CF">
              <w:rPr>
                <w:lang w:eastAsia="en-AU"/>
              </w:rPr>
              <w:t>c</w:t>
            </w:r>
            <w:r w:rsidR="00B81F0B" w:rsidRPr="00B81F0B">
              <w:rPr>
                <w:lang w:eastAsia="en-AU"/>
              </w:rPr>
              <w:t xml:space="preserve">hild </w:t>
            </w:r>
            <w:r w:rsidR="003D34CF">
              <w:rPr>
                <w:lang w:eastAsia="en-AU"/>
              </w:rPr>
              <w:t>p</w:t>
            </w:r>
            <w:r w:rsidR="00B81F0B" w:rsidRPr="00B81F0B">
              <w:rPr>
                <w:lang w:eastAsia="en-AU"/>
              </w:rPr>
              <w:t>rotection practic</w:t>
            </w:r>
            <w:r w:rsidR="00B81F0B">
              <w:rPr>
                <w:lang w:eastAsia="en-AU"/>
              </w:rPr>
              <w:t>e.</w:t>
            </w:r>
          </w:p>
          <w:p w14:paraId="6CA1A980" w14:textId="77777777" w:rsidR="00B81F0B" w:rsidRPr="00B81F0B" w:rsidRDefault="004946CA" w:rsidP="003E3292">
            <w:pPr>
              <w:pStyle w:val="ListBullet"/>
              <w:rPr>
                <w:lang w:eastAsia="en-AU"/>
              </w:rPr>
            </w:pPr>
            <w:r>
              <w:rPr>
                <w:lang w:eastAsia="en-AU"/>
              </w:rPr>
              <w:t>We are</w:t>
            </w:r>
            <w:r w:rsidR="00B81F0B" w:rsidRPr="00B81F0B">
              <w:rPr>
                <w:lang w:eastAsia="en-AU"/>
              </w:rPr>
              <w:t xml:space="preserve"> participating in a </w:t>
            </w:r>
            <w:r>
              <w:rPr>
                <w:lang w:eastAsia="en-AU"/>
              </w:rPr>
              <w:t>g</w:t>
            </w:r>
            <w:r w:rsidR="00B81F0B" w:rsidRPr="00B81F0B">
              <w:rPr>
                <w:lang w:eastAsia="en-AU"/>
              </w:rPr>
              <w:t xml:space="preserve">overnment </w:t>
            </w:r>
            <w:r w:rsidR="0086697D">
              <w:rPr>
                <w:lang w:eastAsia="en-AU"/>
              </w:rPr>
              <w:t>f</w:t>
            </w:r>
            <w:r w:rsidR="00B81F0B" w:rsidRPr="00B81F0B">
              <w:rPr>
                <w:lang w:eastAsia="en-AU"/>
              </w:rPr>
              <w:t xml:space="preserve">unding </w:t>
            </w:r>
            <w:r w:rsidR="0086697D">
              <w:rPr>
                <w:lang w:eastAsia="en-AU"/>
              </w:rPr>
              <w:t>r</w:t>
            </w:r>
            <w:r w:rsidR="00B81F0B" w:rsidRPr="00B81F0B">
              <w:rPr>
                <w:lang w:eastAsia="en-AU"/>
              </w:rPr>
              <w:t xml:space="preserve">eform </w:t>
            </w:r>
            <w:r w:rsidR="0086697D">
              <w:rPr>
                <w:lang w:eastAsia="en-AU"/>
              </w:rPr>
              <w:t>p</w:t>
            </w:r>
            <w:r w:rsidR="00B81F0B" w:rsidRPr="00B81F0B">
              <w:rPr>
                <w:lang w:eastAsia="en-AU"/>
              </w:rPr>
              <w:t>roject with Djirra, which is still in development</w:t>
            </w:r>
            <w:r w:rsidR="00B81F0B">
              <w:rPr>
                <w:lang w:eastAsia="en-AU"/>
              </w:rPr>
              <w:t>.</w:t>
            </w:r>
          </w:p>
          <w:p w14:paraId="10F09474" w14:textId="77777777" w:rsidR="00B81F0B" w:rsidRPr="00B81F0B" w:rsidRDefault="00B81F0B" w:rsidP="003E3292">
            <w:pPr>
              <w:pStyle w:val="ListBullet"/>
              <w:rPr>
                <w:lang w:eastAsia="en-AU"/>
              </w:rPr>
            </w:pPr>
            <w:r w:rsidRPr="00B81F0B">
              <w:rPr>
                <w:lang w:eastAsia="en-AU"/>
              </w:rPr>
              <w:t xml:space="preserve">Initial discussions with Djirra </w:t>
            </w:r>
            <w:r w:rsidR="0086697D">
              <w:rPr>
                <w:lang w:eastAsia="en-AU"/>
              </w:rPr>
              <w:t>about</w:t>
            </w:r>
            <w:r w:rsidRPr="00B81F0B">
              <w:rPr>
                <w:lang w:eastAsia="en-AU"/>
              </w:rPr>
              <w:t xml:space="preserve"> bringing respective teams together has been constructive.</w:t>
            </w:r>
          </w:p>
        </w:tc>
      </w:tr>
      <w:tr w:rsidR="00FF6EF0" w14:paraId="12F2588F" w14:textId="77777777">
        <w:tc>
          <w:tcPr>
            <w:tcW w:w="2547" w:type="dxa"/>
          </w:tcPr>
          <w:p w14:paraId="45D36BFB" w14:textId="77777777" w:rsidR="00B81F0B" w:rsidRPr="003E3292" w:rsidRDefault="00B81F0B" w:rsidP="003E3292">
            <w:pPr>
              <w:pStyle w:val="VLADocumentText"/>
            </w:pPr>
            <w:r w:rsidRPr="00B81F0B">
              <w:lastRenderedPageBreak/>
              <w:t>Action 7 – Enhance VLA’s accountability to the Aboriginal and Torres Strait Islander community</w:t>
            </w:r>
          </w:p>
        </w:tc>
        <w:tc>
          <w:tcPr>
            <w:tcW w:w="6656" w:type="dxa"/>
          </w:tcPr>
          <w:p w14:paraId="5AE24A08" w14:textId="77777777" w:rsidR="00B81F0B" w:rsidRPr="00B81F0B" w:rsidRDefault="00B81F0B" w:rsidP="003E3292">
            <w:pPr>
              <w:pStyle w:val="ListBullet"/>
              <w:rPr>
                <w:lang w:eastAsia="en-AU"/>
              </w:rPr>
            </w:pPr>
            <w:r w:rsidRPr="00B81F0B">
              <w:rPr>
                <w:lang w:eastAsia="en-AU"/>
              </w:rPr>
              <w:t xml:space="preserve">COVID-19 restrictions have impacted on Regional Aboriginal Justice Advisory and Local Aboriginal Justice Advisory Group activities. </w:t>
            </w:r>
            <w:r w:rsidR="0086697D">
              <w:rPr>
                <w:lang w:eastAsia="en-AU"/>
              </w:rPr>
              <w:t xml:space="preserve">Our </w:t>
            </w:r>
            <w:r w:rsidRPr="00B81F0B">
              <w:rPr>
                <w:lang w:eastAsia="en-AU"/>
              </w:rPr>
              <w:t xml:space="preserve">ability to engage has become fragmented due to cancelled meetings and activities. </w:t>
            </w:r>
            <w:r w:rsidR="0086697D">
              <w:rPr>
                <w:lang w:eastAsia="en-AU"/>
              </w:rPr>
              <w:t>We</w:t>
            </w:r>
            <w:r w:rsidRPr="00B81F0B">
              <w:rPr>
                <w:lang w:eastAsia="en-AU"/>
              </w:rPr>
              <w:t xml:space="preserve"> remain committed to this engagement</w:t>
            </w:r>
            <w:r w:rsidR="0086697D">
              <w:rPr>
                <w:lang w:eastAsia="en-AU"/>
              </w:rPr>
              <w:t xml:space="preserve">, and will continue to participate </w:t>
            </w:r>
            <w:r w:rsidRPr="00B81F0B">
              <w:rPr>
                <w:lang w:eastAsia="en-AU"/>
              </w:rPr>
              <w:t>should th</w:t>
            </w:r>
            <w:r w:rsidR="0086697D">
              <w:rPr>
                <w:lang w:eastAsia="en-AU"/>
              </w:rPr>
              <w:t>is activity</w:t>
            </w:r>
            <w:r w:rsidRPr="00B81F0B">
              <w:rPr>
                <w:lang w:eastAsia="en-AU"/>
              </w:rPr>
              <w:t xml:space="preserve"> move to a </w:t>
            </w:r>
            <w:r w:rsidR="0086697D">
              <w:rPr>
                <w:lang w:eastAsia="en-AU"/>
              </w:rPr>
              <w:t>digital</w:t>
            </w:r>
            <w:r w:rsidRPr="00B81F0B">
              <w:rPr>
                <w:lang w:eastAsia="en-AU"/>
              </w:rPr>
              <w:t xml:space="preserve"> platform.</w:t>
            </w:r>
          </w:p>
          <w:p w14:paraId="363F0A8B" w14:textId="77777777" w:rsidR="00B81F0B" w:rsidRPr="00B81F0B" w:rsidRDefault="0086697D" w:rsidP="003E3292">
            <w:pPr>
              <w:pStyle w:val="ListBullet"/>
              <w:rPr>
                <w:lang w:eastAsia="en-AU"/>
              </w:rPr>
            </w:pPr>
            <w:r>
              <w:rPr>
                <w:lang w:eastAsia="en-AU"/>
              </w:rPr>
              <w:t>We have</w:t>
            </w:r>
            <w:r w:rsidR="00B81F0B" w:rsidRPr="00B81F0B">
              <w:rPr>
                <w:lang w:eastAsia="en-AU"/>
              </w:rPr>
              <w:t xml:space="preserve"> increased </w:t>
            </w:r>
            <w:r>
              <w:rPr>
                <w:lang w:eastAsia="en-AU"/>
              </w:rPr>
              <w:t>our</w:t>
            </w:r>
            <w:r w:rsidR="00B81F0B" w:rsidRPr="00B81F0B">
              <w:rPr>
                <w:lang w:eastAsia="en-AU"/>
              </w:rPr>
              <w:t xml:space="preserve"> output of social media content </w:t>
            </w:r>
            <w:r>
              <w:rPr>
                <w:lang w:eastAsia="en-AU"/>
              </w:rPr>
              <w:t>about</w:t>
            </w:r>
            <w:r w:rsidR="00B81F0B" w:rsidRPr="00B81F0B">
              <w:rPr>
                <w:lang w:eastAsia="en-AU"/>
              </w:rPr>
              <w:t xml:space="preserve"> Aboriginal and Torres Strait Islander culture, such as NAIDOC week. There have also been efforts to increase Aboriginal and Torres Strait Islander perspectives and culturally specific information on other social media where appropriate.</w:t>
            </w:r>
          </w:p>
          <w:p w14:paraId="2B845715" w14:textId="77777777" w:rsidR="00B81F0B" w:rsidRPr="00B81F0B" w:rsidRDefault="00B81F0B" w:rsidP="003E3292">
            <w:pPr>
              <w:pStyle w:val="ListBullet"/>
              <w:rPr>
                <w:lang w:eastAsia="en-AU"/>
              </w:rPr>
            </w:pPr>
            <w:r w:rsidRPr="00B81F0B">
              <w:rPr>
                <w:lang w:eastAsia="en-AU"/>
              </w:rPr>
              <w:t xml:space="preserve">All </w:t>
            </w:r>
            <w:r w:rsidR="0086697D">
              <w:rPr>
                <w:lang w:eastAsia="en-AU"/>
              </w:rPr>
              <w:t>our e-news</w:t>
            </w:r>
            <w:r w:rsidRPr="00B81F0B">
              <w:rPr>
                <w:lang w:eastAsia="en-AU"/>
              </w:rPr>
              <w:t xml:space="preserve"> templates </w:t>
            </w:r>
            <w:r w:rsidR="0086697D">
              <w:rPr>
                <w:lang w:eastAsia="en-AU"/>
              </w:rPr>
              <w:t>now</w:t>
            </w:r>
            <w:r w:rsidRPr="00B81F0B">
              <w:rPr>
                <w:lang w:eastAsia="en-AU"/>
              </w:rPr>
              <w:t xml:space="preserve"> include</w:t>
            </w:r>
            <w:r w:rsidR="009764A5">
              <w:rPr>
                <w:lang w:eastAsia="en-AU"/>
              </w:rPr>
              <w:t xml:space="preserve"> an Acknowledgment of Country –</w:t>
            </w:r>
            <w:r w:rsidRPr="00B81F0B">
              <w:rPr>
                <w:lang w:eastAsia="en-AU"/>
              </w:rPr>
              <w:t xml:space="preserve"> ‘Victoria Legal Aid operates on Aboriginal country throughout Victoria. We acknowledge the </w:t>
            </w:r>
            <w:r w:rsidR="00FB2BBF">
              <w:rPr>
                <w:lang w:eastAsia="en-AU"/>
              </w:rPr>
              <w:t>T</w:t>
            </w:r>
            <w:r w:rsidRPr="00B81F0B">
              <w:rPr>
                <w:lang w:eastAsia="en-AU"/>
              </w:rPr>
              <w:t xml:space="preserve">raditional </w:t>
            </w:r>
            <w:r w:rsidR="00FB2BBF">
              <w:rPr>
                <w:lang w:eastAsia="en-AU"/>
              </w:rPr>
              <w:t>C</w:t>
            </w:r>
            <w:r w:rsidRPr="00B81F0B">
              <w:rPr>
                <w:lang w:eastAsia="en-AU"/>
              </w:rPr>
              <w:t xml:space="preserve">ustodians of the land and respect their continuing connections to land, sea and community’. </w:t>
            </w:r>
          </w:p>
          <w:p w14:paraId="0F0D7947" w14:textId="77777777" w:rsidR="00B81F0B" w:rsidRPr="00B81F0B" w:rsidRDefault="009764A5" w:rsidP="003E3292">
            <w:pPr>
              <w:pStyle w:val="ListBullet"/>
              <w:rPr>
                <w:lang w:eastAsia="en-AU"/>
              </w:rPr>
            </w:pPr>
            <w:r>
              <w:rPr>
                <w:lang w:eastAsia="en-AU"/>
              </w:rPr>
              <w:t>We have</w:t>
            </w:r>
            <w:r w:rsidR="00B81F0B" w:rsidRPr="00B81F0B">
              <w:rPr>
                <w:lang w:eastAsia="en-AU"/>
              </w:rPr>
              <w:t xml:space="preserve"> amplified Aboriginal and Torres Strait Islander perspectives within the discourse of key public advocacy campaigns, including sharing the story of Dujuan, a 1</w:t>
            </w:r>
            <w:r w:rsidR="00FB2BBF">
              <w:rPr>
                <w:lang w:eastAsia="en-AU"/>
              </w:rPr>
              <w:t>0-</w:t>
            </w:r>
            <w:r w:rsidR="00B81F0B" w:rsidRPr="00B81F0B">
              <w:rPr>
                <w:lang w:eastAsia="en-AU"/>
              </w:rPr>
              <w:t>year old Arrernte and Garrwa boy from the observational documentary “In My Blood it Runs”, who is campaigning to Raise the Age.</w:t>
            </w:r>
          </w:p>
        </w:tc>
      </w:tr>
      <w:tr w:rsidR="00FF6EF0" w14:paraId="124E44F1" w14:textId="77777777">
        <w:tc>
          <w:tcPr>
            <w:tcW w:w="2547" w:type="dxa"/>
          </w:tcPr>
          <w:p w14:paraId="763C2F87" w14:textId="77777777" w:rsidR="00B81F0B" w:rsidRPr="003E3292" w:rsidRDefault="00B81F0B" w:rsidP="003E3292">
            <w:pPr>
              <w:pStyle w:val="VLADocumentText"/>
            </w:pPr>
            <w:r w:rsidRPr="00B81F0B">
              <w:t>Action 8 – Strengthen the relationship between VLA Chambers and Aboriginal legal services (VALS and Djirra)</w:t>
            </w:r>
          </w:p>
        </w:tc>
        <w:tc>
          <w:tcPr>
            <w:tcW w:w="6656" w:type="dxa"/>
          </w:tcPr>
          <w:p w14:paraId="7DF8361D" w14:textId="77777777" w:rsidR="00B81F0B" w:rsidRPr="00B81F0B" w:rsidRDefault="00B81F0B" w:rsidP="003E3292">
            <w:pPr>
              <w:pStyle w:val="ListBullet"/>
              <w:rPr>
                <w:lang w:eastAsia="en-AU"/>
              </w:rPr>
            </w:pPr>
            <w:r w:rsidRPr="00B81F0B">
              <w:rPr>
                <w:lang w:eastAsia="en-AU"/>
              </w:rPr>
              <w:t xml:space="preserve">There has been an increase in briefing by VALS to VLA Chambers.  For the first time, VLA Chambers was briefed on two occasions by VALS lawyers in 2019. </w:t>
            </w:r>
          </w:p>
          <w:p w14:paraId="36410247" w14:textId="77777777" w:rsidR="00B81F0B" w:rsidRPr="00B81F0B" w:rsidRDefault="009764A5" w:rsidP="003E3292">
            <w:pPr>
              <w:pStyle w:val="ListBullet"/>
              <w:rPr>
                <w:lang w:eastAsia="en-AU"/>
              </w:rPr>
            </w:pPr>
            <w:r>
              <w:rPr>
                <w:lang w:eastAsia="en-AU"/>
              </w:rPr>
              <w:t>We have</w:t>
            </w:r>
            <w:r w:rsidR="00B81F0B" w:rsidRPr="00B81F0B">
              <w:rPr>
                <w:lang w:eastAsia="en-AU"/>
              </w:rPr>
              <w:t xml:space="preserve"> undertaken a number of actions to pursue opportunities to enhance relationships between VLA Chambers, VALS and Djirra. These include: </w:t>
            </w:r>
          </w:p>
          <w:p w14:paraId="77012E7D" w14:textId="77777777" w:rsidR="00B81F0B" w:rsidRDefault="00B81F0B" w:rsidP="009764A5">
            <w:pPr>
              <w:pStyle w:val="ListBullet2"/>
              <w:rPr>
                <w:lang w:eastAsia="en-AU"/>
              </w:rPr>
            </w:pPr>
            <w:r w:rsidRPr="00B81F0B">
              <w:rPr>
                <w:lang w:eastAsia="en-AU"/>
              </w:rPr>
              <w:lastRenderedPageBreak/>
              <w:t xml:space="preserve">Communicating briefing guidelines and procedures to VALS and Djirra </w:t>
            </w:r>
          </w:p>
          <w:p w14:paraId="0361634E" w14:textId="77777777" w:rsidR="000317AA" w:rsidRDefault="000317AA" w:rsidP="00506FC2">
            <w:pPr>
              <w:pStyle w:val="ListBullet2"/>
              <w:rPr>
                <w:lang w:eastAsia="en-AU"/>
              </w:rPr>
            </w:pPr>
            <w:r w:rsidRPr="00B81F0B">
              <w:rPr>
                <w:lang w:eastAsia="en-AU"/>
              </w:rPr>
              <w:t>Opening all professional legal education sessions conducted by VLA Chambers to VALS and Djirra, and inviting them to participate</w:t>
            </w:r>
            <w:r w:rsidR="00797F1F">
              <w:rPr>
                <w:lang w:eastAsia="en-AU"/>
              </w:rPr>
              <w:t>.</w:t>
            </w:r>
          </w:p>
          <w:p w14:paraId="4A2B5E68" w14:textId="77777777" w:rsidR="00797F1F" w:rsidRPr="00B81F0B" w:rsidRDefault="00797F1F" w:rsidP="00797F1F">
            <w:pPr>
              <w:pStyle w:val="ListBullet"/>
              <w:numPr>
                <w:ilvl w:val="0"/>
                <w:numId w:val="19"/>
              </w:numPr>
              <w:rPr>
                <w:lang w:eastAsia="en-AU"/>
              </w:rPr>
            </w:pPr>
            <w:r w:rsidRPr="00B81F0B">
              <w:rPr>
                <w:lang w:eastAsia="en-AU"/>
              </w:rPr>
              <w:t>Establishing nominated VLA Chambers contacts for VALS and Djirra to provide on-call advice and case strategy</w:t>
            </w:r>
          </w:p>
          <w:p w14:paraId="7CD1A906" w14:textId="77777777" w:rsidR="00B81F0B" w:rsidRPr="00B81F0B" w:rsidRDefault="00B81F0B" w:rsidP="00797F1F">
            <w:pPr>
              <w:pStyle w:val="ListBullet"/>
              <w:numPr>
                <w:ilvl w:val="0"/>
                <w:numId w:val="19"/>
              </w:numPr>
              <w:rPr>
                <w:lang w:eastAsia="en-AU"/>
              </w:rPr>
            </w:pPr>
            <w:r w:rsidRPr="00B81F0B">
              <w:rPr>
                <w:lang w:eastAsia="en-AU"/>
              </w:rPr>
              <w:t>Communicating secondment opportunities within VLA Chambers to VALS and Djirra.</w:t>
            </w:r>
          </w:p>
        </w:tc>
      </w:tr>
    </w:tbl>
    <w:p w14:paraId="5FB78B78" w14:textId="77777777" w:rsidR="005F5A6E" w:rsidRDefault="005F5A6E" w:rsidP="005F5A6E">
      <w:pPr>
        <w:pStyle w:val="VLADocumentText"/>
        <w:rPr>
          <w:lang w:eastAsia="en-AU"/>
        </w:rPr>
      </w:pPr>
    </w:p>
    <w:p w14:paraId="1F6E6418" w14:textId="77777777" w:rsidR="005F5A6E" w:rsidRDefault="00A55663" w:rsidP="00A55663">
      <w:pPr>
        <w:pStyle w:val="Heading3"/>
      </w:pPr>
      <w:r>
        <w:t>Respect</w:t>
      </w:r>
    </w:p>
    <w:p w14:paraId="6902BCF7" w14:textId="77777777" w:rsidR="00A55663" w:rsidRDefault="00A55663" w:rsidP="00A55663">
      <w:pPr>
        <w:pStyle w:val="Quote"/>
        <w:rPr>
          <w:i w:val="0"/>
          <w:iCs w:val="0"/>
          <w:lang w:eastAsia="en-AU"/>
        </w:rPr>
      </w:pPr>
      <w:r>
        <w:rPr>
          <w:lang w:eastAsia="en-AU"/>
        </w:rPr>
        <w:t xml:space="preserve">“The RAP serves </w:t>
      </w:r>
      <w:r w:rsidR="00F80C1D">
        <w:rPr>
          <w:lang w:eastAsia="en-AU"/>
        </w:rPr>
        <w:t>as a centrepiece for staff focus on Aboriginal and Torres Strait Islander issues, culture and disadvantage. We hope to increase awareness of these issues as a team. We hope to strengthen our links to culturally appropriate organisations and collaborate with them in delivering culturally safe client services.”</w:t>
      </w:r>
      <w:r w:rsidR="00582EA6">
        <w:rPr>
          <w:lang w:eastAsia="en-AU"/>
        </w:rPr>
        <w:br/>
      </w:r>
      <w:r w:rsidR="00582EA6">
        <w:rPr>
          <w:lang w:val="en-US" w:eastAsia="en-AU"/>
        </w:rPr>
        <w:t xml:space="preserve">- </w:t>
      </w:r>
      <w:r w:rsidR="00E82448">
        <w:rPr>
          <w:lang w:val="en-US" w:eastAsia="en-AU"/>
        </w:rPr>
        <w:t xml:space="preserve">Victoria Legal Aid </w:t>
      </w:r>
      <w:r w:rsidR="00582EA6">
        <w:rPr>
          <w:lang w:val="en-US" w:eastAsia="en-AU"/>
        </w:rPr>
        <w:t>staff member</w:t>
      </w:r>
    </w:p>
    <w:p w14:paraId="29183E2D" w14:textId="77777777" w:rsidR="00F80C1D" w:rsidRDefault="00F80C1D" w:rsidP="00F80C1D">
      <w:pPr>
        <w:pStyle w:val="VLADocumentText"/>
        <w:rPr>
          <w:lang w:eastAsia="en-AU"/>
        </w:rPr>
      </w:pPr>
    </w:p>
    <w:tbl>
      <w:tblPr>
        <w:tblStyle w:val="TableGrid"/>
        <w:tblW w:w="0" w:type="auto"/>
        <w:tblLook w:val="04A0" w:firstRow="1" w:lastRow="0" w:firstColumn="1" w:lastColumn="0" w:noHBand="0" w:noVBand="1"/>
      </w:tblPr>
      <w:tblGrid>
        <w:gridCol w:w="2547"/>
        <w:gridCol w:w="6656"/>
      </w:tblGrid>
      <w:tr w:rsidR="00FF6EF0" w14:paraId="2A704337" w14:textId="77777777">
        <w:tc>
          <w:tcPr>
            <w:tcW w:w="2547" w:type="dxa"/>
          </w:tcPr>
          <w:p w14:paraId="22161426" w14:textId="77777777" w:rsidR="00F80C1D" w:rsidRPr="0000023F" w:rsidRDefault="00F80C1D" w:rsidP="0000023F">
            <w:pPr>
              <w:pStyle w:val="VLADocumentText"/>
              <w:rPr>
                <w:b/>
                <w:bCs/>
              </w:rPr>
            </w:pPr>
            <w:r w:rsidRPr="0000023F">
              <w:rPr>
                <w:b/>
                <w:bCs/>
              </w:rPr>
              <w:t>RAP Priority Action</w:t>
            </w:r>
          </w:p>
        </w:tc>
        <w:tc>
          <w:tcPr>
            <w:tcW w:w="6656" w:type="dxa"/>
          </w:tcPr>
          <w:p w14:paraId="440FBA70" w14:textId="77777777" w:rsidR="00F80C1D" w:rsidRPr="0000023F" w:rsidRDefault="00F80C1D" w:rsidP="0000023F">
            <w:pPr>
              <w:pStyle w:val="VLADocumentText"/>
              <w:rPr>
                <w:b/>
                <w:bCs/>
              </w:rPr>
            </w:pPr>
            <w:r w:rsidRPr="0000023F">
              <w:rPr>
                <w:b/>
                <w:bCs/>
              </w:rPr>
              <w:t xml:space="preserve">Summary of progress </w:t>
            </w:r>
          </w:p>
        </w:tc>
      </w:tr>
      <w:tr w:rsidR="00FF6EF0" w14:paraId="4D508AF7" w14:textId="77777777">
        <w:tc>
          <w:tcPr>
            <w:tcW w:w="2547" w:type="dxa"/>
          </w:tcPr>
          <w:p w14:paraId="2FCF575E" w14:textId="77777777" w:rsidR="00F80C1D" w:rsidRPr="0000023F" w:rsidRDefault="00F80C1D" w:rsidP="0000023F">
            <w:pPr>
              <w:pStyle w:val="VLADocumentText"/>
            </w:pPr>
            <w:r w:rsidRPr="00F80C1D">
              <w:t>Action 9 – Increase understanding, value and recognition of Aboriginal and Torres Strait Islander cultures, histories, knowledge and rights through cultural learning</w:t>
            </w:r>
          </w:p>
        </w:tc>
        <w:tc>
          <w:tcPr>
            <w:tcW w:w="6656" w:type="dxa"/>
          </w:tcPr>
          <w:p w14:paraId="40578871" w14:textId="77777777" w:rsidR="00F80C1D" w:rsidRPr="00F80C1D" w:rsidRDefault="00F80C1D" w:rsidP="0000023F">
            <w:pPr>
              <w:pStyle w:val="VLADocumentText"/>
            </w:pPr>
            <w:r w:rsidRPr="00F80C1D">
              <w:t xml:space="preserve">Concerted efforts have been made to implement a number of cultural learning initiatives across </w:t>
            </w:r>
            <w:r w:rsidR="007D4649">
              <w:t>our organisation</w:t>
            </w:r>
            <w:r w:rsidRPr="00F80C1D">
              <w:t>. This includes:</w:t>
            </w:r>
          </w:p>
          <w:p w14:paraId="791A21FA" w14:textId="77777777" w:rsidR="00F80C1D" w:rsidRPr="00F80C1D" w:rsidRDefault="00C9123D" w:rsidP="0000023F">
            <w:pPr>
              <w:pStyle w:val="ListBullet"/>
            </w:pPr>
            <w:r>
              <w:t xml:space="preserve">Launching our </w:t>
            </w:r>
            <w:r w:rsidR="00F80C1D" w:rsidRPr="00F80C1D">
              <w:t xml:space="preserve">first </w:t>
            </w:r>
            <w:hyperlink r:id="rId13" w:history="1">
              <w:r w:rsidR="00F80C1D" w:rsidRPr="00F80C1D">
                <w:rPr>
                  <w:rStyle w:val="Hyperlink"/>
                </w:rPr>
                <w:t>Aboriginal and Torres Strait Islander Cultural Learning Strategy 2020-25</w:t>
              </w:r>
            </w:hyperlink>
            <w:r w:rsidR="00F80C1D" w:rsidRPr="00F80C1D">
              <w:t xml:space="preserve"> in July 2020</w:t>
            </w:r>
            <w:r>
              <w:t>.</w:t>
            </w:r>
          </w:p>
          <w:p w14:paraId="7A96663C" w14:textId="77777777" w:rsidR="00F80C1D" w:rsidRPr="00F80C1D" w:rsidRDefault="00F80C1D" w:rsidP="0000023F">
            <w:pPr>
              <w:pStyle w:val="ListBullet"/>
            </w:pPr>
            <w:r w:rsidRPr="00F80C1D">
              <w:t>454 staff have completed the ‘Other Ways of Knowing’ eLearning module which was launched in March 2019</w:t>
            </w:r>
            <w:r w:rsidR="007D4649">
              <w:t xml:space="preserve">. </w:t>
            </w:r>
          </w:p>
          <w:p w14:paraId="76DCF3B8" w14:textId="77777777" w:rsidR="00F80C1D" w:rsidRPr="00F80C1D" w:rsidRDefault="001539F7" w:rsidP="0032024A">
            <w:pPr>
              <w:pStyle w:val="ListBullet"/>
            </w:pPr>
            <w:r w:rsidRPr="00F80C1D">
              <w:t xml:space="preserve">251 staff have attended </w:t>
            </w:r>
            <w:r>
              <w:t>the Koorie Heritage Trust’</w:t>
            </w:r>
            <w:r w:rsidR="00BD3786">
              <w:t>s</w:t>
            </w:r>
            <w:r>
              <w:t xml:space="preserve"> </w:t>
            </w:r>
            <w:r w:rsidRPr="00F80C1D">
              <w:t>Aboriginal Cultural Awareness</w:t>
            </w:r>
            <w:r w:rsidR="0032024A">
              <w:t>, which we commenced in February 2019.</w:t>
            </w:r>
          </w:p>
          <w:p w14:paraId="157ED7A7" w14:textId="77777777" w:rsidR="00F80C1D" w:rsidRPr="00F80C1D" w:rsidRDefault="00F80C1D" w:rsidP="0000023F">
            <w:pPr>
              <w:pStyle w:val="ListBullet"/>
            </w:pPr>
            <w:r w:rsidRPr="00F80C1D">
              <w:t>34 staff have completed ‘Working Inclusively with Aboriginal and Torres Strait Islander clients’ eLearning module which was launched in May 2020.</w:t>
            </w:r>
          </w:p>
          <w:p w14:paraId="3E23D43F" w14:textId="77777777" w:rsidR="00F80C1D" w:rsidRPr="00F80C1D" w:rsidRDefault="00F80C1D" w:rsidP="0000023F">
            <w:pPr>
              <w:pStyle w:val="ListBullet"/>
            </w:pPr>
            <w:r w:rsidRPr="00F80C1D">
              <w:t xml:space="preserve">In the past 12 months VLA’s </w:t>
            </w:r>
            <w:r w:rsidR="0032024A">
              <w:t>l</w:t>
            </w:r>
            <w:r w:rsidRPr="00F80C1D">
              <w:t>ibrary has added an additional 25 items to its catalogue relating to Aboriginal and Torres Strait Islander people, an increase of 31.6</w:t>
            </w:r>
            <w:r w:rsidR="0032024A">
              <w:t xml:space="preserve"> per cent</w:t>
            </w:r>
            <w:r w:rsidRPr="00F80C1D">
              <w:t xml:space="preserve"> compared to </w:t>
            </w:r>
            <w:r w:rsidR="0032024A">
              <w:t>2018–19.</w:t>
            </w:r>
          </w:p>
          <w:p w14:paraId="7F923FA9" w14:textId="77777777" w:rsidR="00F80C1D" w:rsidRDefault="00C15482" w:rsidP="0000023F">
            <w:pPr>
              <w:pStyle w:val="ListBullet"/>
            </w:pPr>
            <w:r>
              <w:t xml:space="preserve">We </w:t>
            </w:r>
            <w:r w:rsidR="00F80C1D" w:rsidRPr="00F80C1D">
              <w:t>now have a subscription</w:t>
            </w:r>
            <w:r>
              <w:t xml:space="preserve"> to the digital and print edition of </w:t>
            </w:r>
            <w:r w:rsidR="00F80C1D" w:rsidRPr="00F80C1D">
              <w:t xml:space="preserve">the Koori Mail. </w:t>
            </w:r>
          </w:p>
          <w:p w14:paraId="28A1413D" w14:textId="77777777" w:rsidR="00F80C1D" w:rsidRPr="00F80C1D" w:rsidRDefault="00F80C1D" w:rsidP="0000023F">
            <w:pPr>
              <w:pStyle w:val="ListBullet"/>
            </w:pPr>
            <w:r w:rsidRPr="00F80C1D">
              <w:lastRenderedPageBreak/>
              <w:t xml:space="preserve">During National Reconciliation Week, VLA’s </w:t>
            </w:r>
            <w:r w:rsidR="00C15482">
              <w:t>l</w:t>
            </w:r>
            <w:r w:rsidRPr="00F80C1D">
              <w:t xml:space="preserve">ibrary highlighted relevant books in our catalogue carousel, and the </w:t>
            </w:r>
            <w:r w:rsidR="005D11AA">
              <w:t>li</w:t>
            </w:r>
            <w:r w:rsidRPr="00F80C1D">
              <w:t>brary has a permanent display of National Reconciliation Week posters</w:t>
            </w:r>
            <w:r>
              <w:t>.</w:t>
            </w:r>
          </w:p>
        </w:tc>
      </w:tr>
      <w:tr w:rsidR="00FF6EF0" w14:paraId="0DD5AD1C" w14:textId="77777777">
        <w:tc>
          <w:tcPr>
            <w:tcW w:w="2547" w:type="dxa"/>
          </w:tcPr>
          <w:p w14:paraId="25EFFC59" w14:textId="77777777" w:rsidR="00F80C1D" w:rsidRPr="0000023F" w:rsidRDefault="00F80C1D" w:rsidP="0000023F">
            <w:pPr>
              <w:pStyle w:val="VLADocumentText"/>
            </w:pPr>
            <w:r w:rsidRPr="00F80C1D">
              <w:lastRenderedPageBreak/>
              <w:t>Action 10 – Demonstrate respect to Aboriginal and Torres Strait Islander peoples by observing cultural protocols</w:t>
            </w:r>
          </w:p>
        </w:tc>
        <w:tc>
          <w:tcPr>
            <w:tcW w:w="6656" w:type="dxa"/>
          </w:tcPr>
          <w:p w14:paraId="02B0BB47" w14:textId="77777777" w:rsidR="00F80C1D" w:rsidRPr="00F80C1D" w:rsidRDefault="005D11AA" w:rsidP="0000023F">
            <w:pPr>
              <w:pStyle w:val="VLADocumentText"/>
            </w:pPr>
            <w:r>
              <w:t>We</w:t>
            </w:r>
            <w:r w:rsidR="00F80C1D" w:rsidRPr="00F80C1D">
              <w:t xml:space="preserve"> ha</w:t>
            </w:r>
            <w:r>
              <w:t>ve</w:t>
            </w:r>
            <w:r w:rsidR="00F80C1D" w:rsidRPr="00F80C1D">
              <w:t xml:space="preserve"> made significant changes to our cultural protocols to help demonstrate respect to Aboriginal and Torres Strait Islander people and cultures, including: </w:t>
            </w:r>
          </w:p>
          <w:p w14:paraId="510D3735" w14:textId="77777777" w:rsidR="00F80C1D" w:rsidRPr="00F80C1D" w:rsidRDefault="00F80C1D" w:rsidP="0000023F">
            <w:pPr>
              <w:pStyle w:val="ListBullet"/>
            </w:pPr>
            <w:r w:rsidRPr="00F80C1D">
              <w:t xml:space="preserve">Educating staff and managers about cultural leave, and to recognise and support the use of cultural leave provisions. </w:t>
            </w:r>
          </w:p>
          <w:p w14:paraId="030BD0BD" w14:textId="77777777" w:rsidR="00F80C1D" w:rsidRPr="00F80C1D" w:rsidRDefault="000D7D71" w:rsidP="0000023F">
            <w:pPr>
              <w:pStyle w:val="ListBullet"/>
            </w:pPr>
            <w:r>
              <w:t xml:space="preserve">In December 2019 we </w:t>
            </w:r>
            <w:r w:rsidR="00F80C1D" w:rsidRPr="00F80C1D">
              <w:t>revis</w:t>
            </w:r>
            <w:r>
              <w:t xml:space="preserve">ed our </w:t>
            </w:r>
            <w:r w:rsidR="00F80C1D" w:rsidRPr="00F80C1D">
              <w:t>cultural protocols in consultation with the First Nations Staff Network</w:t>
            </w:r>
            <w:r>
              <w:t>. They are</w:t>
            </w:r>
            <w:r w:rsidR="00F80C1D" w:rsidRPr="00F80C1D">
              <w:t xml:space="preserve"> published on </w:t>
            </w:r>
            <w:r>
              <w:t>our</w:t>
            </w:r>
            <w:r w:rsidR="00F80C1D" w:rsidRPr="00F80C1D">
              <w:t xml:space="preserve"> </w:t>
            </w:r>
            <w:r>
              <w:t>i</w:t>
            </w:r>
            <w:r w:rsidR="00F80C1D" w:rsidRPr="00F80C1D">
              <w:t>ntranet and promoted to staff</w:t>
            </w:r>
            <w:r>
              <w:t xml:space="preserve">. </w:t>
            </w:r>
            <w:r w:rsidR="00F80C1D" w:rsidRPr="00F80C1D">
              <w:t xml:space="preserve">The updated protocols recommend that all staff provide an Acknowledgement of Country at the commencement of important meetings and require </w:t>
            </w:r>
            <w:r>
              <w:t>our organisastion</w:t>
            </w:r>
            <w:r w:rsidR="00F80C1D" w:rsidRPr="00F80C1D">
              <w:t xml:space="preserve"> to invite local Traditional Custodians to provide a Welcome to Country at significant events each year.</w:t>
            </w:r>
          </w:p>
          <w:p w14:paraId="77539D07" w14:textId="77777777" w:rsidR="00F80C1D" w:rsidRPr="00F80C1D" w:rsidRDefault="00F80C1D" w:rsidP="0000023F">
            <w:pPr>
              <w:pStyle w:val="ListBullet"/>
            </w:pPr>
            <w:r w:rsidRPr="00F80C1D">
              <w:t xml:space="preserve">New </w:t>
            </w:r>
            <w:r w:rsidR="000D7D71">
              <w:t xml:space="preserve">staff </w:t>
            </w:r>
            <w:r w:rsidRPr="00F80C1D">
              <w:t>are made aware of Acknowledgement of Country plaques in each office as part of their induction process</w:t>
            </w:r>
            <w:r>
              <w:t>.</w:t>
            </w:r>
          </w:p>
          <w:p w14:paraId="5DBC027D" w14:textId="77777777" w:rsidR="00F80C1D" w:rsidRDefault="00FA69B2" w:rsidP="0000023F">
            <w:pPr>
              <w:pStyle w:val="ListBullet"/>
            </w:pPr>
            <w:r>
              <w:t xml:space="preserve">We </w:t>
            </w:r>
            <w:r w:rsidR="00F80C1D" w:rsidRPr="00F80C1D">
              <w:t>continue</w:t>
            </w:r>
            <w:r>
              <w:t xml:space="preserve"> </w:t>
            </w:r>
            <w:r w:rsidR="00F80C1D" w:rsidRPr="00F80C1D">
              <w:t xml:space="preserve">to provide staff with the choice to work on the January 26 public holiday. People and Culture </w:t>
            </w:r>
            <w:r>
              <w:t xml:space="preserve">provided information </w:t>
            </w:r>
            <w:r w:rsidR="00F80C1D" w:rsidRPr="00F80C1D">
              <w:t>to all staff and managers on how to approach the day respectfully and be sensitive to the feelings of those who experience the day as a day of sadness and pain.</w:t>
            </w:r>
          </w:p>
          <w:p w14:paraId="10B86A60" w14:textId="77777777" w:rsidR="00F80C1D" w:rsidRPr="00F80C1D" w:rsidRDefault="00F7014E" w:rsidP="0000023F">
            <w:pPr>
              <w:pStyle w:val="ListBullet"/>
            </w:pPr>
            <w:r>
              <w:t>Our c</w:t>
            </w:r>
            <w:r w:rsidR="00F80C1D" w:rsidRPr="00F80C1D">
              <w:t xml:space="preserve">hief </w:t>
            </w:r>
            <w:r>
              <w:t>e</w:t>
            </w:r>
            <w:r w:rsidR="00F80C1D" w:rsidRPr="00F80C1D">
              <w:t xml:space="preserve">xecutive </w:t>
            </w:r>
            <w:r>
              <w:t>o</w:t>
            </w:r>
            <w:r w:rsidR="00F80C1D" w:rsidRPr="00F80C1D">
              <w:t xml:space="preserve">fficer, </w:t>
            </w:r>
            <w:r>
              <w:t>s</w:t>
            </w:r>
            <w:r w:rsidR="00F80C1D" w:rsidRPr="00F80C1D">
              <w:t xml:space="preserve">enior </w:t>
            </w:r>
            <w:r>
              <w:t>e</w:t>
            </w:r>
            <w:r w:rsidR="00F80C1D" w:rsidRPr="00F80C1D">
              <w:t xml:space="preserve">xecutive </w:t>
            </w:r>
            <w:r>
              <w:t>t</w:t>
            </w:r>
            <w:r w:rsidR="00F80C1D" w:rsidRPr="00F80C1D">
              <w:t xml:space="preserve">eam and RAP Champions have </w:t>
            </w:r>
            <w:r>
              <w:t xml:space="preserve">communicated information about </w:t>
            </w:r>
            <w:r w:rsidR="00F80C1D" w:rsidRPr="00F80C1D">
              <w:t>the Uluru Statement from the Heart.</w:t>
            </w:r>
          </w:p>
        </w:tc>
      </w:tr>
      <w:tr w:rsidR="00FF6EF0" w14:paraId="1DADF3D2" w14:textId="77777777">
        <w:tc>
          <w:tcPr>
            <w:tcW w:w="2547" w:type="dxa"/>
          </w:tcPr>
          <w:p w14:paraId="595EC28B" w14:textId="77777777" w:rsidR="00F80C1D" w:rsidRPr="0000023F" w:rsidRDefault="00F80C1D" w:rsidP="0000023F">
            <w:pPr>
              <w:pStyle w:val="VLADocumentText"/>
            </w:pPr>
            <w:r w:rsidRPr="00F80C1D">
              <w:t>Action 11 – Build respect for Aboriginal and Torres Strait Islander cultures and histories by celebrating NAIDOC Week</w:t>
            </w:r>
          </w:p>
        </w:tc>
        <w:tc>
          <w:tcPr>
            <w:tcW w:w="6656" w:type="dxa"/>
          </w:tcPr>
          <w:p w14:paraId="235A3141" w14:textId="77777777" w:rsidR="00F80C1D" w:rsidRPr="00F80C1D" w:rsidRDefault="00F80C1D" w:rsidP="0000023F">
            <w:pPr>
              <w:pStyle w:val="VLADocumentText"/>
            </w:pPr>
            <w:r w:rsidRPr="00F80C1D">
              <w:t xml:space="preserve">The postponement of national NAIDOC celebrations </w:t>
            </w:r>
            <w:r w:rsidR="00F7014E">
              <w:t xml:space="preserve">a result of </w:t>
            </w:r>
            <w:r w:rsidRPr="00F80C1D">
              <w:t xml:space="preserve">COVID-19 </w:t>
            </w:r>
            <w:r w:rsidR="00F7014E">
              <w:t>restrictions</w:t>
            </w:r>
            <w:r w:rsidRPr="00F80C1D">
              <w:t xml:space="preserve"> impacted</w:t>
            </w:r>
            <w:r w:rsidR="00F7014E">
              <w:t xml:space="preserve"> our ability to complete this action</w:t>
            </w:r>
            <w:r w:rsidRPr="00F80C1D">
              <w:t xml:space="preserve"> within the original timeframe. As such, the 2020 deadline for this action has been extended to November. In the meantime, to continue working towards achieving this action, </w:t>
            </w:r>
            <w:r w:rsidR="00F7014E">
              <w:t xml:space="preserve">we </w:t>
            </w:r>
            <w:r w:rsidRPr="00F80C1D">
              <w:t>will:</w:t>
            </w:r>
          </w:p>
          <w:p w14:paraId="56204D86" w14:textId="77777777" w:rsidR="00F80C1D" w:rsidRPr="00F80C1D" w:rsidRDefault="00F80C1D" w:rsidP="0000023F">
            <w:pPr>
              <w:pStyle w:val="ListBullet"/>
            </w:pPr>
            <w:r w:rsidRPr="00F80C1D">
              <w:t>Proactively promote and encourage staff to attend November 2020 activities and events as details become available.</w:t>
            </w:r>
          </w:p>
          <w:p w14:paraId="304AEF63" w14:textId="77777777" w:rsidR="00F80C1D" w:rsidRDefault="00F80C1D" w:rsidP="0000023F">
            <w:pPr>
              <w:pStyle w:val="ListBullet"/>
            </w:pPr>
            <w:r w:rsidRPr="00F80C1D">
              <w:t>Encourage all staff, particularly RAP Working Group members and RAP Champions, to attend any online celebrations conducted by the Victorian NAIDOC Committee.</w:t>
            </w:r>
          </w:p>
          <w:p w14:paraId="45CE7D69" w14:textId="77777777" w:rsidR="00F80C1D" w:rsidRPr="00F80C1D" w:rsidRDefault="00F80C1D" w:rsidP="0000023F">
            <w:pPr>
              <w:pStyle w:val="ListBullet"/>
            </w:pPr>
            <w:r w:rsidRPr="00F80C1D">
              <w:t xml:space="preserve">Continue to review </w:t>
            </w:r>
            <w:r w:rsidR="003B7431">
              <w:t>our</w:t>
            </w:r>
            <w:r w:rsidRPr="00F80C1D">
              <w:t xml:space="preserve"> policies and procedures to remove barriers to Aboriginal and Torres Strait Islander staff participating in NAIDOC week activities. An external </w:t>
            </w:r>
            <w:r w:rsidRPr="00F80C1D">
              <w:lastRenderedPageBreak/>
              <w:t>employment consultant</w:t>
            </w:r>
            <w:r w:rsidR="000D3E6E">
              <w:t>, Indigenous Employment Partners,</w:t>
            </w:r>
            <w:r w:rsidRPr="00F80C1D">
              <w:t xml:space="preserve"> made suggested improvements in June and these are to be actioned in the second half of 2020.</w:t>
            </w:r>
          </w:p>
        </w:tc>
      </w:tr>
      <w:tr w:rsidR="00FF6EF0" w14:paraId="24C91668" w14:textId="77777777">
        <w:tc>
          <w:tcPr>
            <w:tcW w:w="2547" w:type="dxa"/>
          </w:tcPr>
          <w:p w14:paraId="356F8E7D" w14:textId="77777777" w:rsidR="00F80C1D" w:rsidRPr="0000023F" w:rsidRDefault="00F80C1D" w:rsidP="0000023F">
            <w:pPr>
              <w:pStyle w:val="VLADocumentText"/>
            </w:pPr>
            <w:r w:rsidRPr="00F80C1D">
              <w:lastRenderedPageBreak/>
              <w:t>Action 12 – Continue to improve VLA’s culturally safe workplace practices and working environment for Aboriginal and Torres Strait Islander staff and clients</w:t>
            </w:r>
          </w:p>
        </w:tc>
        <w:tc>
          <w:tcPr>
            <w:tcW w:w="6656" w:type="dxa"/>
          </w:tcPr>
          <w:p w14:paraId="13BA2B07" w14:textId="77777777" w:rsidR="00F80C1D" w:rsidRPr="00F80C1D" w:rsidRDefault="00F80C1D" w:rsidP="0000023F">
            <w:pPr>
              <w:pStyle w:val="VLADocumentText"/>
            </w:pPr>
            <w:r w:rsidRPr="00F80C1D">
              <w:t xml:space="preserve">Efforts to improve </w:t>
            </w:r>
            <w:r w:rsidR="003B7431">
              <w:t xml:space="preserve">our </w:t>
            </w:r>
            <w:r w:rsidRPr="00F80C1D">
              <w:t>culturally safe practices and working environment for First Nations staff and clients have commenced and are ongoing to ensure that V</w:t>
            </w:r>
            <w:r w:rsidR="00563449">
              <w:t>ictoria Legal Aid</w:t>
            </w:r>
            <w:r w:rsidRPr="00F80C1D">
              <w:t xml:space="preserve"> provides an environment where both staff and clients feel culturally safe. This includes:</w:t>
            </w:r>
          </w:p>
          <w:p w14:paraId="6811684F" w14:textId="77777777" w:rsidR="00F80C1D" w:rsidRPr="00F80C1D" w:rsidRDefault="00F80C1D" w:rsidP="0000023F">
            <w:pPr>
              <w:pStyle w:val="ListBullet"/>
            </w:pPr>
            <w:r w:rsidRPr="00F80C1D">
              <w:t xml:space="preserve">Two mandatory e-Learning modules on </w:t>
            </w:r>
            <w:r w:rsidR="00563449">
              <w:t>unconscious b</w:t>
            </w:r>
            <w:r w:rsidRPr="00F80C1D">
              <w:t xml:space="preserve">ias and </w:t>
            </w:r>
            <w:r w:rsidR="00563449">
              <w:t>d</w:t>
            </w:r>
            <w:r w:rsidRPr="00F80C1D">
              <w:t xml:space="preserve">iversity and </w:t>
            </w:r>
            <w:r w:rsidR="00563449">
              <w:t>i</w:t>
            </w:r>
            <w:r w:rsidRPr="00F80C1D">
              <w:t xml:space="preserve">nclusion in the workplace were launched </w:t>
            </w:r>
            <w:r w:rsidR="00563449">
              <w:t>i</w:t>
            </w:r>
            <w:r w:rsidRPr="00F80C1D">
              <w:t xml:space="preserve">n June 2020. </w:t>
            </w:r>
            <w:r w:rsidR="000757C3">
              <w:t>All s</w:t>
            </w:r>
            <w:r w:rsidRPr="00F80C1D">
              <w:t xml:space="preserve">taff are required to complete these modules </w:t>
            </w:r>
            <w:r w:rsidR="000757C3">
              <w:t xml:space="preserve">by the end of 2020. </w:t>
            </w:r>
          </w:p>
          <w:p w14:paraId="7EDB8473" w14:textId="77777777" w:rsidR="00F80C1D" w:rsidRPr="00F80C1D" w:rsidRDefault="00845083" w:rsidP="000757C3">
            <w:pPr>
              <w:pStyle w:val="ListBullet"/>
            </w:pPr>
            <w:r>
              <w:t>The</w:t>
            </w:r>
            <w:r w:rsidR="00F80C1D" w:rsidRPr="00F80C1D">
              <w:t xml:space="preserve"> implementation of </w:t>
            </w:r>
            <w:r w:rsidR="000757C3">
              <w:t>our</w:t>
            </w:r>
            <w:r w:rsidR="00F80C1D" w:rsidRPr="00F80C1D">
              <w:t xml:space="preserve"> Aboriginal and Torres Strait Islander Cultural Learning Strategy 2020</w:t>
            </w:r>
            <w:r w:rsidR="000757C3">
              <w:t>–</w:t>
            </w:r>
            <w:r w:rsidR="00F80C1D" w:rsidRPr="00F80C1D">
              <w:t>25 ha</w:t>
            </w:r>
            <w:r>
              <w:t xml:space="preserve">s </w:t>
            </w:r>
            <w:r w:rsidR="00F80C1D" w:rsidRPr="00F80C1D">
              <w:t xml:space="preserve">commenced, </w:t>
            </w:r>
            <w:r>
              <w:t xml:space="preserve">including </w:t>
            </w:r>
            <w:r w:rsidR="00F80C1D" w:rsidRPr="00F80C1D">
              <w:t xml:space="preserve">discussions </w:t>
            </w:r>
            <w:r>
              <w:t>about</w:t>
            </w:r>
            <w:r w:rsidR="00F80C1D" w:rsidRPr="00F80C1D">
              <w:t xml:space="preserve"> which Aboriginal Community Controlled organisation is to deliver a </w:t>
            </w:r>
            <w:r>
              <w:t>c</w:t>
            </w:r>
            <w:r w:rsidR="00F80C1D" w:rsidRPr="00F80C1D">
              <w:t xml:space="preserve">ultural </w:t>
            </w:r>
            <w:r>
              <w:t>s</w:t>
            </w:r>
            <w:r w:rsidR="00F80C1D" w:rsidRPr="00F80C1D">
              <w:t xml:space="preserve">afety workshop for </w:t>
            </w:r>
            <w:r>
              <w:t xml:space="preserve">VLA </w:t>
            </w:r>
            <w:r w:rsidR="00F80C1D" w:rsidRPr="00F80C1D">
              <w:t xml:space="preserve">to commence shortly. </w:t>
            </w:r>
          </w:p>
          <w:p w14:paraId="4675233E" w14:textId="77777777" w:rsidR="00F80C1D" w:rsidRDefault="000E1796" w:rsidP="0000023F">
            <w:pPr>
              <w:pStyle w:val="ListBullet"/>
            </w:pPr>
            <w:r>
              <w:t>We undertake r</w:t>
            </w:r>
            <w:r w:rsidR="00845083">
              <w:t>egular c</w:t>
            </w:r>
            <w:r w:rsidR="00F80C1D" w:rsidRPr="00F80C1D">
              <w:t>onsultation with the First Nations Staff Network</w:t>
            </w:r>
            <w:r>
              <w:t xml:space="preserve">, this has included the </w:t>
            </w:r>
            <w:r w:rsidR="00F80C1D" w:rsidRPr="00F80C1D">
              <w:t xml:space="preserve">new Enterprise Agreement, Cultural Diversity Strategy, and Aboriginal and Torres Strait Islander Cultural Learning and </w:t>
            </w:r>
            <w:r w:rsidR="00851E16">
              <w:t>e</w:t>
            </w:r>
            <w:r w:rsidR="00F80C1D" w:rsidRPr="00F80C1D">
              <w:t xml:space="preserve">mployment </w:t>
            </w:r>
            <w:r w:rsidR="00851E16">
              <w:t>s</w:t>
            </w:r>
            <w:r w:rsidR="00F80C1D" w:rsidRPr="00F80C1D">
              <w:t>trategies</w:t>
            </w:r>
          </w:p>
          <w:p w14:paraId="16D5D7EB" w14:textId="77777777" w:rsidR="00F80C1D" w:rsidRPr="00F80C1D" w:rsidRDefault="00903E0F" w:rsidP="0000023F">
            <w:pPr>
              <w:pStyle w:val="ListBullet"/>
            </w:pPr>
            <w:r>
              <w:t>We have i</w:t>
            </w:r>
            <w:r w:rsidR="00F80C1D" w:rsidRPr="00F80C1D">
              <w:t xml:space="preserve">ncreased visibility of First Nations staff through profiles </w:t>
            </w:r>
            <w:r>
              <w:t xml:space="preserve">on our internal communication channels, </w:t>
            </w:r>
            <w:r w:rsidR="00F80C1D" w:rsidRPr="00F80C1D">
              <w:t xml:space="preserve">along with the promotion of the Aboriginal and Torres Strait Islander Clerkship program </w:t>
            </w:r>
            <w:r w:rsidR="000D0985">
              <w:t>external and internally</w:t>
            </w:r>
            <w:r w:rsidR="00F80C1D" w:rsidRPr="00F80C1D">
              <w:t>. These actions highlight our commitment to workforce diversity to reflect our Aboriginal and Torres Strait Islander clients.</w:t>
            </w:r>
          </w:p>
        </w:tc>
      </w:tr>
      <w:tr w:rsidR="00FF6EF0" w14:paraId="4246507B" w14:textId="77777777">
        <w:tc>
          <w:tcPr>
            <w:tcW w:w="2547" w:type="dxa"/>
          </w:tcPr>
          <w:p w14:paraId="516D6AEC" w14:textId="77777777" w:rsidR="00F80C1D" w:rsidRPr="0000023F" w:rsidRDefault="00F80C1D" w:rsidP="0000023F">
            <w:pPr>
              <w:pStyle w:val="VLADocumentText"/>
            </w:pPr>
            <w:r w:rsidRPr="00F80C1D">
              <w:t>Action 13 – Raise VLA’s profile and presence at major Aboriginal and Torres Strait Islander community events and celebrations</w:t>
            </w:r>
          </w:p>
        </w:tc>
        <w:tc>
          <w:tcPr>
            <w:tcW w:w="6656" w:type="dxa"/>
          </w:tcPr>
          <w:p w14:paraId="6DABC316" w14:textId="77777777" w:rsidR="00F80C1D" w:rsidRPr="00F80C1D" w:rsidRDefault="00F80C1D" w:rsidP="0000023F">
            <w:pPr>
              <w:pStyle w:val="ListBullet"/>
            </w:pPr>
            <w:r w:rsidRPr="00F80C1D">
              <w:t xml:space="preserve">COVID-19 restrictions have impacted </w:t>
            </w:r>
            <w:r w:rsidR="007D0130">
              <w:t>our</w:t>
            </w:r>
            <w:r w:rsidRPr="00F80C1D">
              <w:t xml:space="preserve"> ability to complete this action as many events have either been postponed or cancelled. </w:t>
            </w:r>
            <w:r w:rsidR="00B664D1">
              <w:t>Where the opportunity arises, w</w:t>
            </w:r>
            <w:r w:rsidR="007D0130">
              <w:t xml:space="preserve">e will participate in </w:t>
            </w:r>
            <w:r w:rsidR="00B664D1">
              <w:t>online events.</w:t>
            </w:r>
            <w:r w:rsidRPr="00F80C1D">
              <w:t xml:space="preserve"> </w:t>
            </w:r>
          </w:p>
          <w:p w14:paraId="71681DA6" w14:textId="77777777" w:rsidR="00F80C1D" w:rsidRPr="00F80C1D" w:rsidRDefault="00F80C1D" w:rsidP="0000023F">
            <w:pPr>
              <w:pStyle w:val="ListBullet"/>
            </w:pPr>
            <w:r w:rsidRPr="00F80C1D">
              <w:t xml:space="preserve">COVID-19 </w:t>
            </w:r>
            <w:r w:rsidR="00B664D1" w:rsidRPr="00F80C1D">
              <w:t xml:space="preserve">restrictions have </w:t>
            </w:r>
            <w:r w:rsidR="005B7ACF">
              <w:t xml:space="preserve">also </w:t>
            </w:r>
            <w:r w:rsidR="00B664D1" w:rsidRPr="00F80C1D">
              <w:t xml:space="preserve">impacted </w:t>
            </w:r>
            <w:r w:rsidR="00B664D1">
              <w:t>our</w:t>
            </w:r>
            <w:r w:rsidR="00B664D1" w:rsidRPr="00F80C1D">
              <w:t xml:space="preserve"> ability </w:t>
            </w:r>
            <w:r w:rsidRPr="00F80C1D">
              <w:t xml:space="preserve">to provide legal education and promote </w:t>
            </w:r>
            <w:r w:rsidR="00B664D1">
              <w:t>our</w:t>
            </w:r>
            <w:r w:rsidRPr="00F80C1D">
              <w:t xml:space="preserve"> services at major Aboriginal and Torres Strait Islander community events. Planning is ongoing with the First Nations Staff Network</w:t>
            </w:r>
            <w:r w:rsidR="00B664D1">
              <w:t>,</w:t>
            </w:r>
            <w:r w:rsidRPr="00F80C1D">
              <w:t xml:space="preserve"> in collaboration with </w:t>
            </w:r>
            <w:r w:rsidR="00B664D1">
              <w:t>our</w:t>
            </w:r>
            <w:r w:rsidRPr="00F80C1D">
              <w:t xml:space="preserve"> Community Legal Education team</w:t>
            </w:r>
            <w:r w:rsidR="00B664D1">
              <w:t>,</w:t>
            </w:r>
            <w:r w:rsidRPr="00F80C1D">
              <w:t xml:space="preserve"> to increase tailored education materials. </w:t>
            </w:r>
          </w:p>
        </w:tc>
      </w:tr>
      <w:tr w:rsidR="00FF6EF0" w14:paraId="52D6A14E" w14:textId="77777777">
        <w:tc>
          <w:tcPr>
            <w:tcW w:w="2547" w:type="dxa"/>
          </w:tcPr>
          <w:p w14:paraId="1E8A5D2C" w14:textId="77777777" w:rsidR="00F80C1D" w:rsidRPr="0000023F" w:rsidRDefault="00F80C1D" w:rsidP="0000023F">
            <w:pPr>
              <w:pStyle w:val="VLADocumentText"/>
            </w:pPr>
            <w:r w:rsidRPr="00F80C1D">
              <w:t xml:space="preserve">Action 14 – Increase the briefing of Aboriginal and Torres Strait Islander </w:t>
            </w:r>
            <w:r w:rsidRPr="00F80C1D">
              <w:lastRenderedPageBreak/>
              <w:t>barristers by both VLA lawyers and practice partners</w:t>
            </w:r>
          </w:p>
        </w:tc>
        <w:tc>
          <w:tcPr>
            <w:tcW w:w="6656" w:type="dxa"/>
          </w:tcPr>
          <w:p w14:paraId="3D251655" w14:textId="77777777" w:rsidR="00F80C1D" w:rsidRPr="00F80C1D" w:rsidRDefault="00F80C1D" w:rsidP="00B96B77">
            <w:pPr>
              <w:pStyle w:val="ListBullet"/>
              <w:numPr>
                <w:ilvl w:val="0"/>
                <w:numId w:val="20"/>
              </w:numPr>
            </w:pPr>
            <w:r w:rsidRPr="00F80C1D">
              <w:lastRenderedPageBreak/>
              <w:t>V</w:t>
            </w:r>
            <w:r w:rsidR="00B664D1">
              <w:t>ictoria Legal Aid</w:t>
            </w:r>
            <w:r w:rsidRPr="00F80C1D">
              <w:t xml:space="preserve"> and </w:t>
            </w:r>
            <w:r w:rsidR="00B96B77">
              <w:t>the Victorian Bar Association</w:t>
            </w:r>
            <w:r w:rsidRPr="00F80C1D">
              <w:t xml:space="preserve"> </w:t>
            </w:r>
            <w:r w:rsidR="00B96B77">
              <w:t xml:space="preserve">have </w:t>
            </w:r>
            <w:r w:rsidRPr="00F80C1D">
              <w:t>discuss</w:t>
            </w:r>
            <w:r w:rsidR="00B96B77">
              <w:t>ed</w:t>
            </w:r>
            <w:r w:rsidRPr="00F80C1D">
              <w:t xml:space="preserve"> the equitable briefing practices policy </w:t>
            </w:r>
            <w:r w:rsidR="00B96B77">
              <w:t>with the view to</w:t>
            </w:r>
            <w:r w:rsidRPr="00F80C1D">
              <w:t xml:space="preserve"> encourage briefing to Aboriginal and Torres Strait Islander barristers. </w:t>
            </w:r>
            <w:r w:rsidR="00B96B77">
              <w:t>The Victorian Bar Association</w:t>
            </w:r>
            <w:r w:rsidR="00B96B77" w:rsidRPr="00F80C1D">
              <w:t xml:space="preserve"> </w:t>
            </w:r>
            <w:r w:rsidRPr="00F80C1D">
              <w:t xml:space="preserve">advised </w:t>
            </w:r>
            <w:r w:rsidRPr="00F80C1D">
              <w:lastRenderedPageBreak/>
              <w:t>that at present, there are no Aboriginal and Torres Strait Islander barristers who are actively practising in areas of law covered by VLA. There will be a refocus on supporting the Bar to increase access to opportunities for First Nations lawyers through the provision of mentoring relationships, shadowing opportunities, etc.</w:t>
            </w:r>
          </w:p>
        </w:tc>
      </w:tr>
      <w:tr w:rsidR="00FF6EF0" w14:paraId="44D60809" w14:textId="77777777">
        <w:tc>
          <w:tcPr>
            <w:tcW w:w="2547" w:type="dxa"/>
          </w:tcPr>
          <w:p w14:paraId="0EF712CB" w14:textId="77777777" w:rsidR="00F80C1D" w:rsidRPr="0000023F" w:rsidRDefault="00F80C1D" w:rsidP="0000023F">
            <w:pPr>
              <w:pStyle w:val="VLADocumentText"/>
            </w:pPr>
            <w:r w:rsidRPr="00F80C1D">
              <w:lastRenderedPageBreak/>
              <w:t>Action 15 – Support practice partners to provide culturally safe services to Aboriginal and Torres Strait Islander clients</w:t>
            </w:r>
          </w:p>
        </w:tc>
        <w:tc>
          <w:tcPr>
            <w:tcW w:w="6656" w:type="dxa"/>
          </w:tcPr>
          <w:p w14:paraId="3798A6FA" w14:textId="77777777" w:rsidR="00F80C1D" w:rsidRPr="00F80C1D" w:rsidRDefault="00B96B77" w:rsidP="0000023F">
            <w:pPr>
              <w:pStyle w:val="VLADocumentText"/>
            </w:pPr>
            <w:r>
              <w:t>We have</w:t>
            </w:r>
            <w:r w:rsidR="00F80C1D" w:rsidRPr="00F80C1D">
              <w:t xml:space="preserve"> implemented a number of initiatives to support our practice partners in providing culturally safe services to Aboriginal and Torres Strait Islander clients. These include:</w:t>
            </w:r>
          </w:p>
          <w:p w14:paraId="764A8541" w14:textId="77777777" w:rsidR="00F80C1D" w:rsidRPr="00F80C1D" w:rsidRDefault="00B96B77" w:rsidP="0000023F">
            <w:pPr>
              <w:pStyle w:val="ListBullet"/>
            </w:pPr>
            <w:r>
              <w:t>Making t</w:t>
            </w:r>
            <w:r w:rsidR="00F80C1D" w:rsidRPr="00F80C1D">
              <w:t xml:space="preserve">he ‘Other Ways of Knowing’ and ‘Working Inclusively with Aboriginal and Torres Strait Islander clients’ eLearning modules available to </w:t>
            </w:r>
            <w:r>
              <w:t xml:space="preserve">our </w:t>
            </w:r>
            <w:r w:rsidR="00F80C1D" w:rsidRPr="00F80C1D">
              <w:t>practice partners via LawGuru</w:t>
            </w:r>
            <w:r>
              <w:t xml:space="preserve">. This has been communicated in </w:t>
            </w:r>
            <w:r w:rsidR="00F80C1D" w:rsidRPr="00F80C1D">
              <w:t xml:space="preserve">the Legal Aid Brief </w:t>
            </w:r>
            <w:r>
              <w:t xml:space="preserve">e-news </w:t>
            </w:r>
            <w:r w:rsidR="00F80C1D" w:rsidRPr="00F80C1D">
              <w:t>and</w:t>
            </w:r>
            <w:r>
              <w:t xml:space="preserve"> </w:t>
            </w:r>
            <w:r w:rsidR="00F80C1D" w:rsidRPr="00F80C1D">
              <w:t xml:space="preserve">Professional Legal Education </w:t>
            </w:r>
            <w:r w:rsidR="00CC2D38">
              <w:t xml:space="preserve">e-news. </w:t>
            </w:r>
          </w:p>
          <w:p w14:paraId="23E716E9" w14:textId="77777777" w:rsidR="00F80C1D" w:rsidRPr="00F80C1D" w:rsidRDefault="00CC2D38" w:rsidP="0000023F">
            <w:pPr>
              <w:pStyle w:val="ListBullet"/>
            </w:pPr>
            <w:r>
              <w:t>We are</w:t>
            </w:r>
            <w:r w:rsidR="00F80C1D" w:rsidRPr="00F80C1D">
              <w:t xml:space="preserve"> exploring whether </w:t>
            </w:r>
            <w:r w:rsidR="00260E44">
              <w:t>we can offer</w:t>
            </w:r>
            <w:r w:rsidR="00F80C1D" w:rsidRPr="00F80C1D">
              <w:t xml:space="preserve"> </w:t>
            </w:r>
            <w:r w:rsidR="00260E44">
              <w:t xml:space="preserve">the </w:t>
            </w:r>
            <w:r w:rsidR="00260E44" w:rsidRPr="00F80C1D">
              <w:t>Koorie Heritage Trust</w:t>
            </w:r>
            <w:r w:rsidR="00260E44">
              <w:t>’s</w:t>
            </w:r>
            <w:r w:rsidR="00260E44" w:rsidRPr="00F80C1D">
              <w:t xml:space="preserve"> </w:t>
            </w:r>
            <w:r w:rsidR="00F80C1D" w:rsidRPr="00F80C1D">
              <w:t xml:space="preserve">Aboriginal Cultural Awareness </w:t>
            </w:r>
            <w:r w:rsidR="00260E44">
              <w:t>t</w:t>
            </w:r>
            <w:r w:rsidR="00F80C1D" w:rsidRPr="00F80C1D">
              <w:t xml:space="preserve">raining to our practice partners. </w:t>
            </w:r>
          </w:p>
          <w:p w14:paraId="7366ABB4" w14:textId="77777777" w:rsidR="00F80C1D" w:rsidRPr="00F80C1D" w:rsidRDefault="00F80C1D" w:rsidP="0000023F">
            <w:pPr>
              <w:pStyle w:val="ListBullet"/>
            </w:pPr>
            <w:r w:rsidRPr="00F80C1D">
              <w:t xml:space="preserve">Planning is underway to explore </w:t>
            </w:r>
            <w:r w:rsidR="00510B1E">
              <w:t>ways</w:t>
            </w:r>
            <w:r w:rsidRPr="00F80C1D">
              <w:t xml:space="preserve"> to ensure accountability of practice partners to Aboriginal and Torres Strait Islander clients.</w:t>
            </w:r>
          </w:p>
        </w:tc>
      </w:tr>
    </w:tbl>
    <w:p w14:paraId="61FF0D9F" w14:textId="77777777" w:rsidR="00F80C1D" w:rsidRDefault="00F80C1D" w:rsidP="00F80C1D">
      <w:pPr>
        <w:pStyle w:val="VLADocumentText"/>
        <w:rPr>
          <w:lang w:eastAsia="en-AU"/>
        </w:rPr>
      </w:pPr>
    </w:p>
    <w:p w14:paraId="10BA6A20" w14:textId="77777777" w:rsidR="0000023F" w:rsidRDefault="001C6689" w:rsidP="001C6689">
      <w:pPr>
        <w:pStyle w:val="Heading3"/>
      </w:pPr>
      <w:r>
        <w:t>Opportunities</w:t>
      </w:r>
    </w:p>
    <w:p w14:paraId="5A860D8A" w14:textId="77777777" w:rsidR="001C6689" w:rsidRDefault="001C6689" w:rsidP="001C6689">
      <w:pPr>
        <w:pStyle w:val="Quote"/>
        <w:rPr>
          <w:lang w:eastAsia="en-AU"/>
        </w:rPr>
      </w:pPr>
      <w:r>
        <w:rPr>
          <w:lang w:eastAsia="en-AU"/>
        </w:rPr>
        <w:t xml:space="preserve">“VLA’s RAP </w:t>
      </w:r>
      <w:r w:rsidR="00953427">
        <w:rPr>
          <w:lang w:eastAsia="en-AU"/>
        </w:rPr>
        <w:t>is a priority of this office – and a component of that for me is proactively supporting the ACEO Program. We find the role itself invaluable to our service and the clients we are able to reach – but we want to ensure that we look after the people in the ACEO roles, their wellbeing and their career progression.”</w:t>
      </w:r>
      <w:r w:rsidR="00582EA6">
        <w:rPr>
          <w:lang w:eastAsia="en-AU"/>
        </w:rPr>
        <w:br/>
      </w:r>
      <w:r w:rsidR="00582EA6">
        <w:rPr>
          <w:lang w:val="en-US" w:eastAsia="en-AU"/>
        </w:rPr>
        <w:t>- V</w:t>
      </w:r>
      <w:r w:rsidR="00D4799A">
        <w:rPr>
          <w:lang w:val="en-US" w:eastAsia="en-AU"/>
        </w:rPr>
        <w:t>ictoria Legal Aid</w:t>
      </w:r>
      <w:r w:rsidR="00582EA6">
        <w:rPr>
          <w:lang w:val="en-US" w:eastAsia="en-AU"/>
        </w:rPr>
        <w:t xml:space="preserve"> staff member</w:t>
      </w:r>
    </w:p>
    <w:p w14:paraId="63C23EA6" w14:textId="77777777" w:rsidR="00953427" w:rsidRDefault="00953427" w:rsidP="00953427">
      <w:pPr>
        <w:pStyle w:val="VLADocumentText"/>
        <w:rPr>
          <w:lang w:eastAsia="en-AU"/>
        </w:rPr>
      </w:pPr>
    </w:p>
    <w:tbl>
      <w:tblPr>
        <w:tblStyle w:val="TableGrid"/>
        <w:tblW w:w="0" w:type="auto"/>
        <w:tblLook w:val="04A0" w:firstRow="1" w:lastRow="0" w:firstColumn="1" w:lastColumn="0" w:noHBand="0" w:noVBand="1"/>
      </w:tblPr>
      <w:tblGrid>
        <w:gridCol w:w="2547"/>
        <w:gridCol w:w="6656"/>
      </w:tblGrid>
      <w:tr w:rsidR="00FF6EF0" w14:paraId="5EB8522D" w14:textId="77777777">
        <w:tc>
          <w:tcPr>
            <w:tcW w:w="2547" w:type="dxa"/>
          </w:tcPr>
          <w:p w14:paraId="2DEA4624" w14:textId="77777777" w:rsidR="00953427" w:rsidRPr="009D6966" w:rsidRDefault="00953427" w:rsidP="009D6966">
            <w:pPr>
              <w:pStyle w:val="VLADocumentText"/>
              <w:rPr>
                <w:b/>
                <w:bCs/>
              </w:rPr>
            </w:pPr>
            <w:r w:rsidRPr="009D6966">
              <w:rPr>
                <w:b/>
                <w:bCs/>
              </w:rPr>
              <w:t>RAP Priority Action</w:t>
            </w:r>
          </w:p>
        </w:tc>
        <w:tc>
          <w:tcPr>
            <w:tcW w:w="6656" w:type="dxa"/>
          </w:tcPr>
          <w:p w14:paraId="0F9192C5" w14:textId="77777777" w:rsidR="00953427" w:rsidRPr="009D6966" w:rsidRDefault="00953427" w:rsidP="009D6966">
            <w:pPr>
              <w:pStyle w:val="VLADocumentText"/>
              <w:rPr>
                <w:b/>
                <w:bCs/>
              </w:rPr>
            </w:pPr>
            <w:r w:rsidRPr="009D6966">
              <w:rPr>
                <w:b/>
                <w:bCs/>
              </w:rPr>
              <w:t xml:space="preserve">Summary of progress </w:t>
            </w:r>
          </w:p>
        </w:tc>
      </w:tr>
      <w:tr w:rsidR="00FF6EF0" w14:paraId="62E0383D" w14:textId="77777777">
        <w:tc>
          <w:tcPr>
            <w:tcW w:w="2547" w:type="dxa"/>
          </w:tcPr>
          <w:p w14:paraId="6035748B" w14:textId="77777777" w:rsidR="00953427" w:rsidRPr="009D6966" w:rsidRDefault="00953427" w:rsidP="009D6966">
            <w:pPr>
              <w:pStyle w:val="VLADocumentText"/>
            </w:pPr>
            <w:r w:rsidRPr="00953427">
              <w:t>Action 16 – Improve employment outcomes by increasing Aboriginal and Torres Strait Islander recruitment, retention and professional development</w:t>
            </w:r>
          </w:p>
        </w:tc>
        <w:tc>
          <w:tcPr>
            <w:tcW w:w="6656" w:type="dxa"/>
          </w:tcPr>
          <w:p w14:paraId="7DC4DD6C" w14:textId="77777777" w:rsidR="00953427" w:rsidRPr="00953427" w:rsidRDefault="00510B1E" w:rsidP="009D6966">
            <w:pPr>
              <w:pStyle w:val="ListBullet"/>
            </w:pPr>
            <w:r>
              <w:t>We have</w:t>
            </w:r>
            <w:r w:rsidR="00953427" w:rsidRPr="00953427">
              <w:t xml:space="preserve"> committed to increasing the proportion of First Nations staff to 3</w:t>
            </w:r>
            <w:r>
              <w:t xml:space="preserve"> per cent</w:t>
            </w:r>
            <w:r w:rsidR="00953427" w:rsidRPr="00953427">
              <w:t xml:space="preserve"> by May 2021. </w:t>
            </w:r>
            <w:r w:rsidR="005B7ACF">
              <w:t>As at July 2020</w:t>
            </w:r>
            <w:r w:rsidR="00953427" w:rsidRPr="00953427">
              <w:t xml:space="preserve">, </w:t>
            </w:r>
            <w:r>
              <w:t>we have</w:t>
            </w:r>
            <w:r w:rsidR="00953427" w:rsidRPr="00953427">
              <w:t xml:space="preserve"> 21 Aboriginal and Torres Strait Islander staff – 2.5</w:t>
            </w:r>
            <w:r>
              <w:t xml:space="preserve"> per cent </w:t>
            </w:r>
            <w:r w:rsidR="00953427" w:rsidRPr="00953427">
              <w:t>of 852 total staff. This proportion was at 1.8</w:t>
            </w:r>
            <w:r>
              <w:t xml:space="preserve"> per cent</w:t>
            </w:r>
            <w:r w:rsidR="00953427" w:rsidRPr="00953427">
              <w:t xml:space="preserve"> when the RAP</w:t>
            </w:r>
            <w:r>
              <w:t>2</w:t>
            </w:r>
            <w:r w:rsidR="00953427" w:rsidRPr="00953427">
              <w:t xml:space="preserve"> launched in July 2019. </w:t>
            </w:r>
          </w:p>
          <w:p w14:paraId="046F6BC7" w14:textId="77777777" w:rsidR="00953427" w:rsidRPr="00953427" w:rsidRDefault="00510B1E" w:rsidP="009D6966">
            <w:pPr>
              <w:pStyle w:val="ListBullet"/>
            </w:pPr>
            <w:r>
              <w:t xml:space="preserve">We </w:t>
            </w:r>
            <w:r w:rsidR="00953427" w:rsidRPr="00953427">
              <w:t>developed and launched t</w:t>
            </w:r>
            <w:r>
              <w:t xml:space="preserve">he </w:t>
            </w:r>
            <w:hyperlink r:id="rId14" w:history="1">
              <w:r w:rsidR="00953427" w:rsidRPr="00953427">
                <w:rPr>
                  <w:rStyle w:val="Hyperlink"/>
                  <w:color w:val="auto"/>
                  <w:u w:val="none"/>
                </w:rPr>
                <w:t>Aboriginal and Torres Strait Islander Employment Strategy 2020</w:t>
              </w:r>
              <w:r>
                <w:rPr>
                  <w:rStyle w:val="Hyperlink"/>
                  <w:color w:val="auto"/>
                  <w:u w:val="none"/>
                </w:rPr>
                <w:t>–</w:t>
              </w:r>
              <w:r w:rsidR="00953427" w:rsidRPr="00953427">
                <w:rPr>
                  <w:rStyle w:val="Hyperlink"/>
                  <w:color w:val="auto"/>
                  <w:u w:val="none"/>
                </w:rPr>
                <w:t>25</w:t>
              </w:r>
            </w:hyperlink>
            <w:r w:rsidR="00953427" w:rsidRPr="00953427">
              <w:t xml:space="preserve"> </w:t>
            </w:r>
            <w:r>
              <w:t>in</w:t>
            </w:r>
            <w:r w:rsidR="00953427" w:rsidRPr="00953427">
              <w:t xml:space="preserve"> May 2020. Th</w:t>
            </w:r>
            <w:r>
              <w:t>e s</w:t>
            </w:r>
            <w:r w:rsidR="00953427" w:rsidRPr="00953427">
              <w:t>trategy aims to increase the number of First Nations staff employed at VLA to 5</w:t>
            </w:r>
            <w:r>
              <w:t xml:space="preserve"> per cent</w:t>
            </w:r>
            <w:r w:rsidR="00953427" w:rsidRPr="00953427">
              <w:t xml:space="preserve">, improve access to </w:t>
            </w:r>
            <w:r w:rsidR="00953427" w:rsidRPr="00953427">
              <w:lastRenderedPageBreak/>
              <w:t xml:space="preserve">professional development and mentoring opportunities, and ensure our workplaces are safe and inclusive. </w:t>
            </w:r>
          </w:p>
          <w:p w14:paraId="4186685E" w14:textId="77777777" w:rsidR="00953427" w:rsidRPr="00953427" w:rsidRDefault="00953427" w:rsidP="009D6966">
            <w:pPr>
              <w:pStyle w:val="ListBullet"/>
            </w:pPr>
            <w:r w:rsidRPr="00953427">
              <w:t xml:space="preserve">An external </w:t>
            </w:r>
            <w:r w:rsidR="00510B1E">
              <w:t>t</w:t>
            </w:r>
            <w:r w:rsidRPr="00953427">
              <w:t xml:space="preserve">alent </w:t>
            </w:r>
            <w:r w:rsidR="00510B1E">
              <w:t>a</w:t>
            </w:r>
            <w:r w:rsidRPr="00953427">
              <w:t xml:space="preserve">cquisition consultant has commenced consultation with </w:t>
            </w:r>
            <w:r w:rsidR="00510B1E">
              <w:t>our c</w:t>
            </w:r>
            <w:r w:rsidRPr="00953427">
              <w:t xml:space="preserve">orporate </w:t>
            </w:r>
            <w:r w:rsidR="00510B1E">
              <w:t>s</w:t>
            </w:r>
            <w:r w:rsidRPr="00953427">
              <w:t xml:space="preserve">ervices </w:t>
            </w:r>
            <w:r w:rsidR="00510B1E">
              <w:t>l</w:t>
            </w:r>
            <w:r w:rsidRPr="00953427">
              <w:t xml:space="preserve">eadership group regarding potential for corporate graduate/clerkship programs. Tools to support recruitment are in development and opportunities for non-legal pathway programs are currently under consideration. The consultation progress </w:t>
            </w:r>
            <w:r w:rsidR="00510B1E">
              <w:t xml:space="preserve">was </w:t>
            </w:r>
            <w:r w:rsidRPr="00953427">
              <w:t>impacted by COVID-19</w:t>
            </w:r>
            <w:r w:rsidR="00510B1E">
              <w:t xml:space="preserve"> restrictions</w:t>
            </w:r>
            <w:r w:rsidRPr="00953427">
              <w:t xml:space="preserve"> but will continue in </w:t>
            </w:r>
            <w:r w:rsidR="00510B1E">
              <w:t xml:space="preserve">in 2020–21 </w:t>
            </w:r>
            <w:r w:rsidRPr="00953427">
              <w:t xml:space="preserve">to enable better understanding of funding requirements. </w:t>
            </w:r>
          </w:p>
          <w:p w14:paraId="5C5EA507" w14:textId="77777777" w:rsidR="00953427" w:rsidRPr="00953427" w:rsidRDefault="00953427" w:rsidP="009D6966">
            <w:pPr>
              <w:pStyle w:val="ListBullet"/>
            </w:pPr>
            <w:r w:rsidRPr="00953427">
              <w:t xml:space="preserve">Aboriginal and Torres Strait Islander Clerkship placements were on </w:t>
            </w:r>
            <w:r w:rsidR="00510B1E">
              <w:t>sched</w:t>
            </w:r>
            <w:r w:rsidR="004A712F">
              <w:t>ule</w:t>
            </w:r>
            <w:r w:rsidRPr="00953427">
              <w:t xml:space="preserve"> until impacted by COVID-19</w:t>
            </w:r>
            <w:r w:rsidR="004A712F">
              <w:t xml:space="preserve"> restrictions. </w:t>
            </w:r>
            <w:r w:rsidRPr="00953427">
              <w:t>Court</w:t>
            </w:r>
            <w:r w:rsidR="004A712F">
              <w:t xml:space="preserve"> and </w:t>
            </w:r>
            <w:r w:rsidRPr="00953427">
              <w:t>tribunal attendance was restricted</w:t>
            </w:r>
            <w:r w:rsidR="004A712F">
              <w:t xml:space="preserve"> by</w:t>
            </w:r>
            <w:r w:rsidRPr="00953427">
              <w:t xml:space="preserve"> work from home orders. A strong pool of candidates for the two dedicated positions of the New Lawyers Program is still on track.</w:t>
            </w:r>
          </w:p>
          <w:p w14:paraId="35EDF74D" w14:textId="77777777" w:rsidR="00953427" w:rsidRPr="009D6966" w:rsidRDefault="00953427" w:rsidP="009D6966">
            <w:pPr>
              <w:pStyle w:val="ListBullet"/>
            </w:pPr>
            <w:r w:rsidRPr="00953427">
              <w:t>People and Culture have undertaken consultation and information sessions with the First Nation Staff Network to inform policy, pathways and communication of role design. Two First Nations staff are currently on secondment opportunities to other legal sector agencies.</w:t>
            </w:r>
          </w:p>
          <w:p w14:paraId="0535252F" w14:textId="77777777" w:rsidR="00953427" w:rsidRPr="009D6966" w:rsidRDefault="00953427" w:rsidP="009D6966">
            <w:pPr>
              <w:pStyle w:val="ListBullet"/>
            </w:pPr>
            <w:r w:rsidRPr="009D6966">
              <w:t>In August 2019, four First Nations staff attended the 14th National Indigenous Legal Conference.</w:t>
            </w:r>
          </w:p>
        </w:tc>
      </w:tr>
      <w:tr w:rsidR="00FF6EF0" w14:paraId="03A0B1DF" w14:textId="77777777">
        <w:tc>
          <w:tcPr>
            <w:tcW w:w="2547" w:type="dxa"/>
          </w:tcPr>
          <w:p w14:paraId="4EDA76E4" w14:textId="77777777" w:rsidR="00953427" w:rsidRPr="009D6966" w:rsidRDefault="00953427" w:rsidP="009D6966">
            <w:pPr>
              <w:pStyle w:val="VLADocumentText"/>
            </w:pPr>
            <w:r w:rsidRPr="00953427">
              <w:lastRenderedPageBreak/>
              <w:t>Action 17 – Strengthen VLA’s policies and services for Aboriginal and Torres Strait Islander peoples</w:t>
            </w:r>
          </w:p>
        </w:tc>
        <w:tc>
          <w:tcPr>
            <w:tcW w:w="6656" w:type="dxa"/>
          </w:tcPr>
          <w:p w14:paraId="2E0FF6E6" w14:textId="77777777" w:rsidR="0095236C" w:rsidRDefault="0095236C" w:rsidP="009D6966">
            <w:pPr>
              <w:pStyle w:val="ListBullet"/>
            </w:pPr>
            <w:r>
              <w:rPr>
                <w:lang w:eastAsia="en-AU"/>
              </w:rPr>
              <w:t xml:space="preserve">The </w:t>
            </w:r>
            <w:r w:rsidRPr="00953427">
              <w:t>First Nations Staff Network</w:t>
            </w:r>
            <w:r>
              <w:rPr>
                <w:lang w:eastAsia="en-AU"/>
              </w:rPr>
              <w:t xml:space="preserve"> published their 2020 strategic priorities ensuring their collective voice </w:t>
            </w:r>
            <w:r w:rsidR="003833B7">
              <w:rPr>
                <w:lang w:eastAsia="en-AU"/>
              </w:rPr>
              <w:t>is</w:t>
            </w:r>
            <w:r>
              <w:rPr>
                <w:lang w:eastAsia="en-AU"/>
              </w:rPr>
              <w:t xml:space="preserve"> heard and embedded in work across the organisation in the </w:t>
            </w:r>
            <w:r w:rsidR="00A74285">
              <w:rPr>
                <w:lang w:eastAsia="en-AU"/>
              </w:rPr>
              <w:t xml:space="preserve">design and implementation of Aboriginal services, programs, and policies, and </w:t>
            </w:r>
            <w:r w:rsidR="001913B0" w:rsidRPr="00953427">
              <w:t>decisions affecting Aboriginal and Torres Strait Islander communities.</w:t>
            </w:r>
          </w:p>
          <w:p w14:paraId="357FA8E0" w14:textId="77777777" w:rsidR="00953427" w:rsidRPr="00953427" w:rsidRDefault="00953427" w:rsidP="009D6966">
            <w:pPr>
              <w:pStyle w:val="ListBullet"/>
            </w:pPr>
            <w:r w:rsidRPr="00953427">
              <w:t xml:space="preserve">The Aboriginal Services team </w:t>
            </w:r>
            <w:r w:rsidR="001913B0">
              <w:t>were</w:t>
            </w:r>
            <w:r w:rsidRPr="00953427">
              <w:t xml:space="preserve"> consulted </w:t>
            </w:r>
            <w:r w:rsidR="001913B0">
              <w:t>during the</w:t>
            </w:r>
            <w:r w:rsidRPr="00953427">
              <w:t xml:space="preserve"> development and implementation of all new Aboriginal and Torres Strait Islander service initiatives and recruitment strategies. This approach is supported by</w:t>
            </w:r>
            <w:r w:rsidR="001913B0">
              <w:t xml:space="preserve"> our senior executive team, with all program managers</w:t>
            </w:r>
            <w:r w:rsidR="0055655F">
              <w:t xml:space="preserve"> advised to consult Aboriginal Services when commencing </w:t>
            </w:r>
            <w:r w:rsidRPr="00953427">
              <w:t>Aboriginal service initiatives</w:t>
            </w:r>
            <w:r w:rsidR="0055655F">
              <w:t>.</w:t>
            </w:r>
          </w:p>
          <w:p w14:paraId="7D7E729C" w14:textId="77777777" w:rsidR="00953427" w:rsidRPr="00953427" w:rsidRDefault="00953427" w:rsidP="009D6966">
            <w:pPr>
              <w:pStyle w:val="ListBullet"/>
            </w:pPr>
            <w:r w:rsidRPr="00953427">
              <w:t>Inclusive practices have been established and implemented for the First Nations Staff Network. These practices include:</w:t>
            </w:r>
          </w:p>
          <w:p w14:paraId="76FFD7AF" w14:textId="77777777" w:rsidR="00953427" w:rsidRPr="00953427" w:rsidRDefault="00953427" w:rsidP="0055655F">
            <w:pPr>
              <w:pStyle w:val="ListBullet2"/>
            </w:pPr>
            <w:r w:rsidRPr="00953427">
              <w:t>An online platform where policies and key work can receive input from the group</w:t>
            </w:r>
            <w:r w:rsidR="0055655F">
              <w:t xml:space="preserve">. </w:t>
            </w:r>
          </w:p>
          <w:p w14:paraId="50024F15" w14:textId="77777777" w:rsidR="00953427" w:rsidRPr="009D6966" w:rsidRDefault="00610217" w:rsidP="0055655F">
            <w:pPr>
              <w:pStyle w:val="ListBullet2"/>
            </w:pPr>
            <w:r>
              <w:lastRenderedPageBreak/>
              <w:t>C</w:t>
            </w:r>
            <w:r w:rsidR="00953427" w:rsidRPr="00953427">
              <w:t xml:space="preserve">o-designing and collaboration at </w:t>
            </w:r>
            <w:r w:rsidR="0055655F">
              <w:t xml:space="preserve">the </w:t>
            </w:r>
            <w:r w:rsidR="00953427" w:rsidRPr="00953427">
              <w:t xml:space="preserve">quarterly First Nations Network meetings </w:t>
            </w:r>
            <w:r w:rsidR="0055655F">
              <w:t xml:space="preserve">which </w:t>
            </w:r>
            <w:r w:rsidR="00953427" w:rsidRPr="00953427">
              <w:t>provide opportunities for First Nations staff to assist in the development and design of Aboriginal-specific policies and programs</w:t>
            </w:r>
            <w:r w:rsidR="0055655F">
              <w:t xml:space="preserve">. </w:t>
            </w:r>
          </w:p>
        </w:tc>
      </w:tr>
      <w:tr w:rsidR="00FF6EF0" w14:paraId="544D8FB7" w14:textId="77777777">
        <w:tc>
          <w:tcPr>
            <w:tcW w:w="2547" w:type="dxa"/>
          </w:tcPr>
          <w:p w14:paraId="46D4784D" w14:textId="77777777" w:rsidR="00953427" w:rsidRPr="009D6966" w:rsidRDefault="00953427" w:rsidP="009D6966">
            <w:pPr>
              <w:pStyle w:val="VLADocumentText"/>
            </w:pPr>
            <w:r w:rsidRPr="00953427">
              <w:lastRenderedPageBreak/>
              <w:t>Action 18 – Support Aboriginal and Torres Strait Islander students to consider a career with VLA</w:t>
            </w:r>
          </w:p>
        </w:tc>
        <w:tc>
          <w:tcPr>
            <w:tcW w:w="6656" w:type="dxa"/>
          </w:tcPr>
          <w:p w14:paraId="6017F5F7" w14:textId="77777777" w:rsidR="00953427" w:rsidRPr="00953427" w:rsidRDefault="00610217" w:rsidP="009D6966">
            <w:pPr>
              <w:pStyle w:val="ListBullet"/>
            </w:pPr>
            <w:r>
              <w:t>We have engaged</w:t>
            </w:r>
            <w:r w:rsidR="00953427" w:rsidRPr="00953427">
              <w:t xml:space="preserve"> with King &amp; Wood Mallesons to participate as a </w:t>
            </w:r>
            <w:r>
              <w:t>p</w:t>
            </w:r>
            <w:r w:rsidR="00953427" w:rsidRPr="00953427">
              <w:t xml:space="preserve">rogram </w:t>
            </w:r>
            <w:r>
              <w:t>p</w:t>
            </w:r>
            <w:r w:rsidR="00953427" w:rsidRPr="00953427">
              <w:t xml:space="preserve">artner in their newly established Waiwa Mudena Pathways program. The </w:t>
            </w:r>
            <w:r>
              <w:t>p</w:t>
            </w:r>
            <w:r w:rsidR="00953427" w:rsidRPr="00953427">
              <w:t xml:space="preserve">rogram consists of paid work experience for Aboriginal and Torres Strait Islander law students, and </w:t>
            </w:r>
            <w:r>
              <w:t xml:space="preserve">we </w:t>
            </w:r>
            <w:r w:rsidR="00953427" w:rsidRPr="00953427">
              <w:t xml:space="preserve">will </w:t>
            </w:r>
            <w:r w:rsidR="002278FB">
              <w:t xml:space="preserve">be one of the program host. </w:t>
            </w:r>
          </w:p>
          <w:p w14:paraId="1243F653" w14:textId="77777777" w:rsidR="00953427" w:rsidRPr="009D6966" w:rsidRDefault="002278FB" w:rsidP="009D6966">
            <w:pPr>
              <w:pStyle w:val="ListBullet"/>
            </w:pPr>
            <w:r>
              <w:t xml:space="preserve">Our </w:t>
            </w:r>
            <w:r w:rsidR="00953427" w:rsidRPr="00953427">
              <w:t xml:space="preserve">Ringwood office has hosted student placements from Worawa Aboriginal College. </w:t>
            </w:r>
          </w:p>
        </w:tc>
      </w:tr>
      <w:tr w:rsidR="00FF6EF0" w14:paraId="5E12F63A" w14:textId="77777777">
        <w:tc>
          <w:tcPr>
            <w:tcW w:w="2547" w:type="dxa"/>
          </w:tcPr>
          <w:p w14:paraId="3E8F36D9" w14:textId="77777777" w:rsidR="00953427" w:rsidRPr="009D6966" w:rsidRDefault="00953427" w:rsidP="009D6966">
            <w:pPr>
              <w:pStyle w:val="VLADocumentText"/>
            </w:pPr>
            <w:r w:rsidRPr="00953427">
              <w:t>Action 19 – Increase Aboriginal and Torres Strait Islander supplier diversity to support improve economic and social outcomes</w:t>
            </w:r>
          </w:p>
        </w:tc>
        <w:tc>
          <w:tcPr>
            <w:tcW w:w="6656" w:type="dxa"/>
          </w:tcPr>
          <w:p w14:paraId="1737F4BB" w14:textId="77777777" w:rsidR="00953427" w:rsidRPr="00953427" w:rsidRDefault="00953427" w:rsidP="009D6966">
            <w:pPr>
              <w:pStyle w:val="ListBullet"/>
            </w:pPr>
            <w:r w:rsidRPr="00953427">
              <w:t xml:space="preserve">The Aboriginal and Torres Strait Islander Procurement Strategy has been incorporated into the Social Procurement Strategy, which </w:t>
            </w:r>
            <w:r w:rsidR="002278FB">
              <w:t>was</w:t>
            </w:r>
            <w:r w:rsidRPr="00953427">
              <w:t xml:space="preserve"> submitted to the Department of Treasury and Finance for review and feedback </w:t>
            </w:r>
            <w:r w:rsidR="002278FB">
              <w:t>in</w:t>
            </w:r>
            <w:r w:rsidRPr="00953427">
              <w:t xml:space="preserve"> April 2020, </w:t>
            </w:r>
            <w:r w:rsidR="00AA7761">
              <w:t>prior to implementation</w:t>
            </w:r>
            <w:r w:rsidRPr="00953427">
              <w:t>.</w:t>
            </w:r>
          </w:p>
          <w:p w14:paraId="58B471DD" w14:textId="77777777" w:rsidR="00953427" w:rsidRPr="00953427" w:rsidRDefault="00AA7761" w:rsidP="009D6966">
            <w:pPr>
              <w:pStyle w:val="ListBullet"/>
            </w:pPr>
            <w:r>
              <w:t xml:space="preserve">The </w:t>
            </w:r>
            <w:r w:rsidRPr="00953427">
              <w:t>Social Procurement Strategy</w:t>
            </w:r>
            <w:r>
              <w:t xml:space="preserve"> includes a </w:t>
            </w:r>
            <w:r w:rsidR="00953427" w:rsidRPr="00953427">
              <w:t xml:space="preserve">mandated step </w:t>
            </w:r>
            <w:r>
              <w:t xml:space="preserve">to </w:t>
            </w:r>
            <w:r w:rsidR="00953427" w:rsidRPr="00953427">
              <w:t xml:space="preserve">review Aboriginal and Torres Strait Islander business listings (Kinaway and Supply Nation) when completing market analysis to identify Aboriginal and Torres Strait Islander businesses and invite them to provide a quotation.  </w:t>
            </w:r>
          </w:p>
          <w:p w14:paraId="1D811383" w14:textId="77777777" w:rsidR="00953427" w:rsidRPr="00953427" w:rsidRDefault="008F29F3" w:rsidP="009D6966">
            <w:pPr>
              <w:pStyle w:val="ListBullet"/>
            </w:pPr>
            <w:r>
              <w:t>Our y</w:t>
            </w:r>
            <w:r w:rsidR="00953427" w:rsidRPr="00953427">
              <w:t>ear</w:t>
            </w:r>
            <w:r>
              <w:t>-</w:t>
            </w:r>
            <w:r w:rsidR="00953427" w:rsidRPr="00953427">
              <w:t>on</w:t>
            </w:r>
            <w:r>
              <w:t>-</w:t>
            </w:r>
            <w:r w:rsidR="00953427" w:rsidRPr="00953427">
              <w:t>year percentage increase of 228</w:t>
            </w:r>
            <w:r>
              <w:t xml:space="preserve"> per cent</w:t>
            </w:r>
            <w:r w:rsidR="00953427" w:rsidRPr="00953427">
              <w:t xml:space="preserve"> on goods and services </w:t>
            </w:r>
            <w:r>
              <w:t xml:space="preserve">from </w:t>
            </w:r>
            <w:r w:rsidR="00953427" w:rsidRPr="00953427">
              <w:t>Aboriginal and Torres Strait Islander owned businesses</w:t>
            </w:r>
            <w:r w:rsidR="00C033BE">
              <w:t xml:space="preserve">: </w:t>
            </w:r>
          </w:p>
          <w:p w14:paraId="7BD65577" w14:textId="77777777" w:rsidR="00953427" w:rsidRPr="00953427" w:rsidRDefault="00953427" w:rsidP="003850B4">
            <w:pPr>
              <w:pStyle w:val="ListBullet2"/>
            </w:pPr>
            <w:r w:rsidRPr="00953427">
              <w:t xml:space="preserve">In </w:t>
            </w:r>
            <w:r w:rsidR="008F29F3">
              <w:t xml:space="preserve">2018–19, </w:t>
            </w:r>
            <w:r w:rsidRPr="00953427">
              <w:t xml:space="preserve">from July to May, </w:t>
            </w:r>
            <w:r w:rsidR="008F29F3">
              <w:t>we</w:t>
            </w:r>
            <w:r w:rsidRPr="00953427">
              <w:t xml:space="preserve"> spent $25,282 on goods and services </w:t>
            </w:r>
            <w:r w:rsidR="008F29F3">
              <w:t xml:space="preserve">from </w:t>
            </w:r>
            <w:r w:rsidRPr="00953427">
              <w:t xml:space="preserve">Aboriginal </w:t>
            </w:r>
            <w:r w:rsidR="008F29F3">
              <w:t>b</w:t>
            </w:r>
            <w:r w:rsidRPr="00953427">
              <w:t>usiness.</w:t>
            </w:r>
          </w:p>
          <w:p w14:paraId="68999E01" w14:textId="77777777" w:rsidR="00953427" w:rsidRPr="00953427" w:rsidRDefault="00C033BE" w:rsidP="003850B4">
            <w:pPr>
              <w:pStyle w:val="ListBullet2"/>
            </w:pPr>
            <w:r w:rsidRPr="00953427">
              <w:t xml:space="preserve">In </w:t>
            </w:r>
            <w:r>
              <w:t xml:space="preserve">2019–20, </w:t>
            </w:r>
            <w:r w:rsidRPr="00953427">
              <w:t xml:space="preserve">from July to May, </w:t>
            </w:r>
            <w:r>
              <w:t>we</w:t>
            </w:r>
            <w:r w:rsidR="00953427" w:rsidRPr="00953427">
              <w:t xml:space="preserve"> spent $83,139 on goods and services </w:t>
            </w:r>
            <w:r>
              <w:t>from</w:t>
            </w:r>
            <w:r w:rsidR="00953427" w:rsidRPr="00953427">
              <w:t xml:space="preserve"> Aboriginal </w:t>
            </w:r>
            <w:r>
              <w:t>b</w:t>
            </w:r>
            <w:r w:rsidR="00953427" w:rsidRPr="00953427">
              <w:t>usiness.</w:t>
            </w:r>
          </w:p>
          <w:p w14:paraId="684F7C3B" w14:textId="77777777" w:rsidR="00953427" w:rsidRPr="00953427" w:rsidRDefault="00C033BE" w:rsidP="009D6966">
            <w:pPr>
              <w:pStyle w:val="ListBullet"/>
            </w:pPr>
            <w:r>
              <w:t>We</w:t>
            </w:r>
            <w:r w:rsidR="00953427" w:rsidRPr="00953427">
              <w:t xml:space="preserve"> increased </w:t>
            </w:r>
            <w:r>
              <w:t>our</w:t>
            </w:r>
            <w:r w:rsidR="00953427" w:rsidRPr="00953427">
              <w:t xml:space="preserve"> total spend </w:t>
            </w:r>
            <w:r>
              <w:t xml:space="preserve">with </w:t>
            </w:r>
            <w:r w:rsidR="00953427" w:rsidRPr="00953427">
              <w:t>Aboriginal and Torres Strait Islander owned businesses by 0.2</w:t>
            </w:r>
            <w:r>
              <w:t>2 per cent</w:t>
            </w:r>
            <w:r w:rsidR="00953427" w:rsidRPr="00953427">
              <w:t xml:space="preserve"> relative to the total expenditure on goods and services since </w:t>
            </w:r>
            <w:r>
              <w:t>the previous 2018–19 financial year</w:t>
            </w:r>
            <w:r w:rsidR="00F92C06">
              <w:t>.</w:t>
            </w:r>
          </w:p>
          <w:p w14:paraId="4C5DC48A" w14:textId="77777777" w:rsidR="00953427" w:rsidRPr="00953427" w:rsidRDefault="00F92C06" w:rsidP="003850B4">
            <w:pPr>
              <w:pStyle w:val="ListBullet2"/>
            </w:pPr>
            <w:r w:rsidRPr="00953427">
              <w:t xml:space="preserve">In </w:t>
            </w:r>
            <w:r>
              <w:t xml:space="preserve">2018–19, </w:t>
            </w:r>
            <w:r w:rsidRPr="00953427">
              <w:t xml:space="preserve">from July to May, </w:t>
            </w:r>
            <w:r>
              <w:t>we</w:t>
            </w:r>
            <w:r w:rsidR="00953427" w:rsidRPr="00953427">
              <w:t xml:space="preserve"> spent $11,438,591 on goods and services and $25,282 on Aboriginal business, which represents a percentage of 0.22</w:t>
            </w:r>
            <w:r>
              <w:t xml:space="preserve"> per cent. </w:t>
            </w:r>
          </w:p>
          <w:p w14:paraId="4449CB8F" w14:textId="77777777" w:rsidR="00953427" w:rsidRPr="009D6966" w:rsidRDefault="00F92C06" w:rsidP="003850B4">
            <w:pPr>
              <w:pStyle w:val="ListBullet2"/>
            </w:pPr>
            <w:r w:rsidRPr="00953427">
              <w:t xml:space="preserve">In </w:t>
            </w:r>
            <w:r>
              <w:t xml:space="preserve">2019–20, </w:t>
            </w:r>
            <w:r w:rsidRPr="00953427">
              <w:t xml:space="preserve">from July to May, </w:t>
            </w:r>
            <w:r>
              <w:t>we</w:t>
            </w:r>
            <w:r w:rsidR="00953427" w:rsidRPr="00953427">
              <w:t xml:space="preserve"> spent $18,610,434 on goods and services and $83,139 on </w:t>
            </w:r>
            <w:r>
              <w:t>A</w:t>
            </w:r>
            <w:r w:rsidR="00953427" w:rsidRPr="00953427">
              <w:t>boriginal business, which represents a percentage of 0.44</w:t>
            </w:r>
            <w:r>
              <w:t xml:space="preserve"> per cent. </w:t>
            </w:r>
          </w:p>
        </w:tc>
      </w:tr>
      <w:tr w:rsidR="00FF6EF0" w14:paraId="54F9D3B0" w14:textId="77777777">
        <w:tc>
          <w:tcPr>
            <w:tcW w:w="2547" w:type="dxa"/>
          </w:tcPr>
          <w:p w14:paraId="187D01A3" w14:textId="77777777" w:rsidR="00953427" w:rsidRPr="009D6966" w:rsidRDefault="00953427" w:rsidP="009D6966">
            <w:pPr>
              <w:pStyle w:val="VLADocumentText"/>
            </w:pPr>
            <w:r w:rsidRPr="00953427">
              <w:t xml:space="preserve">Action 20 – Strengthen access to legal </w:t>
            </w:r>
            <w:r w:rsidRPr="00953427">
              <w:lastRenderedPageBreak/>
              <w:t>assistance to respond to Aboriginal and Torres Strait Islander civil and family law needs</w:t>
            </w:r>
          </w:p>
        </w:tc>
        <w:tc>
          <w:tcPr>
            <w:tcW w:w="6656" w:type="dxa"/>
          </w:tcPr>
          <w:p w14:paraId="0EB499A4" w14:textId="77777777" w:rsidR="00953427" w:rsidRPr="00953427" w:rsidRDefault="00F92C06" w:rsidP="009D6966">
            <w:pPr>
              <w:pStyle w:val="ListBullet"/>
            </w:pPr>
            <w:r>
              <w:lastRenderedPageBreak/>
              <w:t>We</w:t>
            </w:r>
            <w:r w:rsidR="00953427" w:rsidRPr="00953427">
              <w:t xml:space="preserve"> continue to create tailored </w:t>
            </w:r>
            <w:r>
              <w:t>community legal education</w:t>
            </w:r>
            <w:r w:rsidR="00953427" w:rsidRPr="00953427">
              <w:t xml:space="preserve"> resources for Aboriginal and Torres Strait Islander </w:t>
            </w:r>
            <w:r w:rsidR="00953427" w:rsidRPr="00953427">
              <w:lastRenderedPageBreak/>
              <w:t>communities and work with the First Nations Staff Network, ACEOs, and our practice partners to actively identify ways to increase the availability of legal information for Aboriginal and Torres Strait Islander people.</w:t>
            </w:r>
          </w:p>
          <w:p w14:paraId="4176F0BC" w14:textId="77777777" w:rsidR="00953427" w:rsidRPr="00953427" w:rsidRDefault="00953427" w:rsidP="009D6966">
            <w:pPr>
              <w:pStyle w:val="ListBullet"/>
            </w:pPr>
            <w:r w:rsidRPr="00953427">
              <w:t xml:space="preserve">Since July 2019, </w:t>
            </w:r>
            <w:r w:rsidR="00F92C06">
              <w:t>we have</w:t>
            </w:r>
            <w:r w:rsidRPr="00953427">
              <w:t xml:space="preserve"> distributed 6,752 tailored</w:t>
            </w:r>
            <w:hyperlink r:id="rId15" w:history="1">
              <w:r w:rsidRPr="00953427">
                <w:rPr>
                  <w:rStyle w:val="Hyperlink"/>
                  <w:color w:val="auto"/>
                  <w:u w:val="none"/>
                </w:rPr>
                <w:t xml:space="preserve"> Legal Help cards</w:t>
              </w:r>
            </w:hyperlink>
            <w:r w:rsidRPr="00953427">
              <w:t xml:space="preserve"> and 5,009 </w:t>
            </w:r>
            <w:hyperlink r:id="rId16" w:history="1">
              <w:r w:rsidRPr="00953427">
                <w:rPr>
                  <w:rStyle w:val="Hyperlink"/>
                  <w:color w:val="auto"/>
                  <w:u w:val="none"/>
                </w:rPr>
                <w:t>fridge magnets</w:t>
              </w:r>
            </w:hyperlink>
            <w:r w:rsidRPr="00953427">
              <w:t xml:space="preserve"> for Aboriginal and Torres Strait Islander people via 60 community organisations. These Legal Help cards outline a range of legal issues that </w:t>
            </w:r>
            <w:r w:rsidR="00F92C06">
              <w:t>we</w:t>
            </w:r>
            <w:r w:rsidRPr="00953427">
              <w:t xml:space="preserve"> can assist with, as well as the contact details for two other culturally safe and accessible legal service providers </w:t>
            </w:r>
            <w:r w:rsidR="00F92C06">
              <w:t xml:space="preserve">– </w:t>
            </w:r>
            <w:r w:rsidRPr="00953427">
              <w:t>VALS and Djirra.</w:t>
            </w:r>
          </w:p>
          <w:p w14:paraId="0AFE3311" w14:textId="77777777" w:rsidR="00953427" w:rsidRPr="009D6966" w:rsidRDefault="00F92C06" w:rsidP="009D6966">
            <w:pPr>
              <w:pStyle w:val="ListBullet"/>
            </w:pPr>
            <w:r>
              <w:t xml:space="preserve">In </w:t>
            </w:r>
            <w:r w:rsidR="00953427" w:rsidRPr="009D6966">
              <w:t xml:space="preserve">May 2020, planning commenced to develop a priority </w:t>
            </w:r>
            <w:r>
              <w:t xml:space="preserve">Legal Help </w:t>
            </w:r>
            <w:r w:rsidR="00953427" w:rsidRPr="009D6966">
              <w:t xml:space="preserve">phone queue for Aboriginal and Torres Strait to improve access to legal assistance. At further stages this project will look at specialised webchat information and advice, services, and specific intake and triage processes that automatically connect callers to </w:t>
            </w:r>
            <w:r w:rsidR="008902FD">
              <w:t xml:space="preserve">Aboriginal Controlled Community Organisations. </w:t>
            </w:r>
          </w:p>
        </w:tc>
      </w:tr>
      <w:tr w:rsidR="00FF6EF0" w14:paraId="5A7F994D" w14:textId="77777777">
        <w:tc>
          <w:tcPr>
            <w:tcW w:w="2547" w:type="dxa"/>
          </w:tcPr>
          <w:p w14:paraId="0F3AEFD7" w14:textId="77777777" w:rsidR="00953427" w:rsidRPr="009D6966" w:rsidRDefault="00953427" w:rsidP="009D6966">
            <w:pPr>
              <w:pStyle w:val="VLADocumentText"/>
            </w:pPr>
            <w:r w:rsidRPr="00953427">
              <w:lastRenderedPageBreak/>
              <w:t>Action 21 – Explore the opportunity to expand the Aboriginal Community Engagement Officers Program</w:t>
            </w:r>
          </w:p>
        </w:tc>
        <w:tc>
          <w:tcPr>
            <w:tcW w:w="6656" w:type="dxa"/>
          </w:tcPr>
          <w:p w14:paraId="630FC9F8" w14:textId="77777777" w:rsidR="00953427" w:rsidRPr="00953427" w:rsidRDefault="00953427" w:rsidP="003850B4">
            <w:pPr>
              <w:pStyle w:val="VLADocumentText"/>
            </w:pPr>
            <w:r w:rsidRPr="00953427">
              <w:t xml:space="preserve">Aboriginal Services, in collaboration with the Research, Evaluation and Library </w:t>
            </w:r>
            <w:r w:rsidR="008902FD">
              <w:t>t</w:t>
            </w:r>
            <w:r w:rsidRPr="00953427">
              <w:t xml:space="preserve">eam, have commenced work to strengthen the Aboriginal Community Engagement Officer Program, including: </w:t>
            </w:r>
          </w:p>
          <w:p w14:paraId="6FC41824" w14:textId="77777777" w:rsidR="00953427" w:rsidRPr="00953427" w:rsidRDefault="00953427" w:rsidP="009D6966">
            <w:pPr>
              <w:pStyle w:val="ListBullet"/>
            </w:pPr>
            <w:r w:rsidRPr="00953427">
              <w:t xml:space="preserve">Developing and publishing an </w:t>
            </w:r>
            <w:hyperlink r:id="rId17" w:history="1">
              <w:r w:rsidRPr="00953427">
                <w:rPr>
                  <w:rStyle w:val="Hyperlink"/>
                  <w:color w:val="auto"/>
                  <w:u w:val="none"/>
                </w:rPr>
                <w:t>ACEO Program Logic</w:t>
              </w:r>
            </w:hyperlink>
            <w:r w:rsidRPr="00953427">
              <w:t xml:space="preserve"> and ACEO Program Guidelines</w:t>
            </w:r>
          </w:p>
          <w:p w14:paraId="50DF103E" w14:textId="77777777" w:rsidR="00953427" w:rsidRPr="00953427" w:rsidRDefault="00953427" w:rsidP="009D6966">
            <w:pPr>
              <w:pStyle w:val="ListBullet"/>
            </w:pPr>
            <w:r w:rsidRPr="00953427">
              <w:t xml:space="preserve">Designing and </w:t>
            </w:r>
            <w:r w:rsidR="00C63810">
              <w:t xml:space="preserve">implementing </w:t>
            </w:r>
            <w:r w:rsidRPr="00953427">
              <w:t xml:space="preserve">a monthly </w:t>
            </w:r>
            <w:r w:rsidR="00C63810">
              <w:t>s</w:t>
            </w:r>
            <w:r w:rsidRPr="00953427">
              <w:t xml:space="preserve">napshot </w:t>
            </w:r>
            <w:r w:rsidR="00C63810">
              <w:t>r</w:t>
            </w:r>
            <w:r w:rsidRPr="00953427">
              <w:t>eporting tool for the ACEOs to capture consistent and robust data about their work and the impact the are having on their office and local community</w:t>
            </w:r>
            <w:r w:rsidRPr="009D6966">
              <w:t>.</w:t>
            </w:r>
          </w:p>
          <w:p w14:paraId="187EFB69" w14:textId="77777777" w:rsidR="00953427" w:rsidRPr="009D6966" w:rsidRDefault="00953427" w:rsidP="009D6966">
            <w:pPr>
              <w:pStyle w:val="ListBullet"/>
            </w:pPr>
            <w:r w:rsidRPr="009D6966">
              <w:t>Monitoring and evaluation systems will be developed to support improved use of evidence and inform an effective ACEO practice model.</w:t>
            </w:r>
          </w:p>
        </w:tc>
      </w:tr>
      <w:tr w:rsidR="00FF6EF0" w14:paraId="157A4E76" w14:textId="77777777">
        <w:tc>
          <w:tcPr>
            <w:tcW w:w="2547" w:type="dxa"/>
          </w:tcPr>
          <w:p w14:paraId="6C28F49D" w14:textId="77777777" w:rsidR="00953427" w:rsidRPr="009D6966" w:rsidRDefault="00953427" w:rsidP="009D6966">
            <w:pPr>
              <w:pStyle w:val="VLADocumentText"/>
            </w:pPr>
            <w:r w:rsidRPr="009D6966">
              <w:t>Action 22 – Investigate opportunities for VLA to increase Aboriginal and Torres Strait Islander client access to civil law services</w:t>
            </w:r>
          </w:p>
        </w:tc>
        <w:tc>
          <w:tcPr>
            <w:tcW w:w="6656" w:type="dxa"/>
          </w:tcPr>
          <w:p w14:paraId="7A3D1C79" w14:textId="77777777" w:rsidR="00953427" w:rsidRPr="009D6966" w:rsidRDefault="00953427" w:rsidP="009D6966">
            <w:pPr>
              <w:pStyle w:val="ListBullet"/>
            </w:pPr>
            <w:r w:rsidRPr="009D6966">
              <w:t xml:space="preserve">The deadline for </w:t>
            </w:r>
            <w:r w:rsidR="00C63810">
              <w:t>this</w:t>
            </w:r>
            <w:r w:rsidRPr="009D6966">
              <w:t xml:space="preserve"> deliverable </w:t>
            </w:r>
            <w:r w:rsidR="00C63810">
              <w:t xml:space="preserve">has been </w:t>
            </w:r>
            <w:r w:rsidRPr="009D6966">
              <w:t xml:space="preserve">extended </w:t>
            </w:r>
            <w:r w:rsidR="00C63810">
              <w:t xml:space="preserve">by </w:t>
            </w:r>
            <w:r w:rsidR="00822E44">
              <w:t xml:space="preserve">six </w:t>
            </w:r>
            <w:r w:rsidR="00822E44" w:rsidRPr="009D6966">
              <w:t>months</w:t>
            </w:r>
            <w:r w:rsidR="00822E44">
              <w:t xml:space="preserve">. COVID-19 restrictions impacted our </w:t>
            </w:r>
            <w:r w:rsidRPr="009D6966">
              <w:t>ability to conduct community engagement and consultation in a meaningful way. As of July 2020, steps are being taken to re-commence progress on these deliverables</w:t>
            </w:r>
            <w:r w:rsidR="00822E44">
              <w:t xml:space="preserve"> including p</w:t>
            </w:r>
            <w:r w:rsidR="00C63810" w:rsidRPr="009D6966">
              <w:t>lanning and initial research</w:t>
            </w:r>
            <w:r w:rsidR="00822E44">
              <w:t xml:space="preserve">. </w:t>
            </w:r>
          </w:p>
        </w:tc>
      </w:tr>
      <w:tr w:rsidR="00FF6EF0" w14:paraId="21E3751B" w14:textId="77777777">
        <w:tc>
          <w:tcPr>
            <w:tcW w:w="2547" w:type="dxa"/>
          </w:tcPr>
          <w:p w14:paraId="1020CC21" w14:textId="77777777" w:rsidR="00953427" w:rsidRPr="009D6966" w:rsidRDefault="00953427" w:rsidP="009D6966">
            <w:pPr>
              <w:pStyle w:val="VLADocumentText"/>
            </w:pPr>
            <w:r w:rsidRPr="009D6966">
              <w:t xml:space="preserve">Action 23 – Explore opportunities to increase the development of </w:t>
            </w:r>
            <w:r w:rsidRPr="009D6966">
              <w:lastRenderedPageBreak/>
              <w:t>integrated or co-located services</w:t>
            </w:r>
          </w:p>
        </w:tc>
        <w:tc>
          <w:tcPr>
            <w:tcW w:w="6656" w:type="dxa"/>
          </w:tcPr>
          <w:p w14:paraId="5543B77F" w14:textId="77777777" w:rsidR="00953427" w:rsidRPr="009D6966" w:rsidRDefault="00953427" w:rsidP="009D6966">
            <w:pPr>
              <w:pStyle w:val="ListBullet"/>
            </w:pPr>
            <w:r w:rsidRPr="00953427">
              <w:lastRenderedPageBreak/>
              <w:t xml:space="preserve">The ACEOs continue to build relationships with local stakeholders and explore integrated approaches to best support the community. </w:t>
            </w:r>
          </w:p>
        </w:tc>
      </w:tr>
      <w:tr w:rsidR="00FF6EF0" w14:paraId="204C3DC7" w14:textId="77777777">
        <w:tc>
          <w:tcPr>
            <w:tcW w:w="2547" w:type="dxa"/>
          </w:tcPr>
          <w:p w14:paraId="2E104ADA" w14:textId="77777777" w:rsidR="00953427" w:rsidRPr="009D6966" w:rsidRDefault="00953427" w:rsidP="009D6966">
            <w:pPr>
              <w:pStyle w:val="VLADocumentText"/>
            </w:pPr>
            <w:r w:rsidRPr="00953427">
              <w:t>Action 24 – Strengthen the referral processes between VLA and Aboriginal legal services and other non-legal Aboriginal Community Controlled Organisations</w:t>
            </w:r>
          </w:p>
        </w:tc>
        <w:tc>
          <w:tcPr>
            <w:tcW w:w="6656" w:type="dxa"/>
          </w:tcPr>
          <w:p w14:paraId="42144FF5" w14:textId="77777777" w:rsidR="00953427" w:rsidRPr="009D6966" w:rsidRDefault="00822E44" w:rsidP="009D6966">
            <w:pPr>
              <w:pStyle w:val="ListBullet"/>
            </w:pPr>
            <w:r>
              <w:t>We have</w:t>
            </w:r>
            <w:r w:rsidR="00953427" w:rsidRPr="009D6966">
              <w:t xml:space="preserve"> commenced planning to engage with </w:t>
            </w:r>
            <w:r>
              <w:t xml:space="preserve">Aboriginal Community </w:t>
            </w:r>
            <w:r w:rsidR="00B22750">
              <w:t xml:space="preserve">Controlled </w:t>
            </w:r>
            <w:r>
              <w:t>Organisations</w:t>
            </w:r>
            <w:r w:rsidR="00953427" w:rsidRPr="009D6966">
              <w:t xml:space="preserve"> to develop new warm referral arrangements and extend existing ones to improve Aboriginal and Torres Strait Islander communities’ access to legal assistance.</w:t>
            </w:r>
          </w:p>
        </w:tc>
      </w:tr>
      <w:tr w:rsidR="00FF6EF0" w14:paraId="58911302" w14:textId="77777777">
        <w:tc>
          <w:tcPr>
            <w:tcW w:w="2547" w:type="dxa"/>
          </w:tcPr>
          <w:p w14:paraId="27EAB19E" w14:textId="77777777" w:rsidR="00953427" w:rsidRPr="009D6966" w:rsidRDefault="00953427" w:rsidP="009D6966">
            <w:pPr>
              <w:pStyle w:val="VLADocumentText"/>
            </w:pPr>
            <w:r w:rsidRPr="009D6966">
              <w:t>Action 25 – Explore strategic advocacy opportunities with Aboriginal legal services</w:t>
            </w:r>
          </w:p>
        </w:tc>
        <w:tc>
          <w:tcPr>
            <w:tcW w:w="6656" w:type="dxa"/>
          </w:tcPr>
          <w:p w14:paraId="71ACC852" w14:textId="77777777" w:rsidR="00953427" w:rsidRPr="00953427" w:rsidRDefault="00822E44" w:rsidP="003850B4">
            <w:pPr>
              <w:pStyle w:val="VLADocumentText"/>
            </w:pPr>
            <w:r>
              <w:t>We have undertaken s</w:t>
            </w:r>
            <w:r w:rsidR="00953427" w:rsidRPr="00953427">
              <w:t xml:space="preserve">ignificant </w:t>
            </w:r>
            <w:r>
              <w:t xml:space="preserve">strategic advocacy including: </w:t>
            </w:r>
          </w:p>
          <w:p w14:paraId="0C8DEE66" w14:textId="77777777" w:rsidR="00953427" w:rsidRPr="00953427" w:rsidRDefault="00822E44" w:rsidP="009D6966">
            <w:pPr>
              <w:pStyle w:val="ListBullet"/>
            </w:pPr>
            <w:r>
              <w:t xml:space="preserve">Regular meetings </w:t>
            </w:r>
            <w:r w:rsidR="000D482E">
              <w:t>between our</w:t>
            </w:r>
            <w:r w:rsidR="00953427" w:rsidRPr="00953427">
              <w:t xml:space="preserve"> </w:t>
            </w:r>
            <w:r w:rsidR="000D482E">
              <w:t>c</w:t>
            </w:r>
            <w:r w:rsidR="00953427" w:rsidRPr="00953427">
              <w:t xml:space="preserve">riminal </w:t>
            </w:r>
            <w:r w:rsidR="000D482E">
              <w:t>l</w:t>
            </w:r>
            <w:r w:rsidR="00953427" w:rsidRPr="00953427">
              <w:t xml:space="preserve">aw </w:t>
            </w:r>
            <w:r w:rsidR="000D482E">
              <w:t>s</w:t>
            </w:r>
            <w:r w:rsidR="00953427" w:rsidRPr="00953427">
              <w:t xml:space="preserve">trategic </w:t>
            </w:r>
            <w:r w:rsidR="000D482E">
              <w:t>p</w:t>
            </w:r>
            <w:r w:rsidR="00953427" w:rsidRPr="00953427">
              <w:t xml:space="preserve">olicy </w:t>
            </w:r>
            <w:r w:rsidR="000D482E">
              <w:t>m</w:t>
            </w:r>
            <w:r w:rsidR="00953427" w:rsidRPr="00953427">
              <w:t xml:space="preserve">anager </w:t>
            </w:r>
            <w:r w:rsidR="00B22750">
              <w:t xml:space="preserve">and </w:t>
            </w:r>
            <w:r w:rsidR="000D482E">
              <w:t xml:space="preserve">VALS </w:t>
            </w:r>
            <w:r w:rsidR="00953427" w:rsidRPr="00953427">
              <w:t>policy staff to ensure alignment where possible in law reform submissions and proactive advocacy. </w:t>
            </w:r>
            <w:r w:rsidR="000D482E">
              <w:t>We have</w:t>
            </w:r>
            <w:r w:rsidR="00953427" w:rsidRPr="00953427">
              <w:t xml:space="preserve"> collaborat</w:t>
            </w:r>
            <w:r w:rsidR="000D482E">
              <w:t xml:space="preserve">ed </w:t>
            </w:r>
            <w:r w:rsidR="00953427" w:rsidRPr="00953427">
              <w:t>with VALS on minimum age</w:t>
            </w:r>
            <w:r w:rsidR="00B22750">
              <w:t xml:space="preserve"> of</w:t>
            </w:r>
            <w:r w:rsidR="00953427" w:rsidRPr="00953427">
              <w:t xml:space="preserve"> criminal responsibility, the Royal Commission into Mental Health and Koori Court reform.</w:t>
            </w:r>
          </w:p>
          <w:p w14:paraId="3BFF753A" w14:textId="77777777" w:rsidR="00953427" w:rsidRPr="00953427" w:rsidRDefault="00953427" w:rsidP="009D6966">
            <w:pPr>
              <w:pStyle w:val="ListBullet"/>
            </w:pPr>
            <w:r w:rsidRPr="00953427">
              <w:t>Consultation with Aboriginal Services on a range of submissions coordinated by Civil Justice, including: </w:t>
            </w:r>
          </w:p>
          <w:p w14:paraId="5241186C" w14:textId="77777777" w:rsidR="00953427" w:rsidRPr="00953427" w:rsidRDefault="00953427" w:rsidP="003850B4">
            <w:pPr>
              <w:pStyle w:val="ListBullet2"/>
            </w:pPr>
            <w:r w:rsidRPr="00953427">
              <w:t>Roads to Recovery and Paving the Roads to Recovery submissions to the Mental Health Royal Commission</w:t>
            </w:r>
            <w:r w:rsidR="00997BF3">
              <w:t>.</w:t>
            </w:r>
          </w:p>
          <w:p w14:paraId="2652C5B9" w14:textId="77777777" w:rsidR="00953427" w:rsidRPr="00953427" w:rsidRDefault="00953427" w:rsidP="003850B4">
            <w:pPr>
              <w:pStyle w:val="ListBullet2"/>
            </w:pPr>
            <w:r w:rsidRPr="00953427">
              <w:t>Submission to the A</w:t>
            </w:r>
            <w:r w:rsidR="000D482E">
              <w:t xml:space="preserve">ustralian </w:t>
            </w:r>
            <w:r w:rsidRPr="00953427">
              <w:t>H</w:t>
            </w:r>
            <w:r w:rsidR="000D482E">
              <w:t xml:space="preserve">uman </w:t>
            </w:r>
            <w:r w:rsidRPr="00953427">
              <w:t>R</w:t>
            </w:r>
            <w:r w:rsidR="000D482E">
              <w:t xml:space="preserve">ights </w:t>
            </w:r>
            <w:r w:rsidRPr="00953427">
              <w:t>C</w:t>
            </w:r>
            <w:r w:rsidR="000D482E">
              <w:t>ommission</w:t>
            </w:r>
            <w:r w:rsidR="00997BF3">
              <w:t xml:space="preserve">’s </w:t>
            </w:r>
            <w:r w:rsidRPr="00953427">
              <w:t>Free and Equal inquiries into federal discrimination law reform and positive protections for human rights</w:t>
            </w:r>
            <w:r w:rsidR="00997BF3">
              <w:t>.</w:t>
            </w:r>
          </w:p>
          <w:p w14:paraId="5077FF8E" w14:textId="77777777" w:rsidR="00953427" w:rsidRPr="00953427" w:rsidRDefault="00997BF3" w:rsidP="003850B4">
            <w:pPr>
              <w:pStyle w:val="ListBullet2"/>
            </w:pPr>
            <w:r>
              <w:t>A j</w:t>
            </w:r>
            <w:r w:rsidR="00953427" w:rsidRPr="00953427">
              <w:t>oint submission to the Victorian Anti-Vilification Inquiry</w:t>
            </w:r>
            <w:r>
              <w:t>.</w:t>
            </w:r>
          </w:p>
          <w:p w14:paraId="2693D104" w14:textId="77777777" w:rsidR="00953427" w:rsidRPr="00953427" w:rsidRDefault="00953427" w:rsidP="003850B4">
            <w:pPr>
              <w:pStyle w:val="ListBullet2"/>
            </w:pPr>
            <w:r w:rsidRPr="00953427">
              <w:t>Submission to the Victorian Homelessness Inquiry</w:t>
            </w:r>
            <w:r w:rsidR="00997BF3">
              <w:t>.</w:t>
            </w:r>
          </w:p>
          <w:p w14:paraId="0FC6458C" w14:textId="77777777" w:rsidR="00953427" w:rsidRPr="00953427" w:rsidRDefault="00953427" w:rsidP="003850B4">
            <w:pPr>
              <w:pStyle w:val="ListBullet2"/>
            </w:pPr>
            <w:r w:rsidRPr="00953427">
              <w:t>Submission on the Victorian Government’s Disability Action Plan</w:t>
            </w:r>
            <w:r w:rsidR="00997BF3">
              <w:t>.</w:t>
            </w:r>
          </w:p>
          <w:p w14:paraId="4466BD16" w14:textId="77777777" w:rsidR="00953427" w:rsidRPr="00953427" w:rsidRDefault="00953427" w:rsidP="009D6966">
            <w:pPr>
              <w:pStyle w:val="ListBullet"/>
            </w:pPr>
            <w:r w:rsidRPr="00953427">
              <w:t>Ongoing consultation with Aboriginal Services to identify and address issues that disproportionately affect Aboriginal and Torres Strait Islander peoples and reflect our commitment to strengthening the promotion of the importance of self-determination and culturally responsive and safe services.</w:t>
            </w:r>
          </w:p>
          <w:p w14:paraId="3470DBCB" w14:textId="77777777" w:rsidR="00953427" w:rsidRPr="00953427" w:rsidRDefault="0069601F" w:rsidP="009D6966">
            <w:pPr>
              <w:pStyle w:val="ListBullet"/>
            </w:pPr>
            <w:r>
              <w:t xml:space="preserve">Our </w:t>
            </w:r>
            <w:r w:rsidR="00953427" w:rsidRPr="00953427">
              <w:t xml:space="preserve">submission to the Commissioner for Children and Young People’s Inquiry into the overrepresentation of Aboriginal and Torres Strait Islander young people in the youth justice system drew on the experiences of clients to highlight the need to divert children away from the criminal justice system, support children to stay out of the system, prevent them from entering custody, and facilitate the </w:t>
            </w:r>
            <w:r w:rsidR="00953427" w:rsidRPr="00953427">
              <w:lastRenderedPageBreak/>
              <w:t>rehabilitation of those who are exiting the youth justice system.</w:t>
            </w:r>
          </w:p>
          <w:p w14:paraId="68ACDCAD" w14:textId="77777777" w:rsidR="00953427" w:rsidRPr="00953427" w:rsidRDefault="00953427" w:rsidP="003D4C6A">
            <w:pPr>
              <w:pStyle w:val="ListBullet"/>
            </w:pPr>
            <w:r w:rsidRPr="00953427">
              <w:t xml:space="preserve">Working with VALS (and other stakeholders) to support the commencement of their Aboriginal Community Justice Reports pilot for </w:t>
            </w:r>
            <w:r w:rsidR="00484D04">
              <w:t>women.</w:t>
            </w:r>
            <w:r w:rsidRPr="00953427">
              <w:t xml:space="preserve"> The pilot is modelled on an existing system operating in Canada and provide the court with the accused’s cultural context and background. VALS have invited </w:t>
            </w:r>
            <w:r w:rsidR="00484D04">
              <w:t>our</w:t>
            </w:r>
            <w:r w:rsidRPr="00953427">
              <w:t xml:space="preserve"> </w:t>
            </w:r>
            <w:r w:rsidR="00484D04">
              <w:t>e</w:t>
            </w:r>
            <w:r w:rsidRPr="00953427">
              <w:t xml:space="preserve">xecutive </w:t>
            </w:r>
            <w:r w:rsidR="00484D04">
              <w:t>d</w:t>
            </w:r>
            <w:r w:rsidRPr="00953427">
              <w:t xml:space="preserve">irector of </w:t>
            </w:r>
            <w:r w:rsidR="00484D04">
              <w:t>c</w:t>
            </w:r>
            <w:r w:rsidRPr="00953427">
              <w:t xml:space="preserve">riminal </w:t>
            </w:r>
            <w:r w:rsidR="00484D04">
              <w:t>l</w:t>
            </w:r>
            <w:r w:rsidRPr="00953427">
              <w:t xml:space="preserve">aw to sit on the </w:t>
            </w:r>
            <w:r w:rsidR="00484D04">
              <w:t>s</w:t>
            </w:r>
            <w:r w:rsidRPr="00953427">
              <w:t xml:space="preserve">teering </w:t>
            </w:r>
            <w:r w:rsidR="00484D04">
              <w:t>c</w:t>
            </w:r>
            <w:r w:rsidRPr="00953427">
              <w:t xml:space="preserve">ommittee. An additional two senior staff members from </w:t>
            </w:r>
            <w:r w:rsidR="00484D04">
              <w:t>c</w:t>
            </w:r>
            <w:r w:rsidRPr="00953427">
              <w:t xml:space="preserve">riminal </w:t>
            </w:r>
            <w:r w:rsidR="00484D04">
              <w:t>l</w:t>
            </w:r>
            <w:r w:rsidRPr="00953427">
              <w:t>aw attended training organised by VALS to support the project.</w:t>
            </w:r>
          </w:p>
          <w:p w14:paraId="4A9AC232" w14:textId="77777777" w:rsidR="00953427" w:rsidRPr="00953427" w:rsidRDefault="00484D04" w:rsidP="003D4C6A">
            <w:pPr>
              <w:pStyle w:val="ListBullet"/>
            </w:pPr>
            <w:r>
              <w:t xml:space="preserve">We </w:t>
            </w:r>
            <w:r w:rsidR="00953427" w:rsidRPr="00953427">
              <w:t>worked in partnership with VALS to lodge a joint submission to Victoria’s Anti-Vilification Inquiry, and appeared at the hearing together with VALS' client Charmaine Crowe. We provided strategic advocacy and communications support to ensure the smooth running of this project, and</w:t>
            </w:r>
            <w:r w:rsidR="007A5EC2">
              <w:t xml:space="preserve"> </w:t>
            </w:r>
            <w:r w:rsidR="00953427" w:rsidRPr="00953427">
              <w:t>continue to work together ahead of the report being released in September 2020. </w:t>
            </w:r>
          </w:p>
          <w:p w14:paraId="2E18E0D7" w14:textId="77777777" w:rsidR="00953427" w:rsidRPr="00953427" w:rsidRDefault="007A5EC2" w:rsidP="009D6966">
            <w:pPr>
              <w:pStyle w:val="ListBullet"/>
            </w:pPr>
            <w:r>
              <w:t>Our</w:t>
            </w:r>
            <w:r w:rsidR="00953427" w:rsidRPr="00953427">
              <w:t xml:space="preserve"> Civil Justice team is scoping potential partnership opportunities to address the eviction of Aboriginal and Torres Strait Islander tenants from public, social and private housing in the aftermath of </w:t>
            </w:r>
            <w:r>
              <w:t xml:space="preserve">the </w:t>
            </w:r>
            <w:r w:rsidR="00953427" w:rsidRPr="00953427">
              <w:t>COVID-19</w:t>
            </w:r>
            <w:r>
              <w:t xml:space="preserve"> pandemic.</w:t>
            </w:r>
          </w:p>
          <w:p w14:paraId="0B76686F" w14:textId="77777777" w:rsidR="00953427" w:rsidRPr="009D6966" w:rsidRDefault="007A5EC2" w:rsidP="009D6966">
            <w:pPr>
              <w:pStyle w:val="ListBullet"/>
            </w:pPr>
            <w:r>
              <w:t xml:space="preserve">Our </w:t>
            </w:r>
            <w:r w:rsidR="00953427" w:rsidRPr="009D6966">
              <w:t xml:space="preserve">Youth Crime Program are providing data to the Koori Youth Taskforce following a request to assist with its systemic investigation. Specifically, the </w:t>
            </w:r>
            <w:r>
              <w:t>p</w:t>
            </w:r>
            <w:r w:rsidR="00953427" w:rsidRPr="009D6966">
              <w:t>rogram has conducted an audit of 100 closed diversion files from across the state to look at the way police exercise its veto power.</w:t>
            </w:r>
          </w:p>
        </w:tc>
      </w:tr>
      <w:tr w:rsidR="00FF6EF0" w14:paraId="560A6B2C" w14:textId="77777777">
        <w:tc>
          <w:tcPr>
            <w:tcW w:w="2547" w:type="dxa"/>
          </w:tcPr>
          <w:p w14:paraId="509325C4" w14:textId="77777777" w:rsidR="00953427" w:rsidRPr="009D6966" w:rsidRDefault="00953427" w:rsidP="009D6966">
            <w:pPr>
              <w:pStyle w:val="VLADocumentText"/>
            </w:pPr>
            <w:r w:rsidRPr="00953427">
              <w:lastRenderedPageBreak/>
              <w:t>Action 26 – Increase access to VLA services for Aboriginal and Torres Strait Islander peoples</w:t>
            </w:r>
          </w:p>
        </w:tc>
        <w:tc>
          <w:tcPr>
            <w:tcW w:w="6656" w:type="dxa"/>
          </w:tcPr>
          <w:p w14:paraId="381CBB94" w14:textId="77777777" w:rsidR="00953427" w:rsidRPr="00953427" w:rsidRDefault="00953427" w:rsidP="009D6966">
            <w:pPr>
              <w:pStyle w:val="ListBullet"/>
            </w:pPr>
            <w:r w:rsidRPr="00953427">
              <w:t xml:space="preserve">In August 2019, Aboriginal Services was invited to attend the Aboriginal Justice Forum (AJF) as observers and have since been invited back. This marks the first time that </w:t>
            </w:r>
            <w:r w:rsidR="00617AC4">
              <w:t>we have</w:t>
            </w:r>
            <w:r w:rsidRPr="00953427">
              <w:t xml:space="preserve"> had a presence at this Forum. </w:t>
            </w:r>
            <w:r w:rsidR="00617AC4">
              <w:t>We have</w:t>
            </w:r>
            <w:r w:rsidRPr="00953427">
              <w:t xml:space="preserve"> made an ongoing commitment to attending the AJF, seeking guidance where appropriate</w:t>
            </w:r>
            <w:r w:rsidR="003850B4">
              <w:t>.</w:t>
            </w:r>
          </w:p>
          <w:p w14:paraId="4154DB68" w14:textId="77777777" w:rsidR="00953427" w:rsidRPr="00953427" w:rsidRDefault="00953427" w:rsidP="009D6966">
            <w:pPr>
              <w:pStyle w:val="ListBullet"/>
            </w:pPr>
            <w:r w:rsidRPr="00953427">
              <w:t>Ongoing engagement and connection to the Aboriginal Justice Forum and Caucus is also occurring informally on a local level through RAJAC and LAJAC meetings.</w:t>
            </w:r>
          </w:p>
          <w:p w14:paraId="6F71F8EC" w14:textId="77777777" w:rsidR="00953427" w:rsidRPr="00953427" w:rsidRDefault="00953427" w:rsidP="003D4C6A">
            <w:pPr>
              <w:pStyle w:val="ListBullet"/>
            </w:pPr>
            <w:r w:rsidRPr="00953427">
              <w:t>The Aboriginal Services Project Officer attended the Koorie Youth Council’s annual summit which took place online</w:t>
            </w:r>
            <w:r w:rsidR="00617AC4">
              <w:t xml:space="preserve">. </w:t>
            </w:r>
          </w:p>
          <w:p w14:paraId="02677544" w14:textId="77777777" w:rsidR="00953427" w:rsidRPr="009D6966" w:rsidRDefault="00617AC4" w:rsidP="009D6966">
            <w:pPr>
              <w:pStyle w:val="ListBullet"/>
            </w:pPr>
            <w:r>
              <w:t xml:space="preserve">Our </w:t>
            </w:r>
            <w:r w:rsidR="00953427" w:rsidRPr="009D6966">
              <w:t xml:space="preserve">Access and Equity team continue to monitor the impact of eligibility criteria and intake processes on Aboriginal and Torres Strait Islander communities. In </w:t>
            </w:r>
            <w:r>
              <w:t>2020–21</w:t>
            </w:r>
            <w:r w:rsidR="00953427" w:rsidRPr="009D6966">
              <w:t xml:space="preserve"> the team plans to review and develop a roadmap for improvement of </w:t>
            </w:r>
            <w:r>
              <w:lastRenderedPageBreak/>
              <w:t>our i</w:t>
            </w:r>
            <w:r w:rsidR="00953427" w:rsidRPr="009D6966">
              <w:t xml:space="preserve">ntake, </w:t>
            </w:r>
            <w:r>
              <w:t>t</w:t>
            </w:r>
            <w:r w:rsidR="00953427" w:rsidRPr="009D6966">
              <w:t xml:space="preserve">riage and </w:t>
            </w:r>
            <w:r>
              <w:t>r</w:t>
            </w:r>
            <w:r w:rsidR="00953427" w:rsidRPr="009D6966">
              <w:t xml:space="preserve">eferral policy and practices through an investigation by </w:t>
            </w:r>
            <w:r>
              <w:t>our</w:t>
            </w:r>
            <w:r w:rsidR="00953427" w:rsidRPr="009D6966">
              <w:t xml:space="preserve"> internal auditors.</w:t>
            </w:r>
          </w:p>
        </w:tc>
      </w:tr>
      <w:tr w:rsidR="00FF6EF0" w14:paraId="6AFAB534" w14:textId="77777777">
        <w:tc>
          <w:tcPr>
            <w:tcW w:w="2547" w:type="dxa"/>
          </w:tcPr>
          <w:p w14:paraId="68BE5D09" w14:textId="77777777" w:rsidR="00953427" w:rsidRPr="009D6966" w:rsidRDefault="00953427" w:rsidP="009D6966">
            <w:pPr>
              <w:pStyle w:val="VLADocumentText"/>
            </w:pPr>
            <w:r w:rsidRPr="00953427">
              <w:lastRenderedPageBreak/>
              <w:t>Action 27 – Increase Community Legal Education (CLE) resources for Aboriginal and Torres Strait Islander peoples</w:t>
            </w:r>
          </w:p>
        </w:tc>
        <w:tc>
          <w:tcPr>
            <w:tcW w:w="6656" w:type="dxa"/>
          </w:tcPr>
          <w:p w14:paraId="6A04223F" w14:textId="77777777" w:rsidR="006278F2" w:rsidRPr="006278F2" w:rsidRDefault="00617AC4" w:rsidP="003D4C6A">
            <w:pPr>
              <w:pStyle w:val="ListBullet"/>
            </w:pPr>
            <w:r>
              <w:t>Our</w:t>
            </w:r>
            <w:r w:rsidR="006278F2" w:rsidRPr="006278F2">
              <w:t xml:space="preserve"> Community Legal Education team continues to develop tailored resources and are actively identifying ways to increase the availability of legal information for Aboriginal and Torres Strait Islander communities through consulting with the First Nations Staff Network, linking to relevant content </w:t>
            </w:r>
            <w:r w:rsidR="002C4224">
              <w:t>on our</w:t>
            </w:r>
            <w:r w:rsidR="006278F2" w:rsidRPr="006278F2">
              <w:t> website, supporting other VLA programs to develop legal information and </w:t>
            </w:r>
            <w:r w:rsidR="002C4224">
              <w:t xml:space="preserve">consulting with </w:t>
            </w:r>
            <w:r w:rsidR="006278F2" w:rsidRPr="006278F2">
              <w:t>local services such as VALS and Djirra</w:t>
            </w:r>
            <w:r w:rsidR="002C4224">
              <w:t xml:space="preserve">. </w:t>
            </w:r>
          </w:p>
          <w:p w14:paraId="3BA2AE04" w14:textId="77777777" w:rsidR="00953427" w:rsidRPr="009D6966" w:rsidRDefault="006278F2" w:rsidP="009D6966">
            <w:pPr>
              <w:pStyle w:val="ListBullet"/>
            </w:pPr>
            <w:r w:rsidRPr="009D6966">
              <w:t xml:space="preserve">Discussions continuing with </w:t>
            </w:r>
            <w:r w:rsidR="002C4224">
              <w:t xml:space="preserve">our </w:t>
            </w:r>
            <w:r w:rsidRPr="009D6966">
              <w:t xml:space="preserve">program managers and regional offices to identify suitable opportunities for focus groups. The focus for the remainder of 2020 is on including Aboriginal and Torres Strait Islander participants within client reference groups planned or in place for </w:t>
            </w:r>
            <w:r w:rsidR="002C4224">
              <w:t>s</w:t>
            </w:r>
            <w:r w:rsidRPr="009D6966">
              <w:t xml:space="preserve">ummary </w:t>
            </w:r>
            <w:r w:rsidR="002C4224">
              <w:t>c</w:t>
            </w:r>
            <w:r w:rsidRPr="009D6966">
              <w:t xml:space="preserve">rime reforms, website redevelopment, Strengthening Legal Information Project and </w:t>
            </w:r>
            <w:r w:rsidR="002C4224">
              <w:t>f</w:t>
            </w:r>
            <w:r w:rsidRPr="009D6966">
              <w:t xml:space="preserve">amily </w:t>
            </w:r>
            <w:r w:rsidR="002C4224">
              <w:t>v</w:t>
            </w:r>
            <w:r w:rsidRPr="009D6966">
              <w:t>iolence reforms. </w:t>
            </w:r>
          </w:p>
        </w:tc>
      </w:tr>
      <w:tr w:rsidR="00FF6EF0" w14:paraId="7855B07F" w14:textId="77777777">
        <w:tc>
          <w:tcPr>
            <w:tcW w:w="2547" w:type="dxa"/>
          </w:tcPr>
          <w:p w14:paraId="2F067F5B" w14:textId="77777777" w:rsidR="006278F2" w:rsidRPr="009D6966" w:rsidRDefault="006278F2" w:rsidP="009D6966">
            <w:pPr>
              <w:pStyle w:val="VLADocumentText"/>
            </w:pPr>
            <w:r w:rsidRPr="009D6966">
              <w:t>Action 28 – Support Aboriginal self-determination and include lived experience in the design and delivery of VLA services</w:t>
            </w:r>
          </w:p>
        </w:tc>
        <w:tc>
          <w:tcPr>
            <w:tcW w:w="6656" w:type="dxa"/>
          </w:tcPr>
          <w:p w14:paraId="27509C74" w14:textId="77777777" w:rsidR="006278F2" w:rsidRPr="006278F2" w:rsidRDefault="002C4224" w:rsidP="003850B4">
            <w:pPr>
              <w:pStyle w:val="VLADocumentText"/>
            </w:pPr>
            <w:r>
              <w:t>We are</w:t>
            </w:r>
            <w:r w:rsidR="006278F2" w:rsidRPr="006278F2">
              <w:t xml:space="preserve"> facilitating more opportunities for Aboriginal voices and lived experiences to inform the design and delivery of </w:t>
            </w:r>
            <w:r>
              <w:t xml:space="preserve">our </w:t>
            </w:r>
            <w:r w:rsidR="006278F2" w:rsidRPr="006278F2">
              <w:t>services. This includes:</w:t>
            </w:r>
          </w:p>
          <w:p w14:paraId="5A8ED22D" w14:textId="77777777" w:rsidR="006278F2" w:rsidRPr="006278F2" w:rsidRDefault="006278F2" w:rsidP="009D6966">
            <w:pPr>
              <w:pStyle w:val="ListBullet"/>
            </w:pPr>
            <w:r w:rsidRPr="006278F2">
              <w:t>A member who identifies as Aboriginal on the Independent Mental Health Advocacy (IMHA) lived experience group.</w:t>
            </w:r>
          </w:p>
          <w:p w14:paraId="3421DF7E" w14:textId="77777777" w:rsidR="006278F2" w:rsidRPr="006278F2" w:rsidRDefault="006278F2" w:rsidP="009D6966">
            <w:pPr>
              <w:pStyle w:val="ListBullet"/>
            </w:pPr>
            <w:r w:rsidRPr="006278F2">
              <w:t xml:space="preserve">Several members who identify as Aboriginal on the Independent Family Advocacy and Support (IFAS) lived experience group. IFAS </w:t>
            </w:r>
            <w:r w:rsidR="002C4224">
              <w:t xml:space="preserve">has </w:t>
            </w:r>
            <w:r w:rsidRPr="006278F2">
              <w:t xml:space="preserve">strong links with Aboriginal </w:t>
            </w:r>
            <w:r w:rsidR="002C4224">
              <w:t>C</w:t>
            </w:r>
            <w:r w:rsidRPr="006278F2">
              <w:t>ommunity</w:t>
            </w:r>
            <w:r w:rsidR="002C4224">
              <w:t xml:space="preserve"> C</w:t>
            </w:r>
            <w:r w:rsidRPr="006278F2">
              <w:t xml:space="preserve">ontrolled </w:t>
            </w:r>
            <w:r w:rsidR="002C4224">
              <w:t>O</w:t>
            </w:r>
            <w:r w:rsidRPr="006278F2">
              <w:t>rganisations.  An Aboriginal consultant with extensive expertise working with Aboriginal people in the legal system is on the team of independent evaluators.</w:t>
            </w:r>
          </w:p>
          <w:p w14:paraId="1287A1C5" w14:textId="77777777" w:rsidR="006278F2" w:rsidRPr="009D6966" w:rsidRDefault="00D07E6A" w:rsidP="003D4C6A">
            <w:pPr>
              <w:pStyle w:val="ListBullet"/>
            </w:pPr>
            <w:r>
              <w:t>We are developing a</w:t>
            </w:r>
            <w:r w:rsidR="006278F2" w:rsidRPr="006278F2">
              <w:t xml:space="preserve"> guide </w:t>
            </w:r>
            <w:r w:rsidR="00824253">
              <w:t>for</w:t>
            </w:r>
            <w:r w:rsidR="006278F2" w:rsidRPr="006278F2">
              <w:t xml:space="preserve"> client engagement and participation with a focus on Aboriginal and Torres Strait Islander peoples</w:t>
            </w:r>
            <w:r>
              <w:t xml:space="preserve">, which is an action of our </w:t>
            </w:r>
            <w:r w:rsidRPr="006278F2">
              <w:t>Client First Strategy</w:t>
            </w:r>
            <w:r>
              <w:t>. S</w:t>
            </w:r>
            <w:r w:rsidR="006278F2" w:rsidRPr="006278F2">
              <w:t>taff will be guided to include people with lived experiences in service design and strategic advocacy activities.</w:t>
            </w:r>
          </w:p>
        </w:tc>
      </w:tr>
    </w:tbl>
    <w:p w14:paraId="0A60DF3E" w14:textId="77777777" w:rsidR="00953427" w:rsidRDefault="00953427" w:rsidP="00953427">
      <w:pPr>
        <w:pStyle w:val="VLADocumentText"/>
        <w:rPr>
          <w:lang w:eastAsia="en-AU"/>
        </w:rPr>
      </w:pPr>
    </w:p>
    <w:p w14:paraId="4160FE9A" w14:textId="77777777" w:rsidR="00E34EFA" w:rsidRDefault="00410138" w:rsidP="00410138">
      <w:pPr>
        <w:pStyle w:val="Heading3"/>
      </w:pPr>
      <w:r>
        <w:t>Governance</w:t>
      </w:r>
    </w:p>
    <w:p w14:paraId="411432CF" w14:textId="77777777" w:rsidR="00410138" w:rsidRDefault="00410138" w:rsidP="00410138">
      <w:pPr>
        <w:pStyle w:val="Quote"/>
        <w:rPr>
          <w:lang w:eastAsia="en-AU"/>
        </w:rPr>
      </w:pPr>
      <w:r>
        <w:rPr>
          <w:lang w:eastAsia="en-AU"/>
        </w:rPr>
        <w:t>“</w:t>
      </w:r>
      <w:r w:rsidR="00F80155">
        <w:rPr>
          <w:lang w:eastAsia="en-AU"/>
        </w:rPr>
        <w:t>Being a RAP Champion is allowing me to show my colleagues that we are not paying lip service to this important plan, but we genuinely want to bring about reconciliation for a brighter future.”</w:t>
      </w:r>
      <w:r w:rsidR="00E82448">
        <w:rPr>
          <w:lang w:eastAsia="en-AU"/>
        </w:rPr>
        <w:br/>
        <w:t>-</w:t>
      </w:r>
      <w:r w:rsidR="00E82448" w:rsidRPr="00E82448">
        <w:rPr>
          <w:lang w:val="en-US" w:eastAsia="en-AU"/>
        </w:rPr>
        <w:t xml:space="preserve"> </w:t>
      </w:r>
      <w:r w:rsidR="00E82448">
        <w:rPr>
          <w:lang w:val="en-US" w:eastAsia="en-AU"/>
        </w:rPr>
        <w:t xml:space="preserve">Victoria Legal Aid staff member </w:t>
      </w:r>
    </w:p>
    <w:p w14:paraId="3EEE195F" w14:textId="77777777" w:rsidR="00E82448" w:rsidRPr="00E82448" w:rsidRDefault="00E82448" w:rsidP="00E82448">
      <w:pPr>
        <w:rPr>
          <w:lang w:eastAsia="en-AU"/>
        </w:rPr>
      </w:pPr>
    </w:p>
    <w:p w14:paraId="4F503A1C" w14:textId="77777777" w:rsidR="00F80155" w:rsidRDefault="00F80155" w:rsidP="00F80155">
      <w:pPr>
        <w:pStyle w:val="VLADocumentText"/>
        <w:rPr>
          <w:lang w:eastAsia="en-AU"/>
        </w:rPr>
      </w:pPr>
    </w:p>
    <w:tbl>
      <w:tblPr>
        <w:tblStyle w:val="TableGrid"/>
        <w:tblW w:w="0" w:type="auto"/>
        <w:tblLook w:val="04A0" w:firstRow="1" w:lastRow="0" w:firstColumn="1" w:lastColumn="0" w:noHBand="0" w:noVBand="1"/>
      </w:tblPr>
      <w:tblGrid>
        <w:gridCol w:w="2547"/>
        <w:gridCol w:w="6656"/>
      </w:tblGrid>
      <w:tr w:rsidR="00FF6EF0" w14:paraId="01841C4F" w14:textId="77777777">
        <w:tc>
          <w:tcPr>
            <w:tcW w:w="2547" w:type="dxa"/>
          </w:tcPr>
          <w:p w14:paraId="53D233E4" w14:textId="77777777" w:rsidR="00F80155" w:rsidRPr="00F80155" w:rsidRDefault="00F80155" w:rsidP="00F80155">
            <w:pPr>
              <w:pStyle w:val="VLADocumentText"/>
              <w:rPr>
                <w:b/>
                <w:bCs/>
              </w:rPr>
            </w:pPr>
            <w:r w:rsidRPr="00F80155">
              <w:rPr>
                <w:b/>
                <w:bCs/>
              </w:rPr>
              <w:t>RAP Priority Action</w:t>
            </w:r>
          </w:p>
        </w:tc>
        <w:tc>
          <w:tcPr>
            <w:tcW w:w="6656" w:type="dxa"/>
          </w:tcPr>
          <w:p w14:paraId="421D8500" w14:textId="77777777" w:rsidR="00F80155" w:rsidRPr="00F80155" w:rsidRDefault="00F80155" w:rsidP="00F80155">
            <w:pPr>
              <w:pStyle w:val="VLADocumentText"/>
              <w:rPr>
                <w:b/>
                <w:bCs/>
              </w:rPr>
            </w:pPr>
            <w:r w:rsidRPr="00F80155">
              <w:rPr>
                <w:b/>
                <w:bCs/>
              </w:rPr>
              <w:t>Summary of progress to date</w:t>
            </w:r>
          </w:p>
        </w:tc>
      </w:tr>
      <w:tr w:rsidR="00FF6EF0" w14:paraId="74AC5FDA" w14:textId="77777777">
        <w:tc>
          <w:tcPr>
            <w:tcW w:w="2547" w:type="dxa"/>
          </w:tcPr>
          <w:p w14:paraId="443EA4DE" w14:textId="77777777" w:rsidR="00F80155" w:rsidRPr="00F80155" w:rsidRDefault="00F80155" w:rsidP="00F80155">
            <w:pPr>
              <w:pStyle w:val="VLADocumentText"/>
            </w:pPr>
            <w:r w:rsidRPr="00F80155">
              <w:t>Action 29 – Establish and maintain an effective RAP Working Group (RWG) to drive governance of the RAP</w:t>
            </w:r>
          </w:p>
        </w:tc>
        <w:tc>
          <w:tcPr>
            <w:tcW w:w="6656" w:type="dxa"/>
          </w:tcPr>
          <w:p w14:paraId="3247ABE5" w14:textId="77777777" w:rsidR="00F80155" w:rsidRPr="00F80155" w:rsidRDefault="00F80155" w:rsidP="00F80155">
            <w:pPr>
              <w:pStyle w:val="ListBullet"/>
            </w:pPr>
            <w:r w:rsidRPr="00F80155">
              <w:t xml:space="preserve">RAP Working Group meetings continue as scheduled every quarter. Two First Nations staff remain on this working group. </w:t>
            </w:r>
          </w:p>
          <w:p w14:paraId="029A4DEE" w14:textId="77777777" w:rsidR="00F80155" w:rsidRPr="00F80155" w:rsidRDefault="00F80155" w:rsidP="00F80155">
            <w:pPr>
              <w:pStyle w:val="ListBullet"/>
            </w:pPr>
            <w:r w:rsidRPr="00F80155">
              <w:t xml:space="preserve">A Terms of Reference for the RAP Working Group has been finalised and completed. </w:t>
            </w:r>
          </w:p>
        </w:tc>
      </w:tr>
      <w:tr w:rsidR="00FF6EF0" w14:paraId="6136F221" w14:textId="77777777">
        <w:tc>
          <w:tcPr>
            <w:tcW w:w="2547" w:type="dxa"/>
          </w:tcPr>
          <w:p w14:paraId="13E6177A" w14:textId="77777777" w:rsidR="00F80155" w:rsidRPr="00F80155" w:rsidRDefault="00F80155" w:rsidP="00F80155">
            <w:pPr>
              <w:pStyle w:val="VLADocumentText"/>
            </w:pPr>
            <w:r w:rsidRPr="00F80155">
              <w:t>Action 30 – RAP Champions Network to engage both internally and externally to promote VLA’s RAP 2019–21</w:t>
            </w:r>
          </w:p>
        </w:tc>
        <w:tc>
          <w:tcPr>
            <w:tcW w:w="6656" w:type="dxa"/>
          </w:tcPr>
          <w:p w14:paraId="7D1F4F4D" w14:textId="77777777" w:rsidR="00F80155" w:rsidRPr="00F80155" w:rsidRDefault="00F80155" w:rsidP="003D4C6A">
            <w:pPr>
              <w:pStyle w:val="ListBullet"/>
            </w:pPr>
            <w:r w:rsidRPr="00F80155">
              <w:t xml:space="preserve">Aboriginal Services conducted a review of the RAP Champions Network membership in April 2020 and added new members who expressed interest. </w:t>
            </w:r>
          </w:p>
          <w:p w14:paraId="35322EB7" w14:textId="77777777" w:rsidR="00F80155" w:rsidRPr="00F80155" w:rsidRDefault="00F80155" w:rsidP="003D4C6A">
            <w:pPr>
              <w:pStyle w:val="ListBullet"/>
            </w:pPr>
            <w:r w:rsidRPr="00F80155">
              <w:t>The RAP Champions Network continues to promote the RAP</w:t>
            </w:r>
            <w:r w:rsidR="00D07E6A">
              <w:t>2</w:t>
            </w:r>
            <w:r w:rsidRPr="00F80155">
              <w:t xml:space="preserve"> internally and externally. Individual RAP Champions have been tracking their own progress to support RAP</w:t>
            </w:r>
            <w:r w:rsidR="00D07E6A">
              <w:t xml:space="preserve">2 </w:t>
            </w:r>
            <w:r w:rsidRPr="00F80155">
              <w:t>actions and report back to the Network.</w:t>
            </w:r>
          </w:p>
        </w:tc>
      </w:tr>
      <w:tr w:rsidR="00FF6EF0" w14:paraId="62C83765" w14:textId="77777777">
        <w:tc>
          <w:tcPr>
            <w:tcW w:w="2547" w:type="dxa"/>
          </w:tcPr>
          <w:p w14:paraId="13F3B90D" w14:textId="77777777" w:rsidR="00F80155" w:rsidRPr="00F80155" w:rsidRDefault="00F80155" w:rsidP="00F80155">
            <w:pPr>
              <w:pStyle w:val="VLADocumentText"/>
            </w:pPr>
            <w:r w:rsidRPr="00F80155">
              <w:t>Action 31 – Provide appropriate support for effective implementation of RAP commitments</w:t>
            </w:r>
          </w:p>
        </w:tc>
        <w:tc>
          <w:tcPr>
            <w:tcW w:w="6656" w:type="dxa"/>
          </w:tcPr>
          <w:p w14:paraId="080EF221" w14:textId="77777777" w:rsidR="00F80155" w:rsidRPr="00F80155" w:rsidRDefault="00F80155" w:rsidP="00F80155">
            <w:pPr>
              <w:pStyle w:val="ListBullet"/>
            </w:pPr>
            <w:r w:rsidRPr="00F80155">
              <w:t>RAP</w:t>
            </w:r>
            <w:r w:rsidR="00D07E6A">
              <w:t>2</w:t>
            </w:r>
            <w:r w:rsidRPr="00F80155">
              <w:t xml:space="preserve"> budget priorities and resources have been articulated both in briefings to </w:t>
            </w:r>
            <w:r w:rsidR="00F2700B">
              <w:t>our</w:t>
            </w:r>
            <w:r w:rsidRPr="00F80155">
              <w:t xml:space="preserve"> </w:t>
            </w:r>
            <w:r w:rsidR="00F2700B">
              <w:t>s</w:t>
            </w:r>
            <w:r w:rsidRPr="00F80155">
              <w:t xml:space="preserve">enior </w:t>
            </w:r>
            <w:r w:rsidR="00F2700B">
              <w:t>e</w:t>
            </w:r>
            <w:r w:rsidRPr="00F80155">
              <w:t xml:space="preserve">xecutive </w:t>
            </w:r>
            <w:r w:rsidR="00F2700B">
              <w:t>t</w:t>
            </w:r>
            <w:r w:rsidRPr="00F80155">
              <w:t>eam and Board.</w:t>
            </w:r>
          </w:p>
          <w:p w14:paraId="406B9DA0" w14:textId="77777777" w:rsidR="00F80155" w:rsidRPr="00F80155" w:rsidRDefault="00F80155" w:rsidP="00F80155">
            <w:pPr>
              <w:pStyle w:val="ListBullet"/>
            </w:pPr>
            <w:r w:rsidRPr="00F80155">
              <w:t>Resourcing for RAP</w:t>
            </w:r>
            <w:r w:rsidR="00F2700B">
              <w:t>2</w:t>
            </w:r>
            <w:r w:rsidRPr="00F80155">
              <w:t xml:space="preserve"> implementation </w:t>
            </w:r>
            <w:r w:rsidR="00F2700B">
              <w:t>are</w:t>
            </w:r>
            <w:r w:rsidRPr="00F80155">
              <w:t xml:space="preserve"> in progress, though possible delays are expected due to COVID-19 implications</w:t>
            </w:r>
            <w:r w:rsidR="00031B20">
              <w:t>.</w:t>
            </w:r>
          </w:p>
          <w:p w14:paraId="7B8AE175" w14:textId="77777777" w:rsidR="00F80155" w:rsidRPr="00F80155" w:rsidRDefault="00924150" w:rsidP="00F80155">
            <w:pPr>
              <w:pStyle w:val="ListBullet"/>
            </w:pPr>
            <w:r>
              <w:t>Our</w:t>
            </w:r>
            <w:r w:rsidR="00F80155" w:rsidRPr="00F80155">
              <w:t xml:space="preserve"> Board, </w:t>
            </w:r>
            <w:r>
              <w:t>s</w:t>
            </w:r>
            <w:r w:rsidR="00F80155" w:rsidRPr="00F80155">
              <w:t xml:space="preserve">enior </w:t>
            </w:r>
            <w:r>
              <w:t>e</w:t>
            </w:r>
            <w:r w:rsidR="00F80155" w:rsidRPr="00F80155">
              <w:t xml:space="preserve">xecutive </w:t>
            </w:r>
            <w:r>
              <w:t>t</w:t>
            </w:r>
            <w:r w:rsidR="00F80155" w:rsidRPr="00F80155">
              <w:t>eam, RAP Working Group, RAP Champions and the First Nation</w:t>
            </w:r>
            <w:r w:rsidR="00373BBE">
              <w:t>s</w:t>
            </w:r>
            <w:r w:rsidR="00F80155" w:rsidRPr="00F80155">
              <w:t xml:space="preserve"> Staff Network have all been actively engaged. </w:t>
            </w:r>
          </w:p>
          <w:p w14:paraId="19F839A5" w14:textId="77777777" w:rsidR="00F80155" w:rsidRPr="00F80155" w:rsidRDefault="00F80155" w:rsidP="00F80155">
            <w:pPr>
              <w:pStyle w:val="ListBullet"/>
            </w:pPr>
            <w:r w:rsidRPr="00F80155">
              <w:t>A RAP</w:t>
            </w:r>
            <w:r w:rsidR="00924150">
              <w:t>2</w:t>
            </w:r>
            <w:r w:rsidRPr="00F80155">
              <w:t xml:space="preserve"> Action Dashboard was developed to track progress on individual RAP</w:t>
            </w:r>
            <w:r w:rsidR="00924150">
              <w:t>2</w:t>
            </w:r>
            <w:r w:rsidRPr="00F80155">
              <w:t xml:space="preserve"> actions and to support </w:t>
            </w:r>
            <w:r w:rsidR="00924150">
              <w:t>our</w:t>
            </w:r>
            <w:r w:rsidRPr="00F80155">
              <w:t xml:space="preserve"> internal and external reporting obligations. The responsible parties receive notifications each month to update progress on their actions.</w:t>
            </w:r>
          </w:p>
        </w:tc>
      </w:tr>
      <w:tr w:rsidR="00FF6EF0" w14:paraId="097D93DF" w14:textId="77777777">
        <w:tc>
          <w:tcPr>
            <w:tcW w:w="2547" w:type="dxa"/>
          </w:tcPr>
          <w:p w14:paraId="36021055" w14:textId="77777777" w:rsidR="00F80155" w:rsidRPr="00F80155" w:rsidRDefault="00F80155" w:rsidP="00F80155">
            <w:pPr>
              <w:pStyle w:val="VLADocumentText"/>
            </w:pPr>
            <w:r w:rsidRPr="00F80155">
              <w:t>Action 32 – Build accountability and transparency through reporting RAP achievements, challenges and learnings both internally and externally</w:t>
            </w:r>
          </w:p>
        </w:tc>
        <w:tc>
          <w:tcPr>
            <w:tcW w:w="6656" w:type="dxa"/>
          </w:tcPr>
          <w:p w14:paraId="08396346" w14:textId="77777777" w:rsidR="00F80155" w:rsidRPr="00F80155" w:rsidRDefault="00F80155" w:rsidP="00F80155">
            <w:pPr>
              <w:pStyle w:val="ListBullet"/>
            </w:pPr>
            <w:r w:rsidRPr="00F80155">
              <w:t xml:space="preserve">Aboriginal Services completed and submitted the RAP Impact Measurement Questionnaire to Reconciliation Australia on 30 September 2019. These responses were based upon reflections from staff in all of </w:t>
            </w:r>
            <w:r w:rsidR="00924150">
              <w:t xml:space="preserve">our </w:t>
            </w:r>
            <w:r w:rsidRPr="00F80155">
              <w:t xml:space="preserve">offices and were shared with </w:t>
            </w:r>
            <w:r w:rsidR="00924150">
              <w:t>the s</w:t>
            </w:r>
            <w:r w:rsidR="00924150" w:rsidRPr="00F80155">
              <w:t xml:space="preserve">enior </w:t>
            </w:r>
            <w:r w:rsidR="00924150">
              <w:t>e</w:t>
            </w:r>
            <w:r w:rsidR="00924150" w:rsidRPr="00F80155">
              <w:t xml:space="preserve">xecutive </w:t>
            </w:r>
            <w:r w:rsidR="00924150">
              <w:t>t</w:t>
            </w:r>
            <w:r w:rsidR="00924150" w:rsidRPr="00F80155">
              <w:t xml:space="preserve">eam </w:t>
            </w:r>
            <w:r w:rsidRPr="00F80155">
              <w:t>and the RAP Working Group.</w:t>
            </w:r>
          </w:p>
          <w:p w14:paraId="1CA23878" w14:textId="77777777" w:rsidR="00F80155" w:rsidRPr="00F80155" w:rsidRDefault="00F80155" w:rsidP="00F80155">
            <w:pPr>
              <w:pStyle w:val="ListBullet"/>
            </w:pPr>
            <w:r w:rsidRPr="00F80155">
              <w:t xml:space="preserve">Aboriginal Services has provided the Board with written updates in March and May. In April, the Board received a copy of </w:t>
            </w:r>
            <w:r w:rsidR="00924150">
              <w:t>the RAP2 six-month progress s</w:t>
            </w:r>
            <w:r w:rsidRPr="00F80155">
              <w:t>napshot</w:t>
            </w:r>
            <w:r w:rsidR="00373BBE">
              <w:t>.</w:t>
            </w:r>
          </w:p>
          <w:p w14:paraId="165D0460" w14:textId="77777777" w:rsidR="00F80155" w:rsidRPr="00F80155" w:rsidRDefault="00F80155" w:rsidP="00F80155">
            <w:pPr>
              <w:pStyle w:val="ListBullet"/>
            </w:pPr>
            <w:r w:rsidRPr="00F80155">
              <w:t>This RAP</w:t>
            </w:r>
            <w:r w:rsidR="00924150">
              <w:t>2</w:t>
            </w:r>
            <w:r w:rsidRPr="00F80155">
              <w:t xml:space="preserve"> mid-term progress report further supports this </w:t>
            </w:r>
            <w:r w:rsidR="00924150">
              <w:t>a</w:t>
            </w:r>
            <w:r w:rsidRPr="00F80155">
              <w:t>ction.</w:t>
            </w:r>
          </w:p>
        </w:tc>
      </w:tr>
      <w:tr w:rsidR="00FF6EF0" w14:paraId="7CC1091B" w14:textId="77777777">
        <w:tc>
          <w:tcPr>
            <w:tcW w:w="2547" w:type="dxa"/>
          </w:tcPr>
          <w:p w14:paraId="319E7FF2" w14:textId="77777777" w:rsidR="00F80155" w:rsidRPr="00F80155" w:rsidRDefault="00F80155" w:rsidP="00F80155">
            <w:pPr>
              <w:pStyle w:val="VLADocumentText"/>
            </w:pPr>
            <w:r w:rsidRPr="00F80155">
              <w:lastRenderedPageBreak/>
              <w:t>Action 33 – Continue our reconciliation journey by developing our next RAP</w:t>
            </w:r>
          </w:p>
        </w:tc>
        <w:tc>
          <w:tcPr>
            <w:tcW w:w="6656" w:type="dxa"/>
          </w:tcPr>
          <w:p w14:paraId="289F27A7" w14:textId="77777777" w:rsidR="00F80155" w:rsidRPr="00F80155" w:rsidRDefault="00F80155" w:rsidP="00F80155">
            <w:pPr>
              <w:pStyle w:val="ListBullet"/>
            </w:pPr>
            <w:r w:rsidRPr="00F80155">
              <w:t>This action will be reviewed towards the end of our RAP</w:t>
            </w:r>
            <w:r w:rsidR="00924150">
              <w:t>2</w:t>
            </w:r>
            <w:r w:rsidRPr="00F80155">
              <w:t xml:space="preserve"> in January 2022.</w:t>
            </w:r>
          </w:p>
        </w:tc>
      </w:tr>
    </w:tbl>
    <w:p w14:paraId="1487500A" w14:textId="77777777" w:rsidR="00F80155" w:rsidRPr="00F80155" w:rsidRDefault="00F80155" w:rsidP="00F80155">
      <w:pPr>
        <w:pStyle w:val="VLADocumentText"/>
        <w:rPr>
          <w:lang w:eastAsia="en-AU"/>
        </w:rPr>
      </w:pPr>
    </w:p>
    <w:sectPr w:rsidR="00F80155" w:rsidRPr="00F80155" w:rsidSect="00574D07">
      <w:footerReference w:type="default" r:id="rId18"/>
      <w:pgSz w:w="11906" w:h="16838" w:code="9"/>
      <w:pgMar w:top="1418" w:right="992" w:bottom="1134" w:left="1701" w:header="851" w:footer="85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D6E2" w14:textId="77777777" w:rsidR="00300E71" w:rsidRDefault="00300E71">
      <w:r>
        <w:separator/>
      </w:r>
    </w:p>
  </w:endnote>
  <w:endnote w:type="continuationSeparator" w:id="0">
    <w:p w14:paraId="2A6BFC1F" w14:textId="77777777" w:rsidR="00300E71" w:rsidRDefault="00300E71">
      <w:r>
        <w:continuationSeparator/>
      </w:r>
    </w:p>
  </w:endnote>
  <w:endnote w:type="continuationNotice" w:id="1">
    <w:p w14:paraId="145CFEA8" w14:textId="77777777" w:rsidR="00300E71" w:rsidRDefault="00300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CC68" w14:textId="77777777" w:rsidR="008C6C82" w:rsidRDefault="008C6C82" w:rsidP="00574D07">
    <w:pPr>
      <w:pStyle w:val="Footer"/>
      <w:tabs>
        <w:tab w:val="righ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9C5B" w14:textId="77777777" w:rsidR="00300E71" w:rsidRDefault="00300E71">
      <w:r>
        <w:separator/>
      </w:r>
    </w:p>
  </w:footnote>
  <w:footnote w:type="continuationSeparator" w:id="0">
    <w:p w14:paraId="290C0A3F" w14:textId="77777777" w:rsidR="00300E71" w:rsidRDefault="00300E71">
      <w:r>
        <w:continuationSeparator/>
      </w:r>
    </w:p>
  </w:footnote>
  <w:footnote w:type="continuationNotice" w:id="1">
    <w:p w14:paraId="5067A30B" w14:textId="77777777" w:rsidR="00300E71" w:rsidRDefault="00300E71">
      <w:pPr>
        <w:spacing w:after="0" w:line="240" w:lineRule="auto"/>
      </w:pPr>
    </w:p>
  </w:footnote>
  <w:footnote w:id="2">
    <w:p w14:paraId="50C35903" w14:textId="77777777" w:rsidR="001014F1" w:rsidRPr="001014F1" w:rsidRDefault="001014F1">
      <w:pPr>
        <w:pStyle w:val="FootnoteText"/>
        <w:rPr>
          <w:lang w:val="en-US"/>
        </w:rPr>
      </w:pPr>
      <w:r>
        <w:rPr>
          <w:rStyle w:val="FootnoteReference"/>
        </w:rPr>
        <w:footnoteRef/>
      </w:r>
      <w:r>
        <w:t xml:space="preserve"> In July 2020, Reconciliation Australia offered RAP partner organisations the opportunity to extend their RAP by six months due to unforeseen interruptions of</w:t>
      </w:r>
      <w:r w:rsidR="00284E8C">
        <w:t xml:space="preserve"> the </w:t>
      </w:r>
      <w:r>
        <w:t>COVID-19</w:t>
      </w:r>
      <w:r w:rsidR="00284E8C">
        <w:t xml:space="preserve"> pandemic</w:t>
      </w:r>
      <w:r>
        <w:t>. VLA accepted this offer, extending our RAP deadline from July 2021, to January 2022.</w:t>
      </w:r>
    </w:p>
  </w:footnote>
  <w:footnote w:id="3">
    <w:p w14:paraId="713AA66C" w14:textId="77777777" w:rsidR="002A419D" w:rsidRPr="00D06DFE" w:rsidRDefault="002A419D" w:rsidP="002A419D">
      <w:pPr>
        <w:pStyle w:val="FootnoteText"/>
        <w:rPr>
          <w:lang w:val="en-US"/>
        </w:rPr>
      </w:pPr>
      <w:r w:rsidRPr="00171D1C">
        <w:rPr>
          <w:rStyle w:val="FootnoteReference"/>
          <w:sz w:val="18"/>
          <w:szCs w:val="18"/>
        </w:rPr>
        <w:footnoteRef/>
      </w:r>
      <w:r w:rsidRPr="00171D1C">
        <w:rPr>
          <w:sz w:val="18"/>
          <w:szCs w:val="18"/>
        </w:rPr>
        <w:t xml:space="preserve"> There were originally 109 deliverables that had a deadline within the first 12 months, inclusive</w:t>
      </w:r>
      <w:r>
        <w:rPr>
          <w:sz w:val="18"/>
          <w:szCs w:val="18"/>
        </w:rPr>
        <w:t xml:space="preserve"> of</w:t>
      </w:r>
      <w:r w:rsidRPr="00171D1C">
        <w:rPr>
          <w:sz w:val="18"/>
          <w:szCs w:val="18"/>
        </w:rPr>
        <w:t xml:space="preserve"> those that have </w:t>
      </w:r>
      <w:r>
        <w:rPr>
          <w:sz w:val="18"/>
          <w:szCs w:val="18"/>
        </w:rPr>
        <w:t xml:space="preserve">recurring </w:t>
      </w:r>
      <w:r w:rsidRPr="00171D1C">
        <w:rPr>
          <w:sz w:val="18"/>
          <w:szCs w:val="18"/>
        </w:rPr>
        <w:t xml:space="preserve">annual targets. Of those 109 deliverables, 23 have had their deadlines extended </w:t>
      </w:r>
      <w:r>
        <w:rPr>
          <w:sz w:val="18"/>
          <w:szCs w:val="18"/>
        </w:rPr>
        <w:t>beyond July 2020,</w:t>
      </w:r>
      <w:r w:rsidRPr="00171D1C">
        <w:rPr>
          <w:sz w:val="18"/>
          <w:szCs w:val="18"/>
        </w:rPr>
        <w:t xml:space="preserve"> due to COVID-19. 86 deliverables remain with a deadline expected to be completed within July 2019-July 2020. </w:t>
      </w:r>
    </w:p>
  </w:footnote>
  <w:footnote w:id="4">
    <w:p w14:paraId="720F715F" w14:textId="77777777" w:rsidR="00170AAE" w:rsidRPr="00171D1C" w:rsidRDefault="00170AAE" w:rsidP="00170AAE">
      <w:pPr>
        <w:pStyle w:val="FootnoteText"/>
        <w:rPr>
          <w:lang w:val="en-US"/>
        </w:rPr>
      </w:pPr>
      <w:r>
        <w:rPr>
          <w:rStyle w:val="FootnoteReference"/>
        </w:rPr>
        <w:footnoteRef/>
      </w:r>
      <w:r>
        <w:t xml:space="preserve"> </w:t>
      </w:r>
      <w:r w:rsidRPr="00A06F4D">
        <w:rPr>
          <w:sz w:val="18"/>
          <w:szCs w:val="18"/>
        </w:rPr>
        <w:t>This number includes the 29 deliverables had an intended deadline for July 202</w:t>
      </w:r>
      <w:r>
        <w:rPr>
          <w:sz w:val="18"/>
          <w:szCs w:val="18"/>
        </w:rPr>
        <w:t>0</w:t>
      </w:r>
      <w:r w:rsidRPr="00A06F4D">
        <w:rPr>
          <w:sz w:val="18"/>
          <w:szCs w:val="18"/>
        </w:rPr>
        <w:t>-July 2022</w:t>
      </w:r>
      <w:r>
        <w:rPr>
          <w:sz w:val="18"/>
          <w:szCs w:val="18"/>
        </w:rPr>
        <w:t xml:space="preserve">, in addition to </w:t>
      </w:r>
      <w:r w:rsidRPr="00A06F4D">
        <w:rPr>
          <w:sz w:val="18"/>
          <w:szCs w:val="18"/>
        </w:rPr>
        <w:t>23 deliverables that had their deadline extended</w:t>
      </w:r>
      <w:r>
        <w:rPr>
          <w:sz w:val="18"/>
          <w:szCs w:val="18"/>
        </w:rPr>
        <w:t xml:space="preserve"> and the 17 deliverables that were incomplete but are still in progress.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C321FF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1" w15:restartNumberingAfterBreak="0">
    <w:nsid w:val="4DE87836"/>
    <w:multiLevelType w:val="multilevel"/>
    <w:tmpl w:val="0BD8AE5A"/>
    <w:lvl w:ilvl="0">
      <w:start w:val="1"/>
      <w:numFmt w:val="decimal"/>
      <w:lvlText w:val="%1."/>
      <w:lvlJc w:val="left"/>
      <w:pPr>
        <w:tabs>
          <w:tab w:val="num" w:pos="510"/>
        </w:tabs>
        <w:ind w:left="510" w:hanging="170"/>
      </w:pPr>
      <w:rPr>
        <w:rFonts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F25515"/>
    <w:multiLevelType w:val="hybridMultilevel"/>
    <w:tmpl w:val="0278099C"/>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83631C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6"/>
  </w:num>
  <w:num w:numId="3">
    <w:abstractNumId w:val="15"/>
  </w:num>
  <w:num w:numId="4">
    <w:abstractNumId w:val="13"/>
  </w:num>
  <w:num w:numId="5">
    <w:abstractNumId w:val="12"/>
  </w:num>
  <w:num w:numId="6">
    <w:abstractNumId w:val="8"/>
  </w:num>
  <w:num w:numId="7">
    <w:abstractNumId w:val="5"/>
  </w:num>
  <w:num w:numId="8">
    <w:abstractNumId w:val="4"/>
  </w:num>
  <w:num w:numId="9">
    <w:abstractNumId w:val="6"/>
  </w:num>
  <w:num w:numId="10">
    <w:abstractNumId w:val="3"/>
  </w:num>
  <w:num w:numId="11">
    <w:abstractNumId w:val="2"/>
  </w:num>
  <w:num w:numId="12">
    <w:abstractNumId w:val="1"/>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73"/>
    <w:rsid w:val="0000023F"/>
    <w:rsid w:val="00015098"/>
    <w:rsid w:val="00017AA9"/>
    <w:rsid w:val="00017D07"/>
    <w:rsid w:val="000317AA"/>
    <w:rsid w:val="00031B20"/>
    <w:rsid w:val="00036BDD"/>
    <w:rsid w:val="00063736"/>
    <w:rsid w:val="000757C3"/>
    <w:rsid w:val="0007748F"/>
    <w:rsid w:val="00083739"/>
    <w:rsid w:val="00092B81"/>
    <w:rsid w:val="00093CEE"/>
    <w:rsid w:val="000A475C"/>
    <w:rsid w:val="000B150E"/>
    <w:rsid w:val="000B173E"/>
    <w:rsid w:val="000B3332"/>
    <w:rsid w:val="000B791B"/>
    <w:rsid w:val="000D0985"/>
    <w:rsid w:val="000D3E6E"/>
    <w:rsid w:val="000D482E"/>
    <w:rsid w:val="000D7D71"/>
    <w:rsid w:val="000E1796"/>
    <w:rsid w:val="000E5DF3"/>
    <w:rsid w:val="001014F1"/>
    <w:rsid w:val="00114D61"/>
    <w:rsid w:val="001167E7"/>
    <w:rsid w:val="001264A1"/>
    <w:rsid w:val="001539F7"/>
    <w:rsid w:val="00154700"/>
    <w:rsid w:val="00161C13"/>
    <w:rsid w:val="00163F6B"/>
    <w:rsid w:val="00170AAE"/>
    <w:rsid w:val="001801C4"/>
    <w:rsid w:val="00183020"/>
    <w:rsid w:val="00185017"/>
    <w:rsid w:val="001913B0"/>
    <w:rsid w:val="00195E4C"/>
    <w:rsid w:val="00196734"/>
    <w:rsid w:val="001C2CC4"/>
    <w:rsid w:val="001C343B"/>
    <w:rsid w:val="001C579D"/>
    <w:rsid w:val="001C6689"/>
    <w:rsid w:val="001D4ABD"/>
    <w:rsid w:val="001D6299"/>
    <w:rsid w:val="001E2E6A"/>
    <w:rsid w:val="00207025"/>
    <w:rsid w:val="00221ADF"/>
    <w:rsid w:val="00222134"/>
    <w:rsid w:val="00223C57"/>
    <w:rsid w:val="002278FB"/>
    <w:rsid w:val="00227F36"/>
    <w:rsid w:val="0024433E"/>
    <w:rsid w:val="0024787D"/>
    <w:rsid w:val="00260E44"/>
    <w:rsid w:val="00276B3D"/>
    <w:rsid w:val="00284E8C"/>
    <w:rsid w:val="002858F7"/>
    <w:rsid w:val="00287241"/>
    <w:rsid w:val="002A419D"/>
    <w:rsid w:val="002B5FA8"/>
    <w:rsid w:val="002B6CA7"/>
    <w:rsid w:val="002C4224"/>
    <w:rsid w:val="002C4E04"/>
    <w:rsid w:val="002C674C"/>
    <w:rsid w:val="002D6E6B"/>
    <w:rsid w:val="002E514D"/>
    <w:rsid w:val="002F0D45"/>
    <w:rsid w:val="002F1258"/>
    <w:rsid w:val="00300E71"/>
    <w:rsid w:val="00313897"/>
    <w:rsid w:val="003167A7"/>
    <w:rsid w:val="0032024A"/>
    <w:rsid w:val="0032101C"/>
    <w:rsid w:val="00322FB1"/>
    <w:rsid w:val="00365527"/>
    <w:rsid w:val="00371885"/>
    <w:rsid w:val="00373BBE"/>
    <w:rsid w:val="003740AE"/>
    <w:rsid w:val="003833B7"/>
    <w:rsid w:val="003850B4"/>
    <w:rsid w:val="003B7431"/>
    <w:rsid w:val="003B7730"/>
    <w:rsid w:val="003C28EB"/>
    <w:rsid w:val="003D34CF"/>
    <w:rsid w:val="003D4C6A"/>
    <w:rsid w:val="003D7E01"/>
    <w:rsid w:val="003E3292"/>
    <w:rsid w:val="003E341E"/>
    <w:rsid w:val="003E4C15"/>
    <w:rsid w:val="003F704D"/>
    <w:rsid w:val="00407743"/>
    <w:rsid w:val="00410138"/>
    <w:rsid w:val="004346F8"/>
    <w:rsid w:val="004440B9"/>
    <w:rsid w:val="00451112"/>
    <w:rsid w:val="00484D04"/>
    <w:rsid w:val="00492C4C"/>
    <w:rsid w:val="0049345C"/>
    <w:rsid w:val="004946CA"/>
    <w:rsid w:val="00495667"/>
    <w:rsid w:val="004A24B1"/>
    <w:rsid w:val="004A712F"/>
    <w:rsid w:val="004B3D34"/>
    <w:rsid w:val="004C341C"/>
    <w:rsid w:val="004C5010"/>
    <w:rsid w:val="004C6018"/>
    <w:rsid w:val="004D54EE"/>
    <w:rsid w:val="004E2737"/>
    <w:rsid w:val="005011B8"/>
    <w:rsid w:val="00506EC5"/>
    <w:rsid w:val="00506FC2"/>
    <w:rsid w:val="00510B1E"/>
    <w:rsid w:val="0052290D"/>
    <w:rsid w:val="00530B11"/>
    <w:rsid w:val="005369CF"/>
    <w:rsid w:val="005554FB"/>
    <w:rsid w:val="00555C01"/>
    <w:rsid w:val="0055655F"/>
    <w:rsid w:val="00563449"/>
    <w:rsid w:val="00574D07"/>
    <w:rsid w:val="00576500"/>
    <w:rsid w:val="0057721A"/>
    <w:rsid w:val="00582EA6"/>
    <w:rsid w:val="005A7FDC"/>
    <w:rsid w:val="005B3B63"/>
    <w:rsid w:val="005B42A4"/>
    <w:rsid w:val="005B6BF8"/>
    <w:rsid w:val="005B7ACF"/>
    <w:rsid w:val="005D11AA"/>
    <w:rsid w:val="005E2C6B"/>
    <w:rsid w:val="005E6CA3"/>
    <w:rsid w:val="005F5A6E"/>
    <w:rsid w:val="00600EC8"/>
    <w:rsid w:val="00610217"/>
    <w:rsid w:val="00617AC4"/>
    <w:rsid w:val="00620BA1"/>
    <w:rsid w:val="006278F2"/>
    <w:rsid w:val="0063677B"/>
    <w:rsid w:val="00636EC7"/>
    <w:rsid w:val="0064706B"/>
    <w:rsid w:val="00670C0C"/>
    <w:rsid w:val="00686A07"/>
    <w:rsid w:val="0069601F"/>
    <w:rsid w:val="006A4F9C"/>
    <w:rsid w:val="006B3888"/>
    <w:rsid w:val="006B3A05"/>
    <w:rsid w:val="006D52C1"/>
    <w:rsid w:val="006E2921"/>
    <w:rsid w:val="006E7425"/>
    <w:rsid w:val="00710DDF"/>
    <w:rsid w:val="00711BE5"/>
    <w:rsid w:val="007244AB"/>
    <w:rsid w:val="0073512B"/>
    <w:rsid w:val="00736138"/>
    <w:rsid w:val="007378EE"/>
    <w:rsid w:val="007442FF"/>
    <w:rsid w:val="007466E6"/>
    <w:rsid w:val="00760463"/>
    <w:rsid w:val="00797F1F"/>
    <w:rsid w:val="007A0F3E"/>
    <w:rsid w:val="007A5EC2"/>
    <w:rsid w:val="007B2D8E"/>
    <w:rsid w:val="007C2AE3"/>
    <w:rsid w:val="007D0130"/>
    <w:rsid w:val="007D114E"/>
    <w:rsid w:val="007D4649"/>
    <w:rsid w:val="007E553D"/>
    <w:rsid w:val="007F6F02"/>
    <w:rsid w:val="00812C82"/>
    <w:rsid w:val="00822E44"/>
    <w:rsid w:val="00824253"/>
    <w:rsid w:val="00831DEF"/>
    <w:rsid w:val="00833F25"/>
    <w:rsid w:val="00845083"/>
    <w:rsid w:val="00851E16"/>
    <w:rsid w:val="008611E7"/>
    <w:rsid w:val="008643C0"/>
    <w:rsid w:val="0086697D"/>
    <w:rsid w:val="00871CFE"/>
    <w:rsid w:val="008902FD"/>
    <w:rsid w:val="00897D90"/>
    <w:rsid w:val="008A6667"/>
    <w:rsid w:val="008B040B"/>
    <w:rsid w:val="008C6C82"/>
    <w:rsid w:val="008C7A91"/>
    <w:rsid w:val="008D033C"/>
    <w:rsid w:val="008D6F81"/>
    <w:rsid w:val="008F29F3"/>
    <w:rsid w:val="008F48EF"/>
    <w:rsid w:val="008F5671"/>
    <w:rsid w:val="008F7DA5"/>
    <w:rsid w:val="0090256A"/>
    <w:rsid w:val="00903E0F"/>
    <w:rsid w:val="00910595"/>
    <w:rsid w:val="009135C1"/>
    <w:rsid w:val="009211AA"/>
    <w:rsid w:val="00924150"/>
    <w:rsid w:val="009302E7"/>
    <w:rsid w:val="0095236C"/>
    <w:rsid w:val="00953427"/>
    <w:rsid w:val="009548F2"/>
    <w:rsid w:val="00956650"/>
    <w:rsid w:val="009764A5"/>
    <w:rsid w:val="0098289C"/>
    <w:rsid w:val="009852EF"/>
    <w:rsid w:val="00997BF3"/>
    <w:rsid w:val="009A3E9D"/>
    <w:rsid w:val="009B39A3"/>
    <w:rsid w:val="009D60F6"/>
    <w:rsid w:val="009D6966"/>
    <w:rsid w:val="009E68F9"/>
    <w:rsid w:val="00A04F27"/>
    <w:rsid w:val="00A260FF"/>
    <w:rsid w:val="00A51CF5"/>
    <w:rsid w:val="00A55663"/>
    <w:rsid w:val="00A5587B"/>
    <w:rsid w:val="00A7363B"/>
    <w:rsid w:val="00A739FE"/>
    <w:rsid w:val="00A74285"/>
    <w:rsid w:val="00A81FC0"/>
    <w:rsid w:val="00A9652C"/>
    <w:rsid w:val="00AA536B"/>
    <w:rsid w:val="00AA75DD"/>
    <w:rsid w:val="00AA7761"/>
    <w:rsid w:val="00AB484D"/>
    <w:rsid w:val="00AB6A12"/>
    <w:rsid w:val="00AC4394"/>
    <w:rsid w:val="00AF53AC"/>
    <w:rsid w:val="00B05286"/>
    <w:rsid w:val="00B13473"/>
    <w:rsid w:val="00B22750"/>
    <w:rsid w:val="00B664D1"/>
    <w:rsid w:val="00B67E64"/>
    <w:rsid w:val="00B81F0B"/>
    <w:rsid w:val="00B82718"/>
    <w:rsid w:val="00B90C95"/>
    <w:rsid w:val="00B96B77"/>
    <w:rsid w:val="00B97AC0"/>
    <w:rsid w:val="00BA361A"/>
    <w:rsid w:val="00BB4FA2"/>
    <w:rsid w:val="00BD2C89"/>
    <w:rsid w:val="00BD3786"/>
    <w:rsid w:val="00BE2267"/>
    <w:rsid w:val="00BE2B56"/>
    <w:rsid w:val="00BE371F"/>
    <w:rsid w:val="00BF5866"/>
    <w:rsid w:val="00C02C4F"/>
    <w:rsid w:val="00C033BE"/>
    <w:rsid w:val="00C15482"/>
    <w:rsid w:val="00C173FD"/>
    <w:rsid w:val="00C206EA"/>
    <w:rsid w:val="00C41600"/>
    <w:rsid w:val="00C4203C"/>
    <w:rsid w:val="00C46682"/>
    <w:rsid w:val="00C51018"/>
    <w:rsid w:val="00C63810"/>
    <w:rsid w:val="00C81B98"/>
    <w:rsid w:val="00C877B3"/>
    <w:rsid w:val="00C9123D"/>
    <w:rsid w:val="00CC2D38"/>
    <w:rsid w:val="00D04885"/>
    <w:rsid w:val="00D07E6A"/>
    <w:rsid w:val="00D127B4"/>
    <w:rsid w:val="00D23EB6"/>
    <w:rsid w:val="00D30874"/>
    <w:rsid w:val="00D4799A"/>
    <w:rsid w:val="00D50ABB"/>
    <w:rsid w:val="00D629E5"/>
    <w:rsid w:val="00D65775"/>
    <w:rsid w:val="00D67CA4"/>
    <w:rsid w:val="00D80202"/>
    <w:rsid w:val="00D806BF"/>
    <w:rsid w:val="00DC6DBD"/>
    <w:rsid w:val="00DE1336"/>
    <w:rsid w:val="00DE1C20"/>
    <w:rsid w:val="00DE4049"/>
    <w:rsid w:val="00E02498"/>
    <w:rsid w:val="00E04A44"/>
    <w:rsid w:val="00E13DC0"/>
    <w:rsid w:val="00E20C48"/>
    <w:rsid w:val="00E26730"/>
    <w:rsid w:val="00E34EFA"/>
    <w:rsid w:val="00E369B0"/>
    <w:rsid w:val="00E416EC"/>
    <w:rsid w:val="00E66AF5"/>
    <w:rsid w:val="00E74704"/>
    <w:rsid w:val="00E82448"/>
    <w:rsid w:val="00E90E2F"/>
    <w:rsid w:val="00ED1E2C"/>
    <w:rsid w:val="00ED7579"/>
    <w:rsid w:val="00F11F7D"/>
    <w:rsid w:val="00F2700B"/>
    <w:rsid w:val="00F359E3"/>
    <w:rsid w:val="00F50F64"/>
    <w:rsid w:val="00F60A1F"/>
    <w:rsid w:val="00F60EA7"/>
    <w:rsid w:val="00F7014E"/>
    <w:rsid w:val="00F71DB6"/>
    <w:rsid w:val="00F80155"/>
    <w:rsid w:val="00F80C1D"/>
    <w:rsid w:val="00F923A5"/>
    <w:rsid w:val="00F92C06"/>
    <w:rsid w:val="00F97B4B"/>
    <w:rsid w:val="00FA015D"/>
    <w:rsid w:val="00FA69B2"/>
    <w:rsid w:val="00FB2BBF"/>
    <w:rsid w:val="00FB62F8"/>
    <w:rsid w:val="00FD09B3"/>
    <w:rsid w:val="00FF6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B71CC"/>
  <w15:chartTrackingRefBased/>
  <w15:docId w15:val="{E84D16D4-57F9-48BF-AB7F-44B1B2B8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 w:qFormat="1"/>
    <w:lsdException w:name="heading 1" w:uiPriority="10" w:qFormat="1"/>
    <w:lsdException w:name="heading 2" w:uiPriority="10" w:qFormat="1"/>
    <w:lsdException w:name="heading 3" w:uiPriority="11" w:qFormat="1"/>
    <w:lsdException w:name="heading 4" w:uiPriority="12" w:qFormat="1"/>
    <w:lsdException w:name="heading 5" w:uiPriority="1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Bullet 2" w:qFormat="1"/>
    <w:lsdException w:name="List Bullet 3"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qFormat/>
    <w:rsid w:val="001801C4"/>
    <w:pPr>
      <w:spacing w:after="120" w:line="300" w:lineRule="atLeast"/>
    </w:pPr>
    <w:rPr>
      <w:rFonts w:ascii="Arial" w:hAnsi="Arial"/>
      <w:sz w:val="22"/>
      <w:szCs w:val="24"/>
      <w:lang w:eastAsia="en-US"/>
    </w:rPr>
  </w:style>
  <w:style w:type="paragraph" w:styleId="Heading1">
    <w:name w:val="heading 1"/>
    <w:next w:val="VLADocumentText"/>
    <w:link w:val="Heading1Char"/>
    <w:uiPriority w:val="1"/>
    <w:qFormat/>
    <w:rsid w:val="004E2737"/>
    <w:pPr>
      <w:keepNext/>
      <w:spacing w:before="240" w:after="240" w:line="300" w:lineRule="atLeast"/>
      <w:outlineLvl w:val="0"/>
    </w:pPr>
    <w:rPr>
      <w:rFonts w:ascii="Arial" w:hAnsi="Arial" w:cs="Arial"/>
      <w:b/>
      <w:bCs/>
      <w:color w:val="971A4B"/>
      <w:kern w:val="32"/>
      <w:sz w:val="28"/>
      <w:szCs w:val="26"/>
    </w:rPr>
  </w:style>
  <w:style w:type="paragraph" w:styleId="Heading2">
    <w:name w:val="heading 2"/>
    <w:next w:val="Normal"/>
    <w:link w:val="Heading2Char"/>
    <w:uiPriority w:val="1"/>
    <w:qFormat/>
    <w:rsid w:val="004E2737"/>
    <w:pPr>
      <w:keepNext/>
      <w:spacing w:before="160" w:after="40" w:line="300" w:lineRule="atLeast"/>
      <w:outlineLvl w:val="1"/>
    </w:pPr>
    <w:rPr>
      <w:rFonts w:ascii="Arial" w:hAnsi="Arial" w:cs="Arial"/>
      <w:b/>
      <w:bCs/>
      <w:iCs/>
      <w:color w:val="971A4B"/>
      <w:sz w:val="26"/>
      <w:szCs w:val="28"/>
    </w:rPr>
  </w:style>
  <w:style w:type="paragraph" w:styleId="Heading3">
    <w:name w:val="heading 3"/>
    <w:next w:val="Normal"/>
    <w:link w:val="Heading3Char"/>
    <w:uiPriority w:val="1"/>
    <w:qFormat/>
    <w:rsid w:val="004E2737"/>
    <w:pPr>
      <w:keepNext/>
      <w:spacing w:before="120" w:after="40" w:line="300" w:lineRule="atLeast"/>
      <w:outlineLvl w:val="2"/>
    </w:pPr>
    <w:rPr>
      <w:rFonts w:ascii="Arial" w:hAnsi="Arial" w:cs="Arial"/>
      <w:b/>
      <w:bCs/>
      <w:sz w:val="24"/>
      <w:szCs w:val="26"/>
    </w:rPr>
  </w:style>
  <w:style w:type="paragraph" w:styleId="Heading4">
    <w:name w:val="heading 4"/>
    <w:basedOn w:val="Normal"/>
    <w:link w:val="Heading4Char"/>
    <w:uiPriority w:val="12"/>
    <w:qFormat/>
    <w:rsid w:val="004E2737"/>
    <w:pPr>
      <w:keepNext/>
      <w:numPr>
        <w:numId w:val="4"/>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13"/>
    <w:qFormat/>
    <w:rsid w:val="004E2737"/>
    <w:pPr>
      <w:keepNext/>
      <w:numPr>
        <w:numId w:val="5"/>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rsid w:val="004E2737"/>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rsid w:val="004E2737"/>
    <w:pPr>
      <w:spacing w:before="240" w:after="60" w:line="240" w:lineRule="atLeast"/>
      <w:outlineLvl w:val="6"/>
    </w:pPr>
    <w:rPr>
      <w:rFonts w:ascii="Arial" w:hAnsi="Arial"/>
      <w:sz w:val="21"/>
      <w:szCs w:val="24"/>
      <w:lang w:eastAsia="en-US"/>
    </w:rPr>
  </w:style>
  <w:style w:type="paragraph" w:styleId="Heading8">
    <w:name w:val="heading 8"/>
    <w:next w:val="Normal"/>
    <w:link w:val="Heading8Char"/>
    <w:rsid w:val="004E2737"/>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rsid w:val="004E2737"/>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uiPriority w:val="3"/>
    <w:qFormat/>
    <w:rsid w:val="004E2737"/>
    <w:pPr>
      <w:numPr>
        <w:numId w:val="14"/>
      </w:numPr>
      <w:spacing w:after="120" w:line="300" w:lineRule="atLeast"/>
    </w:pPr>
    <w:rPr>
      <w:rFonts w:ascii="Arial" w:hAnsi="Arial"/>
      <w:sz w:val="22"/>
      <w:szCs w:val="24"/>
      <w:lang w:eastAsia="en-US"/>
    </w:rPr>
  </w:style>
  <w:style w:type="paragraph" w:customStyle="1" w:styleId="VLAa">
    <w:name w:val="VLA a."/>
    <w:aliases w:val="b.,c."/>
    <w:qFormat/>
    <w:rsid w:val="004E2737"/>
    <w:pPr>
      <w:numPr>
        <w:ilvl w:val="1"/>
        <w:numId w:val="14"/>
      </w:numPr>
      <w:spacing w:after="120" w:line="300" w:lineRule="atLeast"/>
    </w:pPr>
    <w:rPr>
      <w:rFonts w:ascii="Arial" w:hAnsi="Arial"/>
      <w:sz w:val="22"/>
      <w:szCs w:val="24"/>
      <w:lang w:eastAsia="en-US"/>
    </w:rPr>
  </w:style>
  <w:style w:type="paragraph" w:customStyle="1" w:styleId="VLADocumentText">
    <w:name w:val="VLA Document Text"/>
    <w:uiPriority w:val="1"/>
    <w:qFormat/>
    <w:rsid w:val="004E2737"/>
    <w:pPr>
      <w:spacing w:after="120" w:line="300" w:lineRule="atLeast"/>
    </w:pPr>
    <w:rPr>
      <w:rFonts w:ascii="Arial" w:hAnsi="Arial"/>
      <w:sz w:val="22"/>
      <w:szCs w:val="24"/>
      <w:lang w:eastAsia="en-US"/>
    </w:rPr>
  </w:style>
  <w:style w:type="character" w:customStyle="1" w:styleId="VLAHiddenText">
    <w:name w:val="VLA Hidden Text"/>
    <w:rsid w:val="004E2737"/>
    <w:rPr>
      <w:rFonts w:ascii="Arial" w:hAnsi="Arial"/>
      <w:vanish/>
      <w:color w:val="3366FF"/>
      <w:sz w:val="22"/>
    </w:rPr>
  </w:style>
  <w:style w:type="paragraph" w:customStyle="1" w:styleId="VLAi">
    <w:name w:val="VLA i."/>
    <w:aliases w:val="ii.,iii."/>
    <w:qFormat/>
    <w:rsid w:val="004E2737"/>
    <w:pPr>
      <w:numPr>
        <w:ilvl w:val="2"/>
        <w:numId w:val="14"/>
      </w:numPr>
      <w:spacing w:after="120" w:line="300" w:lineRule="atLeast"/>
    </w:pPr>
    <w:rPr>
      <w:rFonts w:ascii="Arial" w:hAnsi="Arial"/>
      <w:sz w:val="22"/>
      <w:szCs w:val="24"/>
      <w:lang w:eastAsia="en-US"/>
    </w:rPr>
  </w:style>
  <w:style w:type="paragraph" w:customStyle="1" w:styleId="VLALetterHeading">
    <w:name w:val="VLA Letter Heading"/>
    <w:next w:val="VLALetterText"/>
    <w:uiPriority w:val="13"/>
    <w:qFormat/>
    <w:rsid w:val="004E2737"/>
    <w:pPr>
      <w:keepNext/>
      <w:spacing w:after="200" w:line="300" w:lineRule="atLeast"/>
    </w:pPr>
    <w:rPr>
      <w:rFonts w:ascii="Arial" w:hAnsi="Arial"/>
      <w:b/>
      <w:sz w:val="22"/>
      <w:szCs w:val="24"/>
      <w:lang w:eastAsia="en-US"/>
    </w:rPr>
  </w:style>
  <w:style w:type="paragraph" w:customStyle="1" w:styleId="VLALetterText">
    <w:name w:val="VLA Letter Text"/>
    <w:uiPriority w:val="13"/>
    <w:qFormat/>
    <w:rsid w:val="004E2737"/>
    <w:pPr>
      <w:spacing w:after="120" w:line="300" w:lineRule="atLeast"/>
    </w:pPr>
    <w:rPr>
      <w:rFonts w:ascii="Arial" w:hAnsi="Arial"/>
      <w:sz w:val="22"/>
      <w:szCs w:val="24"/>
      <w:lang w:eastAsia="en-US"/>
    </w:rPr>
  </w:style>
  <w:style w:type="table" w:styleId="TableGrid">
    <w:name w:val="Table Grid"/>
    <w:basedOn w:val="TableNormal"/>
    <w:rsid w:val="004E2737"/>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Header">
    <w:name w:val="header"/>
    <w:link w:val="HeaderChar"/>
    <w:rsid w:val="004E2737"/>
    <w:pPr>
      <w:tabs>
        <w:tab w:val="center" w:pos="4604"/>
        <w:tab w:val="right" w:pos="9214"/>
      </w:tabs>
      <w:spacing w:line="300" w:lineRule="atLeast"/>
    </w:pPr>
    <w:rPr>
      <w:rFonts w:ascii="Arial" w:hAnsi="Arial"/>
      <w:sz w:val="22"/>
      <w:szCs w:val="24"/>
      <w:lang w:eastAsia="en-US"/>
    </w:rPr>
  </w:style>
  <w:style w:type="paragraph" w:styleId="Footer">
    <w:name w:val="footer"/>
    <w:link w:val="FooterChar"/>
    <w:rsid w:val="004E2737"/>
    <w:pPr>
      <w:widowControl w:val="0"/>
      <w:tabs>
        <w:tab w:val="right" w:pos="9214"/>
      </w:tabs>
      <w:spacing w:before="40" w:after="40" w:line="300" w:lineRule="atLeast"/>
    </w:pPr>
    <w:rPr>
      <w:rFonts w:ascii="Arial" w:hAnsi="Arial"/>
      <w:snapToGrid w:val="0"/>
      <w:sz w:val="14"/>
      <w:lang w:eastAsia="en-US"/>
    </w:rPr>
  </w:style>
  <w:style w:type="paragraph" w:styleId="ListBullet">
    <w:name w:val="List Bullet"/>
    <w:qFormat/>
    <w:rsid w:val="004E2737"/>
    <w:pPr>
      <w:numPr>
        <w:numId w:val="6"/>
      </w:numPr>
      <w:spacing w:after="120" w:line="300" w:lineRule="atLeast"/>
    </w:pPr>
    <w:rPr>
      <w:rFonts w:ascii="Arial" w:hAnsi="Arial"/>
      <w:sz w:val="22"/>
      <w:szCs w:val="24"/>
      <w:lang w:eastAsia="en-US"/>
    </w:rPr>
  </w:style>
  <w:style w:type="paragraph" w:styleId="ListBullet2">
    <w:name w:val="List Bullet 2"/>
    <w:qFormat/>
    <w:rsid w:val="004E2737"/>
    <w:pPr>
      <w:numPr>
        <w:ilvl w:val="1"/>
        <w:numId w:val="6"/>
      </w:numPr>
      <w:spacing w:after="120" w:line="300" w:lineRule="atLeast"/>
    </w:pPr>
    <w:rPr>
      <w:rFonts w:ascii="Arial" w:hAnsi="Arial"/>
      <w:sz w:val="22"/>
      <w:szCs w:val="24"/>
      <w:lang w:eastAsia="en-US"/>
    </w:rPr>
  </w:style>
  <w:style w:type="paragraph" w:styleId="ListBullet3">
    <w:name w:val="List Bullet 3"/>
    <w:qFormat/>
    <w:rsid w:val="004E2737"/>
    <w:pPr>
      <w:numPr>
        <w:ilvl w:val="2"/>
        <w:numId w:val="6"/>
      </w:numPr>
      <w:spacing w:after="120" w:line="300" w:lineRule="atLeast"/>
    </w:pPr>
    <w:rPr>
      <w:rFonts w:ascii="Arial" w:hAnsi="Arial"/>
      <w:sz w:val="22"/>
      <w:szCs w:val="24"/>
      <w:lang w:eastAsia="en-US"/>
    </w:rPr>
  </w:style>
  <w:style w:type="numbering" w:styleId="111111">
    <w:name w:val="Outline List 2"/>
    <w:basedOn w:val="NoList"/>
    <w:rsid w:val="004E2737"/>
    <w:pPr>
      <w:numPr>
        <w:numId w:val="1"/>
      </w:numPr>
    </w:pPr>
  </w:style>
  <w:style w:type="numbering" w:styleId="1ai">
    <w:name w:val="Outline List 1"/>
    <w:basedOn w:val="NoList"/>
    <w:rsid w:val="004E2737"/>
    <w:pPr>
      <w:numPr>
        <w:numId w:val="2"/>
      </w:numPr>
    </w:pPr>
  </w:style>
  <w:style w:type="character" w:customStyle="1" w:styleId="Heading6Char">
    <w:name w:val="Heading 6 Char"/>
    <w:basedOn w:val="DefaultParagraphFont"/>
    <w:link w:val="Heading6"/>
    <w:rsid w:val="004E2737"/>
    <w:rPr>
      <w:rFonts w:ascii="Arial" w:hAnsi="Arial"/>
      <w:b/>
      <w:bCs/>
      <w:sz w:val="21"/>
      <w:szCs w:val="22"/>
      <w:lang w:eastAsia="en-US"/>
    </w:rPr>
  </w:style>
  <w:style w:type="character" w:customStyle="1" w:styleId="Heading7Char">
    <w:name w:val="Heading 7 Char"/>
    <w:basedOn w:val="DefaultParagraphFont"/>
    <w:link w:val="Heading7"/>
    <w:rsid w:val="004E2737"/>
    <w:rPr>
      <w:rFonts w:ascii="Arial" w:hAnsi="Arial"/>
      <w:sz w:val="21"/>
      <w:szCs w:val="24"/>
      <w:lang w:eastAsia="en-US"/>
    </w:rPr>
  </w:style>
  <w:style w:type="character" w:customStyle="1" w:styleId="Heading8Char">
    <w:name w:val="Heading 8 Char"/>
    <w:basedOn w:val="DefaultParagraphFont"/>
    <w:link w:val="Heading8"/>
    <w:rsid w:val="004E2737"/>
    <w:rPr>
      <w:rFonts w:ascii="Arial" w:hAnsi="Arial"/>
      <w:i/>
      <w:iCs/>
      <w:sz w:val="21"/>
      <w:szCs w:val="24"/>
      <w:lang w:eastAsia="en-US"/>
    </w:rPr>
  </w:style>
  <w:style w:type="character" w:customStyle="1" w:styleId="Heading9Char">
    <w:name w:val="Heading 9 Char"/>
    <w:basedOn w:val="DefaultParagraphFont"/>
    <w:link w:val="Heading9"/>
    <w:rsid w:val="004E2737"/>
    <w:rPr>
      <w:rFonts w:ascii="Arial" w:hAnsi="Arial" w:cs="Arial"/>
      <w:sz w:val="22"/>
      <w:szCs w:val="22"/>
      <w:lang w:eastAsia="en-US"/>
    </w:rPr>
  </w:style>
  <w:style w:type="numbering" w:styleId="ArticleSection">
    <w:name w:val="Outline List 3"/>
    <w:basedOn w:val="NoList"/>
    <w:rsid w:val="004E2737"/>
    <w:pPr>
      <w:numPr>
        <w:numId w:val="3"/>
      </w:numPr>
    </w:pPr>
  </w:style>
  <w:style w:type="paragraph" w:styleId="BalloonText">
    <w:name w:val="Balloon Text"/>
    <w:basedOn w:val="Normal"/>
    <w:link w:val="BalloonTextChar"/>
    <w:rsid w:val="004E27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E2737"/>
    <w:rPr>
      <w:rFonts w:ascii="Segoe UI" w:hAnsi="Segoe UI" w:cs="Segoe UI"/>
      <w:sz w:val="18"/>
      <w:szCs w:val="18"/>
      <w:lang w:eastAsia="en-US"/>
    </w:rPr>
  </w:style>
  <w:style w:type="paragraph" w:styleId="BlockText">
    <w:name w:val="Block Text"/>
    <w:basedOn w:val="Normal"/>
    <w:rsid w:val="004E2737"/>
    <w:pPr>
      <w:ind w:left="1440" w:right="1440"/>
    </w:pPr>
  </w:style>
  <w:style w:type="paragraph" w:styleId="BodyText">
    <w:name w:val="Body Text"/>
    <w:basedOn w:val="Normal"/>
    <w:link w:val="BodyTextChar"/>
    <w:rsid w:val="004E2737"/>
  </w:style>
  <w:style w:type="character" w:customStyle="1" w:styleId="BodyTextChar">
    <w:name w:val="Body Text Char"/>
    <w:basedOn w:val="DefaultParagraphFont"/>
    <w:link w:val="BodyText"/>
    <w:rsid w:val="004E2737"/>
    <w:rPr>
      <w:rFonts w:ascii="Arial" w:hAnsi="Arial"/>
      <w:sz w:val="22"/>
      <w:szCs w:val="24"/>
      <w:lang w:eastAsia="en-US"/>
    </w:rPr>
  </w:style>
  <w:style w:type="paragraph" w:styleId="BodyText2">
    <w:name w:val="Body Text 2"/>
    <w:basedOn w:val="Normal"/>
    <w:link w:val="BodyText2Char"/>
    <w:rsid w:val="004E2737"/>
    <w:pPr>
      <w:spacing w:line="480" w:lineRule="auto"/>
    </w:pPr>
  </w:style>
  <w:style w:type="character" w:customStyle="1" w:styleId="BodyText2Char">
    <w:name w:val="Body Text 2 Char"/>
    <w:basedOn w:val="DefaultParagraphFont"/>
    <w:link w:val="BodyText2"/>
    <w:rsid w:val="004E2737"/>
    <w:rPr>
      <w:rFonts w:ascii="Arial" w:hAnsi="Arial"/>
      <w:sz w:val="22"/>
      <w:szCs w:val="24"/>
      <w:lang w:eastAsia="en-US"/>
    </w:rPr>
  </w:style>
  <w:style w:type="paragraph" w:styleId="BodyText3">
    <w:name w:val="Body Text 3"/>
    <w:basedOn w:val="Normal"/>
    <w:link w:val="BodyText3Char"/>
    <w:rsid w:val="004E2737"/>
    <w:rPr>
      <w:sz w:val="16"/>
      <w:szCs w:val="16"/>
    </w:rPr>
  </w:style>
  <w:style w:type="character" w:customStyle="1" w:styleId="BodyText3Char">
    <w:name w:val="Body Text 3 Char"/>
    <w:basedOn w:val="DefaultParagraphFont"/>
    <w:link w:val="BodyText3"/>
    <w:rsid w:val="004E2737"/>
    <w:rPr>
      <w:rFonts w:ascii="Arial" w:hAnsi="Arial"/>
      <w:sz w:val="16"/>
      <w:szCs w:val="16"/>
      <w:lang w:eastAsia="en-US"/>
    </w:rPr>
  </w:style>
  <w:style w:type="paragraph" w:styleId="BodyTextFirstIndent">
    <w:name w:val="Body Text First Indent"/>
    <w:basedOn w:val="BodyText"/>
    <w:link w:val="BodyTextFirstIndentChar"/>
    <w:rsid w:val="004E2737"/>
    <w:pPr>
      <w:ind w:firstLine="210"/>
    </w:pPr>
  </w:style>
  <w:style w:type="character" w:customStyle="1" w:styleId="BodyTextFirstIndentChar">
    <w:name w:val="Body Text First Indent Char"/>
    <w:basedOn w:val="BodyTextChar"/>
    <w:link w:val="BodyTextFirstIndent"/>
    <w:rsid w:val="004E2737"/>
    <w:rPr>
      <w:rFonts w:ascii="Arial" w:hAnsi="Arial"/>
      <w:sz w:val="22"/>
      <w:szCs w:val="24"/>
      <w:lang w:eastAsia="en-US"/>
    </w:rPr>
  </w:style>
  <w:style w:type="paragraph" w:styleId="BodyTextIndent">
    <w:name w:val="Body Text Indent"/>
    <w:basedOn w:val="Normal"/>
    <w:link w:val="BodyTextIndentChar"/>
    <w:rsid w:val="004E2737"/>
    <w:pPr>
      <w:ind w:left="283"/>
    </w:pPr>
  </w:style>
  <w:style w:type="character" w:customStyle="1" w:styleId="BodyTextIndentChar">
    <w:name w:val="Body Text Indent Char"/>
    <w:basedOn w:val="DefaultParagraphFont"/>
    <w:link w:val="BodyTextIndent"/>
    <w:rsid w:val="004E2737"/>
    <w:rPr>
      <w:rFonts w:ascii="Arial" w:hAnsi="Arial"/>
      <w:sz w:val="22"/>
      <w:szCs w:val="24"/>
      <w:lang w:eastAsia="en-US"/>
    </w:rPr>
  </w:style>
  <w:style w:type="paragraph" w:styleId="BodyTextFirstIndent2">
    <w:name w:val="Body Text First Indent 2"/>
    <w:basedOn w:val="BodyTextIndent"/>
    <w:link w:val="BodyTextFirstIndent2Char"/>
    <w:rsid w:val="004E2737"/>
    <w:pPr>
      <w:ind w:firstLine="210"/>
    </w:pPr>
  </w:style>
  <w:style w:type="character" w:customStyle="1" w:styleId="BodyTextFirstIndent2Char">
    <w:name w:val="Body Text First Indent 2 Char"/>
    <w:basedOn w:val="BodyTextIndentChar"/>
    <w:link w:val="BodyTextFirstIndent2"/>
    <w:rsid w:val="004E2737"/>
    <w:rPr>
      <w:rFonts w:ascii="Arial" w:hAnsi="Arial"/>
      <w:sz w:val="22"/>
      <w:szCs w:val="24"/>
      <w:lang w:eastAsia="en-US"/>
    </w:rPr>
  </w:style>
  <w:style w:type="paragraph" w:styleId="BodyTextIndent2">
    <w:name w:val="Body Text Indent 2"/>
    <w:basedOn w:val="Normal"/>
    <w:link w:val="BodyTextIndent2Char"/>
    <w:rsid w:val="004E2737"/>
    <w:pPr>
      <w:spacing w:line="480" w:lineRule="auto"/>
      <w:ind w:left="283"/>
    </w:pPr>
  </w:style>
  <w:style w:type="character" w:customStyle="1" w:styleId="BodyTextIndent2Char">
    <w:name w:val="Body Text Indent 2 Char"/>
    <w:basedOn w:val="DefaultParagraphFont"/>
    <w:link w:val="BodyTextIndent2"/>
    <w:rsid w:val="004E2737"/>
    <w:rPr>
      <w:rFonts w:ascii="Arial" w:hAnsi="Arial"/>
      <w:sz w:val="22"/>
      <w:szCs w:val="24"/>
      <w:lang w:eastAsia="en-US"/>
    </w:rPr>
  </w:style>
  <w:style w:type="paragraph" w:styleId="BodyTextIndent3">
    <w:name w:val="Body Text Indent 3"/>
    <w:basedOn w:val="Normal"/>
    <w:link w:val="BodyTextIndent3Char"/>
    <w:rsid w:val="004E2737"/>
    <w:pPr>
      <w:ind w:left="283"/>
    </w:pPr>
    <w:rPr>
      <w:sz w:val="16"/>
      <w:szCs w:val="16"/>
    </w:rPr>
  </w:style>
  <w:style w:type="character" w:customStyle="1" w:styleId="BodyTextIndent3Char">
    <w:name w:val="Body Text Indent 3 Char"/>
    <w:basedOn w:val="DefaultParagraphFont"/>
    <w:link w:val="BodyTextIndent3"/>
    <w:rsid w:val="004E2737"/>
    <w:rPr>
      <w:rFonts w:ascii="Arial" w:hAnsi="Arial"/>
      <w:sz w:val="16"/>
      <w:szCs w:val="16"/>
      <w:lang w:eastAsia="en-US"/>
    </w:rPr>
  </w:style>
  <w:style w:type="paragraph" w:styleId="Closing">
    <w:name w:val="Closing"/>
    <w:basedOn w:val="Normal"/>
    <w:link w:val="ClosingChar"/>
    <w:rsid w:val="004E2737"/>
    <w:pPr>
      <w:ind w:left="4252"/>
    </w:pPr>
  </w:style>
  <w:style w:type="character" w:customStyle="1" w:styleId="ClosingChar">
    <w:name w:val="Closing Char"/>
    <w:basedOn w:val="DefaultParagraphFont"/>
    <w:link w:val="Closing"/>
    <w:rsid w:val="004E2737"/>
    <w:rPr>
      <w:rFonts w:ascii="Arial" w:hAnsi="Arial"/>
      <w:sz w:val="22"/>
      <w:szCs w:val="24"/>
      <w:lang w:eastAsia="en-US"/>
    </w:rPr>
  </w:style>
  <w:style w:type="paragraph" w:styleId="Date">
    <w:name w:val="Date"/>
    <w:basedOn w:val="Normal"/>
    <w:next w:val="Normal"/>
    <w:link w:val="DateChar"/>
    <w:rsid w:val="004E2737"/>
  </w:style>
  <w:style w:type="character" w:customStyle="1" w:styleId="DateChar">
    <w:name w:val="Date Char"/>
    <w:basedOn w:val="DefaultParagraphFont"/>
    <w:link w:val="Date"/>
    <w:rsid w:val="004E2737"/>
    <w:rPr>
      <w:rFonts w:ascii="Arial" w:hAnsi="Arial"/>
      <w:sz w:val="22"/>
      <w:szCs w:val="24"/>
      <w:lang w:eastAsia="en-US"/>
    </w:rPr>
  </w:style>
  <w:style w:type="paragraph" w:styleId="DocumentMap">
    <w:name w:val="Document Map"/>
    <w:basedOn w:val="Normal"/>
    <w:link w:val="DocumentMapChar"/>
    <w:rsid w:val="004E27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E2737"/>
    <w:rPr>
      <w:rFonts w:ascii="Tahoma" w:hAnsi="Tahoma" w:cs="Tahoma"/>
      <w:shd w:val="clear" w:color="auto" w:fill="000080"/>
      <w:lang w:eastAsia="en-US"/>
    </w:rPr>
  </w:style>
  <w:style w:type="paragraph" w:styleId="EmailSignature">
    <w:name w:val="E-mail Signature"/>
    <w:basedOn w:val="Normal"/>
    <w:link w:val="EmailSignatureChar"/>
    <w:rsid w:val="004E2737"/>
  </w:style>
  <w:style w:type="character" w:customStyle="1" w:styleId="EmailSignatureChar">
    <w:name w:val="Email Signature Char"/>
    <w:basedOn w:val="DefaultParagraphFont"/>
    <w:link w:val="EmailSignature"/>
    <w:rsid w:val="004E2737"/>
    <w:rPr>
      <w:rFonts w:ascii="Arial" w:hAnsi="Arial"/>
      <w:sz w:val="22"/>
      <w:szCs w:val="24"/>
      <w:lang w:eastAsia="en-US"/>
    </w:rPr>
  </w:style>
  <w:style w:type="character" w:styleId="Emphasis">
    <w:name w:val="Emphasis"/>
    <w:basedOn w:val="DefaultParagraphFont"/>
    <w:rsid w:val="004E2737"/>
    <w:rPr>
      <w:i/>
      <w:iCs/>
    </w:rPr>
  </w:style>
  <w:style w:type="paragraph" w:styleId="EnvelopeAddress">
    <w:name w:val="envelope address"/>
    <w:basedOn w:val="Normal"/>
    <w:rsid w:val="004E2737"/>
    <w:pPr>
      <w:framePr w:w="7920" w:h="1980" w:hRule="exact" w:hSpace="180" w:wrap="auto" w:hAnchor="page" w:xAlign="center" w:yAlign="bottom"/>
      <w:ind w:left="2880"/>
    </w:pPr>
    <w:rPr>
      <w:rFonts w:cs="Arial"/>
      <w:sz w:val="24"/>
    </w:rPr>
  </w:style>
  <w:style w:type="paragraph" w:styleId="EnvelopeReturn">
    <w:name w:val="envelope return"/>
    <w:basedOn w:val="Normal"/>
    <w:rsid w:val="004E2737"/>
    <w:rPr>
      <w:rFonts w:cs="Arial"/>
      <w:sz w:val="20"/>
      <w:szCs w:val="20"/>
    </w:rPr>
  </w:style>
  <w:style w:type="character" w:styleId="FollowedHyperlink">
    <w:name w:val="FollowedHyperlink"/>
    <w:basedOn w:val="DefaultParagraphFont"/>
    <w:rsid w:val="004E2737"/>
    <w:rPr>
      <w:color w:val="800080"/>
      <w:u w:val="single"/>
    </w:rPr>
  </w:style>
  <w:style w:type="character" w:customStyle="1" w:styleId="FooterChar">
    <w:name w:val="Footer Char"/>
    <w:basedOn w:val="DefaultParagraphFont"/>
    <w:link w:val="Footer"/>
    <w:locked/>
    <w:rsid w:val="004E2737"/>
    <w:rPr>
      <w:rFonts w:ascii="Arial" w:hAnsi="Arial"/>
      <w:snapToGrid w:val="0"/>
      <w:sz w:val="14"/>
      <w:lang w:eastAsia="en-US"/>
    </w:rPr>
  </w:style>
  <w:style w:type="character" w:customStyle="1" w:styleId="HeaderChar">
    <w:name w:val="Header Char"/>
    <w:basedOn w:val="DefaultParagraphFont"/>
    <w:link w:val="Header"/>
    <w:locked/>
    <w:rsid w:val="004E2737"/>
    <w:rPr>
      <w:rFonts w:ascii="Arial" w:hAnsi="Arial"/>
      <w:sz w:val="22"/>
      <w:szCs w:val="24"/>
      <w:lang w:eastAsia="en-US"/>
    </w:rPr>
  </w:style>
  <w:style w:type="character" w:customStyle="1" w:styleId="Heading1Char">
    <w:name w:val="Heading 1 Char"/>
    <w:basedOn w:val="DefaultParagraphFont"/>
    <w:link w:val="Heading1"/>
    <w:uiPriority w:val="1"/>
    <w:locked/>
    <w:rsid w:val="00093CEE"/>
    <w:rPr>
      <w:rFonts w:ascii="Arial" w:hAnsi="Arial" w:cs="Arial"/>
      <w:b/>
      <w:bCs/>
      <w:color w:val="971A4B"/>
      <w:kern w:val="32"/>
      <w:sz w:val="28"/>
      <w:szCs w:val="26"/>
    </w:rPr>
  </w:style>
  <w:style w:type="character" w:customStyle="1" w:styleId="Heading2Char">
    <w:name w:val="Heading 2 Char"/>
    <w:basedOn w:val="DefaultParagraphFont"/>
    <w:link w:val="Heading2"/>
    <w:uiPriority w:val="1"/>
    <w:locked/>
    <w:rsid w:val="00093CEE"/>
    <w:rPr>
      <w:rFonts w:ascii="Arial" w:hAnsi="Arial" w:cs="Arial"/>
      <w:b/>
      <w:bCs/>
      <w:iCs/>
      <w:color w:val="971A4B"/>
      <w:sz w:val="26"/>
      <w:szCs w:val="28"/>
    </w:rPr>
  </w:style>
  <w:style w:type="character" w:customStyle="1" w:styleId="Heading3Char">
    <w:name w:val="Heading 3 Char"/>
    <w:basedOn w:val="DefaultParagraphFont"/>
    <w:link w:val="Heading3"/>
    <w:uiPriority w:val="1"/>
    <w:locked/>
    <w:rsid w:val="00093CEE"/>
    <w:rPr>
      <w:rFonts w:ascii="Arial" w:hAnsi="Arial" w:cs="Arial"/>
      <w:b/>
      <w:bCs/>
      <w:sz w:val="24"/>
      <w:szCs w:val="26"/>
    </w:rPr>
  </w:style>
  <w:style w:type="character" w:customStyle="1" w:styleId="Heading4Char">
    <w:name w:val="Heading 4 Char"/>
    <w:basedOn w:val="DefaultParagraphFont"/>
    <w:link w:val="Heading4"/>
    <w:uiPriority w:val="12"/>
    <w:locked/>
    <w:rsid w:val="004E2737"/>
    <w:rPr>
      <w:rFonts w:ascii="Arial" w:hAnsi="Arial"/>
      <w:sz w:val="22"/>
      <w:szCs w:val="24"/>
      <w:shd w:val="clear" w:color="auto" w:fill="DDDEDD"/>
      <w:lang w:eastAsia="en-US"/>
    </w:rPr>
  </w:style>
  <w:style w:type="character" w:customStyle="1" w:styleId="Heading5Char">
    <w:name w:val="Heading 5 Char"/>
    <w:basedOn w:val="DefaultParagraphFont"/>
    <w:link w:val="Heading5"/>
    <w:uiPriority w:val="13"/>
    <w:locked/>
    <w:rsid w:val="004E2737"/>
    <w:rPr>
      <w:rFonts w:ascii="Arial" w:hAnsi="Arial"/>
      <w:sz w:val="22"/>
      <w:szCs w:val="24"/>
      <w:lang w:eastAsia="en-US"/>
    </w:rPr>
  </w:style>
  <w:style w:type="character" w:styleId="HTMLAcronym">
    <w:name w:val="HTML Acronym"/>
    <w:basedOn w:val="DefaultParagraphFont"/>
    <w:rsid w:val="004E2737"/>
  </w:style>
  <w:style w:type="paragraph" w:styleId="HTMLAddress">
    <w:name w:val="HTML Address"/>
    <w:basedOn w:val="Normal"/>
    <w:link w:val="HTMLAddressChar"/>
    <w:rsid w:val="004E2737"/>
    <w:rPr>
      <w:i/>
      <w:iCs/>
    </w:rPr>
  </w:style>
  <w:style w:type="character" w:customStyle="1" w:styleId="HTMLAddressChar">
    <w:name w:val="HTML Address Char"/>
    <w:basedOn w:val="DefaultParagraphFont"/>
    <w:link w:val="HTMLAddress"/>
    <w:rsid w:val="004E2737"/>
    <w:rPr>
      <w:rFonts w:ascii="Arial" w:hAnsi="Arial"/>
      <w:i/>
      <w:iCs/>
      <w:sz w:val="22"/>
      <w:szCs w:val="24"/>
      <w:lang w:eastAsia="en-US"/>
    </w:rPr>
  </w:style>
  <w:style w:type="character" w:styleId="HTMLCite">
    <w:name w:val="HTML Cite"/>
    <w:basedOn w:val="DefaultParagraphFont"/>
    <w:rsid w:val="004E2737"/>
    <w:rPr>
      <w:i/>
      <w:iCs/>
    </w:rPr>
  </w:style>
  <w:style w:type="character" w:styleId="HTMLCode">
    <w:name w:val="HTML Code"/>
    <w:basedOn w:val="DefaultParagraphFont"/>
    <w:rsid w:val="004E2737"/>
    <w:rPr>
      <w:rFonts w:ascii="Courier New" w:hAnsi="Courier New" w:cs="Courier New"/>
      <w:sz w:val="20"/>
      <w:szCs w:val="20"/>
    </w:rPr>
  </w:style>
  <w:style w:type="character" w:styleId="HTMLDefinition">
    <w:name w:val="HTML Definition"/>
    <w:basedOn w:val="DefaultParagraphFont"/>
    <w:rsid w:val="004E2737"/>
    <w:rPr>
      <w:i/>
      <w:iCs/>
    </w:rPr>
  </w:style>
  <w:style w:type="character" w:styleId="HTMLKeyboard">
    <w:name w:val="HTML Keyboard"/>
    <w:basedOn w:val="DefaultParagraphFont"/>
    <w:rsid w:val="004E2737"/>
    <w:rPr>
      <w:rFonts w:ascii="Courier New" w:hAnsi="Courier New" w:cs="Courier New"/>
      <w:sz w:val="20"/>
      <w:szCs w:val="20"/>
    </w:rPr>
  </w:style>
  <w:style w:type="paragraph" w:styleId="HTMLPreformatted">
    <w:name w:val="HTML Preformatted"/>
    <w:basedOn w:val="Normal"/>
    <w:link w:val="HTMLPreformattedChar"/>
    <w:rsid w:val="004E2737"/>
    <w:rPr>
      <w:rFonts w:ascii="Courier New" w:hAnsi="Courier New" w:cs="Courier New"/>
      <w:sz w:val="20"/>
      <w:szCs w:val="20"/>
    </w:rPr>
  </w:style>
  <w:style w:type="character" w:customStyle="1" w:styleId="HTMLPreformattedChar">
    <w:name w:val="HTML Preformatted Char"/>
    <w:basedOn w:val="DefaultParagraphFont"/>
    <w:link w:val="HTMLPreformatted"/>
    <w:rsid w:val="004E2737"/>
    <w:rPr>
      <w:rFonts w:ascii="Courier New" w:hAnsi="Courier New" w:cs="Courier New"/>
      <w:lang w:eastAsia="en-US"/>
    </w:rPr>
  </w:style>
  <w:style w:type="character" w:styleId="HTMLSample">
    <w:name w:val="HTML Sample"/>
    <w:basedOn w:val="DefaultParagraphFont"/>
    <w:rsid w:val="004E2737"/>
    <w:rPr>
      <w:rFonts w:ascii="Courier New" w:hAnsi="Courier New" w:cs="Courier New"/>
    </w:rPr>
  </w:style>
  <w:style w:type="character" w:styleId="HTMLTypewriter">
    <w:name w:val="HTML Typewriter"/>
    <w:basedOn w:val="DefaultParagraphFont"/>
    <w:rsid w:val="004E2737"/>
    <w:rPr>
      <w:rFonts w:ascii="Courier New" w:hAnsi="Courier New" w:cs="Courier New"/>
      <w:sz w:val="20"/>
      <w:szCs w:val="20"/>
    </w:rPr>
  </w:style>
  <w:style w:type="character" w:styleId="HTMLVariable">
    <w:name w:val="HTML Variable"/>
    <w:basedOn w:val="DefaultParagraphFont"/>
    <w:rsid w:val="004E2737"/>
    <w:rPr>
      <w:i/>
      <w:iCs/>
    </w:rPr>
  </w:style>
  <w:style w:type="character" w:styleId="Hyperlink">
    <w:name w:val="Hyperlink"/>
    <w:basedOn w:val="DefaultParagraphFont"/>
    <w:rsid w:val="004E2737"/>
    <w:rPr>
      <w:color w:val="0000FF"/>
      <w:u w:val="single"/>
      <w:lang w:val="en-AU"/>
    </w:rPr>
  </w:style>
  <w:style w:type="character" w:styleId="LineNumber">
    <w:name w:val="line number"/>
    <w:basedOn w:val="DefaultParagraphFont"/>
    <w:rsid w:val="004E2737"/>
  </w:style>
  <w:style w:type="paragraph" w:styleId="List">
    <w:name w:val="List"/>
    <w:basedOn w:val="Normal"/>
    <w:rsid w:val="004E2737"/>
    <w:pPr>
      <w:ind w:left="283" w:hanging="283"/>
    </w:pPr>
  </w:style>
  <w:style w:type="paragraph" w:styleId="List2">
    <w:name w:val="List 2"/>
    <w:basedOn w:val="Normal"/>
    <w:rsid w:val="004E2737"/>
    <w:pPr>
      <w:ind w:left="566" w:hanging="283"/>
    </w:pPr>
  </w:style>
  <w:style w:type="paragraph" w:styleId="List3">
    <w:name w:val="List 3"/>
    <w:basedOn w:val="Normal"/>
    <w:rsid w:val="004E2737"/>
    <w:pPr>
      <w:ind w:left="849" w:hanging="283"/>
    </w:pPr>
  </w:style>
  <w:style w:type="paragraph" w:styleId="List4">
    <w:name w:val="List 4"/>
    <w:basedOn w:val="Normal"/>
    <w:rsid w:val="004E2737"/>
    <w:pPr>
      <w:ind w:left="1132" w:hanging="283"/>
    </w:pPr>
  </w:style>
  <w:style w:type="paragraph" w:styleId="List5">
    <w:name w:val="List 5"/>
    <w:basedOn w:val="Normal"/>
    <w:rsid w:val="004E2737"/>
    <w:pPr>
      <w:ind w:left="1415" w:hanging="283"/>
    </w:pPr>
  </w:style>
  <w:style w:type="paragraph" w:styleId="ListBullet4">
    <w:name w:val="List Bullet 4"/>
    <w:basedOn w:val="Normal"/>
    <w:rsid w:val="004E2737"/>
    <w:pPr>
      <w:numPr>
        <w:numId w:val="7"/>
      </w:numPr>
    </w:pPr>
  </w:style>
  <w:style w:type="paragraph" w:styleId="ListBullet5">
    <w:name w:val="List Bullet 5"/>
    <w:basedOn w:val="Normal"/>
    <w:rsid w:val="004E2737"/>
    <w:pPr>
      <w:numPr>
        <w:numId w:val="8"/>
      </w:numPr>
    </w:pPr>
  </w:style>
  <w:style w:type="paragraph" w:styleId="ListContinue">
    <w:name w:val="List Continue"/>
    <w:basedOn w:val="Normal"/>
    <w:rsid w:val="004E2737"/>
    <w:pPr>
      <w:ind w:left="283"/>
    </w:pPr>
  </w:style>
  <w:style w:type="paragraph" w:styleId="ListContinue2">
    <w:name w:val="List Continue 2"/>
    <w:basedOn w:val="Normal"/>
    <w:rsid w:val="004E2737"/>
    <w:pPr>
      <w:ind w:left="566"/>
    </w:pPr>
  </w:style>
  <w:style w:type="paragraph" w:styleId="ListContinue3">
    <w:name w:val="List Continue 3"/>
    <w:basedOn w:val="Normal"/>
    <w:rsid w:val="004E2737"/>
    <w:pPr>
      <w:ind w:left="849"/>
    </w:pPr>
  </w:style>
  <w:style w:type="paragraph" w:styleId="ListContinue4">
    <w:name w:val="List Continue 4"/>
    <w:basedOn w:val="Normal"/>
    <w:rsid w:val="004E2737"/>
    <w:pPr>
      <w:ind w:left="1132"/>
    </w:pPr>
  </w:style>
  <w:style w:type="paragraph" w:styleId="ListContinue5">
    <w:name w:val="List Continue 5"/>
    <w:basedOn w:val="Normal"/>
    <w:rsid w:val="004E2737"/>
    <w:pPr>
      <w:ind w:left="1415"/>
    </w:pPr>
  </w:style>
  <w:style w:type="paragraph" w:styleId="ListNumber">
    <w:name w:val="List Number"/>
    <w:basedOn w:val="Normal"/>
    <w:rsid w:val="004E2737"/>
    <w:pPr>
      <w:numPr>
        <w:numId w:val="9"/>
      </w:numPr>
    </w:pPr>
  </w:style>
  <w:style w:type="paragraph" w:styleId="ListNumber2">
    <w:name w:val="List Number 2"/>
    <w:basedOn w:val="Normal"/>
    <w:rsid w:val="004E2737"/>
    <w:pPr>
      <w:numPr>
        <w:numId w:val="10"/>
      </w:numPr>
    </w:pPr>
  </w:style>
  <w:style w:type="paragraph" w:styleId="ListNumber3">
    <w:name w:val="List Number 3"/>
    <w:basedOn w:val="Normal"/>
    <w:rsid w:val="004E2737"/>
    <w:pPr>
      <w:numPr>
        <w:numId w:val="11"/>
      </w:numPr>
    </w:pPr>
  </w:style>
  <w:style w:type="paragraph" w:styleId="ListNumber4">
    <w:name w:val="List Number 4"/>
    <w:basedOn w:val="Normal"/>
    <w:rsid w:val="004E2737"/>
    <w:pPr>
      <w:numPr>
        <w:numId w:val="12"/>
      </w:numPr>
    </w:pPr>
  </w:style>
  <w:style w:type="paragraph" w:styleId="ListNumber5">
    <w:name w:val="List Number 5"/>
    <w:basedOn w:val="Normal"/>
    <w:rsid w:val="004E2737"/>
    <w:pPr>
      <w:numPr>
        <w:numId w:val="13"/>
      </w:numPr>
    </w:pPr>
  </w:style>
  <w:style w:type="paragraph" w:styleId="MessageHeader">
    <w:name w:val="Message Header"/>
    <w:basedOn w:val="Normal"/>
    <w:link w:val="MessageHeaderChar"/>
    <w:rsid w:val="004E273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E2737"/>
    <w:rPr>
      <w:rFonts w:ascii="Arial" w:hAnsi="Arial" w:cs="Arial"/>
      <w:sz w:val="24"/>
      <w:szCs w:val="24"/>
      <w:shd w:val="pct20" w:color="auto" w:fill="auto"/>
      <w:lang w:eastAsia="en-US"/>
    </w:rPr>
  </w:style>
  <w:style w:type="paragraph" w:styleId="NormalWeb">
    <w:name w:val="Normal (Web)"/>
    <w:basedOn w:val="Normal"/>
    <w:rsid w:val="004E2737"/>
    <w:rPr>
      <w:rFonts w:ascii="Times New Roman" w:hAnsi="Times New Roman"/>
      <w:sz w:val="24"/>
    </w:rPr>
  </w:style>
  <w:style w:type="paragraph" w:styleId="NormalIndent">
    <w:name w:val="Normal Indent"/>
    <w:basedOn w:val="Normal"/>
    <w:rsid w:val="004E2737"/>
    <w:pPr>
      <w:ind w:left="720"/>
    </w:pPr>
  </w:style>
  <w:style w:type="paragraph" w:styleId="NoteHeading">
    <w:name w:val="Note Heading"/>
    <w:basedOn w:val="Normal"/>
    <w:next w:val="Normal"/>
    <w:link w:val="NoteHeadingChar"/>
    <w:rsid w:val="004E2737"/>
  </w:style>
  <w:style w:type="character" w:customStyle="1" w:styleId="NoteHeadingChar">
    <w:name w:val="Note Heading Char"/>
    <w:basedOn w:val="DefaultParagraphFont"/>
    <w:link w:val="NoteHeading"/>
    <w:rsid w:val="004E2737"/>
    <w:rPr>
      <w:rFonts w:ascii="Arial" w:hAnsi="Arial"/>
      <w:sz w:val="22"/>
      <w:szCs w:val="24"/>
      <w:lang w:eastAsia="en-US"/>
    </w:rPr>
  </w:style>
  <w:style w:type="character" w:styleId="PageNumber">
    <w:name w:val="page number"/>
    <w:basedOn w:val="DefaultParagraphFont"/>
    <w:rsid w:val="004E2737"/>
  </w:style>
  <w:style w:type="character" w:styleId="PlaceholderText">
    <w:name w:val="Placeholder Text"/>
    <w:basedOn w:val="DefaultParagraphFont"/>
    <w:uiPriority w:val="99"/>
    <w:semiHidden/>
    <w:rsid w:val="004E2737"/>
    <w:rPr>
      <w:color w:val="808080"/>
    </w:rPr>
  </w:style>
  <w:style w:type="paragraph" w:styleId="PlainText">
    <w:name w:val="Plain Text"/>
    <w:basedOn w:val="Normal"/>
    <w:link w:val="PlainTextChar"/>
    <w:rsid w:val="004E2737"/>
    <w:rPr>
      <w:rFonts w:ascii="Courier New" w:hAnsi="Courier New" w:cs="Courier New"/>
      <w:sz w:val="20"/>
      <w:szCs w:val="20"/>
    </w:rPr>
  </w:style>
  <w:style w:type="character" w:customStyle="1" w:styleId="PlainTextChar">
    <w:name w:val="Plain Text Char"/>
    <w:basedOn w:val="DefaultParagraphFont"/>
    <w:link w:val="PlainText"/>
    <w:rsid w:val="004E2737"/>
    <w:rPr>
      <w:rFonts w:ascii="Courier New" w:hAnsi="Courier New" w:cs="Courier New"/>
      <w:lang w:eastAsia="en-US"/>
    </w:rPr>
  </w:style>
  <w:style w:type="paragraph" w:styleId="Salutation">
    <w:name w:val="Salutation"/>
    <w:basedOn w:val="Normal"/>
    <w:next w:val="Normal"/>
    <w:link w:val="SalutationChar"/>
    <w:rsid w:val="004E2737"/>
  </w:style>
  <w:style w:type="character" w:customStyle="1" w:styleId="SalutationChar">
    <w:name w:val="Salutation Char"/>
    <w:basedOn w:val="DefaultParagraphFont"/>
    <w:link w:val="Salutation"/>
    <w:rsid w:val="004E2737"/>
    <w:rPr>
      <w:rFonts w:ascii="Arial" w:hAnsi="Arial"/>
      <w:sz w:val="22"/>
      <w:szCs w:val="24"/>
      <w:lang w:eastAsia="en-US"/>
    </w:rPr>
  </w:style>
  <w:style w:type="paragraph" w:styleId="Signature">
    <w:name w:val="Signature"/>
    <w:basedOn w:val="Normal"/>
    <w:link w:val="SignatureChar"/>
    <w:rsid w:val="004E2737"/>
    <w:pPr>
      <w:ind w:left="4252"/>
    </w:pPr>
  </w:style>
  <w:style w:type="character" w:customStyle="1" w:styleId="SignatureChar">
    <w:name w:val="Signature Char"/>
    <w:basedOn w:val="DefaultParagraphFont"/>
    <w:link w:val="Signature"/>
    <w:rsid w:val="004E2737"/>
    <w:rPr>
      <w:rFonts w:ascii="Arial" w:hAnsi="Arial"/>
      <w:sz w:val="22"/>
      <w:szCs w:val="24"/>
      <w:lang w:eastAsia="en-US"/>
    </w:rPr>
  </w:style>
  <w:style w:type="character" w:styleId="Strong">
    <w:name w:val="Strong"/>
    <w:basedOn w:val="DefaultParagraphFont"/>
    <w:rsid w:val="004E2737"/>
    <w:rPr>
      <w:b/>
      <w:bCs/>
    </w:rPr>
  </w:style>
  <w:style w:type="paragraph" w:styleId="Subtitle">
    <w:name w:val="Subtitle"/>
    <w:basedOn w:val="Normal"/>
    <w:link w:val="SubtitleChar"/>
    <w:rsid w:val="004E2737"/>
    <w:pPr>
      <w:spacing w:after="60"/>
      <w:jc w:val="center"/>
    </w:pPr>
    <w:rPr>
      <w:rFonts w:cs="Arial"/>
      <w:sz w:val="24"/>
    </w:rPr>
  </w:style>
  <w:style w:type="character" w:customStyle="1" w:styleId="SubtitleChar">
    <w:name w:val="Subtitle Char"/>
    <w:basedOn w:val="DefaultParagraphFont"/>
    <w:link w:val="Subtitle"/>
    <w:rsid w:val="004E2737"/>
    <w:rPr>
      <w:rFonts w:ascii="Arial" w:hAnsi="Arial" w:cs="Arial"/>
      <w:sz w:val="24"/>
      <w:szCs w:val="24"/>
      <w:lang w:eastAsia="en-US"/>
    </w:rPr>
  </w:style>
  <w:style w:type="table" w:styleId="Table3Deffects1">
    <w:name w:val="Table 3D effects 1"/>
    <w:basedOn w:val="TableNormal"/>
    <w:semiHidden/>
    <w:rsid w:val="004E273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273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273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273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273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273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273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E273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E273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E273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273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273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273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273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273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273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273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273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273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273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273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273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273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273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273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273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273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273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273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273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273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273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4E2737"/>
    <w:pPr>
      <w:spacing w:before="60" w:after="60" w:line="240" w:lineRule="atLeast"/>
    </w:pPr>
    <w:rPr>
      <w:rFonts w:ascii="Arial" w:hAnsi="Arial"/>
      <w:szCs w:val="24"/>
      <w:lang w:eastAsia="en-US"/>
    </w:rPr>
  </w:style>
  <w:style w:type="paragraph" w:customStyle="1" w:styleId="TableTextDate">
    <w:name w:val="Table Text Date"/>
    <w:basedOn w:val="TableText"/>
    <w:rsid w:val="004E2737"/>
  </w:style>
  <w:style w:type="table" w:styleId="TableTheme">
    <w:name w:val="Table Theme"/>
    <w:basedOn w:val="TableNormal"/>
    <w:semiHidden/>
    <w:rsid w:val="004E273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E273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273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273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rsid w:val="004E2737"/>
    <w:pPr>
      <w:spacing w:before="240" w:after="60" w:line="240" w:lineRule="atLeast"/>
      <w:jc w:val="center"/>
    </w:pPr>
    <w:rPr>
      <w:rFonts w:ascii="Arial" w:hAnsi="Arial" w:cs="Arial"/>
      <w:b/>
      <w:bCs/>
      <w:kern w:val="28"/>
      <w:sz w:val="32"/>
      <w:szCs w:val="32"/>
      <w:lang w:eastAsia="en-US"/>
    </w:rPr>
  </w:style>
  <w:style w:type="character" w:customStyle="1" w:styleId="TitleChar">
    <w:name w:val="Title Char"/>
    <w:basedOn w:val="DefaultParagraphFont"/>
    <w:link w:val="Title"/>
    <w:rsid w:val="004E2737"/>
    <w:rPr>
      <w:rFonts w:ascii="Arial" w:hAnsi="Arial" w:cs="Arial"/>
      <w:b/>
      <w:bCs/>
      <w:kern w:val="28"/>
      <w:sz w:val="32"/>
      <w:szCs w:val="32"/>
      <w:lang w:eastAsia="en-US"/>
    </w:rPr>
  </w:style>
  <w:style w:type="paragraph" w:styleId="TOC1">
    <w:name w:val="toc 1"/>
    <w:basedOn w:val="Normal"/>
    <w:next w:val="Normal"/>
    <w:autoRedefine/>
    <w:rsid w:val="004E2737"/>
  </w:style>
  <w:style w:type="paragraph" w:styleId="TOC2">
    <w:name w:val="toc 2"/>
    <w:basedOn w:val="Normal"/>
    <w:next w:val="Normal"/>
    <w:autoRedefine/>
    <w:rsid w:val="004E2737"/>
    <w:pPr>
      <w:ind w:left="210"/>
    </w:pPr>
  </w:style>
  <w:style w:type="paragraph" w:styleId="TOC3">
    <w:name w:val="toc 3"/>
    <w:basedOn w:val="Normal"/>
    <w:next w:val="Normal"/>
    <w:autoRedefine/>
    <w:rsid w:val="004E2737"/>
    <w:pPr>
      <w:ind w:left="420"/>
    </w:pPr>
  </w:style>
  <w:style w:type="paragraph" w:customStyle="1" w:styleId="VLAAddressee">
    <w:name w:val="VLA Addressee"/>
    <w:next w:val="VLALetterText"/>
    <w:rsid w:val="004E2737"/>
    <w:pPr>
      <w:spacing w:line="300" w:lineRule="atLeast"/>
    </w:pPr>
    <w:rPr>
      <w:rFonts w:ascii="Arial" w:hAnsi="Arial"/>
      <w:sz w:val="21"/>
      <w:szCs w:val="24"/>
      <w:lang w:eastAsia="en-US"/>
    </w:rPr>
  </w:style>
  <w:style w:type="paragraph" w:styleId="ListParagraph">
    <w:name w:val="List Paragraph"/>
    <w:basedOn w:val="Normal"/>
    <w:link w:val="ListParagraphChar"/>
    <w:uiPriority w:val="34"/>
    <w:qFormat/>
    <w:rsid w:val="0024787D"/>
    <w:pPr>
      <w:ind w:left="720"/>
      <w:contextualSpacing/>
    </w:pPr>
  </w:style>
  <w:style w:type="character" w:styleId="UnresolvedMention">
    <w:name w:val="Unresolved Mention"/>
    <w:basedOn w:val="DefaultParagraphFont"/>
    <w:uiPriority w:val="99"/>
    <w:semiHidden/>
    <w:unhideWhenUsed/>
    <w:rsid w:val="00C02C4F"/>
    <w:rPr>
      <w:color w:val="605E5C"/>
      <w:shd w:val="clear" w:color="auto" w:fill="E1DFDD"/>
    </w:rPr>
  </w:style>
  <w:style w:type="paragraph" w:styleId="FootnoteText">
    <w:name w:val="footnote text"/>
    <w:basedOn w:val="Normal"/>
    <w:link w:val="FootnoteTextChar"/>
    <w:rsid w:val="001014F1"/>
    <w:pPr>
      <w:spacing w:after="0" w:line="240" w:lineRule="auto"/>
    </w:pPr>
    <w:rPr>
      <w:sz w:val="20"/>
      <w:szCs w:val="20"/>
    </w:rPr>
  </w:style>
  <w:style w:type="character" w:customStyle="1" w:styleId="FootnoteTextChar">
    <w:name w:val="Footnote Text Char"/>
    <w:basedOn w:val="DefaultParagraphFont"/>
    <w:link w:val="FootnoteText"/>
    <w:rsid w:val="001014F1"/>
    <w:rPr>
      <w:rFonts w:ascii="Arial" w:hAnsi="Arial"/>
      <w:lang w:eastAsia="en-US"/>
    </w:rPr>
  </w:style>
  <w:style w:type="character" w:styleId="FootnoteReference">
    <w:name w:val="footnote reference"/>
    <w:basedOn w:val="DefaultParagraphFont"/>
    <w:rsid w:val="001014F1"/>
    <w:rPr>
      <w:vertAlign w:val="superscript"/>
    </w:rPr>
  </w:style>
  <w:style w:type="character" w:customStyle="1" w:styleId="ListParagraphChar">
    <w:name w:val="List Paragraph Char"/>
    <w:basedOn w:val="DefaultParagraphFont"/>
    <w:link w:val="ListParagraph"/>
    <w:uiPriority w:val="34"/>
    <w:locked/>
    <w:rsid w:val="00956650"/>
    <w:rPr>
      <w:rFonts w:ascii="Arial" w:hAnsi="Arial"/>
      <w:sz w:val="22"/>
      <w:szCs w:val="24"/>
      <w:lang w:eastAsia="en-US"/>
    </w:rPr>
  </w:style>
  <w:style w:type="paragraph" w:styleId="Quote">
    <w:name w:val="Quote"/>
    <w:basedOn w:val="Normal"/>
    <w:next w:val="Normal"/>
    <w:link w:val="QuoteChar"/>
    <w:uiPriority w:val="29"/>
    <w:qFormat/>
    <w:rsid w:val="003E4C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4C15"/>
    <w:rPr>
      <w:rFonts w:ascii="Arial" w:hAnsi="Arial"/>
      <w:i/>
      <w:iCs/>
      <w:color w:val="404040" w:themeColor="text1" w:themeTint="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legalaid.sharepoint.com/sites/intranet/aboutus/Documents/si-as-aboriginal-and-torres-strait-islander-cultural-learning-strategy-link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aid.vic.gov.au/about-us/our-organisation/organisations-we-work-with/collaborative-planning-committee" TargetMode="External"/><Relationship Id="rId17" Type="http://schemas.openxmlformats.org/officeDocument/2006/relationships/hyperlink" Target="https://viclegalaid.sharepoint.com/sites/intranet/aboutus/directorates/Documents/as-ace-officer-program-logic-june-2020-2025.pdf" TargetMode="External"/><Relationship Id="rId2" Type="http://schemas.openxmlformats.org/officeDocument/2006/relationships/customXml" Target="../customXml/item2.xml"/><Relationship Id="rId16" Type="http://schemas.openxmlformats.org/officeDocument/2006/relationships/hyperlink" Target="https://www.legalaid.vic.gov.au/find-legal-answers/free-publications-and-resources/legal-help-magnet-for-aboriginal-and-torres-strait-islander-peo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our-organisation/organisations-we-work-with/collaborative-planning-committee" TargetMode="External"/><Relationship Id="rId5" Type="http://schemas.openxmlformats.org/officeDocument/2006/relationships/numbering" Target="numbering.xml"/><Relationship Id="rId15" Type="http://schemas.openxmlformats.org/officeDocument/2006/relationships/hyperlink" Target="https://www.legalaid.vic.gov.au/find-legal-answers/free-publications-and-resources/legal-help-card-for-aboriginal-and-torres-strait-islander-peop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sites/www.legalaid.vic.gov.au/files/vla-aboriginal-and-torres-strait-islander-employment-strategy-2020-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2" ma:contentTypeDescription="Create a new document." ma:contentTypeScope="" ma:versionID="552d796ec278fbb65065e18c2058b23d">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66f9942ecb79b0da49f0c8522bd7a7b"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25762-9376-49AC-A1BF-04DD5BA7E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BD137-9E40-5D45-82E1-961021296F1B}">
  <ds:schemaRefs>
    <ds:schemaRef ds:uri="http://schemas.openxmlformats.org/officeDocument/2006/bibliography"/>
  </ds:schemaRefs>
</ds:datastoreItem>
</file>

<file path=customXml/itemProps3.xml><?xml version="1.0" encoding="utf-8"?>
<ds:datastoreItem xmlns:ds="http://schemas.openxmlformats.org/officeDocument/2006/customXml" ds:itemID="{2325A6E3-94F1-4DB7-B3BF-1F40898DC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A2733-4AB5-49F9-95B5-E5A259995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7125</Words>
  <Characters>40613</Characters>
  <Application>Microsoft Office Word</Application>
  <DocSecurity>0</DocSecurity>
  <Lines>1041</Lines>
  <Paragraphs>312</Paragraphs>
  <ScaleCrop>false</ScaleCrop>
  <HeadingPairs>
    <vt:vector size="2" baseType="variant">
      <vt:variant>
        <vt:lpstr>Title</vt:lpstr>
      </vt:variant>
      <vt:variant>
        <vt:i4>1</vt:i4>
      </vt:variant>
    </vt:vector>
  </HeadingPairs>
  <TitlesOfParts>
    <vt:vector size="1" baseType="lpstr">
      <vt:lpstr>H:\Practice Support\Precedents Co-ordinator\10 Macros and templates\2010-01 Core template automation\VLA Styles Toolbar\VLA styles</vt:lpstr>
    </vt:vector>
  </TitlesOfParts>
  <Manager/>
  <Company>Victoria Legal Aid</Company>
  <LinksUpToDate>false</LinksUpToDate>
  <CharactersWithSpaces>47426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H:\Practice Support\Precedents Co-ordinator\10 Macros and templates\2010-01 Core template automation\VLA Styles Toolbar\VLA styles</dc:title>
  <dc:subject/>
  <dc:creator>Victoria Legal Aid</dc:creator>
  <cp:keywords/>
  <dc:description/>
  <cp:lastModifiedBy>Gabrielle Mundana</cp:lastModifiedBy>
  <cp:revision>2</cp:revision>
  <dcterms:created xsi:type="dcterms:W3CDTF">2022-02-17T04:53:00Z</dcterms:created>
  <dcterms:modified xsi:type="dcterms:W3CDTF">2022-02-17T04:53:00Z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y fmtid="{D5CDD505-2E9C-101B-9397-08002B2CF9AE}" pid="3" name="_MarkAsFinal">
    <vt:bool>true</vt:bool>
  </property>
</Properties>
</file>