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E819" w14:textId="2FF7E17C" w:rsidR="00D6142F" w:rsidRDefault="00D6142F" w:rsidP="00D6142F">
      <w:pPr>
        <w:pStyle w:val="Heading1"/>
        <w:rPr>
          <w:sz w:val="24"/>
          <w:szCs w:val="24"/>
        </w:rPr>
      </w:pPr>
      <w:r>
        <w:t xml:space="preserve">Victoria Legal Aid 2024–25 </w:t>
      </w:r>
      <w:r w:rsidR="003851C5">
        <w:t>q</w:t>
      </w:r>
      <w:r>
        <w:t xml:space="preserve">uarter </w:t>
      </w:r>
      <w:r w:rsidR="00F80B9E">
        <w:t>four</w:t>
      </w:r>
      <w:r>
        <w:t xml:space="preserve"> report</w:t>
      </w:r>
      <w:r>
        <w:br/>
      </w:r>
      <w:r w:rsidRPr="6B8ABD5E">
        <w:rPr>
          <w:sz w:val="24"/>
          <w:szCs w:val="24"/>
        </w:rPr>
        <w:t xml:space="preserve">1 </w:t>
      </w:r>
      <w:r w:rsidR="00F80B9E">
        <w:rPr>
          <w:sz w:val="24"/>
          <w:szCs w:val="24"/>
        </w:rPr>
        <w:t>April</w:t>
      </w:r>
      <w:r w:rsidRPr="6B8ABD5E">
        <w:rPr>
          <w:sz w:val="24"/>
          <w:szCs w:val="24"/>
        </w:rPr>
        <w:t xml:space="preserve"> – 3</w:t>
      </w:r>
      <w:r w:rsidR="00F80B9E">
        <w:rPr>
          <w:sz w:val="24"/>
          <w:szCs w:val="24"/>
        </w:rPr>
        <w:t>0 June</w:t>
      </w:r>
      <w:r w:rsidRPr="6B8ABD5E">
        <w:rPr>
          <w:sz w:val="24"/>
          <w:szCs w:val="24"/>
        </w:rPr>
        <w:t xml:space="preserve"> 202</w:t>
      </w:r>
      <w:r w:rsidR="00151AF3">
        <w:rPr>
          <w:sz w:val="24"/>
          <w:szCs w:val="24"/>
        </w:rPr>
        <w:t>5</w:t>
      </w:r>
    </w:p>
    <w:p w14:paraId="65D5DF62" w14:textId="632AEABB" w:rsidR="00996445" w:rsidRDefault="343DF654" w:rsidP="00EB2774">
      <w:pPr>
        <w:pStyle w:val="Heading2"/>
        <w:rPr>
          <w:rFonts w:eastAsiaTheme="minorEastAsia"/>
        </w:rPr>
      </w:pPr>
      <w:r w:rsidRPr="00EB2774">
        <w:rPr>
          <w:rFonts w:eastAsiaTheme="minorEastAsia"/>
        </w:rPr>
        <w:t>Message</w:t>
      </w:r>
      <w:r w:rsidRPr="00212D5E">
        <w:rPr>
          <w:rFonts w:eastAsiaTheme="minorEastAsia"/>
        </w:rPr>
        <w:t xml:space="preserve"> from the C</w:t>
      </w:r>
      <w:r w:rsidR="6D105757" w:rsidRPr="00212D5E">
        <w:rPr>
          <w:rFonts w:eastAsiaTheme="minorEastAsia"/>
        </w:rPr>
        <w:t>EO</w:t>
      </w:r>
    </w:p>
    <w:p w14:paraId="3CD186AC" w14:textId="0AC8D0BB" w:rsidR="00FD7522" w:rsidRPr="00AE745B" w:rsidRDefault="00CD6C45" w:rsidP="00AE745B">
      <w:pPr>
        <w:pStyle w:val="paragraph"/>
        <w:spacing w:before="0" w:beforeAutospacing="0" w:after="0" w:afterAutospacing="0" w:line="276" w:lineRule="auto"/>
        <w:textAlignment w:val="baseline"/>
        <w:rPr>
          <w:rStyle w:val="normaltextrun"/>
          <w:rFonts w:ascii="Arial" w:hAnsi="Arial" w:cs="Arial"/>
          <w:sz w:val="22"/>
          <w:szCs w:val="22"/>
        </w:rPr>
      </w:pPr>
      <w:r w:rsidRPr="00AE745B">
        <w:rPr>
          <w:rStyle w:val="normaltextrun"/>
          <w:rFonts w:ascii="Arial" w:hAnsi="Arial" w:cs="Arial"/>
          <w:sz w:val="22"/>
          <w:szCs w:val="22"/>
          <w:lang w:eastAsia="en-US" w:bidi="ar-SA"/>
        </w:rPr>
        <w:t>I</w:t>
      </w:r>
      <w:r w:rsidR="00307FEB" w:rsidRPr="00AE745B">
        <w:rPr>
          <w:rStyle w:val="normaltextrun"/>
          <w:rFonts w:ascii="Arial" w:hAnsi="Arial" w:cs="Arial"/>
          <w:sz w:val="22"/>
          <w:szCs w:val="22"/>
          <w:lang w:eastAsia="en-US" w:bidi="ar-SA"/>
        </w:rPr>
        <w:t>n quarter four</w:t>
      </w:r>
      <w:r w:rsidRPr="00AE745B">
        <w:rPr>
          <w:rStyle w:val="normaltextrun"/>
          <w:rFonts w:ascii="Arial" w:hAnsi="Arial" w:cs="Arial"/>
          <w:sz w:val="22"/>
          <w:szCs w:val="22"/>
          <w:lang w:eastAsia="en-US" w:bidi="ar-SA"/>
        </w:rPr>
        <w:t>, w</w:t>
      </w:r>
      <w:r w:rsidR="00C56EE3" w:rsidRPr="00AE745B">
        <w:rPr>
          <w:rStyle w:val="normaltextrun"/>
          <w:rFonts w:ascii="Arial" w:hAnsi="Arial" w:cs="Arial"/>
          <w:sz w:val="22"/>
          <w:szCs w:val="22"/>
          <w:lang w:eastAsia="en-US" w:bidi="ar-SA"/>
        </w:rPr>
        <w:t xml:space="preserve">e </w:t>
      </w:r>
      <w:r w:rsidR="00001027" w:rsidRPr="00AE745B">
        <w:rPr>
          <w:rStyle w:val="normaltextrun"/>
          <w:rFonts w:ascii="Arial" w:hAnsi="Arial" w:cs="Arial"/>
          <w:sz w:val="22"/>
          <w:szCs w:val="22"/>
          <w:lang w:eastAsia="en-US" w:bidi="ar-SA"/>
        </w:rPr>
        <w:t>continue to</w:t>
      </w:r>
      <w:r w:rsidR="0036705F" w:rsidRPr="00AE745B">
        <w:rPr>
          <w:rStyle w:val="normaltextrun"/>
          <w:rFonts w:ascii="Arial" w:hAnsi="Arial" w:cs="Arial"/>
          <w:sz w:val="22"/>
          <w:szCs w:val="22"/>
          <w:lang w:eastAsia="en-US" w:bidi="ar-SA"/>
        </w:rPr>
        <w:t xml:space="preserve"> experience </w:t>
      </w:r>
      <w:r w:rsidR="00763A6D" w:rsidRPr="00AE745B">
        <w:rPr>
          <w:rStyle w:val="normaltextrun"/>
          <w:rFonts w:ascii="Arial" w:hAnsi="Arial" w:cs="Arial"/>
          <w:sz w:val="22"/>
          <w:szCs w:val="22"/>
          <w:lang w:eastAsia="en-US" w:bidi="ar-SA"/>
        </w:rPr>
        <w:t xml:space="preserve">high </w:t>
      </w:r>
      <w:r w:rsidR="006B595B" w:rsidRPr="00AE745B">
        <w:rPr>
          <w:rStyle w:val="normaltextrun"/>
          <w:rFonts w:ascii="Arial" w:hAnsi="Arial" w:cs="Arial"/>
          <w:sz w:val="22"/>
          <w:szCs w:val="22"/>
          <w:lang w:eastAsia="en-US" w:bidi="ar-SA"/>
        </w:rPr>
        <w:t xml:space="preserve">demand </w:t>
      </w:r>
      <w:r w:rsidR="00E212A7" w:rsidRPr="00AE745B">
        <w:rPr>
          <w:rStyle w:val="normaltextrun"/>
          <w:rFonts w:ascii="Arial" w:hAnsi="Arial" w:cs="Arial"/>
          <w:sz w:val="22"/>
          <w:szCs w:val="22"/>
          <w:lang w:eastAsia="en-US" w:bidi="ar-SA"/>
        </w:rPr>
        <w:t xml:space="preserve">across </w:t>
      </w:r>
      <w:r w:rsidR="006B595B" w:rsidRPr="00AE745B">
        <w:rPr>
          <w:rStyle w:val="normaltextrun"/>
          <w:rFonts w:ascii="Arial" w:hAnsi="Arial" w:cs="Arial"/>
          <w:sz w:val="22"/>
          <w:szCs w:val="22"/>
          <w:lang w:eastAsia="en-US" w:bidi="ar-SA"/>
        </w:rPr>
        <w:t>our services</w:t>
      </w:r>
      <w:r w:rsidR="00D16C05" w:rsidRPr="00AE745B">
        <w:rPr>
          <w:rStyle w:val="normaltextrun"/>
          <w:rFonts w:ascii="Arial" w:hAnsi="Arial" w:cs="Arial"/>
          <w:sz w:val="22"/>
          <w:szCs w:val="22"/>
          <w:lang w:eastAsia="en-US" w:bidi="ar-SA"/>
        </w:rPr>
        <w:t xml:space="preserve">. </w:t>
      </w:r>
      <w:r w:rsidR="00F83448">
        <w:rPr>
          <w:rStyle w:val="normaltextrun"/>
          <w:rFonts w:ascii="Arial" w:hAnsi="Arial" w:cs="Arial"/>
          <w:sz w:val="22"/>
          <w:szCs w:val="22"/>
          <w:lang w:eastAsia="en-US" w:bidi="ar-SA"/>
        </w:rPr>
        <w:t>This includes growing demand for our</w:t>
      </w:r>
      <w:r w:rsidR="003902C2" w:rsidRPr="00AE745B">
        <w:rPr>
          <w:rStyle w:val="normaltextrun"/>
          <w:rFonts w:ascii="Arial" w:hAnsi="Arial" w:cs="Arial"/>
          <w:sz w:val="22"/>
          <w:szCs w:val="22"/>
          <w:lang w:eastAsia="en-US" w:bidi="ar-SA"/>
        </w:rPr>
        <w:t xml:space="preserve"> </w:t>
      </w:r>
      <w:r w:rsidR="00FD6373" w:rsidRPr="00AE745B">
        <w:rPr>
          <w:rStyle w:val="normaltextrun"/>
          <w:rFonts w:ascii="Arial" w:hAnsi="Arial" w:cs="Arial"/>
          <w:sz w:val="22"/>
          <w:szCs w:val="22"/>
          <w:lang w:eastAsia="en-US" w:bidi="ar-SA"/>
        </w:rPr>
        <w:t>family violence legal services across the state</w:t>
      </w:r>
      <w:r w:rsidR="00441398" w:rsidRPr="00AE745B">
        <w:rPr>
          <w:rStyle w:val="normaltextrun"/>
          <w:rFonts w:ascii="Arial" w:hAnsi="Arial" w:cs="Arial"/>
          <w:sz w:val="22"/>
          <w:szCs w:val="22"/>
          <w:lang w:eastAsia="en-US" w:bidi="ar-SA"/>
        </w:rPr>
        <w:t xml:space="preserve">, </w:t>
      </w:r>
      <w:r w:rsidR="00281FA3">
        <w:rPr>
          <w:rStyle w:val="normaltextrun"/>
          <w:rFonts w:ascii="Arial" w:hAnsi="Arial" w:cs="Arial"/>
          <w:sz w:val="22"/>
          <w:szCs w:val="22"/>
          <w:lang w:eastAsia="en-US" w:bidi="ar-SA"/>
        </w:rPr>
        <w:t xml:space="preserve">which </w:t>
      </w:r>
      <w:r w:rsidR="00B34723">
        <w:rPr>
          <w:rStyle w:val="normaltextrun"/>
          <w:rFonts w:ascii="Arial" w:hAnsi="Arial" w:cs="Arial"/>
          <w:sz w:val="22"/>
          <w:szCs w:val="22"/>
          <w:lang w:eastAsia="en-US" w:bidi="ar-SA"/>
        </w:rPr>
        <w:t>is</w:t>
      </w:r>
      <w:r w:rsidR="00281FA3">
        <w:rPr>
          <w:rStyle w:val="normaltextrun"/>
          <w:rFonts w:ascii="Arial" w:hAnsi="Arial" w:cs="Arial"/>
          <w:sz w:val="22"/>
          <w:szCs w:val="22"/>
          <w:lang w:eastAsia="en-US" w:bidi="ar-SA"/>
        </w:rPr>
        <w:t xml:space="preserve"> </w:t>
      </w:r>
      <w:r w:rsidR="00441398" w:rsidRPr="00AE745B">
        <w:rPr>
          <w:rStyle w:val="normaltextrun"/>
          <w:rFonts w:ascii="Arial" w:hAnsi="Arial" w:cs="Arial"/>
          <w:sz w:val="22"/>
          <w:szCs w:val="22"/>
          <w:lang w:eastAsia="en-US" w:bidi="ar-SA"/>
        </w:rPr>
        <w:t xml:space="preserve">in line </w:t>
      </w:r>
      <w:r w:rsidR="00737C52">
        <w:rPr>
          <w:rStyle w:val="normaltextrun"/>
          <w:rFonts w:ascii="Arial" w:hAnsi="Arial" w:cs="Arial"/>
          <w:sz w:val="22"/>
          <w:szCs w:val="22"/>
          <w:lang w:eastAsia="en-US" w:bidi="ar-SA"/>
        </w:rPr>
        <w:t xml:space="preserve">with </w:t>
      </w:r>
      <w:r w:rsidR="00F33EE0">
        <w:rPr>
          <w:rStyle w:val="normaltextrun"/>
          <w:rFonts w:ascii="Arial" w:hAnsi="Arial" w:cs="Arial"/>
          <w:sz w:val="22"/>
          <w:szCs w:val="22"/>
          <w:lang w:eastAsia="en-US" w:bidi="ar-SA"/>
        </w:rPr>
        <w:t>increasing levels of</w:t>
      </w:r>
      <w:r w:rsidR="00441398" w:rsidRPr="00AE745B">
        <w:rPr>
          <w:rStyle w:val="normaltextrun"/>
          <w:rFonts w:ascii="Arial" w:hAnsi="Arial" w:cs="Arial"/>
          <w:sz w:val="22"/>
          <w:szCs w:val="22"/>
          <w:lang w:eastAsia="en-US" w:bidi="ar-SA"/>
        </w:rPr>
        <w:t xml:space="preserve"> family violence offences</w:t>
      </w:r>
      <w:r w:rsidR="00B35204">
        <w:rPr>
          <w:rStyle w:val="normaltextrun"/>
          <w:rFonts w:ascii="Arial" w:hAnsi="Arial" w:cs="Arial"/>
          <w:sz w:val="22"/>
          <w:szCs w:val="22"/>
          <w:lang w:eastAsia="en-US" w:bidi="ar-SA"/>
        </w:rPr>
        <w:t xml:space="preserve"> </w:t>
      </w:r>
      <w:r w:rsidR="00441398" w:rsidRPr="00AE745B">
        <w:rPr>
          <w:rStyle w:val="normaltextrun"/>
          <w:rFonts w:ascii="Arial" w:hAnsi="Arial" w:cs="Arial"/>
          <w:sz w:val="22"/>
          <w:szCs w:val="22"/>
          <w:lang w:eastAsia="en-US" w:bidi="ar-SA"/>
        </w:rPr>
        <w:t>reported</w:t>
      </w:r>
      <w:r w:rsidR="00215020">
        <w:rPr>
          <w:rStyle w:val="normaltextrun"/>
          <w:rFonts w:ascii="Arial" w:hAnsi="Arial" w:cs="Arial"/>
          <w:sz w:val="22"/>
          <w:szCs w:val="22"/>
          <w:lang w:eastAsia="en-US" w:bidi="ar-SA"/>
        </w:rPr>
        <w:t xml:space="preserve"> by the Cri</w:t>
      </w:r>
      <w:r w:rsidR="00885EF1">
        <w:rPr>
          <w:rStyle w:val="normaltextrun"/>
          <w:rFonts w:ascii="Arial" w:hAnsi="Arial" w:cs="Arial"/>
          <w:sz w:val="22"/>
          <w:szCs w:val="22"/>
          <w:lang w:eastAsia="en-US" w:bidi="ar-SA"/>
        </w:rPr>
        <w:t>m</w:t>
      </w:r>
      <w:r w:rsidR="00B37680">
        <w:rPr>
          <w:rStyle w:val="normaltextrun"/>
          <w:rFonts w:ascii="Arial" w:hAnsi="Arial" w:cs="Arial"/>
          <w:sz w:val="22"/>
          <w:szCs w:val="22"/>
          <w:lang w:eastAsia="en-US" w:bidi="ar-SA"/>
        </w:rPr>
        <w:t>e Statistics Agenc</w:t>
      </w:r>
      <w:r w:rsidR="00D444EB">
        <w:rPr>
          <w:rStyle w:val="normaltextrun"/>
          <w:rFonts w:ascii="Arial" w:hAnsi="Arial" w:cs="Arial"/>
          <w:sz w:val="22"/>
          <w:szCs w:val="22"/>
          <w:lang w:eastAsia="en-US" w:bidi="ar-SA"/>
        </w:rPr>
        <w:t>y</w:t>
      </w:r>
      <w:r w:rsidR="00441398" w:rsidRPr="00AE745B">
        <w:rPr>
          <w:rStyle w:val="normaltextrun"/>
          <w:rFonts w:ascii="Arial" w:hAnsi="Arial" w:cs="Arial"/>
          <w:sz w:val="22"/>
          <w:szCs w:val="22"/>
          <w:lang w:eastAsia="en-US" w:bidi="ar-SA"/>
        </w:rPr>
        <w:t xml:space="preserve">. </w:t>
      </w:r>
      <w:r w:rsidR="006148AE">
        <w:rPr>
          <w:rStyle w:val="normaltextrun"/>
          <w:rFonts w:ascii="Arial" w:hAnsi="Arial" w:cs="Arial"/>
          <w:sz w:val="22"/>
          <w:szCs w:val="22"/>
          <w:lang w:eastAsia="en-US" w:bidi="ar-SA"/>
        </w:rPr>
        <w:t>W</w:t>
      </w:r>
      <w:r w:rsidR="00A80CE3" w:rsidRPr="00AE745B">
        <w:rPr>
          <w:rStyle w:val="normaltextrun"/>
          <w:rFonts w:ascii="Arial" w:hAnsi="Arial" w:cs="Arial"/>
          <w:sz w:val="22"/>
          <w:szCs w:val="22"/>
          <w:lang w:eastAsia="en-US" w:bidi="ar-SA"/>
        </w:rPr>
        <w:t>e</w:t>
      </w:r>
      <w:r w:rsidR="005A25C7" w:rsidRPr="00AE745B">
        <w:rPr>
          <w:rStyle w:val="normaltextrun"/>
          <w:rFonts w:ascii="Arial" w:hAnsi="Arial" w:cs="Arial"/>
          <w:sz w:val="22"/>
          <w:szCs w:val="22"/>
          <w:lang w:eastAsia="en-US" w:bidi="ar-SA"/>
        </w:rPr>
        <w:t xml:space="preserve"> </w:t>
      </w:r>
      <w:r w:rsidR="00A80CE3" w:rsidRPr="00AE745B">
        <w:rPr>
          <w:rStyle w:val="normaltextrun"/>
          <w:rFonts w:ascii="Arial" w:hAnsi="Arial" w:cs="Arial"/>
          <w:sz w:val="22"/>
          <w:szCs w:val="22"/>
          <w:lang w:eastAsia="en-US" w:bidi="ar-SA"/>
        </w:rPr>
        <w:t>welcome</w:t>
      </w:r>
      <w:r w:rsidR="006148AE">
        <w:rPr>
          <w:rStyle w:val="normaltextrun"/>
          <w:rFonts w:ascii="Arial" w:hAnsi="Arial" w:cs="Arial"/>
          <w:sz w:val="22"/>
          <w:szCs w:val="22"/>
          <w:lang w:eastAsia="en-US" w:bidi="ar-SA"/>
        </w:rPr>
        <w:t xml:space="preserve">d </w:t>
      </w:r>
      <w:r w:rsidR="00456C97">
        <w:rPr>
          <w:rStyle w:val="normaltextrun"/>
          <w:rFonts w:ascii="Arial" w:hAnsi="Arial" w:cs="Arial"/>
          <w:sz w:val="22"/>
          <w:szCs w:val="22"/>
          <w:lang w:eastAsia="en-US" w:bidi="ar-SA"/>
        </w:rPr>
        <w:t xml:space="preserve">the </w:t>
      </w:r>
      <w:r w:rsidR="00D35B6C" w:rsidRPr="00AE745B">
        <w:rPr>
          <w:rStyle w:val="normaltextrun"/>
          <w:rFonts w:ascii="Arial" w:hAnsi="Arial" w:cs="Arial"/>
          <w:sz w:val="22"/>
          <w:szCs w:val="22"/>
          <w:lang w:eastAsia="en-US" w:bidi="ar-SA"/>
        </w:rPr>
        <w:t xml:space="preserve">recent </w:t>
      </w:r>
      <w:r w:rsidR="00456C97">
        <w:rPr>
          <w:rStyle w:val="normaltextrun"/>
          <w:rFonts w:ascii="Arial" w:hAnsi="Arial" w:cs="Arial"/>
          <w:sz w:val="22"/>
          <w:szCs w:val="22"/>
          <w:lang w:eastAsia="en-US" w:bidi="ar-SA"/>
        </w:rPr>
        <w:t xml:space="preserve">extension of </w:t>
      </w:r>
      <w:r w:rsidR="00A80CE3" w:rsidRPr="00AE745B">
        <w:rPr>
          <w:rStyle w:val="normaltextrun"/>
          <w:rFonts w:ascii="Arial" w:hAnsi="Arial" w:cs="Arial"/>
          <w:sz w:val="22"/>
          <w:szCs w:val="22"/>
          <w:lang w:eastAsia="en-US" w:bidi="ar-SA"/>
        </w:rPr>
        <w:t>funding</w:t>
      </w:r>
      <w:r w:rsidR="002E6370" w:rsidRPr="00AE745B">
        <w:rPr>
          <w:rStyle w:val="normaltextrun"/>
          <w:rFonts w:ascii="Arial" w:hAnsi="Arial" w:cs="Arial"/>
          <w:sz w:val="22"/>
          <w:szCs w:val="22"/>
          <w:lang w:eastAsia="en-US" w:bidi="ar-SA"/>
        </w:rPr>
        <w:t xml:space="preserve"> </w:t>
      </w:r>
      <w:r w:rsidR="00A80CE3" w:rsidRPr="00AE745B">
        <w:rPr>
          <w:rStyle w:val="normaltextrun"/>
          <w:rFonts w:ascii="Arial" w:hAnsi="Arial" w:cs="Arial"/>
          <w:sz w:val="22"/>
          <w:szCs w:val="22"/>
          <w:lang w:eastAsia="en-US" w:bidi="ar-SA"/>
        </w:rPr>
        <w:t xml:space="preserve">for our family violence pre-court engagement </w:t>
      </w:r>
      <w:r w:rsidR="00D35B6C" w:rsidRPr="00AE745B">
        <w:rPr>
          <w:rStyle w:val="normaltextrun"/>
          <w:rFonts w:ascii="Arial" w:hAnsi="Arial" w:cs="Arial"/>
          <w:sz w:val="22"/>
          <w:szCs w:val="22"/>
          <w:lang w:eastAsia="en-US" w:bidi="ar-SA"/>
        </w:rPr>
        <w:t xml:space="preserve">services for </w:t>
      </w:r>
      <w:r w:rsidR="00A64400" w:rsidRPr="00AE745B">
        <w:rPr>
          <w:rStyle w:val="normaltextrun"/>
          <w:rFonts w:ascii="Arial" w:hAnsi="Arial" w:cs="Arial"/>
          <w:sz w:val="22"/>
          <w:szCs w:val="22"/>
          <w:lang w:eastAsia="en-US" w:bidi="ar-SA"/>
        </w:rPr>
        <w:t xml:space="preserve">another </w:t>
      </w:r>
      <w:r w:rsidR="007F7598" w:rsidRPr="00AE745B">
        <w:rPr>
          <w:rStyle w:val="normaltextrun"/>
          <w:rFonts w:ascii="Arial" w:hAnsi="Arial" w:cs="Arial"/>
          <w:sz w:val="22"/>
          <w:szCs w:val="22"/>
          <w:lang w:eastAsia="en-US" w:bidi="ar-SA"/>
        </w:rPr>
        <w:t>three years.</w:t>
      </w:r>
      <w:r w:rsidR="006148AE">
        <w:rPr>
          <w:rStyle w:val="normaltextrun"/>
          <w:rFonts w:ascii="Arial" w:hAnsi="Arial" w:cs="Arial"/>
          <w:sz w:val="22"/>
          <w:szCs w:val="22"/>
          <w:lang w:eastAsia="en-US" w:bidi="ar-SA"/>
        </w:rPr>
        <w:t xml:space="preserve"> </w:t>
      </w:r>
      <w:r w:rsidR="001C09DF" w:rsidRPr="00AE745B">
        <w:rPr>
          <w:rStyle w:val="normaltextrun"/>
          <w:rFonts w:ascii="Arial" w:hAnsi="Arial" w:cs="Arial"/>
          <w:sz w:val="22"/>
          <w:szCs w:val="22"/>
          <w:lang w:eastAsia="en-US" w:bidi="ar-SA"/>
        </w:rPr>
        <w:t>This will allow us to continue providing e</w:t>
      </w:r>
      <w:r w:rsidR="00FD7522" w:rsidRPr="00AE745B">
        <w:rPr>
          <w:rStyle w:val="normaltextrun"/>
          <w:rFonts w:ascii="Arial" w:hAnsi="Arial" w:cs="Arial"/>
          <w:sz w:val="22"/>
          <w:szCs w:val="22"/>
          <w:lang w:eastAsia="en-US" w:bidi="ar-SA"/>
        </w:rPr>
        <w:t>arlier intervention</w:t>
      </w:r>
      <w:r w:rsidR="001C09DF" w:rsidRPr="00AE745B">
        <w:rPr>
          <w:rStyle w:val="normaltextrun"/>
          <w:rFonts w:ascii="Arial" w:hAnsi="Arial" w:cs="Arial"/>
          <w:sz w:val="22"/>
          <w:szCs w:val="22"/>
          <w:lang w:eastAsia="en-US" w:bidi="ar-SA"/>
        </w:rPr>
        <w:t xml:space="preserve"> </w:t>
      </w:r>
      <w:r w:rsidR="000D02FD" w:rsidRPr="00AE745B">
        <w:rPr>
          <w:rStyle w:val="normaltextrun"/>
          <w:rFonts w:ascii="Arial" w:hAnsi="Arial" w:cs="Arial"/>
          <w:sz w:val="22"/>
          <w:szCs w:val="22"/>
          <w:lang w:eastAsia="en-US" w:bidi="ar-SA"/>
        </w:rPr>
        <w:t>assistance</w:t>
      </w:r>
      <w:r w:rsidR="001C09DF" w:rsidRPr="00AE745B">
        <w:rPr>
          <w:rStyle w:val="normaltextrun"/>
          <w:rFonts w:ascii="Arial" w:hAnsi="Arial" w:cs="Arial"/>
          <w:sz w:val="22"/>
          <w:szCs w:val="22"/>
          <w:lang w:eastAsia="en-US" w:bidi="ar-SA"/>
        </w:rPr>
        <w:t xml:space="preserve"> to victim-survivors and respondents (in partnership with community legal centres and panel practitioners),</w:t>
      </w:r>
      <w:r w:rsidR="000D02FD" w:rsidRPr="00AE745B">
        <w:rPr>
          <w:rStyle w:val="normaltextrun"/>
          <w:rFonts w:ascii="Arial" w:hAnsi="Arial" w:cs="Arial"/>
          <w:sz w:val="22"/>
          <w:szCs w:val="22"/>
          <w:lang w:eastAsia="en-US" w:bidi="ar-SA"/>
        </w:rPr>
        <w:t xml:space="preserve"> which is </w:t>
      </w:r>
      <w:r w:rsidR="002E6370" w:rsidRPr="00AE745B">
        <w:rPr>
          <w:rStyle w:val="normaltextrun"/>
          <w:rFonts w:ascii="Arial" w:hAnsi="Arial" w:cs="Arial"/>
          <w:sz w:val="22"/>
          <w:szCs w:val="22"/>
          <w:lang w:eastAsia="en-US" w:bidi="ar-SA"/>
        </w:rPr>
        <w:t>important</w:t>
      </w:r>
      <w:r w:rsidR="000D02FD" w:rsidRPr="00AE745B">
        <w:rPr>
          <w:rStyle w:val="normaltextrun"/>
          <w:rFonts w:ascii="Arial" w:hAnsi="Arial" w:cs="Arial"/>
          <w:sz w:val="22"/>
          <w:szCs w:val="22"/>
          <w:lang w:eastAsia="en-US" w:bidi="ar-SA"/>
        </w:rPr>
        <w:t xml:space="preserve"> </w:t>
      </w:r>
      <w:r w:rsidR="00287682">
        <w:rPr>
          <w:rStyle w:val="normaltextrun"/>
          <w:rFonts w:ascii="Arial" w:hAnsi="Arial" w:cs="Arial"/>
          <w:sz w:val="22"/>
          <w:szCs w:val="22"/>
          <w:lang w:eastAsia="en-US" w:bidi="ar-SA"/>
        </w:rPr>
        <w:t>to</w:t>
      </w:r>
      <w:r w:rsidR="000D02FD" w:rsidRPr="00AE745B">
        <w:rPr>
          <w:rStyle w:val="normaltextrun"/>
          <w:rFonts w:ascii="Arial" w:hAnsi="Arial" w:cs="Arial"/>
          <w:sz w:val="22"/>
          <w:szCs w:val="22"/>
          <w:lang w:eastAsia="en-US" w:bidi="ar-SA"/>
        </w:rPr>
        <w:t xml:space="preserve"> </w:t>
      </w:r>
      <w:r w:rsidR="00FD7522" w:rsidRPr="00AE745B">
        <w:rPr>
          <w:rStyle w:val="normaltextrun"/>
          <w:rFonts w:ascii="Arial" w:hAnsi="Arial" w:cs="Arial"/>
          <w:sz w:val="22"/>
          <w:szCs w:val="22"/>
          <w:lang w:eastAsia="en-US" w:bidi="ar-SA"/>
        </w:rPr>
        <w:t>improv</w:t>
      </w:r>
      <w:r w:rsidR="00B35204">
        <w:rPr>
          <w:rStyle w:val="normaltextrun"/>
          <w:rFonts w:ascii="Arial" w:hAnsi="Arial" w:cs="Arial"/>
          <w:sz w:val="22"/>
          <w:szCs w:val="22"/>
          <w:lang w:eastAsia="en-US" w:bidi="ar-SA"/>
        </w:rPr>
        <w:t>ing</w:t>
      </w:r>
      <w:r w:rsidR="006148AE">
        <w:rPr>
          <w:rStyle w:val="normaltextrun"/>
          <w:rFonts w:ascii="Arial" w:hAnsi="Arial" w:cs="Arial"/>
          <w:sz w:val="22"/>
          <w:szCs w:val="22"/>
          <w:lang w:eastAsia="en-US" w:bidi="ar-SA"/>
        </w:rPr>
        <w:t xml:space="preserve"> </w:t>
      </w:r>
      <w:r w:rsidR="00FD7522" w:rsidRPr="00AE745B">
        <w:rPr>
          <w:rStyle w:val="normaltextrun"/>
          <w:rFonts w:ascii="Arial" w:hAnsi="Arial" w:cs="Arial"/>
          <w:sz w:val="22"/>
          <w:szCs w:val="22"/>
          <w:lang w:eastAsia="en-US" w:bidi="ar-SA"/>
        </w:rPr>
        <w:t>safety and the court user</w:t>
      </w:r>
      <w:r w:rsidR="00B35204">
        <w:rPr>
          <w:rStyle w:val="normaltextrun"/>
          <w:rFonts w:ascii="Arial" w:hAnsi="Arial" w:cs="Arial"/>
          <w:sz w:val="22"/>
          <w:szCs w:val="22"/>
          <w:lang w:eastAsia="en-US" w:bidi="ar-SA"/>
        </w:rPr>
        <w:t>s’</w:t>
      </w:r>
      <w:r w:rsidR="00FD7522" w:rsidRPr="00AE745B">
        <w:rPr>
          <w:rStyle w:val="normaltextrun"/>
          <w:rFonts w:ascii="Arial" w:hAnsi="Arial" w:cs="Arial"/>
          <w:sz w:val="22"/>
          <w:szCs w:val="22"/>
          <w:lang w:eastAsia="en-US" w:bidi="ar-SA"/>
        </w:rPr>
        <w:t xml:space="preserve"> experience</w:t>
      </w:r>
      <w:r w:rsidR="00456C97">
        <w:rPr>
          <w:rStyle w:val="normaltextrun"/>
          <w:rFonts w:ascii="Arial" w:hAnsi="Arial" w:cs="Arial"/>
          <w:sz w:val="22"/>
          <w:szCs w:val="22"/>
          <w:lang w:eastAsia="en-US" w:bidi="ar-SA"/>
        </w:rPr>
        <w:t xml:space="preserve"> </w:t>
      </w:r>
      <w:r w:rsidR="00456C97" w:rsidRPr="00AE745B">
        <w:rPr>
          <w:rStyle w:val="normaltextrun"/>
          <w:rFonts w:ascii="Arial" w:hAnsi="Arial" w:cs="Arial"/>
          <w:sz w:val="22"/>
          <w:szCs w:val="22"/>
          <w:lang w:eastAsia="en-US" w:bidi="ar-SA"/>
        </w:rPr>
        <w:t>in family violence matters</w:t>
      </w:r>
      <w:r w:rsidR="00456C97">
        <w:rPr>
          <w:rStyle w:val="normaltextrun"/>
          <w:rFonts w:ascii="Arial" w:hAnsi="Arial" w:cs="Arial"/>
          <w:sz w:val="22"/>
          <w:szCs w:val="22"/>
          <w:lang w:eastAsia="en-US" w:bidi="ar-SA"/>
        </w:rPr>
        <w:t xml:space="preserve">. </w:t>
      </w:r>
    </w:p>
    <w:p w14:paraId="47C6075A" w14:textId="77777777" w:rsidR="003671C4" w:rsidRPr="003671C4" w:rsidRDefault="003671C4" w:rsidP="003671C4">
      <w:pPr>
        <w:pStyle w:val="paragraph"/>
        <w:spacing w:before="0" w:beforeAutospacing="0" w:after="0" w:afterAutospacing="0"/>
        <w:textAlignment w:val="baseline"/>
        <w:rPr>
          <w:rStyle w:val="normaltextrun"/>
          <w:rFonts w:ascii="Arial" w:hAnsi="Arial" w:cs="Arial"/>
          <w:sz w:val="22"/>
          <w:szCs w:val="22"/>
        </w:rPr>
      </w:pPr>
    </w:p>
    <w:p w14:paraId="61D4EF15" w14:textId="22632090" w:rsidR="00E1592F" w:rsidRDefault="00C22A8E" w:rsidP="00B86456">
      <w:pPr>
        <w:spacing w:line="276" w:lineRule="auto"/>
        <w:rPr>
          <w:rStyle w:val="normaltextrun"/>
          <w:rFonts w:cs="Arial"/>
          <w:szCs w:val="22"/>
        </w:rPr>
      </w:pPr>
      <w:r w:rsidRPr="003671C4">
        <w:rPr>
          <w:rStyle w:val="normaltextrun"/>
          <w:rFonts w:cs="Arial"/>
          <w:szCs w:val="22"/>
        </w:rPr>
        <w:t xml:space="preserve">Thanks to further government investment </w:t>
      </w:r>
      <w:r w:rsidR="00BA1B0A">
        <w:rPr>
          <w:rStyle w:val="normaltextrun"/>
          <w:rFonts w:cs="Arial"/>
          <w:szCs w:val="22"/>
        </w:rPr>
        <w:t xml:space="preserve">in </w:t>
      </w:r>
      <w:r w:rsidR="00B35204">
        <w:rPr>
          <w:rStyle w:val="normaltextrun"/>
          <w:rFonts w:cs="Arial"/>
          <w:szCs w:val="22"/>
        </w:rPr>
        <w:t xml:space="preserve">several of </w:t>
      </w:r>
      <w:r w:rsidR="00BA1B0A">
        <w:rPr>
          <w:rStyle w:val="normaltextrun"/>
          <w:rFonts w:cs="Arial"/>
          <w:szCs w:val="22"/>
        </w:rPr>
        <w:t>our</w:t>
      </w:r>
      <w:r w:rsidRPr="003671C4">
        <w:rPr>
          <w:rStyle w:val="normaltextrun"/>
          <w:rFonts w:cs="Arial"/>
          <w:szCs w:val="22"/>
        </w:rPr>
        <w:t xml:space="preserve"> initiatives, we</w:t>
      </w:r>
      <w:r w:rsidR="00530ABB" w:rsidRPr="003671C4">
        <w:rPr>
          <w:rStyle w:val="normaltextrun"/>
          <w:rFonts w:cs="Arial"/>
          <w:szCs w:val="22"/>
        </w:rPr>
        <w:t xml:space="preserve"> </w:t>
      </w:r>
      <w:r w:rsidR="0030431B">
        <w:rPr>
          <w:rStyle w:val="normaltextrun"/>
          <w:rFonts w:cs="Arial"/>
          <w:szCs w:val="22"/>
        </w:rPr>
        <w:t xml:space="preserve">have </w:t>
      </w:r>
      <w:r w:rsidR="00530ABB" w:rsidRPr="003671C4">
        <w:rPr>
          <w:rStyle w:val="normaltextrun"/>
          <w:rFonts w:cs="Arial"/>
          <w:szCs w:val="22"/>
        </w:rPr>
        <w:t>increased</w:t>
      </w:r>
      <w:r w:rsidR="0030431B">
        <w:rPr>
          <w:rStyle w:val="normaltextrun"/>
          <w:rFonts w:cs="Arial"/>
          <w:szCs w:val="22"/>
        </w:rPr>
        <w:t xml:space="preserve"> </w:t>
      </w:r>
      <w:r w:rsidR="00530ABB" w:rsidRPr="003671C4">
        <w:rPr>
          <w:rStyle w:val="normaltextrun"/>
          <w:rFonts w:cs="Arial"/>
          <w:szCs w:val="22"/>
        </w:rPr>
        <w:t>legal assistance provided to Victorians</w:t>
      </w:r>
      <w:r w:rsidR="00F96049">
        <w:rPr>
          <w:rStyle w:val="normaltextrun"/>
          <w:rFonts w:cs="Arial"/>
          <w:szCs w:val="22"/>
        </w:rPr>
        <w:t xml:space="preserve"> </w:t>
      </w:r>
      <w:r w:rsidR="00456C97">
        <w:rPr>
          <w:rStyle w:val="normaltextrun"/>
          <w:rFonts w:cs="Arial"/>
          <w:szCs w:val="22"/>
        </w:rPr>
        <w:t xml:space="preserve">throughout </w:t>
      </w:r>
      <w:r w:rsidR="00C4491D">
        <w:rPr>
          <w:rStyle w:val="normaltextrun"/>
          <w:rFonts w:cs="Arial"/>
          <w:szCs w:val="22"/>
        </w:rPr>
        <w:t>the year</w:t>
      </w:r>
      <w:r w:rsidR="00456C97">
        <w:rPr>
          <w:rStyle w:val="normaltextrun"/>
          <w:rFonts w:cs="Arial"/>
          <w:szCs w:val="22"/>
        </w:rPr>
        <w:t xml:space="preserve">, including </w:t>
      </w:r>
      <w:r w:rsidR="00F96049">
        <w:rPr>
          <w:rStyle w:val="normaltextrun"/>
          <w:rFonts w:cs="Arial"/>
          <w:szCs w:val="22"/>
        </w:rPr>
        <w:t>through</w:t>
      </w:r>
      <w:r w:rsidR="00AE745B">
        <w:rPr>
          <w:rStyle w:val="normaltextrun"/>
          <w:rFonts w:cs="Arial"/>
          <w:szCs w:val="22"/>
        </w:rPr>
        <w:t>:</w:t>
      </w:r>
    </w:p>
    <w:p w14:paraId="2B165688" w14:textId="04A8BDC9" w:rsidR="0030431B" w:rsidRDefault="00F96049" w:rsidP="00B86456">
      <w:pPr>
        <w:pStyle w:val="paragraph"/>
        <w:numPr>
          <w:ilvl w:val="0"/>
          <w:numId w:val="30"/>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e</w:t>
      </w:r>
      <w:r w:rsidR="0030431B">
        <w:rPr>
          <w:rStyle w:val="normaltextrun"/>
          <w:rFonts w:ascii="Arial" w:hAnsi="Arial" w:cs="Arial"/>
          <w:sz w:val="22"/>
          <w:szCs w:val="22"/>
        </w:rPr>
        <w:t>xpan</w:t>
      </w:r>
      <w:r w:rsidR="00B242D0">
        <w:rPr>
          <w:rStyle w:val="normaltextrun"/>
          <w:rFonts w:ascii="Arial" w:hAnsi="Arial" w:cs="Arial"/>
          <w:sz w:val="22"/>
          <w:szCs w:val="22"/>
        </w:rPr>
        <w:t xml:space="preserve">sion of </w:t>
      </w:r>
      <w:r w:rsidR="0030431B">
        <w:rPr>
          <w:rStyle w:val="normaltextrun"/>
          <w:rFonts w:ascii="Arial" w:hAnsi="Arial" w:cs="Arial"/>
          <w:sz w:val="22"/>
          <w:szCs w:val="22"/>
        </w:rPr>
        <w:t xml:space="preserve">our </w:t>
      </w:r>
      <w:r w:rsidR="0030431B" w:rsidRPr="00675068">
        <w:rPr>
          <w:rStyle w:val="normaltextrun"/>
          <w:rFonts w:ascii="Arial" w:hAnsi="Arial" w:cs="Arial"/>
          <w:sz w:val="22"/>
          <w:szCs w:val="22"/>
        </w:rPr>
        <w:t>Help Before Court and Independent Family Advocacy and Support services across Victoria</w:t>
      </w:r>
      <w:r>
        <w:rPr>
          <w:rStyle w:val="normaltextrun"/>
          <w:rFonts w:ascii="Arial" w:hAnsi="Arial" w:cs="Arial"/>
          <w:sz w:val="22"/>
          <w:szCs w:val="22"/>
        </w:rPr>
        <w:t xml:space="preserve"> </w:t>
      </w:r>
    </w:p>
    <w:p w14:paraId="1670B72C" w14:textId="5885701B" w:rsidR="00B242D0" w:rsidRDefault="1F8EDF3B" w:rsidP="2E9FCBC1">
      <w:pPr>
        <w:pStyle w:val="paragraph"/>
        <w:numPr>
          <w:ilvl w:val="0"/>
          <w:numId w:val="30"/>
        </w:numPr>
        <w:spacing w:before="0" w:beforeAutospacing="0" w:after="0" w:afterAutospacing="0" w:line="276" w:lineRule="auto"/>
        <w:textAlignment w:val="baseline"/>
        <w:rPr>
          <w:rStyle w:val="normaltextrun"/>
          <w:rFonts w:ascii="Arial" w:hAnsi="Arial" w:cs="Arial"/>
          <w:sz w:val="22"/>
          <w:szCs w:val="22"/>
        </w:rPr>
      </w:pPr>
      <w:r w:rsidRPr="2E9FCBC1">
        <w:rPr>
          <w:rStyle w:val="normaltextrun"/>
          <w:rFonts w:ascii="Arial" w:hAnsi="Arial" w:cs="Arial"/>
          <w:sz w:val="22"/>
          <w:szCs w:val="22"/>
        </w:rPr>
        <w:t xml:space="preserve">improvement and </w:t>
      </w:r>
      <w:r w:rsidR="4D9938EA" w:rsidRPr="2E9FCBC1">
        <w:rPr>
          <w:rStyle w:val="normaltextrun"/>
          <w:rFonts w:ascii="Arial" w:hAnsi="Arial" w:cs="Arial"/>
          <w:sz w:val="22"/>
          <w:szCs w:val="22"/>
        </w:rPr>
        <w:t xml:space="preserve">growth of our services at the Assessment and Referral Court </w:t>
      </w:r>
      <w:r w:rsidR="55BAF971" w:rsidRPr="2E9FCBC1">
        <w:rPr>
          <w:rStyle w:val="normaltextrun"/>
          <w:rFonts w:ascii="Arial" w:hAnsi="Arial" w:cs="Arial"/>
          <w:sz w:val="22"/>
          <w:szCs w:val="22"/>
        </w:rPr>
        <w:t>(</w:t>
      </w:r>
      <w:r w:rsidR="4D9938EA" w:rsidRPr="2E9FCBC1">
        <w:rPr>
          <w:rStyle w:val="normaltextrun"/>
          <w:rFonts w:ascii="Arial" w:hAnsi="Arial" w:cs="Arial"/>
          <w:sz w:val="22"/>
          <w:szCs w:val="22"/>
        </w:rPr>
        <w:t>as part of its statewide expansion</w:t>
      </w:r>
      <w:r w:rsidR="55BAF971" w:rsidRPr="2E9FCBC1">
        <w:rPr>
          <w:rStyle w:val="normaltextrun"/>
          <w:rFonts w:ascii="Arial" w:hAnsi="Arial" w:cs="Arial"/>
          <w:sz w:val="22"/>
          <w:szCs w:val="22"/>
        </w:rPr>
        <w:t>)</w:t>
      </w:r>
      <w:r w:rsidR="4D9938EA" w:rsidRPr="2E9FCBC1">
        <w:rPr>
          <w:rStyle w:val="normaltextrun"/>
          <w:rFonts w:ascii="Arial" w:hAnsi="Arial" w:cs="Arial"/>
          <w:sz w:val="22"/>
          <w:szCs w:val="22"/>
        </w:rPr>
        <w:t xml:space="preserve"> </w:t>
      </w:r>
    </w:p>
    <w:p w14:paraId="4BF77CE3" w14:textId="4DBC1951" w:rsidR="00036D51" w:rsidRDefault="00D43CC4" w:rsidP="00B86456">
      <w:pPr>
        <w:pStyle w:val="paragraph"/>
        <w:numPr>
          <w:ilvl w:val="0"/>
          <w:numId w:val="30"/>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increased services </w:t>
      </w:r>
      <w:r w:rsidRPr="00675068">
        <w:rPr>
          <w:rStyle w:val="normaltextrun"/>
          <w:rFonts w:ascii="Arial" w:hAnsi="Arial" w:cs="Arial"/>
          <w:sz w:val="22"/>
          <w:szCs w:val="22"/>
        </w:rPr>
        <w:t>for people appealing permanent protection visa decisions</w:t>
      </w:r>
      <w:r>
        <w:rPr>
          <w:rStyle w:val="normaltextrun"/>
          <w:rFonts w:ascii="Arial" w:hAnsi="Arial" w:cs="Arial"/>
          <w:sz w:val="22"/>
          <w:szCs w:val="22"/>
        </w:rPr>
        <w:t xml:space="preserve">. </w:t>
      </w:r>
    </w:p>
    <w:p w14:paraId="3816DE47" w14:textId="77777777" w:rsidR="00A43169" w:rsidRPr="00A43169" w:rsidRDefault="00A43169" w:rsidP="00A43169">
      <w:pPr>
        <w:pStyle w:val="paragraph"/>
        <w:spacing w:before="0" w:beforeAutospacing="0" w:after="0" w:afterAutospacing="0" w:line="276" w:lineRule="auto"/>
        <w:ind w:left="720"/>
        <w:textAlignment w:val="baseline"/>
        <w:rPr>
          <w:rStyle w:val="eop"/>
          <w:rFonts w:ascii="Arial" w:hAnsi="Arial" w:cs="Arial"/>
          <w:sz w:val="22"/>
          <w:szCs w:val="22"/>
        </w:rPr>
      </w:pPr>
    </w:p>
    <w:p w14:paraId="04CABA3F" w14:textId="621C476F" w:rsidR="00BC33C7" w:rsidRDefault="63DC44EC" w:rsidP="2E9FCBC1">
      <w:pPr>
        <w:rPr>
          <w:rStyle w:val="normaltextrun"/>
          <w:rFonts w:cs="Arial"/>
        </w:rPr>
      </w:pPr>
      <w:r w:rsidRPr="2E9FCBC1">
        <w:rPr>
          <w:rStyle w:val="normaltextrun"/>
          <w:rFonts w:cs="Arial"/>
        </w:rPr>
        <w:t xml:space="preserve">As a service for all Victorians, we have </w:t>
      </w:r>
      <w:r w:rsidR="54F86E9A" w:rsidRPr="2E9FCBC1">
        <w:rPr>
          <w:rStyle w:val="normaltextrun"/>
          <w:rFonts w:cs="Arial"/>
        </w:rPr>
        <w:t xml:space="preserve">also </w:t>
      </w:r>
      <w:r w:rsidRPr="2E9FCBC1">
        <w:rPr>
          <w:rStyle w:val="normaltextrun"/>
          <w:rFonts w:cs="Arial"/>
        </w:rPr>
        <w:t xml:space="preserve">continued to invest in our facilities around </w:t>
      </w:r>
      <w:r w:rsidR="443D255D" w:rsidRPr="2E9FCBC1">
        <w:rPr>
          <w:rStyle w:val="normaltextrun"/>
          <w:rFonts w:cs="Arial"/>
        </w:rPr>
        <w:t xml:space="preserve">Victoria </w:t>
      </w:r>
      <w:r w:rsidRPr="2E9FCBC1">
        <w:rPr>
          <w:rStyle w:val="normaltextrun"/>
          <w:rFonts w:cs="Arial"/>
        </w:rPr>
        <w:t xml:space="preserve">to improve our capacity to meet demand. </w:t>
      </w:r>
      <w:r w:rsidR="54F86E9A" w:rsidRPr="2E9FCBC1">
        <w:rPr>
          <w:rStyle w:val="normaltextrun"/>
          <w:rFonts w:cs="Arial"/>
        </w:rPr>
        <w:t xml:space="preserve">We are pleased to have </w:t>
      </w:r>
      <w:r w:rsidRPr="2E9FCBC1">
        <w:rPr>
          <w:rStyle w:val="normaltextrun"/>
          <w:rFonts w:cs="Arial"/>
        </w:rPr>
        <w:t>establish</w:t>
      </w:r>
      <w:r w:rsidR="54F86E9A" w:rsidRPr="2E9FCBC1">
        <w:rPr>
          <w:rStyle w:val="normaltextrun"/>
          <w:rFonts w:cs="Arial"/>
        </w:rPr>
        <w:t>ed</w:t>
      </w:r>
      <w:r w:rsidRPr="2E9FCBC1">
        <w:rPr>
          <w:rStyle w:val="normaltextrun"/>
          <w:rFonts w:cs="Arial"/>
        </w:rPr>
        <w:t xml:space="preserve"> new services in Wodonga</w:t>
      </w:r>
      <w:r w:rsidR="43675302" w:rsidRPr="2E9FCBC1">
        <w:rPr>
          <w:rStyle w:val="normaltextrun"/>
          <w:rFonts w:cs="Arial"/>
        </w:rPr>
        <w:t xml:space="preserve"> </w:t>
      </w:r>
      <w:r w:rsidRPr="2E9FCBC1">
        <w:rPr>
          <w:rStyle w:val="normaltextrun"/>
          <w:rFonts w:cs="Arial"/>
        </w:rPr>
        <w:t>to serve communities in the Ovens-Murray region</w:t>
      </w:r>
      <w:r w:rsidR="00A43169">
        <w:rPr>
          <w:rStyle w:val="normaltextrun"/>
          <w:rFonts w:cs="Arial"/>
        </w:rPr>
        <w:t xml:space="preserve">. </w:t>
      </w:r>
      <w:r w:rsidR="006D0895">
        <w:rPr>
          <w:rStyle w:val="normaltextrun"/>
          <w:rFonts w:cs="Arial"/>
        </w:rPr>
        <w:t xml:space="preserve">We </w:t>
      </w:r>
      <w:r w:rsidR="00610965">
        <w:rPr>
          <w:rStyle w:val="normaltextrun"/>
          <w:rFonts w:cs="Arial"/>
        </w:rPr>
        <w:t xml:space="preserve">are also </w:t>
      </w:r>
      <w:r w:rsidR="00D14B85">
        <w:rPr>
          <w:rStyle w:val="normaltextrun"/>
          <w:rFonts w:cs="Arial"/>
        </w:rPr>
        <w:t xml:space="preserve">preparing to </w:t>
      </w:r>
      <w:r w:rsidR="00610965">
        <w:rPr>
          <w:rStyle w:val="normaltextrun"/>
          <w:rFonts w:cs="Arial"/>
        </w:rPr>
        <w:t>deliver</w:t>
      </w:r>
      <w:r w:rsidR="0010212A">
        <w:rPr>
          <w:rStyle w:val="normaltextrun"/>
          <w:rFonts w:cs="Arial"/>
        </w:rPr>
        <w:t xml:space="preserve"> </w:t>
      </w:r>
      <w:r w:rsidR="00014D82">
        <w:rPr>
          <w:rStyle w:val="normaltextrun"/>
          <w:rFonts w:cs="Arial"/>
        </w:rPr>
        <w:t>vital le</w:t>
      </w:r>
      <w:r w:rsidR="00200BF2">
        <w:rPr>
          <w:rStyle w:val="normaltextrun"/>
          <w:rFonts w:cs="Arial"/>
        </w:rPr>
        <w:t>gal and support services</w:t>
      </w:r>
      <w:r w:rsidR="00610965">
        <w:rPr>
          <w:rStyle w:val="normaltextrun"/>
          <w:rFonts w:cs="Arial"/>
        </w:rPr>
        <w:t xml:space="preserve"> </w:t>
      </w:r>
      <w:r w:rsidR="00FE1A52">
        <w:rPr>
          <w:rStyle w:val="normaltextrun"/>
          <w:rFonts w:cs="Arial"/>
        </w:rPr>
        <w:t xml:space="preserve">to </w:t>
      </w:r>
      <w:r w:rsidR="001B5DFE">
        <w:rPr>
          <w:rStyle w:val="normaltextrun"/>
          <w:rFonts w:cs="Arial"/>
        </w:rPr>
        <w:t xml:space="preserve">the </w:t>
      </w:r>
      <w:r w:rsidR="00852130">
        <w:rPr>
          <w:rStyle w:val="normaltextrun"/>
          <w:rFonts w:cs="Arial"/>
        </w:rPr>
        <w:t xml:space="preserve">rapidly growing community in Melbourne’s west </w:t>
      </w:r>
      <w:r w:rsidR="00281C58">
        <w:rPr>
          <w:rStyle w:val="normaltextrun"/>
          <w:rFonts w:cs="Arial"/>
        </w:rPr>
        <w:t xml:space="preserve">for </w:t>
      </w:r>
      <w:r w:rsidR="00852130">
        <w:rPr>
          <w:rStyle w:val="normaltextrun"/>
          <w:rFonts w:cs="Arial"/>
        </w:rPr>
        <w:t xml:space="preserve">when the </w:t>
      </w:r>
      <w:r w:rsidR="005617C6">
        <w:rPr>
          <w:rStyle w:val="normaltextrun"/>
          <w:rFonts w:cs="Arial"/>
        </w:rPr>
        <w:t>new</w:t>
      </w:r>
      <w:r w:rsidR="00857BF1">
        <w:rPr>
          <w:rStyle w:val="normaltextrun"/>
          <w:rFonts w:cs="Arial"/>
        </w:rPr>
        <w:t xml:space="preserve"> </w:t>
      </w:r>
      <w:r w:rsidR="006E3F8D">
        <w:rPr>
          <w:rStyle w:val="normaltextrun"/>
          <w:rFonts w:cs="Arial"/>
        </w:rPr>
        <w:t xml:space="preserve">Wyndham </w:t>
      </w:r>
      <w:r w:rsidR="005617C6">
        <w:rPr>
          <w:rStyle w:val="normaltextrun"/>
          <w:rFonts w:cs="Arial"/>
        </w:rPr>
        <w:t>Law C</w:t>
      </w:r>
      <w:r w:rsidR="006E3F8D">
        <w:rPr>
          <w:rStyle w:val="normaltextrun"/>
          <w:rFonts w:cs="Arial"/>
        </w:rPr>
        <w:t xml:space="preserve">ourts </w:t>
      </w:r>
      <w:r w:rsidR="005617C6">
        <w:rPr>
          <w:rStyle w:val="normaltextrun"/>
          <w:rFonts w:cs="Arial"/>
        </w:rPr>
        <w:t>commence</w:t>
      </w:r>
      <w:r w:rsidR="00852130">
        <w:rPr>
          <w:rStyle w:val="normaltextrun"/>
          <w:rFonts w:cs="Arial"/>
        </w:rPr>
        <w:t xml:space="preserve"> o</w:t>
      </w:r>
      <w:r w:rsidR="005617C6">
        <w:rPr>
          <w:rStyle w:val="normaltextrun"/>
          <w:rFonts w:cs="Arial"/>
        </w:rPr>
        <w:t>perat</w:t>
      </w:r>
      <w:r w:rsidR="00FF25AC">
        <w:rPr>
          <w:rStyle w:val="normaltextrun"/>
          <w:rFonts w:cs="Arial"/>
        </w:rPr>
        <w:t>ions</w:t>
      </w:r>
      <w:r w:rsidR="005617C6">
        <w:rPr>
          <w:rStyle w:val="normaltextrun"/>
          <w:rFonts w:cs="Arial"/>
        </w:rPr>
        <w:t xml:space="preserve"> </w:t>
      </w:r>
      <w:r w:rsidR="00857BF1">
        <w:rPr>
          <w:rStyle w:val="normaltextrun"/>
          <w:rFonts w:cs="Arial"/>
        </w:rPr>
        <w:t>late</w:t>
      </w:r>
      <w:r w:rsidR="008A0437">
        <w:rPr>
          <w:rStyle w:val="normaltextrun"/>
          <w:rFonts w:cs="Arial"/>
        </w:rPr>
        <w:t>r</w:t>
      </w:r>
      <w:r w:rsidR="00857BF1">
        <w:rPr>
          <w:rStyle w:val="normaltextrun"/>
          <w:rFonts w:cs="Arial"/>
        </w:rPr>
        <w:t xml:space="preserve"> </w:t>
      </w:r>
      <w:r w:rsidR="005617C6">
        <w:rPr>
          <w:rStyle w:val="normaltextrun"/>
          <w:rFonts w:cs="Arial"/>
        </w:rPr>
        <w:t xml:space="preserve">this </w:t>
      </w:r>
      <w:r w:rsidR="00857BF1">
        <w:rPr>
          <w:rStyle w:val="normaltextrun"/>
          <w:rFonts w:cs="Arial"/>
        </w:rPr>
        <w:t>year</w:t>
      </w:r>
      <w:r w:rsidR="00FF25AC">
        <w:rPr>
          <w:rStyle w:val="normaltextrun"/>
          <w:rFonts w:cs="Arial"/>
        </w:rPr>
        <w:t xml:space="preserve">. </w:t>
      </w:r>
    </w:p>
    <w:p w14:paraId="6E5CE667" w14:textId="7552AC7F" w:rsidR="003F02B4" w:rsidRPr="003F02B4" w:rsidRDefault="00EF296C" w:rsidP="2E9FCBC1">
      <w:pPr>
        <w:rPr>
          <w:rStyle w:val="normaltextrun"/>
          <w:rFonts w:cs="Arial"/>
        </w:rPr>
      </w:pPr>
      <w:r>
        <w:rPr>
          <w:rStyle w:val="normaltextrun"/>
        </w:rPr>
        <w:t xml:space="preserve">We </w:t>
      </w:r>
      <w:r w:rsidR="00C72243">
        <w:rPr>
          <w:rStyle w:val="normaltextrun"/>
        </w:rPr>
        <w:t xml:space="preserve">will </w:t>
      </w:r>
      <w:r>
        <w:rPr>
          <w:rStyle w:val="normaltextrun"/>
        </w:rPr>
        <w:t xml:space="preserve">continue to engage with government on </w:t>
      </w:r>
      <w:r w:rsidR="00170914">
        <w:rPr>
          <w:rStyle w:val="normaltextrun"/>
        </w:rPr>
        <w:t xml:space="preserve">the implementation of changes to Victoria’s bail laws, </w:t>
      </w:r>
      <w:r w:rsidR="00623C21">
        <w:rPr>
          <w:rStyle w:val="normaltextrun"/>
        </w:rPr>
        <w:t xml:space="preserve">and </w:t>
      </w:r>
      <w:r w:rsidR="00311ACA">
        <w:rPr>
          <w:rStyle w:val="normaltextrun"/>
        </w:rPr>
        <w:t>t</w:t>
      </w:r>
      <w:r w:rsidR="001162A7">
        <w:rPr>
          <w:rStyle w:val="normaltextrun"/>
        </w:rPr>
        <w:t>he proposed further amendments</w:t>
      </w:r>
      <w:r w:rsidR="00BD6C43">
        <w:rPr>
          <w:rStyle w:val="normaltextrun"/>
        </w:rPr>
        <w:t xml:space="preserve"> to the Bail Act</w:t>
      </w:r>
      <w:r w:rsidR="001162A7">
        <w:rPr>
          <w:rStyle w:val="normaltextrun"/>
        </w:rPr>
        <w:t xml:space="preserve">. </w:t>
      </w:r>
      <w:r w:rsidR="00DE33E0">
        <w:rPr>
          <w:rStyle w:val="normaltextrun"/>
        </w:rPr>
        <w:t>The changes will mean more people spend time in custody waiting for the case to go to court, even when they are unlikely to get a prison sentenc</w:t>
      </w:r>
      <w:r w:rsidR="00864AC0">
        <w:rPr>
          <w:rStyle w:val="normaltextrun"/>
        </w:rPr>
        <w:t>e</w:t>
      </w:r>
      <w:r w:rsidR="00DE33E0">
        <w:rPr>
          <w:rStyle w:val="normaltextrun"/>
        </w:rPr>
        <w:t xml:space="preserve">. </w:t>
      </w:r>
      <w:r w:rsidR="00617B13">
        <w:rPr>
          <w:rStyle w:val="normaltextrun"/>
        </w:rPr>
        <w:t xml:space="preserve">We </w:t>
      </w:r>
      <w:r w:rsidR="009D7A89">
        <w:rPr>
          <w:rStyle w:val="normaltextrun"/>
        </w:rPr>
        <w:t xml:space="preserve">have </w:t>
      </w:r>
      <w:r w:rsidR="00864AC0">
        <w:rPr>
          <w:rStyle w:val="normaltextrun"/>
        </w:rPr>
        <w:t xml:space="preserve">also </w:t>
      </w:r>
      <w:r w:rsidR="009D7A89">
        <w:rPr>
          <w:rStyle w:val="normaltextrun"/>
        </w:rPr>
        <w:t xml:space="preserve">observed that </w:t>
      </w:r>
      <w:r w:rsidR="00270C14">
        <w:rPr>
          <w:rStyle w:val="normaltextrun"/>
        </w:rPr>
        <w:t xml:space="preserve">the impact of the </w:t>
      </w:r>
      <w:r w:rsidR="00C55C3B">
        <w:rPr>
          <w:rStyle w:val="normaltextrun"/>
        </w:rPr>
        <w:t>first tranche of</w:t>
      </w:r>
      <w:r w:rsidR="00270C14">
        <w:rPr>
          <w:rStyle w:val="normaltextrun"/>
        </w:rPr>
        <w:t xml:space="preserve"> changes </w:t>
      </w:r>
      <w:r w:rsidR="00270C14" w:rsidRPr="00270C14">
        <w:rPr>
          <w:rStyle w:val="normaltextrun"/>
        </w:rPr>
        <w:t>go further than addressing high-harm, repeat and serious offending, and are disproportionately affecting people experiencing homelessness, people with a disability and First Nations people</w:t>
      </w:r>
      <w:r w:rsidR="00270C14">
        <w:rPr>
          <w:rStyle w:val="normaltextrun"/>
        </w:rPr>
        <w:t xml:space="preserve">. </w:t>
      </w:r>
      <w:r w:rsidR="00B32886" w:rsidRPr="00B32886">
        <w:t xml:space="preserve">We will continue to work constructively with the government and our sector colleagues </w:t>
      </w:r>
      <w:r w:rsidR="009034B3">
        <w:t xml:space="preserve">to monitor the impact on our clients and </w:t>
      </w:r>
      <w:r w:rsidR="00B32886">
        <w:t>to identify the resourcing required to implement t</w:t>
      </w:r>
      <w:r w:rsidR="00B32886" w:rsidRPr="00B32886">
        <w:t>hese changes.</w:t>
      </w:r>
      <w:r w:rsidR="00270C14">
        <w:rPr>
          <w:rStyle w:val="normaltextrun"/>
        </w:rPr>
        <w:t xml:space="preserve"> </w:t>
      </w:r>
      <w:r w:rsidR="00617B13">
        <w:rPr>
          <w:rStyle w:val="normaltextrun"/>
        </w:rPr>
        <w:t xml:space="preserve"> </w:t>
      </w:r>
    </w:p>
    <w:p w14:paraId="63B090E4" w14:textId="7670CC66" w:rsidR="00172032" w:rsidRPr="003851C5" w:rsidRDefault="00B638AA" w:rsidP="003851C5">
      <w:pPr>
        <w:rPr>
          <w:rFonts w:cs="Arial"/>
          <w:color w:val="000000"/>
          <w:szCs w:val="22"/>
          <w:shd w:val="clear" w:color="auto" w:fill="FFFFFF"/>
        </w:rPr>
      </w:pPr>
      <w:r w:rsidRPr="00B638AA">
        <w:rPr>
          <w:rStyle w:val="normaltextrun"/>
          <w:rFonts w:cs="Arial"/>
          <w:szCs w:val="22"/>
        </w:rPr>
        <w:t>In 2024</w:t>
      </w:r>
      <w:r w:rsidR="00B57EB0">
        <w:rPr>
          <w:rStyle w:val="normaltextrun"/>
          <w:rFonts w:cs="Arial"/>
          <w:szCs w:val="22"/>
        </w:rPr>
        <w:t>–</w:t>
      </w:r>
      <w:r w:rsidRPr="00B638AA">
        <w:rPr>
          <w:rStyle w:val="normaltextrun"/>
          <w:rFonts w:cs="Arial"/>
          <w:szCs w:val="22"/>
        </w:rPr>
        <w:t xml:space="preserve">25, </w:t>
      </w:r>
      <w:r w:rsidR="005518E0">
        <w:rPr>
          <w:rStyle w:val="normaltextrun"/>
          <w:rFonts w:cs="Arial"/>
          <w:szCs w:val="22"/>
        </w:rPr>
        <w:t xml:space="preserve">our consolidated operating </w:t>
      </w:r>
      <w:r w:rsidRPr="00B638AA">
        <w:rPr>
          <w:rStyle w:val="normaltextrun"/>
          <w:rFonts w:cs="Arial"/>
          <w:szCs w:val="22"/>
        </w:rPr>
        <w:t xml:space="preserve">result </w:t>
      </w:r>
      <w:r w:rsidR="005518E0">
        <w:rPr>
          <w:rStyle w:val="normaltextrun"/>
          <w:rFonts w:cs="Arial"/>
          <w:szCs w:val="22"/>
        </w:rPr>
        <w:t xml:space="preserve">was a </w:t>
      </w:r>
      <w:r w:rsidRPr="00B638AA">
        <w:rPr>
          <w:rStyle w:val="normaltextrun"/>
          <w:rFonts w:cs="Arial"/>
          <w:szCs w:val="22"/>
        </w:rPr>
        <w:t>funding deficit of $3.3 million</w:t>
      </w:r>
      <w:r w:rsidR="00B819FD">
        <w:rPr>
          <w:rStyle w:val="normaltextrun"/>
          <w:rFonts w:cs="Arial"/>
          <w:szCs w:val="22"/>
        </w:rPr>
        <w:t xml:space="preserve">. </w:t>
      </w:r>
      <w:r w:rsidR="00B05CF3">
        <w:rPr>
          <w:rStyle w:val="normaltextrun"/>
          <w:rFonts w:cs="Arial"/>
          <w:szCs w:val="22"/>
        </w:rPr>
        <w:t>We project that s</w:t>
      </w:r>
      <w:r w:rsidR="00B819FD" w:rsidRPr="00B819FD">
        <w:rPr>
          <w:rStyle w:val="normaltextrun"/>
          <w:rFonts w:cs="Arial"/>
          <w:szCs w:val="22"/>
        </w:rPr>
        <w:t>ervice demand will continue to be higher than our core funding resulting in a projected deficit</w:t>
      </w:r>
      <w:r w:rsidR="008002B7">
        <w:rPr>
          <w:rStyle w:val="normaltextrun"/>
          <w:rFonts w:cs="Arial"/>
          <w:szCs w:val="22"/>
        </w:rPr>
        <w:t xml:space="preserve"> in 2025</w:t>
      </w:r>
      <w:r w:rsidR="00B57EB0">
        <w:rPr>
          <w:rStyle w:val="normaltextrun"/>
          <w:rFonts w:cs="Arial"/>
          <w:szCs w:val="22"/>
        </w:rPr>
        <w:t>–</w:t>
      </w:r>
      <w:r w:rsidR="008002B7">
        <w:rPr>
          <w:rStyle w:val="normaltextrun"/>
          <w:rFonts w:cs="Arial"/>
          <w:szCs w:val="22"/>
        </w:rPr>
        <w:t>26</w:t>
      </w:r>
      <w:r w:rsidR="00B819FD" w:rsidRPr="00B819FD">
        <w:rPr>
          <w:rStyle w:val="normaltextrun"/>
          <w:rFonts w:cs="Arial"/>
          <w:szCs w:val="22"/>
        </w:rPr>
        <w:t xml:space="preserve">. We have implemented short-term strategies to defer the need to implement service reductions. This includes carefully using our cash reserves to </w:t>
      </w:r>
      <w:proofErr w:type="gramStart"/>
      <w:r w:rsidR="00B819FD" w:rsidRPr="00B819FD">
        <w:rPr>
          <w:rStyle w:val="normaltextrun"/>
          <w:rFonts w:cs="Arial"/>
          <w:szCs w:val="22"/>
        </w:rPr>
        <w:t>maintain</w:t>
      </w:r>
      <w:proofErr w:type="gramEnd"/>
      <w:r w:rsidR="00B819FD" w:rsidRPr="00B819FD">
        <w:rPr>
          <w:rStyle w:val="normaltextrun"/>
          <w:rFonts w:cs="Arial"/>
          <w:szCs w:val="22"/>
        </w:rPr>
        <w:t xml:space="preserve"> our service delivery over the next 12 months </w:t>
      </w:r>
      <w:r w:rsidR="00A35092">
        <w:rPr>
          <w:rStyle w:val="normaltextrun"/>
          <w:rFonts w:cs="Arial"/>
          <w:color w:val="000000"/>
          <w:szCs w:val="22"/>
          <w:shd w:val="clear" w:color="auto" w:fill="FFFFFF"/>
        </w:rPr>
        <w:t>whil</w:t>
      </w:r>
      <w:r w:rsidR="00697910">
        <w:rPr>
          <w:rStyle w:val="normaltextrun"/>
          <w:rFonts w:cs="Arial"/>
          <w:color w:val="000000"/>
          <w:szCs w:val="22"/>
          <w:shd w:val="clear" w:color="auto" w:fill="FFFFFF"/>
        </w:rPr>
        <w:t>e</w:t>
      </w:r>
      <w:r w:rsidR="00A35092">
        <w:rPr>
          <w:rStyle w:val="normaltextrun"/>
          <w:rFonts w:cs="Arial"/>
          <w:color w:val="000000"/>
          <w:szCs w:val="22"/>
          <w:shd w:val="clear" w:color="auto" w:fill="FFFFFF"/>
        </w:rPr>
        <w:t xml:space="preserve"> we work with the </w:t>
      </w:r>
      <w:r w:rsidR="0098502E">
        <w:rPr>
          <w:rStyle w:val="normaltextrun"/>
          <w:rFonts w:cs="Arial"/>
          <w:color w:val="000000"/>
          <w:szCs w:val="22"/>
          <w:shd w:val="clear" w:color="auto" w:fill="FFFFFF"/>
        </w:rPr>
        <w:t>government</w:t>
      </w:r>
      <w:r w:rsidR="00A35092">
        <w:rPr>
          <w:rStyle w:val="normaltextrun"/>
          <w:rFonts w:cs="Arial"/>
          <w:color w:val="000000"/>
          <w:szCs w:val="22"/>
          <w:shd w:val="clear" w:color="auto" w:fill="FFFFFF"/>
        </w:rPr>
        <w:t xml:space="preserve"> on sustainable long-term funding options.</w:t>
      </w:r>
    </w:p>
    <w:p w14:paraId="34F85357" w14:textId="1522E1C3" w:rsidR="2E9FCBC1" w:rsidRDefault="4B1AB836" w:rsidP="003851C5">
      <w:pPr>
        <w:spacing w:before="480"/>
      </w:pPr>
      <w:r w:rsidRPr="2E9FCBC1">
        <w:rPr>
          <w:b/>
          <w:bCs/>
        </w:rPr>
        <w:t>T</w:t>
      </w:r>
      <w:r w:rsidR="1602252C" w:rsidRPr="2E9FCBC1">
        <w:rPr>
          <w:b/>
          <w:bCs/>
        </w:rPr>
        <w:t>oby</w:t>
      </w:r>
      <w:r w:rsidRPr="2E9FCBC1">
        <w:rPr>
          <w:b/>
          <w:bCs/>
        </w:rPr>
        <w:t xml:space="preserve"> H</w:t>
      </w:r>
      <w:r w:rsidR="1602252C" w:rsidRPr="2E9FCBC1">
        <w:rPr>
          <w:b/>
          <w:bCs/>
        </w:rPr>
        <w:t>emming</w:t>
      </w:r>
      <w:r w:rsidR="246E1E62">
        <w:br/>
      </w:r>
      <w:r w:rsidR="3012D8D5">
        <w:t xml:space="preserve">Chief </w:t>
      </w:r>
      <w:r w:rsidR="29805162">
        <w:t>E</w:t>
      </w:r>
      <w:r w:rsidR="3012D8D5">
        <w:t xml:space="preserve">xecutive </w:t>
      </w:r>
      <w:r w:rsidR="29805162">
        <w:t>O</w:t>
      </w:r>
      <w:r w:rsidR="3012D8D5">
        <w:t>fficer</w:t>
      </w:r>
    </w:p>
    <w:p w14:paraId="2E99C51B" w14:textId="71CC6209" w:rsidR="00F41C93" w:rsidRPr="00F41C93" w:rsidRDefault="00A33F4C" w:rsidP="00F41C93">
      <w:pPr>
        <w:spacing w:after="0" w:line="240" w:lineRule="auto"/>
        <w:rPr>
          <w:rStyle w:val="normaltextrun"/>
        </w:rPr>
      </w:pPr>
      <w:r>
        <w:br w:type="page"/>
      </w:r>
    </w:p>
    <w:p w14:paraId="0862A7C7" w14:textId="205EB2D7" w:rsidR="00F41C93" w:rsidRPr="00463F2C" w:rsidRDefault="00F41C93" w:rsidP="00463F2C">
      <w:pPr>
        <w:pStyle w:val="Heading2"/>
        <w:rPr>
          <w:rStyle w:val="normaltextrun"/>
          <w:rFonts w:eastAsia="Arial"/>
        </w:rPr>
      </w:pPr>
      <w:r>
        <w:lastRenderedPageBreak/>
        <w:t>Our services</w:t>
      </w:r>
    </w:p>
    <w:p w14:paraId="45292282" w14:textId="05919124" w:rsidR="009538EF" w:rsidRPr="00463F2C" w:rsidRDefault="00463F2C" w:rsidP="00E07D16">
      <w:pPr>
        <w:rPr>
          <w:rStyle w:val="normaltextrun"/>
          <w:rFonts w:cs="Arial"/>
          <w:szCs w:val="22"/>
        </w:rPr>
      </w:pPr>
      <w:r>
        <w:rPr>
          <w:rStyle w:val="normaltextrun"/>
          <w:rFonts w:cs="Arial"/>
          <w:szCs w:val="22"/>
        </w:rPr>
        <w:t xml:space="preserve">We serve the Victorian community by providing </w:t>
      </w:r>
      <w:r w:rsidR="0019102A">
        <w:rPr>
          <w:rStyle w:val="normaltextrun"/>
          <w:rFonts w:cs="Arial"/>
          <w:szCs w:val="22"/>
        </w:rPr>
        <w:t xml:space="preserve">services to </w:t>
      </w:r>
      <w:r w:rsidR="0019102A" w:rsidRPr="009538EF">
        <w:rPr>
          <w:rStyle w:val="normaltextrun"/>
          <w:rFonts w:cs="Arial"/>
          <w:szCs w:val="22"/>
        </w:rPr>
        <w:t xml:space="preserve">those facing disadvantage </w:t>
      </w:r>
      <w:r w:rsidR="0019102A">
        <w:rPr>
          <w:rStyle w:val="normaltextrun"/>
          <w:rFonts w:cs="Arial"/>
          <w:szCs w:val="22"/>
        </w:rPr>
        <w:t xml:space="preserve">and </w:t>
      </w:r>
      <w:r w:rsidR="0019102A" w:rsidRPr="009538EF">
        <w:rPr>
          <w:rStyle w:val="normaltextrun"/>
          <w:rFonts w:cs="Arial"/>
          <w:szCs w:val="22"/>
        </w:rPr>
        <w:t xml:space="preserve">need </w:t>
      </w:r>
      <w:r w:rsidR="00FD1501">
        <w:rPr>
          <w:rStyle w:val="normaltextrun"/>
          <w:rFonts w:cs="Arial"/>
          <w:szCs w:val="22"/>
        </w:rPr>
        <w:t xml:space="preserve">legal </w:t>
      </w:r>
      <w:r w:rsidR="0019102A">
        <w:rPr>
          <w:rStyle w:val="normaltextrun"/>
          <w:rFonts w:cs="Arial"/>
          <w:szCs w:val="22"/>
        </w:rPr>
        <w:t>assistance the</w:t>
      </w:r>
      <w:r w:rsidR="0019102A" w:rsidRPr="009538EF">
        <w:rPr>
          <w:rStyle w:val="normaltextrun"/>
          <w:rFonts w:cs="Arial"/>
          <w:szCs w:val="22"/>
        </w:rPr>
        <w:t xml:space="preserve"> most</w:t>
      </w:r>
      <w:r w:rsidR="0019102A">
        <w:rPr>
          <w:rStyle w:val="normaltextrun"/>
          <w:rFonts w:cs="Arial"/>
          <w:szCs w:val="22"/>
        </w:rPr>
        <w:t>.</w:t>
      </w:r>
      <w:r w:rsidR="00FD1501">
        <w:rPr>
          <w:rStyle w:val="normaltextrun"/>
          <w:rFonts w:cs="Arial"/>
          <w:szCs w:val="22"/>
        </w:rPr>
        <w:t xml:space="preserve"> </w:t>
      </w:r>
      <w:r w:rsidR="005B7E96">
        <w:rPr>
          <w:rStyle w:val="normaltextrun"/>
          <w:rFonts w:cs="Arial"/>
          <w:szCs w:val="22"/>
        </w:rPr>
        <w:t>We provide community legal information and education and more intensive services such as legal representation, advice and non-legal advocacy.</w:t>
      </w:r>
      <w:r w:rsidR="004A5E5D">
        <w:rPr>
          <w:rStyle w:val="normaltextrun"/>
          <w:rFonts w:cs="Arial"/>
          <w:szCs w:val="22"/>
        </w:rPr>
        <w:t xml:space="preserve"> </w:t>
      </w:r>
      <w:r w:rsidR="00FD1501">
        <w:rPr>
          <w:rStyle w:val="normaltextrun"/>
          <w:rFonts w:cs="Arial"/>
          <w:szCs w:val="22"/>
        </w:rPr>
        <w:t>Our services are</w:t>
      </w:r>
      <w:r w:rsidR="005B7E96">
        <w:rPr>
          <w:rStyle w:val="normaltextrun"/>
          <w:rFonts w:cs="Arial"/>
          <w:szCs w:val="22"/>
        </w:rPr>
        <w:t xml:space="preserve"> </w:t>
      </w:r>
      <w:r w:rsidR="00FD1501">
        <w:rPr>
          <w:rStyle w:val="normaltextrun"/>
          <w:rFonts w:cs="Arial"/>
          <w:szCs w:val="22"/>
        </w:rPr>
        <w:t xml:space="preserve">tailored to the </w:t>
      </w:r>
      <w:r w:rsidR="00FD1501" w:rsidRPr="00463F2C">
        <w:rPr>
          <w:rStyle w:val="normaltextrun"/>
          <w:rFonts w:cs="Arial"/>
          <w:szCs w:val="22"/>
        </w:rPr>
        <w:t>diverse needs and capabilities</w:t>
      </w:r>
      <w:r w:rsidR="00FD1501">
        <w:rPr>
          <w:rStyle w:val="normaltextrun"/>
          <w:rFonts w:cs="Arial"/>
          <w:szCs w:val="22"/>
        </w:rPr>
        <w:t xml:space="preserve"> of people seeking assistance, as we</w:t>
      </w:r>
      <w:r>
        <w:rPr>
          <w:rStyle w:val="normaltextrun"/>
          <w:rFonts w:cs="Arial"/>
          <w:szCs w:val="22"/>
        </w:rPr>
        <w:t xml:space="preserve"> recognise </w:t>
      </w:r>
      <w:r w:rsidR="0019102A">
        <w:rPr>
          <w:rStyle w:val="normaltextrun"/>
          <w:rFonts w:cs="Arial"/>
          <w:szCs w:val="22"/>
        </w:rPr>
        <w:t>the</w:t>
      </w:r>
      <w:r w:rsidR="00FD1501">
        <w:rPr>
          <w:rStyle w:val="normaltextrun"/>
          <w:rFonts w:cs="Arial"/>
          <w:szCs w:val="22"/>
        </w:rPr>
        <w:t xml:space="preserve"> varying </w:t>
      </w:r>
      <w:r w:rsidR="0019102A" w:rsidRPr="00463F2C">
        <w:rPr>
          <w:rStyle w:val="normaltextrun"/>
          <w:rFonts w:cs="Arial"/>
          <w:szCs w:val="22"/>
        </w:rPr>
        <w:t xml:space="preserve">barriers </w:t>
      </w:r>
      <w:r w:rsidR="00FD1501">
        <w:rPr>
          <w:rStyle w:val="normaltextrun"/>
          <w:rFonts w:cs="Arial"/>
          <w:szCs w:val="22"/>
        </w:rPr>
        <w:t xml:space="preserve">to </w:t>
      </w:r>
      <w:r w:rsidR="0019102A" w:rsidRPr="00463F2C">
        <w:rPr>
          <w:rStyle w:val="normaltextrun"/>
          <w:rFonts w:cs="Arial"/>
          <w:szCs w:val="22"/>
        </w:rPr>
        <w:t>accessing justice</w:t>
      </w:r>
      <w:r w:rsidR="0019102A">
        <w:rPr>
          <w:rStyle w:val="normaltextrun"/>
          <w:rFonts w:cs="Arial"/>
          <w:szCs w:val="22"/>
        </w:rPr>
        <w:t xml:space="preserve"> and the intersections </w:t>
      </w:r>
      <w:r w:rsidR="00FD1501">
        <w:rPr>
          <w:rStyle w:val="normaltextrun"/>
          <w:rFonts w:cs="Arial"/>
          <w:szCs w:val="22"/>
        </w:rPr>
        <w:t>between</w:t>
      </w:r>
      <w:r w:rsidR="0019102A">
        <w:rPr>
          <w:rStyle w:val="normaltextrun"/>
          <w:rFonts w:cs="Arial"/>
          <w:szCs w:val="22"/>
        </w:rPr>
        <w:t xml:space="preserve"> legal and social issues that people may face. </w:t>
      </w:r>
      <w:r w:rsidR="005B7E96">
        <w:rPr>
          <w:rStyle w:val="normaltextrun"/>
          <w:rFonts w:cs="Arial"/>
          <w:szCs w:val="22"/>
        </w:rPr>
        <w:t>We are also invest</w:t>
      </w:r>
      <w:r w:rsidR="00251770">
        <w:rPr>
          <w:rStyle w:val="normaltextrun"/>
          <w:rFonts w:cs="Arial"/>
          <w:szCs w:val="22"/>
        </w:rPr>
        <w:t>ed in delivering more</w:t>
      </w:r>
      <w:r w:rsidR="005B7E96">
        <w:rPr>
          <w:rStyle w:val="normaltextrun"/>
          <w:rFonts w:cs="Arial"/>
          <w:szCs w:val="22"/>
        </w:rPr>
        <w:t xml:space="preserve"> </w:t>
      </w:r>
      <w:r w:rsidR="005B7E96" w:rsidRPr="009538EF">
        <w:rPr>
          <w:rStyle w:val="normaltextrun"/>
          <w:rFonts w:cs="Arial"/>
          <w:szCs w:val="22"/>
        </w:rPr>
        <w:t>early intervention and early engagement and resolution services</w:t>
      </w:r>
      <w:r w:rsidR="005B7E96">
        <w:rPr>
          <w:rStyle w:val="normaltextrun"/>
          <w:rFonts w:cs="Arial"/>
          <w:szCs w:val="22"/>
        </w:rPr>
        <w:t xml:space="preserve">, as these services help </w:t>
      </w:r>
      <w:r w:rsidR="005B7E96" w:rsidRPr="009538EF">
        <w:rPr>
          <w:rStyle w:val="normaltextrun"/>
          <w:rFonts w:cs="Arial"/>
          <w:szCs w:val="22"/>
        </w:rPr>
        <w:t xml:space="preserve">prevent legal problems from escalating and connect our clients with allied services. </w:t>
      </w:r>
    </w:p>
    <w:p w14:paraId="3A65E3B1" w14:textId="71DCDE8E" w:rsidR="009538EF" w:rsidRPr="00FD1501" w:rsidRDefault="00212B87" w:rsidP="009538EF">
      <w:pPr>
        <w:pStyle w:val="Heading3"/>
        <w:rPr>
          <w:sz w:val="24"/>
          <w:szCs w:val="24"/>
        </w:rPr>
      </w:pPr>
      <w:r w:rsidRPr="00FD1501">
        <w:rPr>
          <w:sz w:val="24"/>
          <w:szCs w:val="24"/>
        </w:rPr>
        <w:t xml:space="preserve">Client </w:t>
      </w:r>
      <w:r w:rsidR="008C0F17" w:rsidRPr="00FD1501">
        <w:rPr>
          <w:sz w:val="24"/>
          <w:szCs w:val="24"/>
        </w:rPr>
        <w:t>s</w:t>
      </w:r>
      <w:r w:rsidRPr="00FD1501">
        <w:rPr>
          <w:sz w:val="24"/>
          <w:szCs w:val="24"/>
        </w:rPr>
        <w:t>ervices</w:t>
      </w:r>
    </w:p>
    <w:p w14:paraId="1620F52B" w14:textId="556B9CD9" w:rsidR="005B7E96" w:rsidRDefault="44C5F433" w:rsidP="005B7E96">
      <w:pPr>
        <w:spacing w:line="276" w:lineRule="auto"/>
      </w:pPr>
      <w:bookmarkStart w:id="0" w:name="_Hlk199341258"/>
      <w:r>
        <w:t xml:space="preserve">We continue </w:t>
      </w:r>
      <w:r w:rsidR="6BB66877">
        <w:t xml:space="preserve">to </w:t>
      </w:r>
      <w:r w:rsidR="4E1D0DC0">
        <w:t>experience</w:t>
      </w:r>
      <w:r w:rsidR="6BB66877">
        <w:t xml:space="preserve"> </w:t>
      </w:r>
      <w:r>
        <w:t xml:space="preserve">high demand </w:t>
      </w:r>
      <w:r w:rsidR="63A776E4">
        <w:t xml:space="preserve">across </w:t>
      </w:r>
      <w:r w:rsidR="00191556">
        <w:t xml:space="preserve">our </w:t>
      </w:r>
      <w:r w:rsidR="63A776E4">
        <w:t>services</w:t>
      </w:r>
      <w:r w:rsidR="4E1D0DC0" w:rsidRPr="2E9FCBC1">
        <w:rPr>
          <w:rStyle w:val="normaltextrun"/>
          <w:rFonts w:cs="Arial"/>
        </w:rPr>
        <w:t xml:space="preserve">. Legal Help experienced high volumes of requests relating to </w:t>
      </w:r>
      <w:r w:rsidR="3B9DA4B5" w:rsidRPr="2E9FCBC1">
        <w:rPr>
          <w:rStyle w:val="normaltextrun"/>
          <w:rFonts w:cs="Arial"/>
        </w:rPr>
        <w:t xml:space="preserve">family violence </w:t>
      </w:r>
      <w:r w:rsidR="4E1D0DC0" w:rsidRPr="2E9FCBC1">
        <w:rPr>
          <w:rStyle w:val="normaltextrun"/>
          <w:rFonts w:cs="Arial"/>
        </w:rPr>
        <w:t xml:space="preserve">matters, which </w:t>
      </w:r>
      <w:r w:rsidR="4E1D0DC0">
        <w:t>resulted</w:t>
      </w:r>
      <w:r w:rsidR="74467401">
        <w:t xml:space="preserve"> in </w:t>
      </w:r>
      <w:r w:rsidR="471E39AC">
        <w:t>higher</w:t>
      </w:r>
      <w:r w:rsidR="74467401">
        <w:t xml:space="preserve"> </w:t>
      </w:r>
      <w:r w:rsidR="1FFEE0BA">
        <w:t>legal advice services</w:t>
      </w:r>
      <w:r w:rsidR="6FBDBD93">
        <w:t xml:space="preserve"> </w:t>
      </w:r>
      <w:r w:rsidR="4E1D0DC0">
        <w:t>delivered</w:t>
      </w:r>
      <w:r w:rsidR="471E39AC">
        <w:t xml:space="preserve">, as these </w:t>
      </w:r>
      <w:r w:rsidR="4E1D0DC0">
        <w:t>clients are</w:t>
      </w:r>
      <w:r w:rsidR="6FBDBD93">
        <w:t xml:space="preserve"> </w:t>
      </w:r>
      <w:r w:rsidR="4E1D0DC0">
        <w:t>priority for more intensive services.</w:t>
      </w:r>
    </w:p>
    <w:p w14:paraId="45EE6C4D" w14:textId="55647B9A" w:rsidR="00D9384C" w:rsidRDefault="00DD4A8A" w:rsidP="005B7E96">
      <w:pPr>
        <w:spacing w:line="276" w:lineRule="auto"/>
        <w:rPr>
          <w:szCs w:val="22"/>
        </w:rPr>
      </w:pPr>
      <w:r w:rsidRPr="00DD4A8A">
        <w:rPr>
          <w:szCs w:val="22"/>
        </w:rPr>
        <w:t>In 2024–25, we provided 40,854 new grants of legal assistance (one per cent more than in 2023–24). In addition, we provided 23,679 further grants (‘extensions’) for matters that progressed and administered 4</w:t>
      </w:r>
      <w:r w:rsidR="002B69F8">
        <w:rPr>
          <w:szCs w:val="22"/>
        </w:rPr>
        <w:t>,</w:t>
      </w:r>
      <w:r w:rsidRPr="00DD4A8A">
        <w:rPr>
          <w:szCs w:val="22"/>
        </w:rPr>
        <w:t>226 court ordered funding requests. The number of grant extensions is consistent with feedback from practitioners that matters are becoming increasingly complex</w:t>
      </w:r>
      <w:r w:rsidR="00171A45">
        <w:rPr>
          <w:strike/>
          <w:szCs w:val="22"/>
        </w:rPr>
        <w:t>.</w:t>
      </w:r>
    </w:p>
    <w:p w14:paraId="01FC5BFF" w14:textId="06C6DB31" w:rsidR="00B34723" w:rsidRDefault="00D617F9" w:rsidP="00B34723">
      <w:pPr>
        <w:spacing w:line="276" w:lineRule="auto"/>
        <w:rPr>
          <w:rFonts w:cs="Arial"/>
          <w:szCs w:val="22"/>
        </w:rPr>
      </w:pPr>
      <w:r w:rsidRPr="009538EF">
        <w:rPr>
          <w:rFonts w:cs="Arial"/>
          <w:szCs w:val="22"/>
        </w:rPr>
        <w:t xml:space="preserve">We will be reporting against new service measures in 2025–26 to align with </w:t>
      </w:r>
      <w:r w:rsidR="00456C97">
        <w:rPr>
          <w:rFonts w:cs="Arial"/>
          <w:szCs w:val="22"/>
        </w:rPr>
        <w:t>our</w:t>
      </w:r>
      <w:r w:rsidRPr="009538EF">
        <w:rPr>
          <w:rFonts w:cs="Arial"/>
          <w:szCs w:val="22"/>
        </w:rPr>
        <w:t xml:space="preserve"> Department Performance Statement measures recently endorsed by government. The unique clients measure </w:t>
      </w:r>
      <w:r w:rsidR="00251770">
        <w:rPr>
          <w:rFonts w:cs="Arial"/>
          <w:szCs w:val="22"/>
        </w:rPr>
        <w:t xml:space="preserve">is </w:t>
      </w:r>
      <w:r w:rsidRPr="009538EF">
        <w:rPr>
          <w:rFonts w:cs="Arial"/>
          <w:szCs w:val="22"/>
        </w:rPr>
        <w:t>replaced by a new suite of performance measures that</w:t>
      </w:r>
      <w:r w:rsidR="00456C97">
        <w:rPr>
          <w:rFonts w:cs="Arial"/>
          <w:szCs w:val="22"/>
        </w:rPr>
        <w:t xml:space="preserve"> overall</w:t>
      </w:r>
      <w:r w:rsidRPr="009538EF">
        <w:rPr>
          <w:rFonts w:cs="Arial"/>
          <w:szCs w:val="22"/>
        </w:rPr>
        <w:t xml:space="preserve"> </w:t>
      </w:r>
      <w:r w:rsidR="00613000" w:rsidRPr="009538EF">
        <w:rPr>
          <w:rFonts w:cs="Arial"/>
          <w:szCs w:val="22"/>
        </w:rPr>
        <w:t>allow for more transparency and better representation of our service delivery.</w:t>
      </w:r>
      <w:bookmarkEnd w:id="0"/>
    </w:p>
    <w:p w14:paraId="4EEA0E4F" w14:textId="4E21CE83" w:rsidR="00212B87" w:rsidRPr="00B34723" w:rsidRDefault="00212B87" w:rsidP="00B34723">
      <w:pPr>
        <w:pStyle w:val="Tableheader"/>
        <w:rPr>
          <w:sz w:val="22"/>
          <w:szCs w:val="22"/>
        </w:rPr>
      </w:pPr>
      <w:r w:rsidRPr="00B34723">
        <w:rPr>
          <w:sz w:val="22"/>
          <w:szCs w:val="22"/>
        </w:rPr>
        <w:t xml:space="preserve">Table 1.1 </w:t>
      </w:r>
      <w:bookmarkStart w:id="1" w:name="_Hlk147494133"/>
      <w:r w:rsidRPr="00B34723">
        <w:rPr>
          <w:sz w:val="22"/>
          <w:szCs w:val="22"/>
        </w:rPr>
        <w:t xml:space="preserve">Unique client count and </w:t>
      </w:r>
      <w:r w:rsidR="002A5DDA" w:rsidRPr="00B34723">
        <w:rPr>
          <w:sz w:val="22"/>
          <w:szCs w:val="22"/>
        </w:rPr>
        <w:t xml:space="preserve">client </w:t>
      </w:r>
      <w:r w:rsidRPr="00B34723">
        <w:rPr>
          <w:sz w:val="22"/>
          <w:szCs w:val="22"/>
        </w:rPr>
        <w:t>services</w:t>
      </w:r>
      <w:bookmarkEnd w:id="1"/>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650"/>
        <w:gridCol w:w="1559"/>
        <w:gridCol w:w="1663"/>
      </w:tblGrid>
      <w:tr w:rsidR="003F7971" w:rsidRPr="00F364B7" w14:paraId="4E79EC1A" w14:textId="77777777" w:rsidTr="003F7971">
        <w:trPr>
          <w:cantSplit/>
          <w:trHeight w:val="759"/>
          <w:tblHeader/>
        </w:trPr>
        <w:tc>
          <w:tcPr>
            <w:tcW w:w="3590" w:type="dxa"/>
            <w:shd w:val="clear" w:color="auto" w:fill="B59CC0"/>
            <w:vAlign w:val="center"/>
            <w:hideMark/>
          </w:tcPr>
          <w:p w14:paraId="0433D4B4" w14:textId="1ED053E0" w:rsidR="003F7971" w:rsidRPr="00F364B7" w:rsidRDefault="003F7971" w:rsidP="00417688">
            <w:pPr>
              <w:rPr>
                <w:rFonts w:cs="Arial"/>
                <w:b/>
                <w:bCs/>
                <w:color w:val="000000"/>
                <w:szCs w:val="22"/>
                <w:lang w:eastAsia="zh-CN" w:bidi="th-TH"/>
              </w:rPr>
            </w:pPr>
            <w:r w:rsidRPr="00F364B7">
              <w:rPr>
                <w:rFonts w:cs="Arial"/>
                <w:b/>
                <w:bCs/>
                <w:color w:val="000000"/>
                <w:szCs w:val="22"/>
                <w:lang w:eastAsia="zh-CN" w:bidi="th-TH"/>
              </w:rPr>
              <w:t>Unique clients and client services</w:t>
            </w:r>
          </w:p>
        </w:tc>
        <w:tc>
          <w:tcPr>
            <w:tcW w:w="1650" w:type="dxa"/>
            <w:shd w:val="clear" w:color="auto" w:fill="B59CC0"/>
          </w:tcPr>
          <w:p w14:paraId="31F0D4F3" w14:textId="37672E1C" w:rsidR="003F7971" w:rsidRDefault="003F7971" w:rsidP="0B2DEDFC">
            <w:pPr>
              <w:spacing w:after="0" w:line="240" w:lineRule="auto"/>
              <w:jc w:val="center"/>
              <w:rPr>
                <w:rFonts w:eastAsia="Arial" w:cs="Arial"/>
                <w:b/>
                <w:bCs/>
              </w:rPr>
            </w:pPr>
            <w:r>
              <w:rPr>
                <w:rFonts w:eastAsia="Arial" w:cs="Arial"/>
                <w:b/>
                <w:bCs/>
              </w:rPr>
              <w:t xml:space="preserve">Full year </w:t>
            </w:r>
            <w:r w:rsidRPr="004C5291">
              <w:rPr>
                <w:rFonts w:eastAsia="Arial" w:cs="Arial"/>
                <w:b/>
                <w:bCs/>
              </w:rPr>
              <w:t>2024</w:t>
            </w:r>
            <w:r w:rsidRPr="004C5291">
              <w:rPr>
                <w:b/>
                <w:bCs/>
              </w:rPr>
              <w:t>–</w:t>
            </w:r>
            <w:r w:rsidRPr="004C5291">
              <w:rPr>
                <w:rFonts w:eastAsia="Arial" w:cs="Arial"/>
                <w:b/>
                <w:bCs/>
              </w:rPr>
              <w:t>25</w:t>
            </w:r>
          </w:p>
          <w:p w14:paraId="33664DE1" w14:textId="7F262C8A" w:rsidR="003F7971" w:rsidRDefault="003F7971" w:rsidP="0B2DEDFC">
            <w:pPr>
              <w:spacing w:after="0" w:line="240" w:lineRule="auto"/>
              <w:jc w:val="center"/>
              <w:rPr>
                <w:rFonts w:eastAsia="Arial" w:cs="Arial"/>
                <w:b/>
                <w:bCs/>
              </w:rPr>
            </w:pPr>
            <w:r>
              <w:rPr>
                <w:rFonts w:cs="Arial"/>
                <w:b/>
                <w:bCs/>
                <w:color w:val="000000" w:themeColor="text1"/>
                <w:lang w:eastAsia="zh-CN" w:bidi="th-TH"/>
              </w:rPr>
              <w:t>actual</w:t>
            </w:r>
          </w:p>
        </w:tc>
        <w:tc>
          <w:tcPr>
            <w:tcW w:w="1559" w:type="dxa"/>
            <w:shd w:val="clear" w:color="auto" w:fill="B59CC0"/>
            <w:vAlign w:val="center"/>
            <w:hideMark/>
          </w:tcPr>
          <w:p w14:paraId="547E80EE" w14:textId="77777777" w:rsidR="003F7971" w:rsidRDefault="003F7971" w:rsidP="0B2DEDFC">
            <w:pPr>
              <w:spacing w:after="0" w:line="240" w:lineRule="auto"/>
              <w:jc w:val="center"/>
              <w:rPr>
                <w:rFonts w:eastAsia="Arial" w:cs="Arial"/>
                <w:b/>
                <w:bCs/>
              </w:rPr>
            </w:pPr>
            <w:r>
              <w:rPr>
                <w:rFonts w:eastAsia="Arial" w:cs="Arial"/>
                <w:b/>
                <w:bCs/>
              </w:rPr>
              <w:t>Q4</w:t>
            </w:r>
          </w:p>
          <w:p w14:paraId="630CFF59" w14:textId="64560EB1" w:rsidR="003F7971" w:rsidRPr="00F364B7" w:rsidRDefault="003F7971" w:rsidP="0B2DEDFC">
            <w:pPr>
              <w:spacing w:after="0" w:line="240" w:lineRule="auto"/>
              <w:jc w:val="center"/>
              <w:rPr>
                <w:rFonts w:cs="Arial"/>
                <w:b/>
                <w:bCs/>
                <w:color w:val="000000"/>
                <w:lang w:eastAsia="zh-CN" w:bidi="th-TH"/>
              </w:rPr>
            </w:pPr>
            <w:r w:rsidRPr="004C5291">
              <w:rPr>
                <w:rFonts w:eastAsia="Arial" w:cs="Arial"/>
                <w:b/>
                <w:bCs/>
              </w:rPr>
              <w:t>2024</w:t>
            </w:r>
            <w:r w:rsidRPr="004C5291">
              <w:rPr>
                <w:b/>
                <w:bCs/>
              </w:rPr>
              <w:t>–</w:t>
            </w:r>
            <w:r w:rsidRPr="004C5291">
              <w:rPr>
                <w:rFonts w:eastAsia="Arial" w:cs="Arial"/>
                <w:b/>
                <w:bCs/>
              </w:rPr>
              <w:t>25</w:t>
            </w:r>
          </w:p>
          <w:p w14:paraId="19017E90" w14:textId="04ACEC5A" w:rsidR="003F7971" w:rsidRPr="00F364B7" w:rsidRDefault="003F7971" w:rsidP="00417688">
            <w:pPr>
              <w:spacing w:after="0" w:line="240" w:lineRule="auto"/>
              <w:jc w:val="center"/>
              <w:rPr>
                <w:rFonts w:cs="Arial"/>
                <w:b/>
                <w:bCs/>
                <w:color w:val="000000"/>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663" w:type="dxa"/>
            <w:shd w:val="clear" w:color="auto" w:fill="B59CC0"/>
            <w:vAlign w:val="center"/>
            <w:hideMark/>
          </w:tcPr>
          <w:p w14:paraId="3BBB4C7F" w14:textId="77777777" w:rsidR="003F7971" w:rsidRDefault="003F7971" w:rsidP="0B2DEDFC">
            <w:pPr>
              <w:spacing w:after="0" w:line="240" w:lineRule="auto"/>
              <w:jc w:val="center"/>
              <w:rPr>
                <w:rFonts w:eastAsia="Arial" w:cs="Arial"/>
                <w:b/>
                <w:bCs/>
              </w:rPr>
            </w:pPr>
            <w:r>
              <w:rPr>
                <w:rFonts w:eastAsia="Arial" w:cs="Arial"/>
                <w:b/>
                <w:bCs/>
              </w:rPr>
              <w:t>Q1</w:t>
            </w:r>
          </w:p>
          <w:p w14:paraId="7C767BAD" w14:textId="01BFF233" w:rsidR="003F7971" w:rsidRPr="00F364B7" w:rsidRDefault="003F7971" w:rsidP="0B2DEDFC">
            <w:pPr>
              <w:spacing w:after="0" w:line="240" w:lineRule="auto"/>
              <w:jc w:val="center"/>
              <w:rPr>
                <w:rFonts w:cs="Arial"/>
                <w:b/>
                <w:bCs/>
                <w:color w:val="000000"/>
                <w:lang w:eastAsia="zh-CN" w:bidi="th-TH"/>
              </w:rPr>
            </w:pPr>
            <w:r w:rsidRPr="004C5291">
              <w:rPr>
                <w:rFonts w:eastAsia="Arial" w:cs="Arial"/>
                <w:b/>
                <w:bCs/>
              </w:rPr>
              <w:t>202</w:t>
            </w:r>
            <w:r>
              <w:rPr>
                <w:rFonts w:eastAsia="Arial" w:cs="Arial"/>
                <w:b/>
                <w:bCs/>
              </w:rPr>
              <w:t>5</w:t>
            </w:r>
            <w:r w:rsidRPr="004C5291">
              <w:rPr>
                <w:b/>
                <w:bCs/>
              </w:rPr>
              <w:t>–</w:t>
            </w:r>
            <w:r w:rsidRPr="004C5291">
              <w:rPr>
                <w:rFonts w:eastAsia="Arial" w:cs="Arial"/>
                <w:b/>
                <w:bCs/>
              </w:rPr>
              <w:t>2</w:t>
            </w:r>
            <w:r>
              <w:rPr>
                <w:rFonts w:eastAsia="Arial" w:cs="Arial"/>
                <w:b/>
                <w:bCs/>
              </w:rPr>
              <w:t>6</w:t>
            </w:r>
          </w:p>
          <w:p w14:paraId="6961229E" w14:textId="68739A40" w:rsidR="003F7971" w:rsidRPr="00F364B7" w:rsidRDefault="003F7971" w:rsidP="00417688">
            <w:pPr>
              <w:spacing w:after="0" w:line="240" w:lineRule="auto"/>
              <w:jc w:val="center"/>
              <w:rPr>
                <w:rFonts w:cs="Arial"/>
                <w:b/>
                <w:bCs/>
                <w:color w:val="000000"/>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3F7971" w:rsidRPr="00F364B7" w14:paraId="4F5BD51D" w14:textId="77777777" w:rsidTr="003F7971">
        <w:trPr>
          <w:cantSplit/>
          <w:trHeight w:val="497"/>
        </w:trPr>
        <w:tc>
          <w:tcPr>
            <w:tcW w:w="3590" w:type="dxa"/>
            <w:vAlign w:val="center"/>
            <w:hideMark/>
          </w:tcPr>
          <w:p w14:paraId="342D6DAD" w14:textId="51F4C938" w:rsidR="003F7971" w:rsidRPr="00F364B7" w:rsidRDefault="003F7971" w:rsidP="00944CF8">
            <w:pPr>
              <w:spacing w:after="0" w:line="240" w:lineRule="auto"/>
              <w:rPr>
                <w:rFonts w:cs="Arial"/>
                <w:color w:val="000000"/>
                <w:szCs w:val="22"/>
                <w:lang w:eastAsia="zh-CN" w:bidi="th-TH"/>
              </w:rPr>
            </w:pPr>
            <w:r w:rsidRPr="00F364B7">
              <w:rPr>
                <w:rFonts w:cs="Arial"/>
                <w:color w:val="000000"/>
                <w:szCs w:val="22"/>
                <w:lang w:eastAsia="zh-CN" w:bidi="th-TH"/>
              </w:rPr>
              <w:t>Unique clients</w:t>
            </w:r>
            <w:r w:rsidRPr="00F364B7">
              <w:rPr>
                <w:rStyle w:val="FootnoteReference"/>
                <w:rFonts w:cs="Arial"/>
                <w:color w:val="000000"/>
                <w:szCs w:val="22"/>
                <w:lang w:eastAsia="zh-CN" w:bidi="th-TH"/>
              </w:rPr>
              <w:footnoteReference w:id="2"/>
            </w:r>
          </w:p>
        </w:tc>
        <w:tc>
          <w:tcPr>
            <w:tcW w:w="1650" w:type="dxa"/>
            <w:vAlign w:val="center"/>
          </w:tcPr>
          <w:p w14:paraId="7FEB23D3" w14:textId="361F71F2" w:rsidR="003F7971" w:rsidRDefault="003F7971" w:rsidP="003F7971">
            <w:pPr>
              <w:spacing w:after="0" w:line="240" w:lineRule="auto"/>
              <w:jc w:val="center"/>
              <w:rPr>
                <w:rFonts w:cs="Arial"/>
                <w:color w:val="000000" w:themeColor="text1"/>
                <w:lang w:eastAsia="zh-CN" w:bidi="th-TH"/>
              </w:rPr>
            </w:pPr>
            <w:r>
              <w:rPr>
                <w:rFonts w:cs="Arial"/>
                <w:color w:val="000000" w:themeColor="text1"/>
                <w:lang w:eastAsia="zh-CN" w:bidi="th-TH"/>
              </w:rPr>
              <w:t>81,874</w:t>
            </w:r>
          </w:p>
        </w:tc>
        <w:tc>
          <w:tcPr>
            <w:tcW w:w="1559" w:type="dxa"/>
            <w:shd w:val="clear" w:color="auto" w:fill="D0CECE" w:themeFill="background2" w:themeFillShade="E6"/>
            <w:vAlign w:val="center"/>
          </w:tcPr>
          <w:p w14:paraId="0AD6765E" w14:textId="65D2D102" w:rsidR="003F7971" w:rsidRPr="00FF53EF" w:rsidRDefault="003F7971" w:rsidP="00944CF8">
            <w:pPr>
              <w:spacing w:after="0" w:line="240" w:lineRule="auto"/>
              <w:jc w:val="center"/>
              <w:rPr>
                <w:rFonts w:cs="Arial"/>
                <w:color w:val="000000" w:themeColor="text1"/>
                <w:lang w:eastAsia="zh-CN" w:bidi="th-TH"/>
              </w:rPr>
            </w:pPr>
            <w:r>
              <w:rPr>
                <w:rFonts w:cs="Arial"/>
                <w:color w:val="000000" w:themeColor="text1"/>
                <w:lang w:eastAsia="zh-CN" w:bidi="th-TH"/>
              </w:rPr>
              <w:t>15,730</w:t>
            </w:r>
          </w:p>
        </w:tc>
        <w:tc>
          <w:tcPr>
            <w:tcW w:w="1663" w:type="dxa"/>
            <w:vAlign w:val="center"/>
          </w:tcPr>
          <w:p w14:paraId="6087A899" w14:textId="1B4A742C" w:rsidR="003F7971" w:rsidRPr="00B7606D" w:rsidRDefault="003F7971" w:rsidP="00944CF8">
            <w:pPr>
              <w:spacing w:after="0" w:line="240" w:lineRule="auto"/>
              <w:jc w:val="center"/>
              <w:rPr>
                <w:rFonts w:cs="Arial"/>
                <w:color w:val="000000"/>
                <w:lang w:eastAsia="zh-CN" w:bidi="th-TH"/>
              </w:rPr>
            </w:pPr>
            <w:r>
              <w:rPr>
                <w:rFonts w:cs="Arial"/>
                <w:color w:val="000000"/>
                <w:lang w:eastAsia="zh-CN" w:bidi="th-TH"/>
              </w:rPr>
              <w:t>N/A</w:t>
            </w:r>
          </w:p>
        </w:tc>
      </w:tr>
      <w:tr w:rsidR="003F7971" w:rsidRPr="00F364B7" w14:paraId="277228E1" w14:textId="77777777" w:rsidTr="003F7971">
        <w:trPr>
          <w:cantSplit/>
          <w:trHeight w:val="561"/>
        </w:trPr>
        <w:tc>
          <w:tcPr>
            <w:tcW w:w="3590" w:type="dxa"/>
            <w:vAlign w:val="center"/>
            <w:hideMark/>
          </w:tcPr>
          <w:p w14:paraId="110BAA15" w14:textId="47314668" w:rsidR="003F7971" w:rsidRPr="00F364B7" w:rsidRDefault="003F7971" w:rsidP="00944CF8">
            <w:pPr>
              <w:spacing w:after="0" w:line="240" w:lineRule="auto"/>
              <w:rPr>
                <w:rFonts w:cs="Arial"/>
                <w:color w:val="000000"/>
                <w:szCs w:val="22"/>
                <w:lang w:eastAsia="zh-CN" w:bidi="th-TH"/>
              </w:rPr>
            </w:pPr>
            <w:r w:rsidRPr="00F364B7">
              <w:rPr>
                <w:rFonts w:cs="Arial"/>
                <w:color w:val="000000"/>
                <w:szCs w:val="22"/>
                <w:lang w:eastAsia="zh-CN" w:bidi="th-TH"/>
              </w:rPr>
              <w:t>Legal advice and minor assistance</w:t>
            </w:r>
          </w:p>
        </w:tc>
        <w:tc>
          <w:tcPr>
            <w:tcW w:w="1650" w:type="dxa"/>
            <w:vAlign w:val="center"/>
          </w:tcPr>
          <w:p w14:paraId="02DCCDED" w14:textId="0A008550" w:rsidR="003F7971" w:rsidRDefault="003F7971" w:rsidP="003F7971">
            <w:pPr>
              <w:spacing w:after="0" w:line="240" w:lineRule="auto"/>
              <w:jc w:val="center"/>
              <w:rPr>
                <w:rFonts w:cs="Arial"/>
                <w:color w:val="000000"/>
                <w:lang w:eastAsia="zh-CN" w:bidi="th-TH"/>
              </w:rPr>
            </w:pPr>
            <w:r>
              <w:rPr>
                <w:rFonts w:cs="Arial"/>
                <w:color w:val="000000"/>
                <w:lang w:eastAsia="zh-CN" w:bidi="th-TH"/>
              </w:rPr>
              <w:t>37,889</w:t>
            </w:r>
          </w:p>
        </w:tc>
        <w:tc>
          <w:tcPr>
            <w:tcW w:w="1559" w:type="dxa"/>
            <w:shd w:val="clear" w:color="auto" w:fill="D0CECE" w:themeFill="background2" w:themeFillShade="E6"/>
            <w:vAlign w:val="center"/>
          </w:tcPr>
          <w:p w14:paraId="1DB0781F" w14:textId="2E2D37E5" w:rsidR="003F7971" w:rsidRPr="00FF53EF" w:rsidRDefault="003F7971" w:rsidP="00944CF8">
            <w:pPr>
              <w:spacing w:after="0" w:line="240" w:lineRule="auto"/>
              <w:jc w:val="center"/>
              <w:rPr>
                <w:rFonts w:cs="Arial"/>
                <w:color w:val="000000"/>
                <w:lang w:eastAsia="zh-CN" w:bidi="th-TH"/>
              </w:rPr>
            </w:pPr>
            <w:r>
              <w:rPr>
                <w:rFonts w:cs="Arial"/>
                <w:color w:val="000000"/>
                <w:lang w:eastAsia="zh-CN" w:bidi="th-TH"/>
              </w:rPr>
              <w:t>11,507</w:t>
            </w:r>
          </w:p>
        </w:tc>
        <w:tc>
          <w:tcPr>
            <w:tcW w:w="1663" w:type="dxa"/>
            <w:vAlign w:val="center"/>
          </w:tcPr>
          <w:p w14:paraId="15FD09EB" w14:textId="6DCB3560" w:rsidR="003F7971" w:rsidRPr="00B7606D" w:rsidRDefault="003F7971" w:rsidP="00944CF8">
            <w:pPr>
              <w:spacing w:after="0" w:line="240" w:lineRule="auto"/>
              <w:jc w:val="center"/>
              <w:rPr>
                <w:rFonts w:cs="Arial"/>
                <w:color w:val="000000"/>
                <w:lang w:eastAsia="zh-CN" w:bidi="th-TH"/>
              </w:rPr>
            </w:pPr>
            <w:r>
              <w:rPr>
                <w:rFonts w:cs="Arial"/>
                <w:color w:val="000000"/>
                <w:lang w:eastAsia="zh-CN" w:bidi="th-TH"/>
              </w:rPr>
              <w:t>9,100</w:t>
            </w:r>
          </w:p>
        </w:tc>
      </w:tr>
      <w:tr w:rsidR="003F7971" w:rsidRPr="00F364B7" w14:paraId="0E902E79" w14:textId="77777777" w:rsidTr="003F7971">
        <w:trPr>
          <w:cantSplit/>
          <w:trHeight w:val="555"/>
        </w:trPr>
        <w:tc>
          <w:tcPr>
            <w:tcW w:w="3590" w:type="dxa"/>
            <w:vAlign w:val="center"/>
            <w:hideMark/>
          </w:tcPr>
          <w:p w14:paraId="61971588" w14:textId="54A50E5E" w:rsidR="003F7971" w:rsidRPr="00F364B7" w:rsidRDefault="003F7971" w:rsidP="00944CF8">
            <w:pPr>
              <w:spacing w:after="0" w:line="240" w:lineRule="auto"/>
              <w:rPr>
                <w:rFonts w:cs="Arial"/>
                <w:color w:val="000000"/>
                <w:lang w:eastAsia="zh-CN" w:bidi="th-TH"/>
              </w:rPr>
            </w:pPr>
            <w:r w:rsidRPr="00F364B7">
              <w:rPr>
                <w:rFonts w:cs="Arial"/>
                <w:color w:val="000000" w:themeColor="text1"/>
                <w:lang w:eastAsia="zh-CN" w:bidi="th-TH"/>
              </w:rPr>
              <w:t>Duty lawyer services</w:t>
            </w:r>
          </w:p>
        </w:tc>
        <w:tc>
          <w:tcPr>
            <w:tcW w:w="1650" w:type="dxa"/>
            <w:vAlign w:val="center"/>
          </w:tcPr>
          <w:p w14:paraId="291FB139" w14:textId="188C262C" w:rsidR="003F7971" w:rsidRDefault="003F7971" w:rsidP="003F7971">
            <w:pPr>
              <w:spacing w:after="0" w:line="240" w:lineRule="auto"/>
              <w:jc w:val="center"/>
              <w:rPr>
                <w:rFonts w:cs="Arial"/>
                <w:color w:val="000000"/>
                <w:lang w:eastAsia="zh-CN" w:bidi="th-TH"/>
              </w:rPr>
            </w:pPr>
            <w:r>
              <w:rPr>
                <w:rFonts w:cs="Arial"/>
                <w:color w:val="000000"/>
                <w:lang w:eastAsia="zh-CN" w:bidi="th-TH"/>
              </w:rPr>
              <w:t>92,247</w:t>
            </w:r>
          </w:p>
        </w:tc>
        <w:tc>
          <w:tcPr>
            <w:tcW w:w="1559" w:type="dxa"/>
            <w:shd w:val="clear" w:color="auto" w:fill="D0CECE" w:themeFill="background2" w:themeFillShade="E6"/>
            <w:vAlign w:val="center"/>
          </w:tcPr>
          <w:p w14:paraId="39EB8FFB" w14:textId="4B46E2DB" w:rsidR="003F7971" w:rsidRPr="00FF53EF" w:rsidRDefault="003F7971" w:rsidP="00944CF8">
            <w:pPr>
              <w:spacing w:after="0" w:line="240" w:lineRule="auto"/>
              <w:jc w:val="center"/>
              <w:rPr>
                <w:rFonts w:cs="Arial"/>
                <w:color w:val="000000"/>
                <w:lang w:eastAsia="zh-CN" w:bidi="th-TH"/>
              </w:rPr>
            </w:pPr>
            <w:r>
              <w:rPr>
                <w:rFonts w:cs="Arial"/>
                <w:color w:val="000000"/>
                <w:lang w:eastAsia="zh-CN" w:bidi="th-TH"/>
              </w:rPr>
              <w:t>26,831</w:t>
            </w:r>
          </w:p>
        </w:tc>
        <w:tc>
          <w:tcPr>
            <w:tcW w:w="1663" w:type="dxa"/>
            <w:vAlign w:val="center"/>
          </w:tcPr>
          <w:p w14:paraId="1CFF709E" w14:textId="66550BF0" w:rsidR="003F7971" w:rsidRPr="00B7606D" w:rsidRDefault="003F7971" w:rsidP="00944CF8">
            <w:pPr>
              <w:spacing w:after="0" w:line="240" w:lineRule="auto"/>
              <w:jc w:val="center"/>
              <w:rPr>
                <w:rFonts w:cs="Arial"/>
                <w:color w:val="000000"/>
                <w:lang w:eastAsia="zh-CN" w:bidi="th-TH"/>
              </w:rPr>
            </w:pPr>
            <w:r>
              <w:rPr>
                <w:rFonts w:cs="Arial"/>
                <w:color w:val="000000"/>
                <w:lang w:eastAsia="zh-CN" w:bidi="th-TH"/>
              </w:rPr>
              <w:t>23,400</w:t>
            </w:r>
          </w:p>
        </w:tc>
      </w:tr>
      <w:tr w:rsidR="003F7971" w:rsidRPr="003A7C01" w14:paraId="3329506D" w14:textId="77777777" w:rsidTr="003F7971">
        <w:trPr>
          <w:cantSplit/>
          <w:trHeight w:val="563"/>
        </w:trPr>
        <w:tc>
          <w:tcPr>
            <w:tcW w:w="3590" w:type="dxa"/>
            <w:vAlign w:val="center"/>
            <w:hideMark/>
          </w:tcPr>
          <w:p w14:paraId="4C539FF6" w14:textId="0A0E63B1" w:rsidR="003F7971" w:rsidRPr="00F364B7" w:rsidRDefault="003F7971" w:rsidP="00944CF8">
            <w:pPr>
              <w:spacing w:after="0" w:line="240" w:lineRule="auto"/>
              <w:rPr>
                <w:rFonts w:cs="Arial"/>
                <w:color w:val="000000"/>
                <w:szCs w:val="22"/>
                <w:lang w:eastAsia="zh-CN" w:bidi="th-TH"/>
              </w:rPr>
            </w:pPr>
            <w:r w:rsidRPr="00F364B7">
              <w:rPr>
                <w:rFonts w:cs="Arial"/>
                <w:color w:val="000000"/>
                <w:szCs w:val="22"/>
                <w:lang w:eastAsia="zh-CN" w:bidi="th-TH"/>
              </w:rPr>
              <w:t>Grants of legal assistance </w:t>
            </w:r>
          </w:p>
        </w:tc>
        <w:tc>
          <w:tcPr>
            <w:tcW w:w="1650" w:type="dxa"/>
            <w:vAlign w:val="center"/>
          </w:tcPr>
          <w:p w14:paraId="16B136E0" w14:textId="51FED7F0" w:rsidR="003F7971" w:rsidRDefault="003F7971" w:rsidP="003F7971">
            <w:pPr>
              <w:spacing w:after="0" w:line="240" w:lineRule="auto"/>
              <w:jc w:val="center"/>
              <w:rPr>
                <w:rFonts w:cs="Arial"/>
                <w:color w:val="000000"/>
                <w:lang w:eastAsia="zh-CN" w:bidi="th-TH"/>
              </w:rPr>
            </w:pPr>
            <w:r>
              <w:rPr>
                <w:rFonts w:cs="Arial"/>
                <w:color w:val="000000"/>
                <w:lang w:eastAsia="zh-CN" w:bidi="th-TH"/>
              </w:rPr>
              <w:t>40,854</w:t>
            </w:r>
          </w:p>
        </w:tc>
        <w:tc>
          <w:tcPr>
            <w:tcW w:w="1559" w:type="dxa"/>
            <w:shd w:val="clear" w:color="auto" w:fill="D0CECE" w:themeFill="background2" w:themeFillShade="E6"/>
            <w:vAlign w:val="center"/>
          </w:tcPr>
          <w:p w14:paraId="2B8C5012" w14:textId="6B02FBA1" w:rsidR="003F7971" w:rsidRPr="00FF53EF" w:rsidRDefault="003F7971" w:rsidP="00944CF8">
            <w:pPr>
              <w:spacing w:after="0" w:line="240" w:lineRule="auto"/>
              <w:jc w:val="center"/>
              <w:rPr>
                <w:rFonts w:cs="Arial"/>
                <w:color w:val="000000"/>
                <w:lang w:eastAsia="zh-CN" w:bidi="th-TH"/>
              </w:rPr>
            </w:pPr>
            <w:r>
              <w:rPr>
                <w:rFonts w:cs="Arial"/>
                <w:color w:val="000000"/>
                <w:lang w:eastAsia="zh-CN" w:bidi="th-TH"/>
              </w:rPr>
              <w:t>10,245</w:t>
            </w:r>
          </w:p>
        </w:tc>
        <w:tc>
          <w:tcPr>
            <w:tcW w:w="1663" w:type="dxa"/>
            <w:vAlign w:val="center"/>
          </w:tcPr>
          <w:p w14:paraId="40E88454" w14:textId="1C22F7A0" w:rsidR="003F7971" w:rsidRPr="00B7606D" w:rsidRDefault="003F7971" w:rsidP="00944CF8">
            <w:pPr>
              <w:spacing w:after="0" w:line="240" w:lineRule="auto"/>
              <w:jc w:val="center"/>
              <w:rPr>
                <w:rFonts w:cs="Arial"/>
                <w:color w:val="000000"/>
                <w:lang w:eastAsia="zh-CN" w:bidi="th-TH"/>
              </w:rPr>
            </w:pPr>
            <w:r>
              <w:rPr>
                <w:rFonts w:cs="Arial"/>
                <w:color w:val="000000"/>
                <w:lang w:eastAsia="zh-CN" w:bidi="th-TH"/>
              </w:rPr>
              <w:t>11,000</w:t>
            </w:r>
          </w:p>
        </w:tc>
      </w:tr>
    </w:tbl>
    <w:p w14:paraId="76A5BE96" w14:textId="77777777" w:rsidR="00B34723" w:rsidRDefault="00B34723" w:rsidP="00E65EB6">
      <w:pPr>
        <w:pStyle w:val="Heading3"/>
        <w:rPr>
          <w:sz w:val="24"/>
          <w:szCs w:val="24"/>
        </w:rPr>
      </w:pPr>
    </w:p>
    <w:p w14:paraId="6521243A" w14:textId="4F8D8198" w:rsidR="004665D1" w:rsidRPr="00FD1501" w:rsidRDefault="00B34723" w:rsidP="00E65EB6">
      <w:pPr>
        <w:pStyle w:val="Heading3"/>
        <w:rPr>
          <w:iCs/>
          <w:color w:val="971A4B"/>
          <w:sz w:val="24"/>
          <w:szCs w:val="24"/>
        </w:rPr>
      </w:pPr>
      <w:r>
        <w:rPr>
          <w:sz w:val="24"/>
          <w:szCs w:val="24"/>
        </w:rPr>
        <w:br w:type="column"/>
      </w:r>
      <w:r w:rsidR="004665D1" w:rsidRPr="00FD1501">
        <w:rPr>
          <w:sz w:val="24"/>
          <w:szCs w:val="24"/>
        </w:rPr>
        <w:lastRenderedPageBreak/>
        <w:t>Community services</w:t>
      </w:r>
    </w:p>
    <w:p w14:paraId="5A87A310" w14:textId="77777777" w:rsidR="0019102A" w:rsidRDefault="00A96E84" w:rsidP="0019102A">
      <w:pPr>
        <w:pStyle w:val="paragraph"/>
        <w:spacing w:before="0" w:beforeAutospacing="0" w:after="0" w:afterAutospacing="0" w:line="276" w:lineRule="auto"/>
        <w:textAlignment w:val="baseline"/>
        <w:rPr>
          <w:rStyle w:val="eop"/>
          <w:rFonts w:ascii="Arial" w:hAnsi="Arial" w:cs="Arial"/>
          <w:sz w:val="22"/>
          <w:szCs w:val="22"/>
        </w:rPr>
      </w:pPr>
      <w:r w:rsidRPr="0019102A">
        <w:rPr>
          <w:rStyle w:val="normaltextrun"/>
          <w:rFonts w:ascii="Arial" w:hAnsi="Arial" w:cs="Arial"/>
          <w:sz w:val="22"/>
          <w:szCs w:val="22"/>
        </w:rPr>
        <w:t xml:space="preserve">We aim to improve </w:t>
      </w:r>
      <w:r w:rsidR="000A2736" w:rsidRPr="0019102A">
        <w:rPr>
          <w:rStyle w:val="normaltextrun"/>
          <w:rFonts w:ascii="Arial" w:hAnsi="Arial" w:cs="Arial"/>
          <w:sz w:val="22"/>
          <w:szCs w:val="22"/>
        </w:rPr>
        <w:t xml:space="preserve">the </w:t>
      </w:r>
      <w:r w:rsidRPr="0019102A">
        <w:rPr>
          <w:rStyle w:val="normaltextrun"/>
          <w:rFonts w:ascii="Arial" w:hAnsi="Arial" w:cs="Arial"/>
          <w:sz w:val="22"/>
          <w:szCs w:val="22"/>
        </w:rPr>
        <w:t>understanding of legal issues in the community to stop legal problems from happening or getting worse. We do this by providing</w:t>
      </w:r>
      <w:r w:rsidR="0019102A">
        <w:rPr>
          <w:rStyle w:val="normaltextrun"/>
          <w:rFonts w:ascii="Arial" w:hAnsi="Arial" w:cs="Arial"/>
          <w:sz w:val="22"/>
          <w:szCs w:val="22"/>
        </w:rPr>
        <w:t xml:space="preserve"> community legal</w:t>
      </w:r>
      <w:r w:rsidRPr="0019102A">
        <w:rPr>
          <w:rStyle w:val="normaltextrun"/>
          <w:rFonts w:ascii="Arial" w:hAnsi="Arial" w:cs="Arial"/>
          <w:sz w:val="22"/>
          <w:szCs w:val="22"/>
        </w:rPr>
        <w:t xml:space="preserve"> education and information on legal rights and responsibilities, </w:t>
      </w:r>
      <w:r w:rsidR="0019102A">
        <w:rPr>
          <w:rStyle w:val="normaltextrun"/>
          <w:rFonts w:ascii="Arial" w:hAnsi="Arial" w:cs="Arial"/>
          <w:sz w:val="22"/>
          <w:szCs w:val="22"/>
        </w:rPr>
        <w:t xml:space="preserve">which is </w:t>
      </w:r>
      <w:r w:rsidRPr="0019102A">
        <w:rPr>
          <w:rStyle w:val="normaltextrun"/>
          <w:rFonts w:ascii="Arial" w:hAnsi="Arial" w:cs="Arial"/>
          <w:sz w:val="22"/>
          <w:szCs w:val="22"/>
        </w:rPr>
        <w:t>a central part of our commitment to early intervention and prevention services.</w:t>
      </w:r>
      <w:r w:rsidRPr="0019102A">
        <w:rPr>
          <w:rStyle w:val="eop"/>
          <w:rFonts w:ascii="Arial" w:hAnsi="Arial" w:cs="Arial"/>
          <w:sz w:val="22"/>
          <w:szCs w:val="22"/>
        </w:rPr>
        <w:t> </w:t>
      </w:r>
    </w:p>
    <w:p w14:paraId="0932E715" w14:textId="77777777" w:rsidR="0019102A" w:rsidRDefault="0019102A" w:rsidP="0019102A">
      <w:pPr>
        <w:pStyle w:val="paragraph"/>
        <w:spacing w:before="0" w:beforeAutospacing="0" w:after="0" w:afterAutospacing="0" w:line="276" w:lineRule="auto"/>
        <w:textAlignment w:val="baseline"/>
        <w:rPr>
          <w:rStyle w:val="eop"/>
          <w:rFonts w:ascii="Arial" w:hAnsi="Arial" w:cs="Arial"/>
          <w:sz w:val="22"/>
          <w:szCs w:val="22"/>
        </w:rPr>
      </w:pPr>
    </w:p>
    <w:p w14:paraId="7C16B4E9" w14:textId="5B374BE4" w:rsidR="008E5C44" w:rsidRPr="00FD1501" w:rsidRDefault="008E5C44" w:rsidP="00FD1501">
      <w:pPr>
        <w:pStyle w:val="paragraph"/>
        <w:spacing w:before="0" w:beforeAutospacing="0" w:after="0" w:afterAutospacing="0" w:line="276" w:lineRule="auto"/>
        <w:textAlignment w:val="baseline"/>
        <w:rPr>
          <w:rStyle w:val="eop"/>
        </w:rPr>
      </w:pPr>
      <w:r w:rsidRPr="00FD1501">
        <w:rPr>
          <w:rStyle w:val="normaltextrun"/>
          <w:rFonts w:ascii="Arial" w:hAnsi="Arial" w:cs="Arial"/>
          <w:sz w:val="22"/>
          <w:szCs w:val="22"/>
        </w:rPr>
        <w:t>In 2024–25, we built on</w:t>
      </w:r>
      <w:r w:rsidR="00456C97">
        <w:rPr>
          <w:rStyle w:val="normaltextrun"/>
          <w:rFonts w:ascii="Arial" w:hAnsi="Arial" w:cs="Arial"/>
          <w:sz w:val="22"/>
          <w:szCs w:val="22"/>
        </w:rPr>
        <w:t xml:space="preserve"> our</w:t>
      </w:r>
      <w:r w:rsidRPr="00FD1501">
        <w:rPr>
          <w:rStyle w:val="normaltextrun"/>
          <w:rFonts w:ascii="Arial" w:hAnsi="Arial" w:cs="Arial"/>
          <w:sz w:val="22"/>
          <w:szCs w:val="22"/>
        </w:rPr>
        <w:t xml:space="preserve"> successful community engagement work and started new legal information projects to help people get the right information when, where and how they needed it.</w:t>
      </w:r>
      <w:r w:rsidRPr="00FD1501">
        <w:rPr>
          <w:rStyle w:val="normaltextrun"/>
        </w:rPr>
        <w:t> </w:t>
      </w:r>
    </w:p>
    <w:p w14:paraId="12DDE59E" w14:textId="1918EF48" w:rsidR="008E5C44" w:rsidRPr="00FD1501" w:rsidRDefault="008E5C44" w:rsidP="00FD1501">
      <w:pPr>
        <w:pStyle w:val="Heading4"/>
        <w:rPr>
          <w:rStyle w:val="eop"/>
          <w:sz w:val="22"/>
          <w:szCs w:val="22"/>
        </w:rPr>
      </w:pPr>
      <w:r w:rsidRPr="00FD1501">
        <w:rPr>
          <w:rStyle w:val="eop"/>
          <w:color w:val="000000"/>
          <w:sz w:val="22"/>
          <w:szCs w:val="22"/>
          <w:shd w:val="clear" w:color="auto" w:fill="FFFFFF"/>
        </w:rPr>
        <w:t xml:space="preserve">Community legal education </w:t>
      </w:r>
    </w:p>
    <w:p w14:paraId="00DDEED0" w14:textId="2AE836D2" w:rsidR="00B34723" w:rsidRDefault="513CE5CC" w:rsidP="2E9FCBC1">
      <w:pPr>
        <w:rPr>
          <w:rStyle w:val="normaltextrun"/>
          <w:rFonts w:cs="Arial"/>
        </w:rPr>
      </w:pPr>
      <w:r>
        <w:t xml:space="preserve">In </w:t>
      </w:r>
      <w:r w:rsidR="5F4A00FD" w:rsidRPr="2E9FCBC1">
        <w:rPr>
          <w:rStyle w:val="normaltextrun"/>
          <w:rFonts w:cs="Arial"/>
        </w:rPr>
        <w:t xml:space="preserve">2024–25, we delivered </w:t>
      </w:r>
      <w:r w:rsidR="39CE7BB2" w:rsidRPr="2E9FCBC1">
        <w:rPr>
          <w:rStyle w:val="normaltextrun"/>
          <w:rFonts w:cs="Arial"/>
        </w:rPr>
        <w:t>267</w:t>
      </w:r>
      <w:r w:rsidR="5F4A00FD" w:rsidRPr="2E9FCBC1">
        <w:rPr>
          <w:rStyle w:val="normaltextrun"/>
          <w:rFonts w:cs="Arial"/>
        </w:rPr>
        <w:t xml:space="preserve"> </w:t>
      </w:r>
      <w:r w:rsidR="5F4A00FD">
        <w:t xml:space="preserve">community legal education sessions </w:t>
      </w:r>
      <w:r w:rsidR="6FBDBD93">
        <w:t>(</w:t>
      </w:r>
      <w:r w:rsidR="5F4A00FD">
        <w:t>including 110 sessions in quarter four</w:t>
      </w:r>
      <w:r w:rsidR="6FBDBD93">
        <w:t>)</w:t>
      </w:r>
      <w:r w:rsidR="5F4A00FD">
        <w:t>. During the year</w:t>
      </w:r>
      <w:r w:rsidR="08D048C4">
        <w:t xml:space="preserve">, </w:t>
      </w:r>
      <w:r w:rsidR="5F4A00FD">
        <w:t xml:space="preserve">we continued </w:t>
      </w:r>
      <w:r w:rsidR="5F4A00FD" w:rsidRPr="2E9FCBC1">
        <w:rPr>
          <w:rStyle w:val="normaltextrun"/>
          <w:rFonts w:cs="Arial"/>
        </w:rPr>
        <w:t xml:space="preserve">to offer statewide and local legal education through our community engagement sessions and saw a strong increase in participants. </w:t>
      </w:r>
      <w:r w:rsidR="08D048C4" w:rsidRPr="2E9FCBC1">
        <w:rPr>
          <w:rStyle w:val="normaltextrun"/>
          <w:rFonts w:cs="Arial"/>
        </w:rPr>
        <w:t xml:space="preserve">There was </w:t>
      </w:r>
      <w:r w:rsidR="37D4A4EF" w:rsidRPr="2E9FCBC1">
        <w:rPr>
          <w:rStyle w:val="normaltextrun"/>
          <w:rFonts w:cs="Arial"/>
        </w:rPr>
        <w:t xml:space="preserve">a </w:t>
      </w:r>
      <w:r w:rsidR="08D048C4" w:rsidRPr="2E9FCBC1">
        <w:rPr>
          <w:rStyle w:val="normaltextrun"/>
          <w:rFonts w:cs="Arial"/>
        </w:rPr>
        <w:t xml:space="preserve">focus on preventative education for young people </w:t>
      </w:r>
      <w:r w:rsidR="1B150803" w:rsidRPr="2E9FCBC1">
        <w:rPr>
          <w:rStyle w:val="normaltextrun"/>
          <w:rFonts w:cs="Arial"/>
        </w:rPr>
        <w:t xml:space="preserve">(including co-offending, rights and responsibilities with police, sexting/sexual consent, and drugs and alcohol) </w:t>
      </w:r>
      <w:r w:rsidR="08D048C4" w:rsidRPr="2E9FCBC1">
        <w:rPr>
          <w:rStyle w:val="normaltextrun"/>
          <w:rFonts w:cs="Arial"/>
        </w:rPr>
        <w:t>and education for First Nations communities. In quarter four, we also expanded our work in prisons</w:t>
      </w:r>
      <w:r w:rsidR="68FDC571" w:rsidRPr="2E9FCBC1">
        <w:rPr>
          <w:rStyle w:val="normaltextrun"/>
          <w:rFonts w:cs="Arial"/>
        </w:rPr>
        <w:t xml:space="preserve">, </w:t>
      </w:r>
      <w:r w:rsidR="08D048C4" w:rsidRPr="2E9FCBC1">
        <w:rPr>
          <w:rStyle w:val="normaltextrun"/>
          <w:rFonts w:cs="Arial"/>
        </w:rPr>
        <w:t>deliver</w:t>
      </w:r>
      <w:r w:rsidR="68FDC571" w:rsidRPr="2E9FCBC1">
        <w:rPr>
          <w:rStyle w:val="normaltextrun"/>
          <w:rFonts w:cs="Arial"/>
        </w:rPr>
        <w:t xml:space="preserve">ing </w:t>
      </w:r>
      <w:r w:rsidR="08D048C4" w:rsidRPr="2E9FCBC1">
        <w:rPr>
          <w:rStyle w:val="normaltextrun"/>
          <w:rFonts w:cs="Arial"/>
        </w:rPr>
        <w:t xml:space="preserve">sessions </w:t>
      </w:r>
      <w:r w:rsidR="68FDC571" w:rsidRPr="2E9FCBC1">
        <w:rPr>
          <w:rStyle w:val="normaltextrun"/>
          <w:rFonts w:cs="Arial"/>
        </w:rPr>
        <w:t>across six prisons around Victoria aimed at</w:t>
      </w:r>
      <w:r w:rsidR="08D048C4" w:rsidRPr="2E9FCBC1">
        <w:rPr>
          <w:rStyle w:val="normaltextrun"/>
          <w:rFonts w:cs="Arial"/>
        </w:rPr>
        <w:t xml:space="preserve"> helping </w:t>
      </w:r>
      <w:r w:rsidR="68FDC571" w:rsidRPr="2E9FCBC1">
        <w:rPr>
          <w:rStyle w:val="normaltextrun"/>
          <w:rFonts w:cs="Arial"/>
        </w:rPr>
        <w:t xml:space="preserve">people </w:t>
      </w:r>
      <w:r w:rsidR="08D048C4" w:rsidRPr="2E9FCBC1">
        <w:rPr>
          <w:rStyle w:val="normaltextrun"/>
          <w:rFonts w:cs="Arial"/>
        </w:rPr>
        <w:t xml:space="preserve">in prison to better navigate the legal system. </w:t>
      </w:r>
    </w:p>
    <w:p w14:paraId="26CF3A93" w14:textId="77777777" w:rsidR="00B34723" w:rsidRDefault="008E5C44" w:rsidP="00B34723">
      <w:pPr>
        <w:pStyle w:val="Heading4"/>
        <w:rPr>
          <w:rStyle w:val="eop"/>
          <w:color w:val="000000"/>
          <w:sz w:val="22"/>
          <w:szCs w:val="22"/>
          <w:shd w:val="clear" w:color="auto" w:fill="FFFFFF"/>
        </w:rPr>
      </w:pPr>
      <w:r w:rsidRPr="00B34723">
        <w:rPr>
          <w:rStyle w:val="eop"/>
          <w:color w:val="000000"/>
          <w:sz w:val="22"/>
          <w:szCs w:val="22"/>
          <w:shd w:val="clear" w:color="auto" w:fill="FFFFFF"/>
        </w:rPr>
        <w:t>Community legal information</w:t>
      </w:r>
    </w:p>
    <w:p w14:paraId="3B6E2EB9" w14:textId="77777777" w:rsidR="00B34723" w:rsidRDefault="0012459A" w:rsidP="00B34723">
      <w:r w:rsidRPr="00B34723">
        <w:t>Providing legal information</w:t>
      </w:r>
      <w:r w:rsidR="00B34723">
        <w:t xml:space="preserve"> to the community</w:t>
      </w:r>
      <w:r w:rsidRPr="00B34723">
        <w:t xml:space="preserve"> is our largest service and is available to everyone through our website, publications, offices, Legal Help phone line and webchat and Help Before Court service. </w:t>
      </w:r>
    </w:p>
    <w:p w14:paraId="7BADFD0C" w14:textId="4602C5DF" w:rsidR="003014E9" w:rsidRDefault="68FDC571" w:rsidP="00B34723">
      <w:pPr>
        <w:pStyle w:val="paragraph"/>
        <w:spacing w:before="0" w:beforeAutospacing="0" w:after="0" w:afterAutospacing="0" w:line="276" w:lineRule="auto"/>
        <w:textAlignment w:val="baseline"/>
        <w:rPr>
          <w:rFonts w:ascii="Arial" w:eastAsia="Arial" w:hAnsi="Arial" w:cs="Arial"/>
          <w:color w:val="000000" w:themeColor="text1"/>
          <w:sz w:val="22"/>
          <w:szCs w:val="22"/>
        </w:rPr>
      </w:pPr>
      <w:r w:rsidRPr="2E9FCBC1">
        <w:rPr>
          <w:rStyle w:val="normaltextrun"/>
          <w:rFonts w:ascii="Arial" w:hAnsi="Arial" w:cs="Arial"/>
          <w:sz w:val="22"/>
          <w:szCs w:val="22"/>
        </w:rPr>
        <w:t>Legal Help is still the main entry point</w:t>
      </w:r>
      <w:r w:rsidR="471E39AC" w:rsidRPr="2E9FCBC1">
        <w:rPr>
          <w:rStyle w:val="normaltextrun"/>
          <w:rFonts w:ascii="Arial" w:hAnsi="Arial" w:cs="Arial"/>
          <w:sz w:val="22"/>
          <w:szCs w:val="22"/>
        </w:rPr>
        <w:t xml:space="preserve"> </w:t>
      </w:r>
      <w:r w:rsidR="4DCD0751" w:rsidRPr="2E9FCBC1">
        <w:rPr>
          <w:rStyle w:val="normaltextrun"/>
          <w:rFonts w:ascii="Arial" w:hAnsi="Arial" w:cs="Arial"/>
          <w:sz w:val="22"/>
          <w:szCs w:val="22"/>
        </w:rPr>
        <w:t>for help seekers</w:t>
      </w:r>
      <w:r w:rsidR="6910265E" w:rsidRPr="2E9FCBC1">
        <w:rPr>
          <w:rStyle w:val="normaltextrun"/>
          <w:rFonts w:ascii="Arial" w:hAnsi="Arial" w:cs="Arial"/>
          <w:sz w:val="22"/>
          <w:szCs w:val="22"/>
        </w:rPr>
        <w:t xml:space="preserve">, </w:t>
      </w:r>
      <w:r w:rsidR="471E39AC" w:rsidRPr="2E9FCBC1">
        <w:rPr>
          <w:rStyle w:val="normaltextrun"/>
          <w:rFonts w:ascii="Arial" w:hAnsi="Arial" w:cs="Arial"/>
          <w:sz w:val="22"/>
          <w:szCs w:val="22"/>
        </w:rPr>
        <w:t>with</w:t>
      </w:r>
      <w:r w:rsidR="1A19E69E" w:rsidRPr="2E9FCBC1">
        <w:rPr>
          <w:rStyle w:val="normaltextrun"/>
          <w:rFonts w:ascii="Arial" w:hAnsi="Arial" w:cs="Arial"/>
          <w:sz w:val="22"/>
          <w:szCs w:val="22"/>
        </w:rPr>
        <w:t xml:space="preserve"> </w:t>
      </w:r>
      <w:r w:rsidR="39CE7BB2" w:rsidRPr="2E9FCBC1">
        <w:rPr>
          <w:rStyle w:val="normaltextrun"/>
          <w:rFonts w:ascii="Arial" w:hAnsi="Arial" w:cs="Arial"/>
          <w:sz w:val="22"/>
          <w:szCs w:val="22"/>
        </w:rPr>
        <w:t>152,7</w:t>
      </w:r>
      <w:r w:rsidR="1A19E69E" w:rsidRPr="2E9FCBC1">
        <w:rPr>
          <w:rStyle w:val="normaltextrun"/>
          <w:rFonts w:ascii="Arial" w:hAnsi="Arial" w:cs="Arial"/>
          <w:sz w:val="22"/>
          <w:szCs w:val="22"/>
        </w:rPr>
        <w:t>49</w:t>
      </w:r>
      <w:r w:rsidRPr="2E9FCBC1">
        <w:rPr>
          <w:rStyle w:val="normaltextrun"/>
          <w:rFonts w:ascii="Arial" w:hAnsi="Arial" w:cs="Arial"/>
          <w:sz w:val="22"/>
          <w:szCs w:val="22"/>
        </w:rPr>
        <w:t xml:space="preserve"> sessions</w:t>
      </w:r>
      <w:r w:rsidR="471E39AC" w:rsidRPr="2E9FCBC1">
        <w:rPr>
          <w:rStyle w:val="normaltextrun"/>
          <w:rFonts w:ascii="Arial" w:hAnsi="Arial" w:cs="Arial"/>
          <w:sz w:val="22"/>
          <w:szCs w:val="22"/>
        </w:rPr>
        <w:t xml:space="preserve"> answered</w:t>
      </w:r>
      <w:r w:rsidRPr="2E9FCBC1">
        <w:rPr>
          <w:rStyle w:val="normaltextrun"/>
          <w:rFonts w:ascii="Arial" w:hAnsi="Arial" w:cs="Arial"/>
          <w:sz w:val="22"/>
          <w:szCs w:val="22"/>
        </w:rPr>
        <w:t xml:space="preserve"> across phone</w:t>
      </w:r>
      <w:r w:rsidR="4DCD0751" w:rsidRPr="2E9FCBC1">
        <w:rPr>
          <w:rStyle w:val="normaltextrun"/>
          <w:rFonts w:ascii="Arial" w:hAnsi="Arial" w:cs="Arial"/>
          <w:sz w:val="22"/>
          <w:szCs w:val="22"/>
        </w:rPr>
        <w:t xml:space="preserve"> line</w:t>
      </w:r>
      <w:r w:rsidRPr="2E9FCBC1">
        <w:rPr>
          <w:rStyle w:val="normaltextrun"/>
          <w:rFonts w:ascii="Arial" w:hAnsi="Arial" w:cs="Arial"/>
          <w:sz w:val="22"/>
          <w:szCs w:val="22"/>
        </w:rPr>
        <w:t xml:space="preserve"> and webchat in 2024–25. We continued to see high demand for these services, including a high volume of requests for family law matters. </w:t>
      </w:r>
      <w:r w:rsidR="4DCD0751" w:rsidRPr="2E9FCBC1">
        <w:rPr>
          <w:rStyle w:val="normaltextrun"/>
          <w:rFonts w:ascii="Arial" w:hAnsi="Arial" w:cs="Arial"/>
          <w:sz w:val="22"/>
          <w:szCs w:val="22"/>
        </w:rPr>
        <w:t xml:space="preserve">During the year, we launched our new Legal Help </w:t>
      </w:r>
      <w:r w:rsidR="6910265E" w:rsidRPr="2E9FCBC1">
        <w:rPr>
          <w:rStyle w:val="normaltextrun"/>
          <w:rFonts w:ascii="Arial" w:hAnsi="Arial" w:cs="Arial"/>
          <w:sz w:val="22"/>
          <w:szCs w:val="22"/>
        </w:rPr>
        <w:t xml:space="preserve">service delivery </w:t>
      </w:r>
      <w:r w:rsidR="4DCD0751" w:rsidRPr="2E9FCBC1">
        <w:rPr>
          <w:rStyle w:val="normaltextrun"/>
          <w:rFonts w:ascii="Arial" w:hAnsi="Arial" w:cs="Arial"/>
          <w:sz w:val="22"/>
          <w:szCs w:val="22"/>
        </w:rPr>
        <w:t>model</w:t>
      </w:r>
      <w:r w:rsidR="6FBDBD93" w:rsidRPr="2E9FCBC1">
        <w:rPr>
          <w:rStyle w:val="normaltextrun"/>
          <w:rFonts w:ascii="Arial" w:hAnsi="Arial" w:cs="Arial"/>
          <w:sz w:val="22"/>
          <w:szCs w:val="22"/>
        </w:rPr>
        <w:t xml:space="preserve"> </w:t>
      </w:r>
      <w:r w:rsidR="4DCD0751" w:rsidRPr="2E9FCBC1">
        <w:rPr>
          <w:rStyle w:val="normaltextrun"/>
          <w:rFonts w:ascii="Arial" w:hAnsi="Arial" w:cs="Arial"/>
          <w:sz w:val="22"/>
          <w:szCs w:val="22"/>
        </w:rPr>
        <w:t>aimed at</w:t>
      </w:r>
      <w:r w:rsidR="6910265E" w:rsidRPr="2E9FCBC1">
        <w:rPr>
          <w:rStyle w:val="normaltextrun"/>
          <w:rFonts w:ascii="Arial" w:hAnsi="Arial" w:cs="Arial"/>
          <w:sz w:val="22"/>
          <w:szCs w:val="22"/>
        </w:rPr>
        <w:t xml:space="preserve"> improving accessibility for help seekers</w:t>
      </w:r>
      <w:r w:rsidR="4DCD0751" w:rsidRPr="2E9FCBC1">
        <w:rPr>
          <w:rStyle w:val="normaltextrun"/>
          <w:rFonts w:ascii="Arial" w:hAnsi="Arial" w:cs="Arial"/>
          <w:sz w:val="22"/>
          <w:szCs w:val="22"/>
        </w:rPr>
        <w:t>. Minor disruptions from the transition resulted</w:t>
      </w:r>
      <w:r w:rsidR="6910265E" w:rsidRPr="2E9FCBC1">
        <w:rPr>
          <w:rStyle w:val="normaltextrun"/>
          <w:rFonts w:ascii="Arial" w:hAnsi="Arial" w:cs="Arial"/>
          <w:sz w:val="22"/>
          <w:szCs w:val="22"/>
        </w:rPr>
        <w:t xml:space="preserve"> in</w:t>
      </w:r>
      <w:r w:rsidR="4DCD0751" w:rsidRPr="2E9FCBC1">
        <w:rPr>
          <w:rStyle w:val="normaltextrun"/>
          <w:rFonts w:ascii="Arial" w:hAnsi="Arial" w:cs="Arial"/>
          <w:sz w:val="22"/>
          <w:szCs w:val="22"/>
        </w:rPr>
        <w:t xml:space="preserve"> slightly longer </w:t>
      </w:r>
      <w:r w:rsidR="218D88D6" w:rsidRPr="2E9FCBC1">
        <w:rPr>
          <w:rFonts w:ascii="Arial" w:hAnsi="Arial"/>
          <w:sz w:val="22"/>
          <w:szCs w:val="22"/>
          <w:lang w:eastAsia="en-US" w:bidi="ar-SA"/>
        </w:rPr>
        <w:t>average wait time</w:t>
      </w:r>
      <w:r w:rsidR="4DCD0751" w:rsidRPr="2E9FCBC1">
        <w:rPr>
          <w:rFonts w:ascii="Arial" w:hAnsi="Arial"/>
          <w:sz w:val="22"/>
          <w:szCs w:val="22"/>
          <w:lang w:eastAsia="en-US" w:bidi="ar-SA"/>
        </w:rPr>
        <w:t xml:space="preserve">s across phone line and webchat channels. </w:t>
      </w:r>
      <w:r w:rsidR="561C09A8" w:rsidRPr="2E9FCBC1">
        <w:rPr>
          <w:rFonts w:ascii="Arial" w:hAnsi="Arial"/>
          <w:sz w:val="22"/>
          <w:szCs w:val="22"/>
          <w:lang w:eastAsia="en-US" w:bidi="ar-SA"/>
        </w:rPr>
        <w:t>We also recently launched</w:t>
      </w:r>
      <w:r w:rsidR="3009E726" w:rsidRPr="2E9FCBC1">
        <w:rPr>
          <w:rFonts w:ascii="Arial" w:hAnsi="Arial"/>
          <w:sz w:val="22"/>
          <w:szCs w:val="22"/>
          <w:lang w:eastAsia="en-US" w:bidi="ar-SA"/>
        </w:rPr>
        <w:t xml:space="preserve"> </w:t>
      </w:r>
      <w:r w:rsidR="561C09A8" w:rsidRPr="2E9FCBC1">
        <w:rPr>
          <w:rFonts w:ascii="Arial" w:hAnsi="Arial"/>
          <w:sz w:val="22"/>
          <w:szCs w:val="22"/>
          <w:lang w:eastAsia="en-US" w:bidi="ar-SA"/>
        </w:rPr>
        <w:t>1</w:t>
      </w:r>
      <w:r w:rsidR="0D3DE9DE" w:rsidRPr="2E9FCBC1">
        <w:rPr>
          <w:rFonts w:ascii="Arial" w:eastAsia="Arial" w:hAnsi="Arial" w:cs="Arial"/>
          <w:color w:val="000000" w:themeColor="text1"/>
          <w:sz w:val="22"/>
          <w:szCs w:val="22"/>
        </w:rPr>
        <w:t xml:space="preserve">300 MOB VLA, a new legal helpline offering free, confidential and culturally safe legal assistance for First Nations people and direct referral to other culturally appropriate service providers. The service </w:t>
      </w:r>
      <w:r w:rsidR="61B446E9" w:rsidRPr="2E9FCBC1">
        <w:rPr>
          <w:rFonts w:ascii="Arial" w:eastAsia="Arial" w:hAnsi="Arial" w:cs="Arial"/>
          <w:color w:val="000000" w:themeColor="text1"/>
          <w:sz w:val="22"/>
          <w:szCs w:val="22"/>
        </w:rPr>
        <w:t xml:space="preserve">will </w:t>
      </w:r>
      <w:r w:rsidR="0D3DE9DE" w:rsidRPr="2E9FCBC1">
        <w:rPr>
          <w:rFonts w:ascii="Arial" w:eastAsia="Arial" w:hAnsi="Arial" w:cs="Arial"/>
          <w:color w:val="000000" w:themeColor="text1"/>
          <w:sz w:val="22"/>
          <w:szCs w:val="22"/>
        </w:rPr>
        <w:t>strengthen</w:t>
      </w:r>
      <w:r w:rsidR="3042A6B5" w:rsidRPr="2E9FCBC1">
        <w:rPr>
          <w:rFonts w:ascii="Arial" w:eastAsia="Arial" w:hAnsi="Arial" w:cs="Arial"/>
          <w:color w:val="000000" w:themeColor="text1"/>
          <w:sz w:val="22"/>
          <w:szCs w:val="22"/>
        </w:rPr>
        <w:t xml:space="preserve"> </w:t>
      </w:r>
      <w:r w:rsidR="0D3DE9DE" w:rsidRPr="2E9FCBC1">
        <w:rPr>
          <w:rFonts w:ascii="Arial" w:eastAsia="Arial" w:hAnsi="Arial" w:cs="Arial"/>
          <w:color w:val="000000" w:themeColor="text1"/>
          <w:sz w:val="22"/>
          <w:szCs w:val="22"/>
        </w:rPr>
        <w:t>access to justice for First Nations people in a culturally safe and responsive way</w:t>
      </w:r>
      <w:r w:rsidR="1FB368C8" w:rsidRPr="2E9FCBC1">
        <w:rPr>
          <w:rFonts w:ascii="Arial" w:eastAsia="Arial" w:hAnsi="Arial" w:cs="Arial"/>
          <w:color w:val="000000" w:themeColor="text1"/>
          <w:sz w:val="22"/>
          <w:szCs w:val="22"/>
        </w:rPr>
        <w:t xml:space="preserve"> commencing </w:t>
      </w:r>
      <w:r w:rsidR="0D3DE9DE" w:rsidRPr="2E9FCBC1">
        <w:rPr>
          <w:rFonts w:ascii="Arial" w:eastAsia="Arial" w:hAnsi="Arial" w:cs="Arial"/>
          <w:color w:val="000000" w:themeColor="text1"/>
          <w:sz w:val="22"/>
          <w:szCs w:val="22"/>
        </w:rPr>
        <w:t>2025–26.</w:t>
      </w:r>
    </w:p>
    <w:p w14:paraId="0B82B7CC" w14:textId="77777777" w:rsidR="007C2F15" w:rsidRDefault="007C2F15" w:rsidP="00B34723">
      <w:pPr>
        <w:pStyle w:val="paragraph"/>
        <w:spacing w:before="0" w:beforeAutospacing="0" w:after="0" w:afterAutospacing="0" w:line="276" w:lineRule="auto"/>
        <w:textAlignment w:val="baseline"/>
        <w:rPr>
          <w:rFonts w:ascii="Arial" w:hAnsi="Arial"/>
          <w:sz w:val="22"/>
          <w:lang w:eastAsia="en-US" w:bidi="ar-SA"/>
        </w:rPr>
      </w:pPr>
    </w:p>
    <w:p w14:paraId="4D482F13" w14:textId="07202982" w:rsidR="00933DA7" w:rsidRPr="003014E9" w:rsidRDefault="00933DA7" w:rsidP="00B34723">
      <w:pPr>
        <w:pStyle w:val="paragraph"/>
        <w:spacing w:before="0" w:beforeAutospacing="0" w:after="0" w:afterAutospacing="0" w:line="276" w:lineRule="auto"/>
        <w:textAlignment w:val="baseline"/>
        <w:rPr>
          <w:rStyle w:val="normaltextrun"/>
          <w:rFonts w:ascii="Arial" w:hAnsi="Arial"/>
          <w:sz w:val="22"/>
          <w:lang w:eastAsia="en-US" w:bidi="ar-SA"/>
        </w:rPr>
      </w:pPr>
      <w:r>
        <w:rPr>
          <w:rStyle w:val="normaltextrun"/>
          <w:rFonts w:ascii="Arial" w:hAnsi="Arial" w:cs="Arial"/>
          <w:sz w:val="22"/>
          <w:szCs w:val="22"/>
        </w:rPr>
        <w:t>Ad</w:t>
      </w:r>
      <w:r w:rsidRPr="00933DA7">
        <w:rPr>
          <w:rStyle w:val="normaltextrun"/>
          <w:rFonts w:ascii="Arial" w:hAnsi="Arial" w:cs="Arial"/>
          <w:sz w:val="22"/>
          <w:szCs w:val="22"/>
        </w:rPr>
        <w:t>dition</w:t>
      </w:r>
      <w:r>
        <w:rPr>
          <w:rStyle w:val="normaltextrun"/>
          <w:rFonts w:ascii="Arial" w:hAnsi="Arial" w:cs="Arial"/>
          <w:sz w:val="22"/>
          <w:szCs w:val="22"/>
        </w:rPr>
        <w:t xml:space="preserve">al government funding received during the year has </w:t>
      </w:r>
      <w:r w:rsidRPr="00933DA7">
        <w:rPr>
          <w:rStyle w:val="normaltextrun"/>
          <w:rFonts w:ascii="Arial" w:hAnsi="Arial" w:cs="Arial"/>
          <w:sz w:val="22"/>
          <w:szCs w:val="22"/>
        </w:rPr>
        <w:t xml:space="preserve">allowed the expansion of our Help Before Court </w:t>
      </w:r>
      <w:r>
        <w:rPr>
          <w:rStyle w:val="normaltextrun"/>
          <w:rFonts w:ascii="Arial" w:hAnsi="Arial" w:cs="Arial"/>
          <w:sz w:val="22"/>
          <w:szCs w:val="22"/>
        </w:rPr>
        <w:t>services across the state. I</w:t>
      </w:r>
      <w:r w:rsidRPr="00B34723">
        <w:rPr>
          <w:rStyle w:val="normaltextrun"/>
          <w:rFonts w:ascii="Arial" w:hAnsi="Arial" w:cs="Arial"/>
          <w:sz w:val="22"/>
          <w:szCs w:val="22"/>
        </w:rPr>
        <w:t>n 2024–25</w:t>
      </w:r>
      <w:r>
        <w:rPr>
          <w:rStyle w:val="normaltextrun"/>
          <w:rFonts w:ascii="Arial" w:hAnsi="Arial" w:cs="Arial"/>
          <w:sz w:val="22"/>
          <w:szCs w:val="22"/>
        </w:rPr>
        <w:t xml:space="preserve">, our </w:t>
      </w:r>
      <w:r w:rsidRPr="00933DA7">
        <w:rPr>
          <w:rStyle w:val="normaltextrun"/>
          <w:rFonts w:ascii="Arial" w:hAnsi="Arial" w:cs="Arial"/>
          <w:sz w:val="22"/>
          <w:szCs w:val="22"/>
        </w:rPr>
        <w:t>Help Before Court</w:t>
      </w:r>
      <w:r>
        <w:rPr>
          <w:rStyle w:val="normaltextrun"/>
          <w:rFonts w:ascii="Arial" w:hAnsi="Arial" w:cs="Arial"/>
          <w:sz w:val="22"/>
          <w:szCs w:val="22"/>
        </w:rPr>
        <w:t xml:space="preserve"> intake team delivered </w:t>
      </w:r>
      <w:r w:rsidR="004A5E5D">
        <w:rPr>
          <w:rStyle w:val="normaltextrun"/>
          <w:rFonts w:ascii="Arial" w:hAnsi="Arial" w:cs="Arial"/>
          <w:sz w:val="22"/>
          <w:szCs w:val="22"/>
        </w:rPr>
        <w:t>4,1</w:t>
      </w:r>
      <w:r w:rsidR="000E25BC">
        <w:rPr>
          <w:rStyle w:val="normaltextrun"/>
          <w:rFonts w:ascii="Arial" w:hAnsi="Arial" w:cs="Arial"/>
          <w:sz w:val="22"/>
          <w:szCs w:val="22"/>
        </w:rPr>
        <w:t xml:space="preserve">92 </w:t>
      </w:r>
      <w:r>
        <w:rPr>
          <w:rStyle w:val="normaltextrun"/>
          <w:rFonts w:ascii="Arial" w:hAnsi="Arial" w:cs="Arial"/>
          <w:sz w:val="22"/>
          <w:szCs w:val="22"/>
        </w:rPr>
        <w:t>information sessions (including 1</w:t>
      </w:r>
      <w:r w:rsidRPr="00933DA7">
        <w:rPr>
          <w:rStyle w:val="normaltextrun"/>
          <w:rFonts w:ascii="Arial" w:hAnsi="Arial" w:cs="Arial"/>
          <w:sz w:val="22"/>
          <w:szCs w:val="22"/>
        </w:rPr>
        <w:t xml:space="preserve">,114 information sessions </w:t>
      </w:r>
      <w:r>
        <w:rPr>
          <w:rStyle w:val="normaltextrun"/>
          <w:rFonts w:ascii="Arial" w:hAnsi="Arial" w:cs="Arial"/>
          <w:sz w:val="22"/>
          <w:szCs w:val="22"/>
        </w:rPr>
        <w:t>in quarter four)</w:t>
      </w:r>
      <w:r w:rsidR="000E25BC">
        <w:rPr>
          <w:rStyle w:val="normaltextrun"/>
          <w:rFonts w:ascii="Arial" w:hAnsi="Arial" w:cs="Arial"/>
          <w:sz w:val="22"/>
          <w:szCs w:val="22"/>
        </w:rPr>
        <w:t xml:space="preserve"> </w:t>
      </w:r>
      <w:r w:rsidR="004A5E5D">
        <w:rPr>
          <w:rStyle w:val="normaltextrun"/>
          <w:rFonts w:ascii="Arial" w:hAnsi="Arial" w:cs="Arial"/>
          <w:sz w:val="22"/>
          <w:szCs w:val="22"/>
        </w:rPr>
        <w:t>to</w:t>
      </w:r>
      <w:r w:rsidRPr="00933DA7">
        <w:rPr>
          <w:rStyle w:val="normaltextrun"/>
          <w:rFonts w:ascii="Arial" w:hAnsi="Arial" w:cs="Arial"/>
          <w:sz w:val="22"/>
          <w:szCs w:val="22"/>
        </w:rPr>
        <w:t xml:space="preserve"> clients before attending court</w:t>
      </w:r>
      <w:r w:rsidR="000E25BC">
        <w:rPr>
          <w:rStyle w:val="normaltextrun"/>
          <w:rFonts w:ascii="Arial" w:hAnsi="Arial" w:cs="Arial"/>
          <w:sz w:val="22"/>
          <w:szCs w:val="22"/>
        </w:rPr>
        <w:t xml:space="preserve">. In addition, referrals from the intake team resulted in 3,052 pre-court advice services being delivered by our lawyers. </w:t>
      </w:r>
    </w:p>
    <w:p w14:paraId="1860980E" w14:textId="77777777" w:rsidR="00D1459D" w:rsidRDefault="00D1459D" w:rsidP="0012459A">
      <w:pPr>
        <w:pStyle w:val="paragraph"/>
        <w:spacing w:before="0" w:beforeAutospacing="0" w:after="0" w:afterAutospacing="0"/>
        <w:textAlignment w:val="baseline"/>
        <w:rPr>
          <w:rFonts w:ascii="Segoe UI" w:hAnsi="Segoe UI" w:cs="Segoe UI"/>
          <w:sz w:val="18"/>
          <w:szCs w:val="18"/>
        </w:rPr>
      </w:pPr>
    </w:p>
    <w:p w14:paraId="528F21C9" w14:textId="467909AC" w:rsidR="003014E9" w:rsidRDefault="00B34723" w:rsidP="003014E9">
      <w:pPr>
        <w:pStyle w:val="paragraph"/>
        <w:spacing w:before="0" w:beforeAutospacing="0" w:after="0" w:afterAutospacing="0" w:line="276" w:lineRule="auto"/>
        <w:textAlignment w:val="baseline"/>
        <w:rPr>
          <w:rFonts w:ascii="Arial" w:hAnsi="Arial"/>
          <w:sz w:val="22"/>
          <w:lang w:eastAsia="en-US" w:bidi="ar-SA"/>
        </w:rPr>
      </w:pPr>
      <w:r w:rsidRPr="00B34723">
        <w:rPr>
          <w:rFonts w:ascii="Arial" w:hAnsi="Arial"/>
          <w:sz w:val="22"/>
          <w:lang w:eastAsia="en-US" w:bidi="ar-SA"/>
        </w:rPr>
        <w:t xml:space="preserve">We have </w:t>
      </w:r>
      <w:r>
        <w:rPr>
          <w:rFonts w:ascii="Arial" w:hAnsi="Arial"/>
          <w:sz w:val="22"/>
          <w:lang w:eastAsia="en-US" w:bidi="ar-SA"/>
        </w:rPr>
        <w:t xml:space="preserve">also </w:t>
      </w:r>
      <w:r w:rsidRPr="00B34723">
        <w:rPr>
          <w:rFonts w:ascii="Arial" w:hAnsi="Arial"/>
          <w:sz w:val="22"/>
          <w:lang w:eastAsia="en-US" w:bidi="ar-SA"/>
        </w:rPr>
        <w:t>seen legal information from our website appearing in the new artificial intelligence overviews at the top of Google search results. This means people can access our information without visiting our website</w:t>
      </w:r>
      <w:r w:rsidR="00251770">
        <w:rPr>
          <w:rFonts w:ascii="Arial" w:hAnsi="Arial"/>
          <w:sz w:val="22"/>
          <w:lang w:eastAsia="en-US" w:bidi="ar-SA"/>
        </w:rPr>
        <w:t>; h</w:t>
      </w:r>
      <w:r w:rsidR="00456C97">
        <w:rPr>
          <w:rFonts w:ascii="Arial" w:hAnsi="Arial"/>
          <w:sz w:val="22"/>
          <w:lang w:eastAsia="en-US" w:bidi="ar-SA"/>
        </w:rPr>
        <w:t>owever</w:t>
      </w:r>
      <w:r w:rsidR="00251770">
        <w:rPr>
          <w:rFonts w:ascii="Arial" w:hAnsi="Arial"/>
          <w:sz w:val="22"/>
          <w:lang w:eastAsia="en-US" w:bidi="ar-SA"/>
        </w:rPr>
        <w:t>,</w:t>
      </w:r>
      <w:r w:rsidR="00456C97">
        <w:rPr>
          <w:rFonts w:ascii="Arial" w:hAnsi="Arial"/>
          <w:sz w:val="22"/>
          <w:lang w:eastAsia="en-US" w:bidi="ar-SA"/>
        </w:rPr>
        <w:t xml:space="preserve"> it has meant our engaged sessions have declined during the year. </w:t>
      </w:r>
    </w:p>
    <w:p w14:paraId="3C3C18BD" w14:textId="580FFD33" w:rsidR="00212B87" w:rsidRPr="003014E9" w:rsidRDefault="003014E9" w:rsidP="003014E9">
      <w:pPr>
        <w:pStyle w:val="Tableheader"/>
        <w:rPr>
          <w:sz w:val="22"/>
          <w:szCs w:val="22"/>
          <w:lang w:eastAsia="en-US"/>
        </w:rPr>
      </w:pPr>
      <w:r>
        <w:rPr>
          <w:sz w:val="22"/>
          <w:lang w:eastAsia="en-US"/>
        </w:rPr>
        <w:br w:type="column"/>
      </w:r>
      <w:r w:rsidR="00212B87" w:rsidRPr="003014E9">
        <w:rPr>
          <w:sz w:val="22"/>
          <w:szCs w:val="22"/>
        </w:rPr>
        <w:lastRenderedPageBreak/>
        <w:t>Table 1.2 Community information and education services</w:t>
      </w:r>
    </w:p>
    <w:tbl>
      <w:tblP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1348"/>
        <w:gridCol w:w="1504"/>
        <w:gridCol w:w="1804"/>
      </w:tblGrid>
      <w:tr w:rsidR="00891B7B" w:rsidRPr="00A70CDE" w14:paraId="6105E9B1" w14:textId="77777777" w:rsidTr="00891B7B">
        <w:trPr>
          <w:cantSplit/>
          <w:trHeight w:val="305"/>
          <w:tblHeader/>
        </w:trPr>
        <w:tc>
          <w:tcPr>
            <w:tcW w:w="3898" w:type="dxa"/>
            <w:vMerge w:val="restart"/>
            <w:shd w:val="clear" w:color="auto" w:fill="B59CC0"/>
            <w:vAlign w:val="center"/>
            <w:hideMark/>
          </w:tcPr>
          <w:p w14:paraId="26189585" w14:textId="605D115F" w:rsidR="00891B7B" w:rsidRPr="00A70CDE" w:rsidRDefault="00891B7B" w:rsidP="00FD4999">
            <w:pPr>
              <w:rPr>
                <w:rFonts w:cs="Arial"/>
                <w:b/>
                <w:bCs/>
                <w:color w:val="000000"/>
                <w:szCs w:val="22"/>
                <w:lang w:eastAsia="zh-CN" w:bidi="th-TH"/>
              </w:rPr>
            </w:pPr>
            <w:r>
              <w:rPr>
                <w:rFonts w:cs="Arial"/>
                <w:b/>
                <w:bCs/>
                <w:color w:val="000000"/>
                <w:szCs w:val="22"/>
                <w:lang w:eastAsia="zh-CN" w:bidi="th-TH"/>
              </w:rPr>
              <w:t>Community information and education services</w:t>
            </w:r>
          </w:p>
        </w:tc>
        <w:tc>
          <w:tcPr>
            <w:tcW w:w="1348" w:type="dxa"/>
            <w:vMerge w:val="restart"/>
            <w:shd w:val="clear" w:color="auto" w:fill="B59CC0"/>
          </w:tcPr>
          <w:p w14:paraId="1E4076D5" w14:textId="384CA402" w:rsidR="00891B7B" w:rsidRDefault="00891B7B" w:rsidP="00FD4999">
            <w:pPr>
              <w:spacing w:after="0" w:line="240" w:lineRule="auto"/>
              <w:jc w:val="center"/>
              <w:rPr>
                <w:rFonts w:eastAsia="Arial" w:cs="Arial"/>
                <w:b/>
                <w:bCs/>
              </w:rPr>
            </w:pPr>
            <w:r>
              <w:rPr>
                <w:rFonts w:eastAsia="Arial" w:cs="Arial"/>
                <w:b/>
                <w:bCs/>
              </w:rPr>
              <w:t xml:space="preserve">Full year </w:t>
            </w:r>
            <w:r w:rsidRPr="004C5291">
              <w:rPr>
                <w:rFonts w:eastAsia="Arial" w:cs="Arial"/>
                <w:b/>
                <w:bCs/>
              </w:rPr>
              <w:t>2024</w:t>
            </w:r>
            <w:r w:rsidRPr="004C5291">
              <w:rPr>
                <w:b/>
                <w:bCs/>
              </w:rPr>
              <w:t>–</w:t>
            </w:r>
            <w:r w:rsidRPr="004C5291">
              <w:rPr>
                <w:rFonts w:eastAsia="Arial" w:cs="Arial"/>
                <w:b/>
                <w:bCs/>
              </w:rPr>
              <w:t>25</w:t>
            </w:r>
          </w:p>
          <w:p w14:paraId="6378B1CC" w14:textId="2A1B9881" w:rsidR="00891B7B" w:rsidRDefault="00891B7B" w:rsidP="00FD4999">
            <w:pPr>
              <w:spacing w:after="0" w:line="240" w:lineRule="auto"/>
              <w:jc w:val="center"/>
              <w:rPr>
                <w:rFonts w:eastAsia="Arial" w:cs="Arial"/>
                <w:b/>
                <w:bCs/>
              </w:rPr>
            </w:pPr>
            <w:r>
              <w:rPr>
                <w:rFonts w:cs="Arial"/>
                <w:b/>
                <w:bCs/>
                <w:color w:val="000000" w:themeColor="text1"/>
                <w:lang w:eastAsia="zh-CN" w:bidi="th-TH"/>
              </w:rPr>
              <w:t>actual</w:t>
            </w:r>
          </w:p>
        </w:tc>
        <w:tc>
          <w:tcPr>
            <w:tcW w:w="1504" w:type="dxa"/>
            <w:tcBorders>
              <w:top w:val="single" w:sz="4" w:space="0" w:color="auto"/>
              <w:left w:val="nil"/>
              <w:bottom w:val="nil"/>
              <w:right w:val="single" w:sz="4" w:space="0" w:color="auto"/>
            </w:tcBorders>
            <w:shd w:val="clear" w:color="auto" w:fill="B59CC0"/>
            <w:vAlign w:val="center"/>
            <w:hideMark/>
          </w:tcPr>
          <w:p w14:paraId="010D76AA" w14:textId="77777777" w:rsidR="00891B7B" w:rsidRDefault="00891B7B" w:rsidP="00FD4999">
            <w:pPr>
              <w:spacing w:after="0" w:line="240" w:lineRule="auto"/>
              <w:jc w:val="center"/>
              <w:rPr>
                <w:rFonts w:eastAsia="Arial" w:cs="Arial"/>
                <w:b/>
                <w:bCs/>
              </w:rPr>
            </w:pPr>
            <w:r>
              <w:rPr>
                <w:rFonts w:eastAsia="Arial" w:cs="Arial"/>
                <w:b/>
                <w:bCs/>
              </w:rPr>
              <w:t xml:space="preserve">Q4 </w:t>
            </w:r>
          </w:p>
          <w:p w14:paraId="098FC808" w14:textId="7A0731C6" w:rsidR="00891B7B" w:rsidRPr="00A70CDE" w:rsidRDefault="00891B7B" w:rsidP="00FD4999">
            <w:pPr>
              <w:spacing w:after="0" w:line="240" w:lineRule="auto"/>
              <w:jc w:val="center"/>
              <w:rPr>
                <w:rFonts w:cs="Arial"/>
                <w:b/>
                <w:bCs/>
                <w:color w:val="000000"/>
                <w:lang w:eastAsia="zh-CN" w:bidi="th-TH"/>
              </w:rPr>
            </w:pPr>
            <w:r w:rsidRPr="004C5291">
              <w:rPr>
                <w:rFonts w:eastAsia="Arial" w:cs="Arial"/>
                <w:b/>
                <w:bCs/>
              </w:rPr>
              <w:t>2024</w:t>
            </w:r>
            <w:r w:rsidRPr="004C5291">
              <w:rPr>
                <w:b/>
                <w:bCs/>
              </w:rPr>
              <w:t>–</w:t>
            </w:r>
            <w:r w:rsidRPr="004C5291">
              <w:rPr>
                <w:rFonts w:eastAsia="Arial" w:cs="Arial"/>
                <w:b/>
                <w:bCs/>
              </w:rPr>
              <w:t>25</w:t>
            </w:r>
          </w:p>
        </w:tc>
        <w:tc>
          <w:tcPr>
            <w:tcW w:w="1804" w:type="dxa"/>
            <w:tcBorders>
              <w:top w:val="single" w:sz="4" w:space="0" w:color="auto"/>
              <w:left w:val="nil"/>
              <w:bottom w:val="nil"/>
              <w:right w:val="single" w:sz="4" w:space="0" w:color="auto"/>
            </w:tcBorders>
            <w:shd w:val="clear" w:color="auto" w:fill="B59CC0"/>
            <w:vAlign w:val="center"/>
            <w:hideMark/>
          </w:tcPr>
          <w:p w14:paraId="6F26DBEB" w14:textId="77777777" w:rsidR="00891B7B" w:rsidRDefault="00891B7B" w:rsidP="00FD4999">
            <w:pPr>
              <w:spacing w:after="0" w:line="240" w:lineRule="auto"/>
              <w:jc w:val="center"/>
              <w:rPr>
                <w:rFonts w:eastAsia="Arial" w:cs="Arial"/>
                <w:b/>
                <w:bCs/>
              </w:rPr>
            </w:pPr>
            <w:r>
              <w:rPr>
                <w:rFonts w:eastAsia="Arial" w:cs="Arial"/>
                <w:b/>
                <w:bCs/>
              </w:rPr>
              <w:t xml:space="preserve">Q1 </w:t>
            </w:r>
          </w:p>
          <w:p w14:paraId="6BF9963F" w14:textId="7C8E0370" w:rsidR="00891B7B" w:rsidRPr="00A70CDE" w:rsidRDefault="00891B7B" w:rsidP="00FD4999">
            <w:pPr>
              <w:spacing w:after="0" w:line="240" w:lineRule="auto"/>
              <w:jc w:val="center"/>
              <w:rPr>
                <w:rFonts w:cs="Arial"/>
                <w:b/>
                <w:bCs/>
                <w:color w:val="000000"/>
                <w:lang w:eastAsia="zh-CN" w:bidi="th-TH"/>
              </w:rPr>
            </w:pPr>
            <w:r w:rsidRPr="004C5291">
              <w:rPr>
                <w:rFonts w:eastAsia="Arial" w:cs="Arial"/>
                <w:b/>
                <w:bCs/>
              </w:rPr>
              <w:t>202</w:t>
            </w:r>
            <w:r>
              <w:rPr>
                <w:rFonts w:eastAsia="Arial" w:cs="Arial"/>
                <w:b/>
                <w:bCs/>
              </w:rPr>
              <w:t>5</w:t>
            </w:r>
            <w:r w:rsidRPr="004C5291">
              <w:rPr>
                <w:b/>
                <w:bCs/>
              </w:rPr>
              <w:t>–</w:t>
            </w:r>
            <w:r w:rsidRPr="004C5291">
              <w:rPr>
                <w:rFonts w:eastAsia="Arial" w:cs="Arial"/>
                <w:b/>
                <w:bCs/>
              </w:rPr>
              <w:t>2</w:t>
            </w:r>
            <w:r>
              <w:rPr>
                <w:rFonts w:eastAsia="Arial" w:cs="Arial"/>
                <w:b/>
                <w:bCs/>
              </w:rPr>
              <w:t>6</w:t>
            </w:r>
          </w:p>
        </w:tc>
      </w:tr>
      <w:tr w:rsidR="00891B7B" w:rsidRPr="00A70CDE" w14:paraId="0DEF3769" w14:textId="77777777" w:rsidTr="00891B7B">
        <w:trPr>
          <w:cantSplit/>
          <w:trHeight w:val="305"/>
          <w:tblHeader/>
        </w:trPr>
        <w:tc>
          <w:tcPr>
            <w:tcW w:w="3898" w:type="dxa"/>
            <w:vMerge/>
            <w:vAlign w:val="center"/>
            <w:hideMark/>
          </w:tcPr>
          <w:p w14:paraId="3AE3206A" w14:textId="77777777" w:rsidR="00891B7B" w:rsidRPr="00A70CDE" w:rsidRDefault="00891B7B" w:rsidP="00FD4999">
            <w:pPr>
              <w:spacing w:after="0" w:line="240" w:lineRule="auto"/>
              <w:rPr>
                <w:rFonts w:cs="Arial"/>
                <w:b/>
                <w:bCs/>
                <w:color w:val="000000"/>
                <w:szCs w:val="22"/>
                <w:lang w:eastAsia="zh-CN" w:bidi="th-TH"/>
              </w:rPr>
            </w:pPr>
          </w:p>
        </w:tc>
        <w:tc>
          <w:tcPr>
            <w:tcW w:w="1348" w:type="dxa"/>
            <w:vMerge/>
            <w:shd w:val="clear" w:color="auto" w:fill="B59CC0"/>
          </w:tcPr>
          <w:p w14:paraId="3F1DD334" w14:textId="48988559" w:rsidR="00891B7B" w:rsidRDefault="00891B7B" w:rsidP="00FD4999">
            <w:pPr>
              <w:spacing w:after="0" w:line="240" w:lineRule="auto"/>
              <w:jc w:val="center"/>
              <w:rPr>
                <w:rFonts w:cs="Arial"/>
                <w:b/>
                <w:bCs/>
                <w:color w:val="000000" w:themeColor="text1"/>
                <w:lang w:eastAsia="zh-CN" w:bidi="th-TH"/>
              </w:rPr>
            </w:pPr>
          </w:p>
        </w:tc>
        <w:tc>
          <w:tcPr>
            <w:tcW w:w="1504" w:type="dxa"/>
            <w:tcBorders>
              <w:top w:val="nil"/>
              <w:left w:val="nil"/>
              <w:bottom w:val="single" w:sz="4" w:space="0" w:color="auto"/>
              <w:right w:val="single" w:sz="4" w:space="0" w:color="auto"/>
            </w:tcBorders>
            <w:shd w:val="clear" w:color="auto" w:fill="B59CC0"/>
            <w:vAlign w:val="center"/>
            <w:hideMark/>
          </w:tcPr>
          <w:p w14:paraId="02D9BA58" w14:textId="45A9A8FD" w:rsidR="00891B7B" w:rsidRPr="00A70CDE" w:rsidRDefault="00891B7B" w:rsidP="00FD4999">
            <w:pPr>
              <w:spacing w:after="0" w:line="240" w:lineRule="auto"/>
              <w:jc w:val="center"/>
              <w:rPr>
                <w:rFonts w:cs="Arial"/>
                <w:b/>
                <w:bCs/>
                <w:color w:val="000000"/>
                <w:szCs w:val="22"/>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804" w:type="dxa"/>
            <w:tcBorders>
              <w:top w:val="nil"/>
              <w:left w:val="nil"/>
              <w:bottom w:val="single" w:sz="4" w:space="0" w:color="auto"/>
              <w:right w:val="single" w:sz="4" w:space="0" w:color="auto"/>
            </w:tcBorders>
            <w:shd w:val="clear" w:color="auto" w:fill="B59CC0"/>
            <w:vAlign w:val="center"/>
            <w:hideMark/>
          </w:tcPr>
          <w:p w14:paraId="75CE7F1B" w14:textId="50F7545A" w:rsidR="00891B7B" w:rsidRPr="00A70CDE" w:rsidRDefault="00891B7B" w:rsidP="00FD4999">
            <w:pPr>
              <w:spacing w:after="0" w:line="240" w:lineRule="auto"/>
              <w:jc w:val="center"/>
              <w:rPr>
                <w:rFonts w:cs="Arial"/>
                <w:b/>
                <w:bCs/>
                <w:color w:val="000000"/>
                <w:szCs w:val="22"/>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891B7B" w:rsidRPr="00A70CDE" w14:paraId="40FA3A96" w14:textId="77777777" w:rsidTr="00891B7B">
        <w:trPr>
          <w:cantSplit/>
          <w:trHeight w:val="305"/>
        </w:trPr>
        <w:tc>
          <w:tcPr>
            <w:tcW w:w="3898" w:type="dxa"/>
            <w:vAlign w:val="center"/>
            <w:hideMark/>
          </w:tcPr>
          <w:p w14:paraId="2D2D6048" w14:textId="0DFC4FDB" w:rsidR="00891B7B" w:rsidRPr="00A70CDE" w:rsidRDefault="00891B7B" w:rsidP="00D627C2">
            <w:pPr>
              <w:spacing w:after="0" w:line="240" w:lineRule="auto"/>
              <w:rPr>
                <w:rFonts w:cs="Arial"/>
                <w:color w:val="000000"/>
                <w:szCs w:val="22"/>
                <w:lang w:eastAsia="zh-CN" w:bidi="th-TH"/>
              </w:rPr>
            </w:pPr>
            <w:r w:rsidRPr="00A70CDE">
              <w:rPr>
                <w:rFonts w:cs="Arial"/>
                <w:color w:val="000000"/>
                <w:szCs w:val="22"/>
                <w:lang w:eastAsia="zh-CN" w:bidi="th-TH"/>
              </w:rPr>
              <w:t>Number of Legal Help sessions delivered</w:t>
            </w:r>
            <w:r w:rsidRPr="00A70CDE">
              <w:rPr>
                <w:rStyle w:val="FootnoteReference"/>
                <w:rFonts w:cs="Arial"/>
                <w:color w:val="000000" w:themeColor="text1"/>
                <w:lang w:eastAsia="zh-CN" w:bidi="th-TH"/>
              </w:rPr>
              <w:footnoteReference w:id="3"/>
            </w:r>
            <w:r w:rsidRPr="00A70CDE">
              <w:rPr>
                <w:rFonts w:cs="Arial"/>
                <w:color w:val="000000"/>
                <w:szCs w:val="22"/>
                <w:lang w:eastAsia="zh-CN" w:bidi="th-TH"/>
              </w:rPr>
              <w:t> </w:t>
            </w:r>
          </w:p>
        </w:tc>
        <w:tc>
          <w:tcPr>
            <w:tcW w:w="1348" w:type="dxa"/>
            <w:vAlign w:val="center"/>
          </w:tcPr>
          <w:p w14:paraId="11440810" w14:textId="46FDAF9C" w:rsidR="00891B7B" w:rsidRDefault="00891B7B" w:rsidP="00891B7B">
            <w:pPr>
              <w:spacing w:after="0" w:line="240" w:lineRule="auto"/>
              <w:jc w:val="center"/>
              <w:rPr>
                <w:rFonts w:cs="Arial"/>
                <w:color w:val="000000"/>
                <w:lang w:eastAsia="zh-CN" w:bidi="th-TH"/>
              </w:rPr>
            </w:pPr>
            <w:r>
              <w:rPr>
                <w:rStyle w:val="normaltextrun"/>
                <w:rFonts w:cs="Arial"/>
                <w:szCs w:val="22"/>
              </w:rPr>
              <w:t>152,749</w:t>
            </w:r>
          </w:p>
        </w:tc>
        <w:tc>
          <w:tcPr>
            <w:tcW w:w="1504" w:type="dxa"/>
            <w:shd w:val="clear" w:color="auto" w:fill="D0CECE" w:themeFill="background2" w:themeFillShade="E6"/>
            <w:vAlign w:val="center"/>
          </w:tcPr>
          <w:p w14:paraId="0BE091CE" w14:textId="6FE86F28"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41,763</w:t>
            </w:r>
          </w:p>
        </w:tc>
        <w:tc>
          <w:tcPr>
            <w:tcW w:w="1804" w:type="dxa"/>
            <w:vAlign w:val="center"/>
          </w:tcPr>
          <w:p w14:paraId="41464CB9" w14:textId="107D816D"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37,90</w:t>
            </w:r>
            <w:r w:rsidR="001F4719">
              <w:rPr>
                <w:rFonts w:cs="Arial"/>
                <w:color w:val="000000"/>
                <w:lang w:eastAsia="zh-CN" w:bidi="th-TH"/>
              </w:rPr>
              <w:t>0</w:t>
            </w:r>
          </w:p>
        </w:tc>
      </w:tr>
      <w:tr w:rsidR="00891B7B" w:rsidRPr="00A70CDE" w14:paraId="533292B4" w14:textId="77777777" w:rsidTr="00891B7B">
        <w:trPr>
          <w:cantSplit/>
          <w:trHeight w:val="305"/>
        </w:trPr>
        <w:tc>
          <w:tcPr>
            <w:tcW w:w="3898" w:type="dxa"/>
            <w:vAlign w:val="center"/>
            <w:hideMark/>
          </w:tcPr>
          <w:p w14:paraId="5AA65D1D" w14:textId="77777777" w:rsidR="00891B7B" w:rsidRPr="004D1337" w:rsidRDefault="00891B7B" w:rsidP="00D627C2">
            <w:pPr>
              <w:spacing w:after="0" w:line="240" w:lineRule="auto"/>
              <w:rPr>
                <w:rFonts w:cs="Arial"/>
                <w:color w:val="000000"/>
                <w:lang w:eastAsia="zh-CN" w:bidi="th-TH"/>
              </w:rPr>
            </w:pPr>
            <w:r w:rsidRPr="00A70CDE">
              <w:rPr>
                <w:rFonts w:cs="Arial"/>
                <w:color w:val="000000" w:themeColor="text1"/>
                <w:lang w:eastAsia="zh-CN" w:bidi="th-TH"/>
              </w:rPr>
              <w:t>Combined average wait time (minutes) </w:t>
            </w:r>
          </w:p>
        </w:tc>
        <w:tc>
          <w:tcPr>
            <w:tcW w:w="1348" w:type="dxa"/>
            <w:vAlign w:val="center"/>
          </w:tcPr>
          <w:p w14:paraId="16F7F36A" w14:textId="385420B0" w:rsidR="00891B7B" w:rsidRDefault="00891B7B" w:rsidP="00891B7B">
            <w:pPr>
              <w:spacing w:after="0" w:line="240" w:lineRule="auto"/>
              <w:jc w:val="center"/>
              <w:rPr>
                <w:rFonts w:cs="Arial"/>
                <w:color w:val="000000"/>
                <w:lang w:eastAsia="zh-CN" w:bidi="th-TH"/>
              </w:rPr>
            </w:pPr>
            <w:r>
              <w:rPr>
                <w:rFonts w:cs="Arial"/>
                <w:color w:val="000000"/>
                <w:lang w:eastAsia="zh-CN" w:bidi="th-TH"/>
              </w:rPr>
              <w:t>15:09</w:t>
            </w:r>
          </w:p>
        </w:tc>
        <w:tc>
          <w:tcPr>
            <w:tcW w:w="1504" w:type="dxa"/>
            <w:shd w:val="clear" w:color="auto" w:fill="D0CECE" w:themeFill="background2" w:themeFillShade="E6"/>
            <w:vAlign w:val="center"/>
          </w:tcPr>
          <w:p w14:paraId="629DC60F" w14:textId="3238317E"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15:09</w:t>
            </w:r>
          </w:p>
        </w:tc>
        <w:tc>
          <w:tcPr>
            <w:tcW w:w="1804" w:type="dxa"/>
            <w:shd w:val="clear" w:color="auto" w:fill="FFFFFF" w:themeFill="background1"/>
            <w:vAlign w:val="center"/>
          </w:tcPr>
          <w:p w14:paraId="59C41A52" w14:textId="086F956A"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15:00</w:t>
            </w:r>
          </w:p>
        </w:tc>
      </w:tr>
      <w:tr w:rsidR="00891B7B" w:rsidRPr="00A70CDE" w14:paraId="15EF6594" w14:textId="77777777" w:rsidTr="00891B7B">
        <w:trPr>
          <w:cantSplit/>
          <w:trHeight w:val="305"/>
        </w:trPr>
        <w:tc>
          <w:tcPr>
            <w:tcW w:w="3898" w:type="dxa"/>
            <w:vAlign w:val="center"/>
            <w:hideMark/>
          </w:tcPr>
          <w:p w14:paraId="5632F834" w14:textId="77777777" w:rsidR="00891B7B" w:rsidRPr="00A70CDE" w:rsidRDefault="00891B7B" w:rsidP="00D627C2">
            <w:pPr>
              <w:spacing w:after="0" w:line="240" w:lineRule="auto"/>
              <w:rPr>
                <w:rFonts w:cs="Arial"/>
                <w:color w:val="000000"/>
                <w:szCs w:val="22"/>
                <w:lang w:eastAsia="zh-CN" w:bidi="th-TH"/>
              </w:rPr>
            </w:pPr>
            <w:r w:rsidRPr="00A70CDE">
              <w:rPr>
                <w:rFonts w:cs="Arial"/>
                <w:color w:val="000000"/>
                <w:szCs w:val="22"/>
                <w:lang w:eastAsia="zh-CN" w:bidi="th-TH"/>
              </w:rPr>
              <w:t>Information sessions </w:t>
            </w:r>
          </w:p>
        </w:tc>
        <w:tc>
          <w:tcPr>
            <w:tcW w:w="1348" w:type="dxa"/>
            <w:vAlign w:val="center"/>
          </w:tcPr>
          <w:p w14:paraId="34DC7716" w14:textId="3478992D" w:rsidR="00891B7B" w:rsidRDefault="00891B7B" w:rsidP="00891B7B">
            <w:pPr>
              <w:spacing w:after="0" w:line="240" w:lineRule="auto"/>
              <w:jc w:val="center"/>
              <w:rPr>
                <w:rFonts w:cs="Arial"/>
                <w:color w:val="000000"/>
                <w:lang w:eastAsia="zh-CN" w:bidi="th-TH"/>
              </w:rPr>
            </w:pPr>
            <w:r>
              <w:rPr>
                <w:rFonts w:cs="Arial"/>
                <w:color w:val="000000"/>
                <w:lang w:eastAsia="zh-CN" w:bidi="th-TH"/>
              </w:rPr>
              <w:t>1</w:t>
            </w:r>
            <w:r>
              <w:rPr>
                <w:color w:val="000000"/>
                <w:lang w:eastAsia="zh-CN" w:bidi="th-TH"/>
              </w:rPr>
              <w:t>29,010</w:t>
            </w:r>
          </w:p>
        </w:tc>
        <w:tc>
          <w:tcPr>
            <w:tcW w:w="1504" w:type="dxa"/>
            <w:shd w:val="clear" w:color="auto" w:fill="D0CECE" w:themeFill="background2" w:themeFillShade="E6"/>
            <w:vAlign w:val="center"/>
          </w:tcPr>
          <w:p w14:paraId="5A22B7D6" w14:textId="462D0132"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38,858</w:t>
            </w:r>
          </w:p>
        </w:tc>
        <w:tc>
          <w:tcPr>
            <w:tcW w:w="1804" w:type="dxa"/>
            <w:vAlign w:val="center"/>
          </w:tcPr>
          <w:p w14:paraId="00F36ED4" w14:textId="623616E9"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33,9</w:t>
            </w:r>
            <w:r w:rsidR="001F4719">
              <w:rPr>
                <w:rFonts w:cs="Arial"/>
                <w:color w:val="000000"/>
                <w:lang w:eastAsia="zh-CN" w:bidi="th-TH"/>
              </w:rPr>
              <w:t>00</w:t>
            </w:r>
          </w:p>
        </w:tc>
      </w:tr>
      <w:tr w:rsidR="00891B7B" w:rsidRPr="00A70CDE" w14:paraId="2B8B14B8" w14:textId="77777777" w:rsidTr="00891B7B">
        <w:trPr>
          <w:cantSplit/>
          <w:trHeight w:val="305"/>
        </w:trPr>
        <w:tc>
          <w:tcPr>
            <w:tcW w:w="3898" w:type="dxa"/>
            <w:vAlign w:val="center"/>
            <w:hideMark/>
          </w:tcPr>
          <w:p w14:paraId="1C1898D7" w14:textId="28332A31" w:rsidR="00891B7B" w:rsidRPr="004D1337" w:rsidRDefault="00891B7B" w:rsidP="00D627C2">
            <w:pPr>
              <w:spacing w:after="0" w:line="240" w:lineRule="auto"/>
              <w:rPr>
                <w:rFonts w:cs="Arial"/>
                <w:color w:val="000000"/>
                <w:lang w:eastAsia="zh-CN" w:bidi="th-TH"/>
              </w:rPr>
            </w:pPr>
            <w:r w:rsidRPr="00A70CDE">
              <w:rPr>
                <w:rFonts w:cs="Arial"/>
                <w:color w:val="000000" w:themeColor="text1"/>
                <w:lang w:eastAsia="zh-CN" w:bidi="th-TH"/>
              </w:rPr>
              <w:t xml:space="preserve">Community </w:t>
            </w:r>
            <w:r>
              <w:rPr>
                <w:rFonts w:cs="Arial"/>
                <w:color w:val="000000" w:themeColor="text1"/>
                <w:lang w:eastAsia="zh-CN" w:bidi="th-TH"/>
              </w:rPr>
              <w:t>l</w:t>
            </w:r>
            <w:r w:rsidRPr="00A70CDE">
              <w:rPr>
                <w:rFonts w:cs="Arial"/>
                <w:color w:val="000000" w:themeColor="text1"/>
                <w:lang w:eastAsia="zh-CN" w:bidi="th-TH"/>
              </w:rPr>
              <w:t xml:space="preserve">egal </w:t>
            </w:r>
            <w:r>
              <w:rPr>
                <w:rFonts w:cs="Arial"/>
                <w:color w:val="000000" w:themeColor="text1"/>
                <w:lang w:eastAsia="zh-CN" w:bidi="th-TH"/>
              </w:rPr>
              <w:t>e</w:t>
            </w:r>
            <w:r w:rsidRPr="00A70CDE">
              <w:rPr>
                <w:rFonts w:cs="Arial"/>
                <w:color w:val="000000" w:themeColor="text1"/>
                <w:lang w:eastAsia="zh-CN" w:bidi="th-TH"/>
              </w:rPr>
              <w:t>ducation sessions </w:t>
            </w:r>
          </w:p>
        </w:tc>
        <w:tc>
          <w:tcPr>
            <w:tcW w:w="1348" w:type="dxa"/>
            <w:vAlign w:val="center"/>
          </w:tcPr>
          <w:p w14:paraId="4DDADF35" w14:textId="0B8803D3" w:rsidR="00891B7B" w:rsidRDefault="00891B7B" w:rsidP="00891B7B">
            <w:pPr>
              <w:spacing w:after="0" w:line="240" w:lineRule="auto"/>
              <w:jc w:val="center"/>
              <w:rPr>
                <w:rFonts w:cs="Arial"/>
                <w:color w:val="000000"/>
                <w:lang w:eastAsia="zh-CN" w:bidi="th-TH"/>
              </w:rPr>
            </w:pPr>
            <w:r>
              <w:rPr>
                <w:rFonts w:cs="Arial"/>
                <w:color w:val="000000"/>
                <w:lang w:eastAsia="zh-CN" w:bidi="th-TH"/>
              </w:rPr>
              <w:t>2</w:t>
            </w:r>
            <w:r>
              <w:rPr>
                <w:color w:val="000000"/>
                <w:lang w:eastAsia="zh-CN" w:bidi="th-TH"/>
              </w:rPr>
              <w:t>67</w:t>
            </w:r>
          </w:p>
        </w:tc>
        <w:tc>
          <w:tcPr>
            <w:tcW w:w="1504" w:type="dxa"/>
            <w:shd w:val="clear" w:color="auto" w:fill="D0CECE" w:themeFill="background2" w:themeFillShade="E6"/>
            <w:vAlign w:val="center"/>
          </w:tcPr>
          <w:p w14:paraId="4546C815" w14:textId="11B30C78"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110</w:t>
            </w:r>
          </w:p>
        </w:tc>
        <w:tc>
          <w:tcPr>
            <w:tcW w:w="1804" w:type="dxa"/>
            <w:shd w:val="clear" w:color="auto" w:fill="FFFFFF" w:themeFill="background1"/>
            <w:vAlign w:val="center"/>
          </w:tcPr>
          <w:p w14:paraId="477696FC" w14:textId="6B3693D1" w:rsidR="00891B7B" w:rsidRPr="00FF53EF" w:rsidRDefault="001F4719" w:rsidP="00891B7B">
            <w:pPr>
              <w:spacing w:after="0" w:line="240" w:lineRule="auto"/>
              <w:jc w:val="center"/>
              <w:rPr>
                <w:rFonts w:cs="Arial"/>
                <w:color w:val="000000"/>
                <w:lang w:eastAsia="zh-CN" w:bidi="th-TH"/>
              </w:rPr>
            </w:pPr>
            <w:r>
              <w:rPr>
                <w:rFonts w:cs="Arial"/>
                <w:color w:val="000000"/>
                <w:lang w:eastAsia="zh-CN" w:bidi="th-TH"/>
              </w:rPr>
              <w:t>45</w:t>
            </w:r>
          </w:p>
        </w:tc>
      </w:tr>
      <w:tr w:rsidR="00891B7B" w:rsidRPr="003A7C01" w14:paraId="69FDC122" w14:textId="77777777" w:rsidTr="00891B7B">
        <w:trPr>
          <w:cantSplit/>
          <w:trHeight w:val="305"/>
        </w:trPr>
        <w:tc>
          <w:tcPr>
            <w:tcW w:w="3898" w:type="dxa"/>
            <w:vAlign w:val="center"/>
            <w:hideMark/>
          </w:tcPr>
          <w:p w14:paraId="11A6A226" w14:textId="5CB4C38E" w:rsidR="00891B7B" w:rsidRPr="00A70CDE" w:rsidRDefault="00891B7B" w:rsidP="00D627C2">
            <w:pPr>
              <w:spacing w:after="0" w:line="240" w:lineRule="auto"/>
              <w:rPr>
                <w:rFonts w:cs="Arial"/>
                <w:color w:val="000000"/>
                <w:lang w:eastAsia="zh-CN" w:bidi="th-TH"/>
              </w:rPr>
            </w:pPr>
            <w:r w:rsidRPr="00A70CDE">
              <w:rPr>
                <w:rFonts w:cs="Arial"/>
                <w:color w:val="000000" w:themeColor="text1"/>
                <w:lang w:eastAsia="zh-CN" w:bidi="th-TH"/>
              </w:rPr>
              <w:t>Engaged sessions</w:t>
            </w:r>
            <w:r w:rsidRPr="00A70CDE">
              <w:rPr>
                <w:rStyle w:val="FootnoteReference"/>
                <w:rFonts w:cs="Arial"/>
                <w:color w:val="000000" w:themeColor="text1"/>
                <w:lang w:eastAsia="zh-CN" w:bidi="th-TH"/>
              </w:rPr>
              <w:footnoteReference w:id="4"/>
            </w:r>
            <w:r w:rsidRPr="00A70CDE">
              <w:rPr>
                <w:rFonts w:cs="Arial"/>
                <w:color w:val="000000" w:themeColor="text1"/>
                <w:lang w:eastAsia="zh-CN" w:bidi="th-TH"/>
              </w:rPr>
              <w:t xml:space="preserve"> of legal information website pages </w:t>
            </w:r>
          </w:p>
        </w:tc>
        <w:tc>
          <w:tcPr>
            <w:tcW w:w="1348" w:type="dxa"/>
            <w:vAlign w:val="center"/>
          </w:tcPr>
          <w:p w14:paraId="133FC143" w14:textId="00646499" w:rsidR="00891B7B" w:rsidRDefault="00891B7B" w:rsidP="00891B7B">
            <w:pPr>
              <w:spacing w:after="0" w:line="240" w:lineRule="auto"/>
              <w:jc w:val="center"/>
              <w:rPr>
                <w:rFonts w:cs="Arial"/>
                <w:color w:val="000000"/>
                <w:lang w:eastAsia="zh-CN" w:bidi="th-TH"/>
              </w:rPr>
            </w:pPr>
            <w:r>
              <w:rPr>
                <w:rFonts w:cs="Arial"/>
                <w:color w:val="000000"/>
                <w:lang w:eastAsia="zh-CN" w:bidi="th-TH"/>
              </w:rPr>
              <w:t>9</w:t>
            </w:r>
            <w:r>
              <w:rPr>
                <w:color w:val="000000"/>
                <w:lang w:eastAsia="zh-CN" w:bidi="th-TH"/>
              </w:rPr>
              <w:t>66,382</w:t>
            </w:r>
          </w:p>
        </w:tc>
        <w:tc>
          <w:tcPr>
            <w:tcW w:w="1504" w:type="dxa"/>
            <w:shd w:val="clear" w:color="auto" w:fill="D0CECE" w:themeFill="background2" w:themeFillShade="E6"/>
            <w:vAlign w:val="center"/>
          </w:tcPr>
          <w:p w14:paraId="6E5B3A7C" w14:textId="74F767DB" w:rsidR="00891B7B" w:rsidRPr="00FF53EF" w:rsidRDefault="00891B7B" w:rsidP="00891B7B">
            <w:pPr>
              <w:spacing w:after="0" w:line="240" w:lineRule="auto"/>
              <w:jc w:val="center"/>
              <w:rPr>
                <w:rFonts w:cs="Arial"/>
                <w:color w:val="000000"/>
                <w:lang w:eastAsia="zh-CN" w:bidi="th-TH"/>
              </w:rPr>
            </w:pPr>
            <w:r>
              <w:rPr>
                <w:rFonts w:cs="Arial"/>
                <w:color w:val="000000"/>
                <w:lang w:eastAsia="zh-CN" w:bidi="th-TH"/>
              </w:rPr>
              <w:t>205,413</w:t>
            </w:r>
          </w:p>
        </w:tc>
        <w:tc>
          <w:tcPr>
            <w:tcW w:w="1804" w:type="dxa"/>
            <w:shd w:val="clear" w:color="auto" w:fill="FFFFFF" w:themeFill="background1"/>
            <w:vAlign w:val="center"/>
          </w:tcPr>
          <w:p w14:paraId="3CDF9FAF" w14:textId="4B9843B0" w:rsidR="00891B7B" w:rsidRPr="00FF53EF" w:rsidRDefault="00891B7B" w:rsidP="00891B7B">
            <w:pPr>
              <w:spacing w:after="0" w:line="240" w:lineRule="auto"/>
              <w:jc w:val="center"/>
              <w:rPr>
                <w:rFonts w:cs="Arial"/>
                <w:color w:val="000000"/>
                <w:szCs w:val="22"/>
                <w:lang w:eastAsia="zh-CN" w:bidi="th-TH"/>
              </w:rPr>
            </w:pPr>
            <w:r>
              <w:rPr>
                <w:rFonts w:cs="Arial"/>
                <w:color w:val="000000"/>
                <w:szCs w:val="22"/>
                <w:lang w:eastAsia="zh-CN" w:bidi="th-TH"/>
              </w:rPr>
              <w:t>N/A</w:t>
            </w:r>
          </w:p>
        </w:tc>
      </w:tr>
    </w:tbl>
    <w:p w14:paraId="5384EA82" w14:textId="77777777" w:rsidR="003014E9" w:rsidRDefault="003014E9" w:rsidP="003014E9">
      <w:pPr>
        <w:spacing w:after="0" w:line="240" w:lineRule="auto"/>
      </w:pPr>
    </w:p>
    <w:p w14:paraId="436B6788" w14:textId="2F470B30" w:rsidR="007D0510" w:rsidRPr="003014E9" w:rsidRDefault="30B085D1" w:rsidP="003014E9">
      <w:pPr>
        <w:pStyle w:val="Heading3"/>
        <w:rPr>
          <w:sz w:val="24"/>
          <w:szCs w:val="24"/>
        </w:rPr>
      </w:pPr>
      <w:r w:rsidRPr="003014E9">
        <w:rPr>
          <w:sz w:val="24"/>
          <w:szCs w:val="24"/>
        </w:rPr>
        <w:t xml:space="preserve">Independent </w:t>
      </w:r>
      <w:r w:rsidR="004665D1" w:rsidRPr="003014E9">
        <w:rPr>
          <w:sz w:val="24"/>
          <w:szCs w:val="24"/>
        </w:rPr>
        <w:t>advocacy services</w:t>
      </w:r>
    </w:p>
    <w:p w14:paraId="3DFF18D4" w14:textId="4DE7E4E8" w:rsidR="003014E9" w:rsidRDefault="003014E9" w:rsidP="00B1347F">
      <w:pPr>
        <w:rPr>
          <w:lang w:eastAsia="en-AU"/>
        </w:rPr>
      </w:pPr>
      <w:r>
        <w:rPr>
          <w:lang w:eastAsia="en-AU"/>
        </w:rPr>
        <w:t>W</w:t>
      </w:r>
      <w:r w:rsidR="008641E2" w:rsidRPr="00C92777">
        <w:rPr>
          <w:lang w:eastAsia="en-AU"/>
        </w:rPr>
        <w:t xml:space="preserve">e </w:t>
      </w:r>
      <w:r w:rsidR="00F40F30" w:rsidRPr="00C92777">
        <w:rPr>
          <w:lang w:eastAsia="en-AU"/>
        </w:rPr>
        <w:t>provide</w:t>
      </w:r>
      <w:r w:rsidR="00FE2069">
        <w:rPr>
          <w:lang w:eastAsia="en-AU"/>
        </w:rPr>
        <w:t xml:space="preserve"> independent </w:t>
      </w:r>
      <w:r w:rsidR="00F40F30" w:rsidRPr="00C92777">
        <w:rPr>
          <w:lang w:eastAsia="en-AU"/>
        </w:rPr>
        <w:t xml:space="preserve">non-legal services </w:t>
      </w:r>
      <w:r>
        <w:rPr>
          <w:lang w:eastAsia="en-AU"/>
        </w:rPr>
        <w:t>to</w:t>
      </w:r>
      <w:r w:rsidR="00F40F30" w:rsidRPr="00C92777">
        <w:rPr>
          <w:lang w:eastAsia="en-AU"/>
        </w:rPr>
        <w:t xml:space="preserve"> help people advocate for themselves and inform people and communities of their rights</w:t>
      </w:r>
      <w:r w:rsidR="00FE2069">
        <w:rPr>
          <w:lang w:eastAsia="en-AU"/>
        </w:rPr>
        <w:t xml:space="preserve"> </w:t>
      </w:r>
      <w:r w:rsidR="00FE2069">
        <w:rPr>
          <w:rStyle w:val="normaltextrun"/>
          <w:rFonts w:cs="Arial"/>
          <w:color w:val="000000"/>
          <w:szCs w:val="22"/>
          <w:shd w:val="clear" w:color="auto" w:fill="FFFFFF"/>
        </w:rPr>
        <w:t>when it comes to both the mental health and the child protection systems. </w:t>
      </w:r>
      <w:r w:rsidR="008A1CA8">
        <w:rPr>
          <w:lang w:eastAsia="en-AU"/>
        </w:rPr>
        <w:t xml:space="preserve"> </w:t>
      </w:r>
    </w:p>
    <w:p w14:paraId="2CF1CCF7" w14:textId="3985F2FC" w:rsidR="003014E9" w:rsidRDefault="003014E9" w:rsidP="003014E9">
      <w:pPr>
        <w:pStyle w:val="ListParagraph"/>
        <w:numPr>
          <w:ilvl w:val="0"/>
          <w:numId w:val="31"/>
        </w:numPr>
        <w:rPr>
          <w:rStyle w:val="normaltextrun"/>
          <w:rFonts w:cs="Arial"/>
          <w:color w:val="000000"/>
          <w:szCs w:val="22"/>
          <w:shd w:val="clear" w:color="auto" w:fill="FFFFFF"/>
        </w:rPr>
      </w:pPr>
      <w:hyperlink r:id="rId11" w:history="1">
        <w:r w:rsidRPr="00FE2069">
          <w:rPr>
            <w:rStyle w:val="Hyperlink"/>
            <w:lang w:eastAsia="en-AU"/>
          </w:rPr>
          <w:t>Independent Mental Health Advocac</w:t>
        </w:r>
        <w:r w:rsidR="00FE2069" w:rsidRPr="00FE2069">
          <w:rPr>
            <w:rStyle w:val="Hyperlink"/>
            <w:lang w:eastAsia="en-AU"/>
          </w:rPr>
          <w:t>y</w:t>
        </w:r>
      </w:hyperlink>
      <w:r w:rsidR="00FE2069">
        <w:rPr>
          <w:lang w:eastAsia="en-AU"/>
        </w:rPr>
        <w:t xml:space="preserve"> </w:t>
      </w:r>
    </w:p>
    <w:p w14:paraId="2FF656F5" w14:textId="657E6322" w:rsidR="003014E9" w:rsidRPr="00FE2069" w:rsidRDefault="003014E9" w:rsidP="00B1347F">
      <w:pPr>
        <w:pStyle w:val="ListParagraph"/>
        <w:numPr>
          <w:ilvl w:val="0"/>
          <w:numId w:val="31"/>
        </w:numPr>
        <w:rPr>
          <w:rStyle w:val="normaltextrun"/>
          <w:rFonts w:cs="Arial"/>
          <w:color w:val="000000"/>
          <w:szCs w:val="22"/>
          <w:shd w:val="clear" w:color="auto" w:fill="FFFFFF"/>
        </w:rPr>
      </w:pPr>
      <w:hyperlink r:id="rId12" w:history="1">
        <w:r w:rsidRPr="00FE2069">
          <w:rPr>
            <w:rStyle w:val="Hyperlink"/>
            <w:rFonts w:cs="Arial"/>
            <w:szCs w:val="22"/>
            <w:shd w:val="clear" w:color="auto" w:fill="FFFFFF"/>
          </w:rPr>
          <w:t>Independent Family Advocacy and Support</w:t>
        </w:r>
      </w:hyperlink>
      <w:r w:rsidRPr="003014E9">
        <w:rPr>
          <w:rStyle w:val="normaltextrun"/>
          <w:rFonts w:cs="Arial"/>
          <w:color w:val="000000"/>
          <w:szCs w:val="22"/>
          <w:shd w:val="clear" w:color="auto" w:fill="FFFFFF"/>
        </w:rPr>
        <w:t xml:space="preserve"> </w:t>
      </w:r>
    </w:p>
    <w:p w14:paraId="3D7A8D43" w14:textId="5CD5BF1B" w:rsidR="00FE2069" w:rsidRDefault="00FE2069" w:rsidP="00B1347F">
      <w:pPr>
        <w:rPr>
          <w:lang w:eastAsia="en-AU"/>
        </w:rPr>
      </w:pPr>
      <w:r>
        <w:rPr>
          <w:lang w:eastAsia="en-AU"/>
        </w:rPr>
        <w:t xml:space="preserve">We provide information and referrals and more intensive services such as advocacy and self-advocacy. </w:t>
      </w:r>
    </w:p>
    <w:p w14:paraId="4A21044C" w14:textId="3FDFF600" w:rsidR="00FE2069" w:rsidRDefault="00FE2069" w:rsidP="00223A08">
      <w:pPr>
        <w:spacing w:line="276" w:lineRule="auto"/>
      </w:pPr>
      <w:r>
        <w:t xml:space="preserve">In </w:t>
      </w:r>
      <w:r w:rsidRPr="00FD1501">
        <w:rPr>
          <w:rStyle w:val="normaltextrun"/>
          <w:rFonts w:cs="Arial"/>
          <w:szCs w:val="22"/>
        </w:rPr>
        <w:t>2024–25</w:t>
      </w:r>
      <w:r>
        <w:rPr>
          <w:rStyle w:val="normaltextrun"/>
          <w:rFonts w:cs="Arial"/>
          <w:szCs w:val="22"/>
        </w:rPr>
        <w:t xml:space="preserve">, we delivered </w:t>
      </w:r>
      <w:r w:rsidR="004A5E5D">
        <w:rPr>
          <w:rStyle w:val="normaltextrun"/>
          <w:rFonts w:cs="Arial"/>
          <w:szCs w:val="22"/>
        </w:rPr>
        <w:t>126,355</w:t>
      </w:r>
      <w:r>
        <w:rPr>
          <w:rStyle w:val="normaltextrun"/>
          <w:rFonts w:cs="Arial"/>
          <w:szCs w:val="22"/>
        </w:rPr>
        <w:t xml:space="preserve"> </w:t>
      </w:r>
      <w:r>
        <w:t xml:space="preserve">independent advocacy services (including </w:t>
      </w:r>
      <w:r w:rsidR="004A5E5D">
        <w:t>30,322</w:t>
      </w:r>
      <w:r>
        <w:t xml:space="preserve"> services in quarter four). We continue</w:t>
      </w:r>
      <w:r w:rsidR="004A5E5D">
        <w:t xml:space="preserve">d </w:t>
      </w:r>
      <w:r>
        <w:t>to see high demand for these services</w:t>
      </w:r>
      <w:r w:rsidR="0001740F">
        <w:t>.</w:t>
      </w:r>
      <w:r>
        <w:t xml:space="preserve"> </w:t>
      </w:r>
    </w:p>
    <w:p w14:paraId="5635EA14" w14:textId="1C23B71C" w:rsidR="00B27FE5" w:rsidRPr="00205B10" w:rsidRDefault="00F40F30" w:rsidP="00205B10">
      <w:pPr>
        <w:pStyle w:val="Tableheader"/>
        <w:rPr>
          <w:sz w:val="22"/>
          <w:szCs w:val="22"/>
        </w:rPr>
      </w:pPr>
      <w:r w:rsidRPr="00205B10">
        <w:rPr>
          <w:sz w:val="22"/>
          <w:szCs w:val="22"/>
        </w:rPr>
        <w:t xml:space="preserve">Table 1.3 </w:t>
      </w:r>
      <w:bookmarkStart w:id="2" w:name="_Hlk182299808"/>
      <w:r w:rsidR="680266B3" w:rsidRPr="00205B10">
        <w:rPr>
          <w:sz w:val="22"/>
          <w:szCs w:val="22"/>
        </w:rPr>
        <w:t>Independent</w:t>
      </w:r>
      <w:r w:rsidRPr="00205B10">
        <w:rPr>
          <w:sz w:val="22"/>
          <w:szCs w:val="22"/>
        </w:rPr>
        <w:t xml:space="preserve"> </w:t>
      </w:r>
      <w:r w:rsidR="00251770" w:rsidRPr="00205B10">
        <w:rPr>
          <w:sz w:val="22"/>
          <w:szCs w:val="22"/>
        </w:rPr>
        <w:t>Mental Health Advocacy</w:t>
      </w:r>
      <w:r w:rsidRPr="00205B10">
        <w:rPr>
          <w:sz w:val="22"/>
          <w:szCs w:val="22"/>
        </w:rPr>
        <w:t xml:space="preserve"> services</w:t>
      </w:r>
      <w:bookmarkEnd w:id="2"/>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494"/>
        <w:gridCol w:w="1656"/>
        <w:gridCol w:w="1827"/>
      </w:tblGrid>
      <w:tr w:rsidR="004A5E5D" w:rsidRPr="000D2D2E" w14:paraId="7B73F798" w14:textId="77777777" w:rsidTr="004A5E5D">
        <w:trPr>
          <w:cantSplit/>
          <w:trHeight w:val="856"/>
          <w:tblHeader/>
        </w:trPr>
        <w:tc>
          <w:tcPr>
            <w:tcW w:w="3448" w:type="dxa"/>
            <w:shd w:val="clear" w:color="auto" w:fill="B59CC0"/>
            <w:vAlign w:val="center"/>
            <w:hideMark/>
          </w:tcPr>
          <w:p w14:paraId="6D61F447" w14:textId="259C3FF5" w:rsidR="004A5E5D" w:rsidRPr="00E461FE" w:rsidRDefault="004A5E5D">
            <w:pPr>
              <w:rPr>
                <w:rFonts w:cs="Arial"/>
                <w:b/>
                <w:bCs/>
                <w:color w:val="000000"/>
                <w:lang w:eastAsia="zh-CN" w:bidi="th-TH"/>
              </w:rPr>
            </w:pPr>
            <w:r w:rsidRPr="00E461FE">
              <w:rPr>
                <w:rFonts w:cs="Arial"/>
                <w:b/>
                <w:bCs/>
                <w:color w:val="000000" w:themeColor="text1"/>
                <w:lang w:eastAsia="zh-CN" w:bidi="th-TH"/>
              </w:rPr>
              <w:t xml:space="preserve">Independent </w:t>
            </w:r>
            <w:r w:rsidR="006C1A37">
              <w:rPr>
                <w:rFonts w:cs="Arial"/>
                <w:b/>
                <w:bCs/>
                <w:color w:val="000000" w:themeColor="text1"/>
                <w:lang w:eastAsia="zh-CN" w:bidi="th-TH"/>
              </w:rPr>
              <w:t>Mental Health A</w:t>
            </w:r>
            <w:r w:rsidRPr="00E461FE">
              <w:rPr>
                <w:rFonts w:cs="Arial"/>
                <w:b/>
                <w:bCs/>
                <w:color w:val="000000" w:themeColor="text1"/>
                <w:lang w:eastAsia="zh-CN" w:bidi="th-TH"/>
              </w:rPr>
              <w:t>dvocacy services</w:t>
            </w:r>
          </w:p>
        </w:tc>
        <w:tc>
          <w:tcPr>
            <w:tcW w:w="1494" w:type="dxa"/>
            <w:shd w:val="clear" w:color="auto" w:fill="B59CC0"/>
          </w:tcPr>
          <w:p w14:paraId="103DB453" w14:textId="53501420" w:rsidR="004A5E5D" w:rsidRDefault="004A5E5D" w:rsidP="004A5E5D">
            <w:pPr>
              <w:spacing w:after="0" w:line="240" w:lineRule="auto"/>
              <w:jc w:val="center"/>
              <w:rPr>
                <w:rFonts w:eastAsia="Arial" w:cs="Arial"/>
                <w:b/>
                <w:bCs/>
              </w:rPr>
            </w:pPr>
            <w:r>
              <w:rPr>
                <w:rFonts w:eastAsia="Arial" w:cs="Arial"/>
                <w:b/>
                <w:bCs/>
              </w:rPr>
              <w:t xml:space="preserve">Full year </w:t>
            </w:r>
            <w:r w:rsidRPr="004C5291">
              <w:rPr>
                <w:rFonts w:eastAsia="Arial" w:cs="Arial"/>
                <w:b/>
                <w:bCs/>
              </w:rPr>
              <w:t>2024</w:t>
            </w:r>
            <w:r w:rsidRPr="004C5291">
              <w:rPr>
                <w:b/>
                <w:bCs/>
              </w:rPr>
              <w:t>–</w:t>
            </w:r>
            <w:r w:rsidRPr="004C5291">
              <w:rPr>
                <w:rFonts w:eastAsia="Arial" w:cs="Arial"/>
                <w:b/>
                <w:bCs/>
              </w:rPr>
              <w:t>25</w:t>
            </w:r>
            <w:r>
              <w:rPr>
                <w:rFonts w:eastAsia="Arial" w:cs="Arial"/>
                <w:b/>
                <w:bCs/>
              </w:rPr>
              <w:t xml:space="preserve"> actual</w:t>
            </w:r>
          </w:p>
        </w:tc>
        <w:tc>
          <w:tcPr>
            <w:tcW w:w="1656" w:type="dxa"/>
            <w:tcBorders>
              <w:top w:val="single" w:sz="4" w:space="0" w:color="auto"/>
              <w:left w:val="nil"/>
              <w:bottom w:val="nil"/>
              <w:right w:val="single" w:sz="4" w:space="0" w:color="auto"/>
            </w:tcBorders>
            <w:shd w:val="clear" w:color="auto" w:fill="B59CC0"/>
            <w:vAlign w:val="center"/>
            <w:hideMark/>
          </w:tcPr>
          <w:p w14:paraId="6B918646" w14:textId="77777777" w:rsidR="004A5E5D" w:rsidRDefault="004A5E5D">
            <w:pPr>
              <w:spacing w:after="0" w:line="240" w:lineRule="auto"/>
              <w:jc w:val="center"/>
              <w:rPr>
                <w:rFonts w:eastAsia="Arial" w:cs="Arial"/>
                <w:b/>
                <w:bCs/>
              </w:rPr>
            </w:pPr>
            <w:r>
              <w:rPr>
                <w:rFonts w:eastAsia="Arial" w:cs="Arial"/>
                <w:b/>
                <w:bCs/>
              </w:rPr>
              <w:t xml:space="preserve">Q4 </w:t>
            </w:r>
          </w:p>
          <w:p w14:paraId="1BB39F00" w14:textId="548E20EA" w:rsidR="004A5E5D" w:rsidRDefault="004A5E5D">
            <w:pPr>
              <w:spacing w:after="0" w:line="240" w:lineRule="auto"/>
              <w:jc w:val="center"/>
              <w:rPr>
                <w:rFonts w:eastAsia="Arial" w:cs="Arial"/>
                <w:b/>
                <w:bCs/>
              </w:rPr>
            </w:pPr>
            <w:r w:rsidRPr="004C5291">
              <w:rPr>
                <w:rFonts w:eastAsia="Arial" w:cs="Arial"/>
                <w:b/>
                <w:bCs/>
              </w:rPr>
              <w:t>2024</w:t>
            </w:r>
            <w:r w:rsidRPr="004C5291">
              <w:rPr>
                <w:b/>
                <w:bCs/>
              </w:rPr>
              <w:t>–</w:t>
            </w:r>
            <w:r w:rsidRPr="004C5291">
              <w:rPr>
                <w:rFonts w:eastAsia="Arial" w:cs="Arial"/>
                <w:b/>
                <w:bCs/>
              </w:rPr>
              <w:t>25</w:t>
            </w:r>
          </w:p>
          <w:p w14:paraId="54E78C81" w14:textId="77777777" w:rsidR="004A5E5D" w:rsidRPr="00E461FE" w:rsidRDefault="004A5E5D">
            <w:pPr>
              <w:spacing w:after="0" w:line="240" w:lineRule="auto"/>
              <w:jc w:val="center"/>
              <w:rPr>
                <w:rFonts w:cs="Arial"/>
                <w:b/>
                <w:bCs/>
                <w:color w:val="000000"/>
                <w:lang w:eastAsia="zh-CN" w:bidi="th-TH"/>
              </w:rPr>
            </w:pPr>
            <w:r>
              <w:rPr>
                <w:rFonts w:eastAsia="Arial" w:cs="Arial"/>
                <w:b/>
                <w:bCs/>
                <w:color w:val="000000"/>
                <w:lang w:bidi="th-TH"/>
              </w:rPr>
              <w:t>actual</w:t>
            </w:r>
          </w:p>
        </w:tc>
        <w:tc>
          <w:tcPr>
            <w:tcW w:w="1827" w:type="dxa"/>
            <w:tcBorders>
              <w:top w:val="single" w:sz="4" w:space="0" w:color="auto"/>
              <w:left w:val="nil"/>
              <w:bottom w:val="nil"/>
              <w:right w:val="single" w:sz="4" w:space="0" w:color="auto"/>
            </w:tcBorders>
            <w:shd w:val="clear" w:color="auto" w:fill="B59CC0"/>
            <w:vAlign w:val="center"/>
            <w:hideMark/>
          </w:tcPr>
          <w:p w14:paraId="4CBC8AFF" w14:textId="77777777" w:rsidR="004A5E5D" w:rsidRDefault="004A5E5D">
            <w:pPr>
              <w:spacing w:after="0" w:line="240" w:lineRule="auto"/>
              <w:jc w:val="center"/>
              <w:rPr>
                <w:rFonts w:eastAsia="Arial" w:cs="Arial"/>
                <w:b/>
                <w:bCs/>
              </w:rPr>
            </w:pPr>
            <w:r>
              <w:rPr>
                <w:rFonts w:eastAsia="Arial" w:cs="Arial"/>
                <w:b/>
                <w:bCs/>
              </w:rPr>
              <w:t xml:space="preserve">Q1 </w:t>
            </w:r>
          </w:p>
          <w:p w14:paraId="520611F8" w14:textId="48D92064" w:rsidR="004A5E5D" w:rsidRDefault="004A5E5D">
            <w:pPr>
              <w:spacing w:after="0" w:line="240" w:lineRule="auto"/>
              <w:jc w:val="center"/>
              <w:rPr>
                <w:rFonts w:eastAsia="Arial" w:cs="Arial"/>
                <w:b/>
                <w:bCs/>
              </w:rPr>
            </w:pPr>
            <w:r w:rsidRPr="004C5291">
              <w:rPr>
                <w:rFonts w:eastAsia="Arial" w:cs="Arial"/>
                <w:b/>
                <w:bCs/>
              </w:rPr>
              <w:t>202</w:t>
            </w:r>
            <w:r>
              <w:rPr>
                <w:rFonts w:eastAsia="Arial" w:cs="Arial"/>
                <w:b/>
                <w:bCs/>
              </w:rPr>
              <w:t>5</w:t>
            </w:r>
            <w:r w:rsidRPr="004C5291">
              <w:rPr>
                <w:b/>
                <w:bCs/>
              </w:rPr>
              <w:t>–</w:t>
            </w:r>
            <w:r w:rsidRPr="004C5291">
              <w:rPr>
                <w:rFonts w:eastAsia="Arial" w:cs="Arial"/>
                <w:b/>
                <w:bCs/>
              </w:rPr>
              <w:t>2</w:t>
            </w:r>
            <w:r>
              <w:rPr>
                <w:rFonts w:eastAsia="Arial" w:cs="Arial"/>
                <w:b/>
                <w:bCs/>
              </w:rPr>
              <w:t>6</w:t>
            </w:r>
          </w:p>
          <w:p w14:paraId="4DEC4084" w14:textId="77777777" w:rsidR="004A5E5D" w:rsidRPr="00E461FE" w:rsidRDefault="004A5E5D">
            <w:pPr>
              <w:spacing w:after="0" w:line="240" w:lineRule="auto"/>
              <w:jc w:val="center"/>
              <w:rPr>
                <w:rFonts w:cs="Arial"/>
                <w:b/>
                <w:bCs/>
                <w:color w:val="000000"/>
                <w:lang w:eastAsia="zh-CN" w:bidi="th-TH"/>
              </w:rPr>
            </w:pPr>
            <w:r>
              <w:rPr>
                <w:rFonts w:eastAsia="Arial" w:cs="Arial"/>
                <w:b/>
                <w:bCs/>
                <w:color w:val="000000"/>
                <w:lang w:bidi="th-TH"/>
              </w:rPr>
              <w:t>projection</w:t>
            </w:r>
          </w:p>
        </w:tc>
      </w:tr>
      <w:tr w:rsidR="004A5E5D" w:rsidRPr="000D2D2E" w14:paraId="13F96FEB" w14:textId="77777777" w:rsidTr="004A5E5D">
        <w:trPr>
          <w:cantSplit/>
          <w:trHeight w:val="856"/>
        </w:trPr>
        <w:tc>
          <w:tcPr>
            <w:tcW w:w="3448" w:type="dxa"/>
            <w:vAlign w:val="center"/>
            <w:hideMark/>
          </w:tcPr>
          <w:p w14:paraId="2AEE74C9" w14:textId="215CED0C" w:rsidR="004A5E5D" w:rsidRPr="00E461FE" w:rsidRDefault="00251770">
            <w:pPr>
              <w:spacing w:after="0" w:line="240" w:lineRule="auto"/>
              <w:rPr>
                <w:rFonts w:cs="Arial"/>
                <w:color w:val="000000"/>
                <w:szCs w:val="22"/>
                <w:lang w:eastAsia="zh-CN" w:bidi="th-TH"/>
              </w:rPr>
            </w:pPr>
            <w:r>
              <w:rPr>
                <w:lang w:eastAsia="en-AU"/>
              </w:rPr>
              <w:t>Advocacy, self-advocacy and debriefing s</w:t>
            </w:r>
            <w:r w:rsidR="002D291F">
              <w:rPr>
                <w:lang w:eastAsia="en-AU"/>
              </w:rPr>
              <w:t>ervices</w:t>
            </w:r>
            <w:r w:rsidR="004A5E5D">
              <w:rPr>
                <w:lang w:eastAsia="en-AU"/>
              </w:rPr>
              <w:t xml:space="preserve"> </w:t>
            </w:r>
          </w:p>
        </w:tc>
        <w:tc>
          <w:tcPr>
            <w:tcW w:w="1494" w:type="dxa"/>
            <w:vAlign w:val="center"/>
          </w:tcPr>
          <w:p w14:paraId="47538E3B" w14:textId="42724BD7" w:rsidR="004A5E5D" w:rsidRDefault="00251770" w:rsidP="004A5E5D">
            <w:pPr>
              <w:spacing w:after="0" w:line="240" w:lineRule="auto"/>
              <w:jc w:val="center"/>
              <w:rPr>
                <w:rFonts w:cs="Arial"/>
                <w:color w:val="000000"/>
                <w:lang w:eastAsia="zh-CN" w:bidi="th-TH"/>
              </w:rPr>
            </w:pPr>
            <w:r>
              <w:rPr>
                <w:rFonts w:cs="Arial"/>
                <w:color w:val="000000"/>
                <w:lang w:eastAsia="zh-CN" w:bidi="th-TH"/>
              </w:rPr>
              <w:t>51,720</w:t>
            </w:r>
          </w:p>
        </w:tc>
        <w:tc>
          <w:tcPr>
            <w:tcW w:w="1656" w:type="dxa"/>
            <w:shd w:val="clear" w:color="auto" w:fill="D9D9D9" w:themeFill="background1" w:themeFillShade="D9"/>
            <w:vAlign w:val="center"/>
          </w:tcPr>
          <w:p w14:paraId="25EA4771" w14:textId="1773C55C" w:rsidR="004A5E5D" w:rsidRPr="00FF53EF" w:rsidRDefault="00251770" w:rsidP="004A5E5D">
            <w:pPr>
              <w:spacing w:after="0" w:line="240" w:lineRule="auto"/>
              <w:jc w:val="center"/>
              <w:rPr>
                <w:rFonts w:cs="Arial"/>
                <w:color w:val="000000"/>
                <w:lang w:eastAsia="zh-CN" w:bidi="th-TH"/>
              </w:rPr>
            </w:pPr>
            <w:r>
              <w:rPr>
                <w:rFonts w:cs="Arial"/>
                <w:color w:val="000000"/>
                <w:lang w:eastAsia="zh-CN" w:bidi="th-TH"/>
              </w:rPr>
              <w:t>12,142</w:t>
            </w:r>
          </w:p>
        </w:tc>
        <w:tc>
          <w:tcPr>
            <w:tcW w:w="1827" w:type="dxa"/>
            <w:vAlign w:val="center"/>
          </w:tcPr>
          <w:p w14:paraId="27C38CB3" w14:textId="63342D0A" w:rsidR="004A5E5D" w:rsidRPr="0016067A" w:rsidRDefault="001F4719" w:rsidP="004A5E5D">
            <w:pPr>
              <w:spacing w:after="0" w:line="240" w:lineRule="auto"/>
              <w:jc w:val="center"/>
              <w:rPr>
                <w:rFonts w:cs="Arial"/>
                <w:color w:val="000000"/>
                <w:lang w:eastAsia="zh-CN" w:bidi="th-TH"/>
              </w:rPr>
            </w:pPr>
            <w:r>
              <w:rPr>
                <w:rFonts w:cs="Arial"/>
                <w:color w:val="000000"/>
                <w:lang w:eastAsia="zh-CN" w:bidi="th-TH"/>
              </w:rPr>
              <w:t>12,500</w:t>
            </w:r>
          </w:p>
        </w:tc>
      </w:tr>
      <w:tr w:rsidR="004A5E5D" w:rsidRPr="000D2D2E" w14:paraId="62EC60D8" w14:textId="77777777" w:rsidTr="004A5E5D">
        <w:trPr>
          <w:cantSplit/>
          <w:trHeight w:val="856"/>
        </w:trPr>
        <w:tc>
          <w:tcPr>
            <w:tcW w:w="3448" w:type="dxa"/>
            <w:vAlign w:val="center"/>
            <w:hideMark/>
          </w:tcPr>
          <w:p w14:paraId="47BDD27E" w14:textId="3331994E" w:rsidR="004A5E5D" w:rsidRPr="00E461FE" w:rsidRDefault="00251770">
            <w:pPr>
              <w:spacing w:after="0" w:line="240" w:lineRule="auto"/>
              <w:rPr>
                <w:rFonts w:cs="Arial"/>
                <w:color w:val="000000"/>
                <w:szCs w:val="22"/>
                <w:lang w:eastAsia="zh-CN" w:bidi="th-TH"/>
              </w:rPr>
            </w:pPr>
            <w:r>
              <w:rPr>
                <w:lang w:eastAsia="en-AU"/>
              </w:rPr>
              <w:t>Information, referral and intake se</w:t>
            </w:r>
            <w:r w:rsidR="008A3D58">
              <w:rPr>
                <w:lang w:eastAsia="en-AU"/>
              </w:rPr>
              <w:t>rvices</w:t>
            </w:r>
          </w:p>
        </w:tc>
        <w:tc>
          <w:tcPr>
            <w:tcW w:w="1494" w:type="dxa"/>
            <w:vAlign w:val="center"/>
          </w:tcPr>
          <w:p w14:paraId="4DA64EFB" w14:textId="2E69570F" w:rsidR="004A5E5D" w:rsidRDefault="00251770" w:rsidP="004A5E5D">
            <w:pPr>
              <w:spacing w:after="0" w:line="240" w:lineRule="auto"/>
              <w:jc w:val="center"/>
              <w:rPr>
                <w:rFonts w:eastAsia="Arial" w:cs="Arial"/>
                <w:szCs w:val="22"/>
              </w:rPr>
            </w:pPr>
            <w:r>
              <w:rPr>
                <w:rFonts w:eastAsia="Arial" w:cs="Arial"/>
                <w:szCs w:val="22"/>
              </w:rPr>
              <w:t>65,634</w:t>
            </w:r>
          </w:p>
        </w:tc>
        <w:tc>
          <w:tcPr>
            <w:tcW w:w="1656" w:type="dxa"/>
            <w:shd w:val="clear" w:color="auto" w:fill="D9D9D9" w:themeFill="background1" w:themeFillShade="D9"/>
            <w:vAlign w:val="center"/>
          </w:tcPr>
          <w:p w14:paraId="4FCC3D5D" w14:textId="0989E9AD" w:rsidR="004A5E5D" w:rsidRPr="00795418" w:rsidRDefault="00251770" w:rsidP="004A5E5D">
            <w:pPr>
              <w:spacing w:after="0" w:line="240" w:lineRule="auto"/>
              <w:jc w:val="center"/>
              <w:rPr>
                <w:rFonts w:eastAsia="Arial" w:cs="Arial"/>
                <w:szCs w:val="22"/>
              </w:rPr>
            </w:pPr>
            <w:r>
              <w:rPr>
                <w:rFonts w:eastAsia="Arial" w:cs="Arial"/>
                <w:szCs w:val="22"/>
              </w:rPr>
              <w:t>14,297</w:t>
            </w:r>
          </w:p>
        </w:tc>
        <w:tc>
          <w:tcPr>
            <w:tcW w:w="1827" w:type="dxa"/>
            <w:vAlign w:val="center"/>
          </w:tcPr>
          <w:p w14:paraId="695AFEC3" w14:textId="4E032DCB" w:rsidR="004A5E5D" w:rsidRPr="00DD522D" w:rsidRDefault="001F4719" w:rsidP="004A5E5D">
            <w:pPr>
              <w:spacing w:after="0" w:line="240" w:lineRule="auto"/>
              <w:jc w:val="center"/>
              <w:rPr>
                <w:rFonts w:cs="Arial"/>
                <w:color w:val="000000"/>
                <w:lang w:eastAsia="zh-CN" w:bidi="th-TH"/>
              </w:rPr>
            </w:pPr>
            <w:r>
              <w:rPr>
                <w:rFonts w:cs="Arial"/>
                <w:color w:val="000000"/>
                <w:lang w:eastAsia="zh-CN" w:bidi="th-TH"/>
              </w:rPr>
              <w:t>14,300</w:t>
            </w:r>
          </w:p>
        </w:tc>
      </w:tr>
    </w:tbl>
    <w:p w14:paraId="5F62055A" w14:textId="61562339" w:rsidR="00251770" w:rsidRDefault="00251770">
      <w:pPr>
        <w:spacing w:after="0" w:line="240" w:lineRule="auto"/>
        <w:rPr>
          <w:rFonts w:eastAsia="Arial Bold"/>
        </w:rPr>
      </w:pPr>
    </w:p>
    <w:p w14:paraId="01E3D12E" w14:textId="2DCF6ECE" w:rsidR="0D716944" w:rsidRDefault="0D716944" w:rsidP="00223A08">
      <w:pPr>
        <w:spacing w:after="0" w:line="276" w:lineRule="auto"/>
        <w:rPr>
          <w:rFonts w:eastAsia="Arial Bold"/>
        </w:rPr>
      </w:pPr>
      <w:r w:rsidRPr="2E9FCBC1">
        <w:rPr>
          <w:rFonts w:eastAsia="Arial" w:cs="Arial"/>
          <w:color w:val="000000" w:themeColor="text1"/>
          <w:szCs w:val="22"/>
        </w:rPr>
        <w:t xml:space="preserve">We </w:t>
      </w:r>
      <w:r w:rsidR="3B7DCADB" w:rsidRPr="2E9FCBC1">
        <w:rPr>
          <w:rFonts w:eastAsia="Arial" w:cs="Arial"/>
          <w:color w:val="000000" w:themeColor="text1"/>
          <w:szCs w:val="22"/>
        </w:rPr>
        <w:t>recently</w:t>
      </w:r>
      <w:r w:rsidR="753CFD2B" w:rsidRPr="2E9FCBC1">
        <w:rPr>
          <w:rFonts w:eastAsia="Arial" w:cs="Arial"/>
          <w:color w:val="000000" w:themeColor="text1"/>
          <w:szCs w:val="22"/>
        </w:rPr>
        <w:t xml:space="preserve"> </w:t>
      </w:r>
      <w:r w:rsidRPr="2E9FCBC1">
        <w:rPr>
          <w:rFonts w:eastAsia="Arial" w:cs="Arial"/>
          <w:color w:val="000000" w:themeColor="text1"/>
          <w:szCs w:val="22"/>
        </w:rPr>
        <w:t xml:space="preserve">published a </w:t>
      </w:r>
      <w:hyperlink r:id="rId13" w:history="1">
        <w:r w:rsidRPr="2E9FCBC1">
          <w:rPr>
            <w:rStyle w:val="Hyperlink"/>
            <w:rFonts w:eastAsia="Arial" w:cs="Arial"/>
            <w:szCs w:val="22"/>
          </w:rPr>
          <w:t>report on the first 12 months</w:t>
        </w:r>
      </w:hyperlink>
      <w:r w:rsidRPr="2E9FCBC1">
        <w:rPr>
          <w:rFonts w:eastAsia="Arial" w:cs="Arial"/>
          <w:color w:val="000000" w:themeColor="text1"/>
          <w:szCs w:val="22"/>
        </w:rPr>
        <w:t xml:space="preserve"> of the legislated op-out model of access to I</w:t>
      </w:r>
      <w:r w:rsidR="71B5C702" w:rsidRPr="2E9FCBC1">
        <w:rPr>
          <w:rFonts w:eastAsia="Arial" w:cs="Arial"/>
          <w:color w:val="000000" w:themeColor="text1"/>
          <w:szCs w:val="22"/>
        </w:rPr>
        <w:t>ndependent Mental Health Advocacy</w:t>
      </w:r>
      <w:r w:rsidRPr="2E9FCBC1">
        <w:rPr>
          <w:rFonts w:eastAsia="Arial" w:cs="Arial"/>
          <w:color w:val="000000" w:themeColor="text1"/>
          <w:szCs w:val="22"/>
        </w:rPr>
        <w:t xml:space="preserve"> services for all people subjected to compulsory treatment. </w:t>
      </w:r>
      <w:r w:rsidR="48B79CB7" w:rsidRPr="2E9FCBC1">
        <w:rPr>
          <w:rFonts w:eastAsia="Arial" w:cs="Arial"/>
          <w:color w:val="000000" w:themeColor="text1"/>
          <w:szCs w:val="22"/>
        </w:rPr>
        <w:t>The report</w:t>
      </w:r>
      <w:r w:rsidRPr="2E9FCBC1">
        <w:rPr>
          <w:rFonts w:eastAsia="Arial" w:cs="Arial"/>
          <w:color w:val="000000" w:themeColor="text1"/>
          <w:szCs w:val="22"/>
        </w:rPr>
        <w:t xml:space="preserve"> showed that the new model has greatly increased access to the service since it came into effect on 1 September 2023.</w:t>
      </w:r>
      <w:r w:rsidR="54913EE6" w:rsidRPr="2E9FCBC1">
        <w:rPr>
          <w:rFonts w:eastAsia="Arial" w:cs="Arial"/>
          <w:color w:val="000000" w:themeColor="text1"/>
          <w:szCs w:val="22"/>
        </w:rPr>
        <w:t xml:space="preserve"> </w:t>
      </w:r>
      <w:r w:rsidR="54913EE6">
        <w:t xml:space="preserve">In </w:t>
      </w:r>
      <w:r w:rsidR="54913EE6" w:rsidRPr="2E9FCBC1">
        <w:rPr>
          <w:rStyle w:val="normaltextrun"/>
          <w:rFonts w:cs="Arial"/>
        </w:rPr>
        <w:t xml:space="preserve">2024–25, we had also expanded our </w:t>
      </w:r>
      <w:r w:rsidR="4A6C00E2" w:rsidRPr="2E9FCBC1">
        <w:rPr>
          <w:rFonts w:eastAsia="Arial Bold"/>
        </w:rPr>
        <w:t>Melbourne office to 8 other locations across Victoria</w:t>
      </w:r>
      <w:r w:rsidR="2889022D" w:rsidRPr="2E9FCBC1">
        <w:rPr>
          <w:rFonts w:eastAsia="Arial Bold"/>
        </w:rPr>
        <w:t>, including a d</w:t>
      </w:r>
      <w:r w:rsidR="4A6C00E2" w:rsidRPr="2E9FCBC1">
        <w:rPr>
          <w:rFonts w:eastAsia="Arial Bold"/>
        </w:rPr>
        <w:t>edicated</w:t>
      </w:r>
      <w:r w:rsidR="047C930F" w:rsidRPr="2E9FCBC1">
        <w:rPr>
          <w:rFonts w:eastAsia="Arial Bold"/>
        </w:rPr>
        <w:t xml:space="preserve"> t</w:t>
      </w:r>
      <w:r w:rsidR="4A6C00E2" w:rsidRPr="2E9FCBC1">
        <w:rPr>
          <w:rFonts w:eastAsia="Arial Bold"/>
        </w:rPr>
        <w:t>eam of First Nations advocates</w:t>
      </w:r>
      <w:r w:rsidR="13A72C07" w:rsidRPr="2E9FCBC1">
        <w:rPr>
          <w:rFonts w:eastAsia="Arial Bold"/>
        </w:rPr>
        <w:t xml:space="preserve">. </w:t>
      </w:r>
    </w:p>
    <w:p w14:paraId="43A08F7C" w14:textId="76CA746B" w:rsidR="2E9FCBC1" w:rsidRPr="00223A08" w:rsidRDefault="2E9FCBC1" w:rsidP="2E9FCBC1">
      <w:pPr>
        <w:spacing w:after="0" w:line="240" w:lineRule="auto"/>
        <w:rPr>
          <w:rFonts w:eastAsia="Arial Bold"/>
          <w:b/>
          <w:bCs/>
        </w:rPr>
      </w:pPr>
    </w:p>
    <w:p w14:paraId="018A7397" w14:textId="1B7C5803" w:rsidR="2E9FCBC1" w:rsidRDefault="2E9FCBC1" w:rsidP="2E9FCBC1">
      <w:pPr>
        <w:spacing w:after="0" w:line="240" w:lineRule="auto"/>
        <w:rPr>
          <w:rFonts w:eastAsia="Arial Bold"/>
        </w:rPr>
      </w:pPr>
    </w:p>
    <w:p w14:paraId="5DFFEC2F" w14:textId="62EBDA3F" w:rsidR="00251770" w:rsidRPr="00205B10" w:rsidRDefault="00251770" w:rsidP="00205B10">
      <w:pPr>
        <w:pStyle w:val="Tableheader"/>
        <w:rPr>
          <w:sz w:val="22"/>
          <w:szCs w:val="22"/>
        </w:rPr>
      </w:pPr>
      <w:r w:rsidRPr="00205B10">
        <w:rPr>
          <w:sz w:val="22"/>
          <w:szCs w:val="22"/>
        </w:rPr>
        <w:lastRenderedPageBreak/>
        <w:t>Table 1.4 Independent Family Advocacy and Support services</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494"/>
        <w:gridCol w:w="1656"/>
        <w:gridCol w:w="1827"/>
      </w:tblGrid>
      <w:tr w:rsidR="00251770" w:rsidRPr="000D2D2E" w14:paraId="5066CAB4" w14:textId="77777777">
        <w:trPr>
          <w:cantSplit/>
          <w:trHeight w:val="856"/>
          <w:tblHeader/>
        </w:trPr>
        <w:tc>
          <w:tcPr>
            <w:tcW w:w="3448" w:type="dxa"/>
            <w:shd w:val="clear" w:color="auto" w:fill="B59CC0"/>
            <w:vAlign w:val="center"/>
            <w:hideMark/>
          </w:tcPr>
          <w:p w14:paraId="3E14AAE1" w14:textId="615FBE6D" w:rsidR="00251770" w:rsidRPr="00E461FE" w:rsidRDefault="00251770">
            <w:pPr>
              <w:rPr>
                <w:rFonts w:cs="Arial"/>
                <w:b/>
                <w:bCs/>
                <w:color w:val="000000"/>
                <w:lang w:eastAsia="zh-CN" w:bidi="th-TH"/>
              </w:rPr>
            </w:pPr>
            <w:r w:rsidRPr="00E461FE">
              <w:rPr>
                <w:rFonts w:cs="Arial"/>
                <w:b/>
                <w:bCs/>
                <w:color w:val="000000" w:themeColor="text1"/>
                <w:lang w:eastAsia="zh-CN" w:bidi="th-TH"/>
              </w:rPr>
              <w:t xml:space="preserve">Independent </w:t>
            </w:r>
            <w:r w:rsidR="006C1A37">
              <w:rPr>
                <w:rFonts w:cs="Arial"/>
                <w:b/>
                <w:bCs/>
                <w:color w:val="000000" w:themeColor="text1"/>
                <w:lang w:eastAsia="zh-CN" w:bidi="th-TH"/>
              </w:rPr>
              <w:t>Family A</w:t>
            </w:r>
            <w:r w:rsidRPr="00E461FE">
              <w:rPr>
                <w:rFonts w:cs="Arial"/>
                <w:b/>
                <w:bCs/>
                <w:color w:val="000000" w:themeColor="text1"/>
                <w:lang w:eastAsia="zh-CN" w:bidi="th-TH"/>
              </w:rPr>
              <w:t>dvocacy</w:t>
            </w:r>
            <w:r w:rsidR="006C1A37">
              <w:rPr>
                <w:rFonts w:cs="Arial"/>
                <w:b/>
                <w:bCs/>
                <w:color w:val="000000" w:themeColor="text1"/>
                <w:lang w:eastAsia="zh-CN" w:bidi="th-TH"/>
              </w:rPr>
              <w:t xml:space="preserve"> and support</w:t>
            </w:r>
            <w:r w:rsidRPr="00E461FE">
              <w:rPr>
                <w:rFonts w:cs="Arial"/>
                <w:b/>
                <w:bCs/>
                <w:color w:val="000000" w:themeColor="text1"/>
                <w:lang w:eastAsia="zh-CN" w:bidi="th-TH"/>
              </w:rPr>
              <w:t xml:space="preserve"> services</w:t>
            </w:r>
          </w:p>
        </w:tc>
        <w:tc>
          <w:tcPr>
            <w:tcW w:w="1494" w:type="dxa"/>
            <w:shd w:val="clear" w:color="auto" w:fill="B59CC0"/>
          </w:tcPr>
          <w:p w14:paraId="39EC517B" w14:textId="77777777" w:rsidR="00251770" w:rsidRDefault="00251770">
            <w:pPr>
              <w:spacing w:after="0" w:line="240" w:lineRule="auto"/>
              <w:jc w:val="center"/>
              <w:rPr>
                <w:rFonts w:eastAsia="Arial" w:cs="Arial"/>
                <w:b/>
                <w:bCs/>
              </w:rPr>
            </w:pPr>
            <w:r>
              <w:rPr>
                <w:rFonts w:eastAsia="Arial" w:cs="Arial"/>
                <w:b/>
                <w:bCs/>
              </w:rPr>
              <w:t xml:space="preserve">Full year </w:t>
            </w:r>
            <w:r w:rsidRPr="004C5291">
              <w:rPr>
                <w:rFonts w:eastAsia="Arial" w:cs="Arial"/>
                <w:b/>
                <w:bCs/>
              </w:rPr>
              <w:t>2024</w:t>
            </w:r>
            <w:r w:rsidRPr="004C5291">
              <w:rPr>
                <w:b/>
                <w:bCs/>
              </w:rPr>
              <w:t>–</w:t>
            </w:r>
            <w:r w:rsidRPr="004C5291">
              <w:rPr>
                <w:rFonts w:eastAsia="Arial" w:cs="Arial"/>
                <w:b/>
                <w:bCs/>
              </w:rPr>
              <w:t>25</w:t>
            </w:r>
            <w:r>
              <w:rPr>
                <w:rFonts w:eastAsia="Arial" w:cs="Arial"/>
                <w:b/>
                <w:bCs/>
              </w:rPr>
              <w:t xml:space="preserve"> actual</w:t>
            </w:r>
          </w:p>
        </w:tc>
        <w:tc>
          <w:tcPr>
            <w:tcW w:w="1656" w:type="dxa"/>
            <w:tcBorders>
              <w:top w:val="single" w:sz="4" w:space="0" w:color="auto"/>
              <w:left w:val="nil"/>
              <w:bottom w:val="nil"/>
              <w:right w:val="single" w:sz="4" w:space="0" w:color="auto"/>
            </w:tcBorders>
            <w:shd w:val="clear" w:color="auto" w:fill="B59CC0"/>
            <w:vAlign w:val="center"/>
            <w:hideMark/>
          </w:tcPr>
          <w:p w14:paraId="39FEAA0F" w14:textId="77777777" w:rsidR="00251770" w:rsidRDefault="00251770">
            <w:pPr>
              <w:spacing w:after="0" w:line="240" w:lineRule="auto"/>
              <w:jc w:val="center"/>
              <w:rPr>
                <w:rFonts w:eastAsia="Arial" w:cs="Arial"/>
                <w:b/>
                <w:bCs/>
              </w:rPr>
            </w:pPr>
            <w:r>
              <w:rPr>
                <w:rFonts w:eastAsia="Arial" w:cs="Arial"/>
                <w:b/>
                <w:bCs/>
              </w:rPr>
              <w:t xml:space="preserve">Q4 </w:t>
            </w:r>
          </w:p>
          <w:p w14:paraId="79CEDB23" w14:textId="77777777" w:rsidR="00251770" w:rsidRDefault="00251770">
            <w:pPr>
              <w:spacing w:after="0" w:line="240" w:lineRule="auto"/>
              <w:jc w:val="center"/>
              <w:rPr>
                <w:rFonts w:eastAsia="Arial" w:cs="Arial"/>
                <w:b/>
                <w:bCs/>
              </w:rPr>
            </w:pPr>
            <w:r w:rsidRPr="004C5291">
              <w:rPr>
                <w:rFonts w:eastAsia="Arial" w:cs="Arial"/>
                <w:b/>
                <w:bCs/>
              </w:rPr>
              <w:t>2024</w:t>
            </w:r>
            <w:r w:rsidRPr="004C5291">
              <w:rPr>
                <w:b/>
                <w:bCs/>
              </w:rPr>
              <w:t>–</w:t>
            </w:r>
            <w:r w:rsidRPr="004C5291">
              <w:rPr>
                <w:rFonts w:eastAsia="Arial" w:cs="Arial"/>
                <w:b/>
                <w:bCs/>
              </w:rPr>
              <w:t>25</w:t>
            </w:r>
          </w:p>
          <w:p w14:paraId="0FB9B7D1" w14:textId="77777777" w:rsidR="00251770" w:rsidRPr="00E461FE" w:rsidRDefault="00251770">
            <w:pPr>
              <w:spacing w:after="0" w:line="240" w:lineRule="auto"/>
              <w:jc w:val="center"/>
              <w:rPr>
                <w:rFonts w:cs="Arial"/>
                <w:b/>
                <w:bCs/>
                <w:color w:val="000000"/>
                <w:lang w:eastAsia="zh-CN" w:bidi="th-TH"/>
              </w:rPr>
            </w:pPr>
            <w:r>
              <w:rPr>
                <w:rFonts w:eastAsia="Arial" w:cs="Arial"/>
                <w:b/>
                <w:bCs/>
                <w:color w:val="000000"/>
                <w:lang w:bidi="th-TH"/>
              </w:rPr>
              <w:t>actual</w:t>
            </w:r>
          </w:p>
        </w:tc>
        <w:tc>
          <w:tcPr>
            <w:tcW w:w="1827" w:type="dxa"/>
            <w:tcBorders>
              <w:top w:val="single" w:sz="4" w:space="0" w:color="auto"/>
              <w:left w:val="nil"/>
              <w:bottom w:val="nil"/>
              <w:right w:val="single" w:sz="4" w:space="0" w:color="auto"/>
            </w:tcBorders>
            <w:shd w:val="clear" w:color="auto" w:fill="B59CC0"/>
            <w:vAlign w:val="center"/>
            <w:hideMark/>
          </w:tcPr>
          <w:p w14:paraId="62CD8831" w14:textId="77777777" w:rsidR="00251770" w:rsidRDefault="00251770">
            <w:pPr>
              <w:spacing w:after="0" w:line="240" w:lineRule="auto"/>
              <w:jc w:val="center"/>
              <w:rPr>
                <w:rFonts w:eastAsia="Arial" w:cs="Arial"/>
                <w:b/>
                <w:bCs/>
              </w:rPr>
            </w:pPr>
            <w:r>
              <w:rPr>
                <w:rFonts w:eastAsia="Arial" w:cs="Arial"/>
                <w:b/>
                <w:bCs/>
              </w:rPr>
              <w:t xml:space="preserve">Q1 </w:t>
            </w:r>
          </w:p>
          <w:p w14:paraId="01EEB3A5" w14:textId="77777777" w:rsidR="00251770" w:rsidRDefault="00251770">
            <w:pPr>
              <w:spacing w:after="0" w:line="240" w:lineRule="auto"/>
              <w:jc w:val="center"/>
              <w:rPr>
                <w:rFonts w:eastAsia="Arial" w:cs="Arial"/>
                <w:b/>
                <w:bCs/>
              </w:rPr>
            </w:pPr>
            <w:r w:rsidRPr="004C5291">
              <w:rPr>
                <w:rFonts w:eastAsia="Arial" w:cs="Arial"/>
                <w:b/>
                <w:bCs/>
              </w:rPr>
              <w:t>202</w:t>
            </w:r>
            <w:r>
              <w:rPr>
                <w:rFonts w:eastAsia="Arial" w:cs="Arial"/>
                <w:b/>
                <w:bCs/>
              </w:rPr>
              <w:t>5</w:t>
            </w:r>
            <w:r w:rsidRPr="004C5291">
              <w:rPr>
                <w:b/>
                <w:bCs/>
              </w:rPr>
              <w:t>–</w:t>
            </w:r>
            <w:r w:rsidRPr="004C5291">
              <w:rPr>
                <w:rFonts w:eastAsia="Arial" w:cs="Arial"/>
                <w:b/>
                <w:bCs/>
              </w:rPr>
              <w:t>2</w:t>
            </w:r>
            <w:r>
              <w:rPr>
                <w:rFonts w:eastAsia="Arial" w:cs="Arial"/>
                <w:b/>
                <w:bCs/>
              </w:rPr>
              <w:t>6</w:t>
            </w:r>
          </w:p>
          <w:p w14:paraId="3D6E6D60" w14:textId="77777777" w:rsidR="00251770" w:rsidRPr="00E461FE" w:rsidRDefault="00251770">
            <w:pPr>
              <w:spacing w:after="0" w:line="240" w:lineRule="auto"/>
              <w:jc w:val="center"/>
              <w:rPr>
                <w:rFonts w:cs="Arial"/>
                <w:b/>
                <w:bCs/>
                <w:color w:val="000000"/>
                <w:lang w:eastAsia="zh-CN" w:bidi="th-TH"/>
              </w:rPr>
            </w:pPr>
            <w:r>
              <w:rPr>
                <w:rFonts w:eastAsia="Arial" w:cs="Arial"/>
                <w:b/>
                <w:bCs/>
                <w:color w:val="000000"/>
                <w:lang w:bidi="th-TH"/>
              </w:rPr>
              <w:t>projection</w:t>
            </w:r>
          </w:p>
        </w:tc>
      </w:tr>
      <w:tr w:rsidR="00251770" w:rsidRPr="000D2D2E" w14:paraId="6B0E0E75" w14:textId="77777777">
        <w:trPr>
          <w:cantSplit/>
          <w:trHeight w:val="856"/>
        </w:trPr>
        <w:tc>
          <w:tcPr>
            <w:tcW w:w="3448" w:type="dxa"/>
            <w:vAlign w:val="center"/>
            <w:hideMark/>
          </w:tcPr>
          <w:p w14:paraId="127B292B" w14:textId="74451300" w:rsidR="00251770" w:rsidRPr="00E461FE" w:rsidRDefault="00251770" w:rsidP="00251770">
            <w:pPr>
              <w:spacing w:after="0" w:line="240" w:lineRule="auto"/>
              <w:rPr>
                <w:rFonts w:cs="Arial"/>
                <w:color w:val="000000"/>
                <w:szCs w:val="22"/>
                <w:lang w:eastAsia="zh-CN" w:bidi="th-TH"/>
              </w:rPr>
            </w:pPr>
            <w:r>
              <w:rPr>
                <w:lang w:eastAsia="en-AU"/>
              </w:rPr>
              <w:t xml:space="preserve">Advocacy, self-advocacy and debriefing </w:t>
            </w:r>
            <w:r w:rsidR="002D291F">
              <w:rPr>
                <w:lang w:eastAsia="en-AU"/>
              </w:rPr>
              <w:t>services</w:t>
            </w:r>
          </w:p>
        </w:tc>
        <w:tc>
          <w:tcPr>
            <w:tcW w:w="1494" w:type="dxa"/>
            <w:vAlign w:val="center"/>
          </w:tcPr>
          <w:p w14:paraId="19E71EEE" w14:textId="10B84531" w:rsidR="00251770" w:rsidRDefault="00251770" w:rsidP="00251770">
            <w:pPr>
              <w:spacing w:after="0" w:line="240" w:lineRule="auto"/>
              <w:jc w:val="center"/>
              <w:rPr>
                <w:rFonts w:cs="Arial"/>
                <w:color w:val="000000"/>
                <w:lang w:eastAsia="zh-CN" w:bidi="th-TH"/>
              </w:rPr>
            </w:pPr>
            <w:r>
              <w:rPr>
                <w:rFonts w:cs="Arial"/>
                <w:color w:val="000000"/>
                <w:lang w:eastAsia="zh-CN" w:bidi="th-TH"/>
              </w:rPr>
              <w:t>4,999</w:t>
            </w:r>
          </w:p>
        </w:tc>
        <w:tc>
          <w:tcPr>
            <w:tcW w:w="1656" w:type="dxa"/>
            <w:shd w:val="clear" w:color="auto" w:fill="D9D9D9" w:themeFill="background1" w:themeFillShade="D9"/>
            <w:vAlign w:val="center"/>
          </w:tcPr>
          <w:p w14:paraId="529A4ECD" w14:textId="643847BA" w:rsidR="00251770" w:rsidRPr="00FF53EF" w:rsidRDefault="00251770" w:rsidP="00251770">
            <w:pPr>
              <w:spacing w:after="0" w:line="240" w:lineRule="auto"/>
              <w:jc w:val="center"/>
              <w:rPr>
                <w:rFonts w:cs="Arial"/>
                <w:color w:val="000000"/>
                <w:lang w:eastAsia="zh-CN" w:bidi="th-TH"/>
              </w:rPr>
            </w:pPr>
            <w:r>
              <w:rPr>
                <w:rFonts w:cs="Arial"/>
                <w:color w:val="000000"/>
                <w:lang w:eastAsia="zh-CN" w:bidi="th-TH"/>
              </w:rPr>
              <w:t>2,269</w:t>
            </w:r>
          </w:p>
        </w:tc>
        <w:tc>
          <w:tcPr>
            <w:tcW w:w="1827" w:type="dxa"/>
            <w:vAlign w:val="center"/>
          </w:tcPr>
          <w:p w14:paraId="04CDED1C" w14:textId="57EF65EC" w:rsidR="00251770" w:rsidRPr="0016067A" w:rsidRDefault="001F4719" w:rsidP="00251770">
            <w:pPr>
              <w:spacing w:after="0" w:line="240" w:lineRule="auto"/>
              <w:jc w:val="center"/>
              <w:rPr>
                <w:rFonts w:cs="Arial"/>
                <w:color w:val="000000"/>
                <w:lang w:eastAsia="zh-CN" w:bidi="th-TH"/>
              </w:rPr>
            </w:pPr>
            <w:r>
              <w:rPr>
                <w:rFonts w:cs="Arial"/>
                <w:color w:val="000000"/>
                <w:lang w:eastAsia="zh-CN" w:bidi="th-TH"/>
              </w:rPr>
              <w:t>1,400</w:t>
            </w:r>
          </w:p>
        </w:tc>
      </w:tr>
      <w:tr w:rsidR="00251770" w:rsidRPr="000D2D2E" w14:paraId="2ABC1226" w14:textId="77777777">
        <w:trPr>
          <w:cantSplit/>
          <w:trHeight w:val="856"/>
        </w:trPr>
        <w:tc>
          <w:tcPr>
            <w:tcW w:w="3448" w:type="dxa"/>
            <w:vAlign w:val="center"/>
            <w:hideMark/>
          </w:tcPr>
          <w:p w14:paraId="154D7CB1" w14:textId="3F5FD900" w:rsidR="00251770" w:rsidRPr="00E461FE" w:rsidRDefault="00251770" w:rsidP="00251770">
            <w:pPr>
              <w:spacing w:after="0" w:line="240" w:lineRule="auto"/>
              <w:rPr>
                <w:rFonts w:cs="Arial"/>
                <w:color w:val="000000"/>
                <w:szCs w:val="22"/>
                <w:lang w:eastAsia="zh-CN" w:bidi="th-TH"/>
              </w:rPr>
            </w:pPr>
            <w:r>
              <w:rPr>
                <w:lang w:eastAsia="en-AU"/>
              </w:rPr>
              <w:t xml:space="preserve">Information, referral and intake </w:t>
            </w:r>
            <w:r w:rsidR="002D291F">
              <w:rPr>
                <w:lang w:eastAsia="en-AU"/>
              </w:rPr>
              <w:t>services</w:t>
            </w:r>
          </w:p>
        </w:tc>
        <w:tc>
          <w:tcPr>
            <w:tcW w:w="1494" w:type="dxa"/>
            <w:vAlign w:val="center"/>
          </w:tcPr>
          <w:p w14:paraId="58B55237" w14:textId="612927AC" w:rsidR="00251770" w:rsidRDefault="00251770" w:rsidP="00251770">
            <w:pPr>
              <w:spacing w:after="0" w:line="240" w:lineRule="auto"/>
              <w:jc w:val="center"/>
              <w:rPr>
                <w:rFonts w:eastAsia="Arial" w:cs="Arial"/>
                <w:szCs w:val="22"/>
              </w:rPr>
            </w:pPr>
            <w:r>
              <w:rPr>
                <w:rFonts w:eastAsia="Arial" w:cs="Arial"/>
                <w:szCs w:val="22"/>
              </w:rPr>
              <w:t>4,002</w:t>
            </w:r>
          </w:p>
        </w:tc>
        <w:tc>
          <w:tcPr>
            <w:tcW w:w="1656" w:type="dxa"/>
            <w:shd w:val="clear" w:color="auto" w:fill="D9D9D9" w:themeFill="background1" w:themeFillShade="D9"/>
            <w:vAlign w:val="center"/>
          </w:tcPr>
          <w:p w14:paraId="3F1FDF7F" w14:textId="55C2AD75" w:rsidR="00251770" w:rsidRPr="00795418" w:rsidRDefault="00251770" w:rsidP="00251770">
            <w:pPr>
              <w:spacing w:after="0" w:line="240" w:lineRule="auto"/>
              <w:jc w:val="center"/>
              <w:rPr>
                <w:rFonts w:eastAsia="Arial" w:cs="Arial"/>
                <w:szCs w:val="22"/>
              </w:rPr>
            </w:pPr>
            <w:r>
              <w:rPr>
                <w:rFonts w:eastAsia="Arial" w:cs="Arial"/>
                <w:szCs w:val="22"/>
              </w:rPr>
              <w:t>1,614</w:t>
            </w:r>
          </w:p>
        </w:tc>
        <w:tc>
          <w:tcPr>
            <w:tcW w:w="1827" w:type="dxa"/>
            <w:vAlign w:val="center"/>
          </w:tcPr>
          <w:p w14:paraId="44CDEAF8" w14:textId="5795DF0A" w:rsidR="00251770" w:rsidRPr="00DD522D" w:rsidRDefault="001F4719" w:rsidP="00251770">
            <w:pPr>
              <w:spacing w:after="0" w:line="240" w:lineRule="auto"/>
              <w:jc w:val="center"/>
              <w:rPr>
                <w:rFonts w:cs="Arial"/>
                <w:color w:val="000000"/>
                <w:lang w:eastAsia="zh-CN" w:bidi="th-TH"/>
              </w:rPr>
            </w:pPr>
            <w:r>
              <w:rPr>
                <w:rFonts w:cs="Arial"/>
                <w:color w:val="000000"/>
                <w:lang w:eastAsia="zh-CN" w:bidi="th-TH"/>
              </w:rPr>
              <w:t>1,200</w:t>
            </w:r>
          </w:p>
        </w:tc>
      </w:tr>
    </w:tbl>
    <w:p w14:paraId="053F341D" w14:textId="77777777" w:rsidR="00CA0625" w:rsidRDefault="00CA0625" w:rsidP="00CA0625"/>
    <w:p w14:paraId="683B02DF" w14:textId="23069887" w:rsidR="00CA0625" w:rsidRPr="00CA0625" w:rsidRDefault="005D18CF" w:rsidP="00CA0625">
      <w:r>
        <w:t xml:space="preserve">In </w:t>
      </w:r>
      <w:r w:rsidRPr="2E9FCBC1">
        <w:rPr>
          <w:rStyle w:val="normaltextrun"/>
          <w:rFonts w:cs="Arial"/>
        </w:rPr>
        <w:t>2024–25</w:t>
      </w:r>
      <w:r>
        <w:rPr>
          <w:rStyle w:val="normaltextrun"/>
          <w:rFonts w:cs="Arial"/>
        </w:rPr>
        <w:t>, w</w:t>
      </w:r>
      <w:r w:rsidR="00CA0625" w:rsidRPr="0080005B">
        <w:t>e progressed our phased expansion of I</w:t>
      </w:r>
      <w:r w:rsidR="00092790">
        <w:t xml:space="preserve">ndependent </w:t>
      </w:r>
      <w:r w:rsidR="00CA0625" w:rsidRPr="0080005B">
        <w:t>F</w:t>
      </w:r>
      <w:r w:rsidR="00092790">
        <w:t xml:space="preserve">amily </w:t>
      </w:r>
      <w:r w:rsidR="00CA0625" w:rsidRPr="0080005B">
        <w:t>A</w:t>
      </w:r>
      <w:r w:rsidR="00092790">
        <w:t>dvocacy and Support services</w:t>
      </w:r>
      <w:r w:rsidR="00CA0625" w:rsidRPr="0080005B">
        <w:t xml:space="preserve"> across the state. New advocates are in place in metropolitan Melbourne, Wimmera south-west and northern Victoria. </w:t>
      </w:r>
      <w:r w:rsidR="00630F8E">
        <w:t>W</w:t>
      </w:r>
      <w:r w:rsidR="009541D3">
        <w:t xml:space="preserve">e </w:t>
      </w:r>
      <w:r w:rsidR="00092790" w:rsidRPr="0080005B">
        <w:t>delivered 4</w:t>
      </w:r>
      <w:r w:rsidR="009541D3">
        <w:t>,</w:t>
      </w:r>
      <w:r w:rsidR="00092790" w:rsidRPr="0080005B">
        <w:t>999 advocacy, self-advocacy support and debriefing services (74 per cent more than in 2023–24) and 4</w:t>
      </w:r>
      <w:r w:rsidR="009541D3">
        <w:t>,</w:t>
      </w:r>
      <w:r w:rsidR="00092790" w:rsidRPr="0080005B">
        <w:t>002 information, referral and intake sessions (35 per cent more than in 2023–24).</w:t>
      </w:r>
      <w:r w:rsidR="00092790">
        <w:t xml:space="preserve"> </w:t>
      </w:r>
      <w:r w:rsidR="009541D3" w:rsidRPr="0080005B">
        <w:t>I</w:t>
      </w:r>
      <w:r w:rsidR="009541D3">
        <w:t xml:space="preserve">ndependent </w:t>
      </w:r>
      <w:r w:rsidR="009541D3" w:rsidRPr="0080005B">
        <w:t>F</w:t>
      </w:r>
      <w:r w:rsidR="009541D3">
        <w:t xml:space="preserve">amily </w:t>
      </w:r>
      <w:r w:rsidR="009541D3" w:rsidRPr="0080005B">
        <w:t>A</w:t>
      </w:r>
      <w:r w:rsidR="009541D3">
        <w:t>dvocacy and Support services</w:t>
      </w:r>
      <w:r w:rsidR="009541D3" w:rsidRPr="0080005B">
        <w:t xml:space="preserve"> </w:t>
      </w:r>
      <w:r w:rsidR="00CA0625" w:rsidRPr="0080005B">
        <w:t>will be available statewide with the final phase of expansion to south-east Victoria to be completed in late 2025.</w:t>
      </w:r>
    </w:p>
    <w:p w14:paraId="4B50D7AB" w14:textId="4381DE54" w:rsidR="009656BE" w:rsidRPr="00A17250" w:rsidRDefault="33727497" w:rsidP="54ECF122">
      <w:pPr>
        <w:pStyle w:val="Heading2"/>
        <w:rPr>
          <w:rFonts w:eastAsia="Arial Bold"/>
          <w:sz w:val="26"/>
          <w:szCs w:val="26"/>
        </w:rPr>
      </w:pPr>
      <w:r w:rsidRPr="2E9FCBC1">
        <w:rPr>
          <w:rFonts w:eastAsia="Arial Bold"/>
          <w:sz w:val="26"/>
          <w:szCs w:val="26"/>
        </w:rPr>
        <w:t xml:space="preserve">Our </w:t>
      </w:r>
      <w:r w:rsidR="5B188443" w:rsidRPr="2E9FCBC1">
        <w:rPr>
          <w:rFonts w:eastAsia="Arial Bold"/>
          <w:sz w:val="26"/>
          <w:szCs w:val="26"/>
        </w:rPr>
        <w:t>f</w:t>
      </w:r>
      <w:r w:rsidRPr="2E9FCBC1">
        <w:rPr>
          <w:rFonts w:eastAsia="Arial Bold"/>
          <w:sz w:val="26"/>
          <w:szCs w:val="26"/>
        </w:rPr>
        <w:t>inancials</w:t>
      </w:r>
    </w:p>
    <w:p w14:paraId="427FB310" w14:textId="4F162924" w:rsidR="009462F0" w:rsidRDefault="005E5E80" w:rsidP="2E9FCBC1">
      <w:pPr>
        <w:spacing w:after="80" w:line="288" w:lineRule="auto"/>
        <w:rPr>
          <w:rFonts w:cs="Arial"/>
          <w:noProof/>
          <w:lang w:val="en-US"/>
        </w:rPr>
      </w:pPr>
      <w:r>
        <w:rPr>
          <w:rFonts w:cs="Arial"/>
          <w:noProof/>
        </w:rPr>
        <w:t>At the end of</w:t>
      </w:r>
      <w:r w:rsidRPr="2E9FCBC1">
        <w:rPr>
          <w:rFonts w:cs="Arial"/>
          <w:noProof/>
        </w:rPr>
        <w:t xml:space="preserve"> </w:t>
      </w:r>
      <w:r w:rsidR="221BF47B" w:rsidRPr="2E9FCBC1">
        <w:rPr>
          <w:rFonts w:cs="Arial"/>
          <w:noProof/>
        </w:rPr>
        <w:t>2024-25,</w:t>
      </w:r>
      <w:r w:rsidR="000007E8">
        <w:rPr>
          <w:rFonts w:cs="Arial"/>
          <w:noProof/>
        </w:rPr>
        <w:t xml:space="preserve"> </w:t>
      </w:r>
      <w:r w:rsidR="00A73F6E">
        <w:rPr>
          <w:rFonts w:cs="Arial"/>
          <w:noProof/>
        </w:rPr>
        <w:t xml:space="preserve">our operating </w:t>
      </w:r>
      <w:r w:rsidR="221BF47B" w:rsidRPr="2E9FCBC1">
        <w:rPr>
          <w:rFonts w:cs="Arial"/>
          <w:noProof/>
        </w:rPr>
        <w:t>result</w:t>
      </w:r>
      <w:r w:rsidR="00630F8E">
        <w:rPr>
          <w:rFonts w:cs="Arial"/>
          <w:noProof/>
        </w:rPr>
        <w:t xml:space="preserve"> </w:t>
      </w:r>
      <w:r>
        <w:rPr>
          <w:rFonts w:cs="Arial"/>
          <w:noProof/>
        </w:rPr>
        <w:t xml:space="preserve">was </w:t>
      </w:r>
      <w:r w:rsidR="002834E9">
        <w:rPr>
          <w:rFonts w:cs="Arial"/>
          <w:noProof/>
        </w:rPr>
        <w:t xml:space="preserve">overall </w:t>
      </w:r>
      <w:r>
        <w:rPr>
          <w:rFonts w:cs="Arial"/>
          <w:noProof/>
        </w:rPr>
        <w:t xml:space="preserve">a </w:t>
      </w:r>
      <w:r w:rsidR="221BF47B" w:rsidRPr="2E9FCBC1">
        <w:rPr>
          <w:rFonts w:cs="Arial"/>
          <w:noProof/>
        </w:rPr>
        <w:t>deifict</w:t>
      </w:r>
      <w:r w:rsidR="002B644F">
        <w:rPr>
          <w:rFonts w:cs="Arial"/>
          <w:noProof/>
        </w:rPr>
        <w:t xml:space="preserve"> position</w:t>
      </w:r>
      <w:r w:rsidR="002834E9">
        <w:rPr>
          <w:rFonts w:cs="Arial"/>
          <w:noProof/>
        </w:rPr>
        <w:t>.</w:t>
      </w:r>
    </w:p>
    <w:p w14:paraId="380549A6" w14:textId="5B02084A" w:rsidR="009462F0" w:rsidRPr="00373E6F" w:rsidRDefault="009462F0" w:rsidP="009462F0">
      <w:pPr>
        <w:spacing w:after="80" w:line="288" w:lineRule="auto"/>
        <w:rPr>
          <w:rFonts w:cs="Arial"/>
          <w:noProof/>
          <w:szCs w:val="22"/>
          <w:lang w:val="en-US"/>
        </w:rPr>
      </w:pPr>
      <w:r w:rsidRPr="004006B7">
        <w:rPr>
          <w:rFonts w:cs="Arial"/>
          <w:noProof/>
          <w:szCs w:val="22"/>
          <w:lang w:val="en-US"/>
        </w:rPr>
        <w:t xml:space="preserve">Our cash balance </w:t>
      </w:r>
      <w:r w:rsidRPr="00373E6F">
        <w:rPr>
          <w:rFonts w:cs="Arial"/>
          <w:noProof/>
          <w:szCs w:val="22"/>
          <w:lang w:val="en-US"/>
        </w:rPr>
        <w:t xml:space="preserve">remains high at </w:t>
      </w:r>
      <w:r w:rsidRPr="00CC0919">
        <w:rPr>
          <w:rFonts w:cs="Arial"/>
          <w:noProof/>
          <w:szCs w:val="22"/>
          <w:lang w:val="en-US"/>
        </w:rPr>
        <w:t>$10</w:t>
      </w:r>
      <w:r>
        <w:rPr>
          <w:rFonts w:cs="Arial"/>
          <w:noProof/>
          <w:szCs w:val="22"/>
          <w:lang w:val="en-US"/>
        </w:rPr>
        <w:t>3.5</w:t>
      </w:r>
      <w:r w:rsidRPr="00CC0919">
        <w:rPr>
          <w:rFonts w:cs="Arial"/>
          <w:noProof/>
          <w:szCs w:val="22"/>
          <w:lang w:val="en-US"/>
        </w:rPr>
        <w:t xml:space="preserve"> </w:t>
      </w:r>
      <w:r w:rsidRPr="00373E6F">
        <w:rPr>
          <w:rFonts w:cs="Arial"/>
          <w:noProof/>
          <w:szCs w:val="22"/>
          <w:lang w:val="en-US"/>
        </w:rPr>
        <w:t>million</w:t>
      </w:r>
      <w:r w:rsidR="007F037E">
        <w:rPr>
          <w:rFonts w:cs="Arial"/>
          <w:noProof/>
          <w:szCs w:val="22"/>
          <w:lang w:val="en-US"/>
        </w:rPr>
        <w:t>. However, this</w:t>
      </w:r>
      <w:r w:rsidRPr="00373E6F">
        <w:rPr>
          <w:rFonts w:cs="Arial"/>
          <w:noProof/>
          <w:szCs w:val="22"/>
          <w:lang w:val="en-US"/>
        </w:rPr>
        <w:t xml:space="preserve"> ma</w:t>
      </w:r>
      <w:r w:rsidR="00B86D52">
        <w:rPr>
          <w:rFonts w:cs="Arial"/>
          <w:noProof/>
          <w:szCs w:val="22"/>
          <w:lang w:val="en-US"/>
        </w:rPr>
        <w:t>i</w:t>
      </w:r>
      <w:r w:rsidRPr="00373E6F">
        <w:rPr>
          <w:rFonts w:cs="Arial"/>
          <w:noProof/>
          <w:szCs w:val="22"/>
          <w:lang w:val="en-US"/>
        </w:rPr>
        <w:t xml:space="preserve">nly relates to the timing of initative funding from previous financial years, which is tied </w:t>
      </w:r>
      <w:r w:rsidR="004423EC">
        <w:rPr>
          <w:rFonts w:cs="Arial"/>
          <w:noProof/>
          <w:szCs w:val="22"/>
          <w:lang w:val="en-US"/>
        </w:rPr>
        <w:t xml:space="preserve">up </w:t>
      </w:r>
      <w:r w:rsidRPr="00373E6F">
        <w:rPr>
          <w:rFonts w:cs="Arial"/>
          <w:noProof/>
          <w:szCs w:val="22"/>
          <w:lang w:val="en-US"/>
        </w:rPr>
        <w:t xml:space="preserve">to meet our future obligations of around </w:t>
      </w:r>
      <w:r>
        <w:rPr>
          <w:rFonts w:cs="Arial"/>
          <w:noProof/>
          <w:szCs w:val="22"/>
          <w:lang w:val="en-US"/>
        </w:rPr>
        <w:t>$45 million</w:t>
      </w:r>
      <w:r w:rsidRPr="00373E6F">
        <w:rPr>
          <w:rFonts w:cs="Arial"/>
          <w:noProof/>
          <w:szCs w:val="22"/>
          <w:lang w:val="en-US"/>
        </w:rPr>
        <w:t>.</w:t>
      </w:r>
      <w:r w:rsidRPr="004006B7">
        <w:rPr>
          <w:rFonts w:cs="Arial"/>
          <w:noProof/>
          <w:szCs w:val="22"/>
          <w:lang w:val="en-US"/>
        </w:rPr>
        <w:t>The</w:t>
      </w:r>
      <w:r>
        <w:rPr>
          <w:rFonts w:cs="Arial"/>
          <w:noProof/>
          <w:szCs w:val="22"/>
          <w:lang w:val="en-US"/>
        </w:rPr>
        <w:t xml:space="preserve"> remaining</w:t>
      </w:r>
      <w:r w:rsidRPr="004006B7">
        <w:rPr>
          <w:rFonts w:cs="Arial"/>
          <w:noProof/>
          <w:szCs w:val="22"/>
          <w:lang w:val="en-US"/>
        </w:rPr>
        <w:t xml:space="preserve"> cash reserves are </w:t>
      </w:r>
      <w:r w:rsidR="00D146C9">
        <w:rPr>
          <w:rFonts w:cs="Arial"/>
          <w:noProof/>
          <w:szCs w:val="22"/>
          <w:lang w:val="en-US"/>
        </w:rPr>
        <w:t xml:space="preserve">mostly </w:t>
      </w:r>
      <w:r w:rsidRPr="004006B7">
        <w:rPr>
          <w:rFonts w:cs="Arial"/>
          <w:noProof/>
          <w:szCs w:val="22"/>
          <w:lang w:val="en-US"/>
        </w:rPr>
        <w:t xml:space="preserve">discretionary and </w:t>
      </w:r>
      <w:r w:rsidR="0072672C">
        <w:rPr>
          <w:rFonts w:cs="Arial"/>
          <w:noProof/>
          <w:szCs w:val="22"/>
          <w:lang w:val="en-US"/>
        </w:rPr>
        <w:t xml:space="preserve">will </w:t>
      </w:r>
      <w:r w:rsidRPr="004006B7">
        <w:rPr>
          <w:rFonts w:cs="Arial"/>
          <w:noProof/>
          <w:szCs w:val="22"/>
          <w:lang w:val="en-US"/>
        </w:rPr>
        <w:t>be carefully managed</w:t>
      </w:r>
      <w:r w:rsidR="0072672C">
        <w:rPr>
          <w:rFonts w:cs="Arial"/>
          <w:noProof/>
          <w:szCs w:val="22"/>
          <w:lang w:val="en-US"/>
        </w:rPr>
        <w:t xml:space="preserve"> </w:t>
      </w:r>
      <w:r w:rsidR="00F5046C">
        <w:rPr>
          <w:rFonts w:cs="Arial"/>
          <w:noProof/>
          <w:szCs w:val="22"/>
          <w:lang w:val="en-US"/>
        </w:rPr>
        <w:t>in</w:t>
      </w:r>
      <w:r w:rsidR="00B203E9">
        <w:rPr>
          <w:rFonts w:cs="Arial"/>
          <w:noProof/>
          <w:szCs w:val="22"/>
          <w:lang w:val="en-US"/>
        </w:rPr>
        <w:t xml:space="preserve"> the</w:t>
      </w:r>
      <w:r w:rsidR="0072672C">
        <w:rPr>
          <w:rFonts w:cs="Arial"/>
          <w:noProof/>
          <w:szCs w:val="22"/>
          <w:lang w:val="en-US"/>
        </w:rPr>
        <w:t xml:space="preserve"> short term</w:t>
      </w:r>
      <w:r w:rsidR="00B203E9">
        <w:rPr>
          <w:rFonts w:cs="Arial"/>
          <w:noProof/>
          <w:szCs w:val="22"/>
          <w:lang w:val="en-US"/>
        </w:rPr>
        <w:t xml:space="preserve"> </w:t>
      </w:r>
      <w:r w:rsidRPr="004006B7">
        <w:rPr>
          <w:rFonts w:cs="Arial"/>
          <w:noProof/>
          <w:szCs w:val="22"/>
          <w:lang w:val="en-US"/>
        </w:rPr>
        <w:t>to ensure we can</w:t>
      </w:r>
      <w:r w:rsidRPr="00373E6F">
        <w:rPr>
          <w:rFonts w:cs="Arial"/>
          <w:noProof/>
          <w:szCs w:val="22"/>
          <w:lang w:val="en-US"/>
        </w:rPr>
        <w:t>:</w:t>
      </w:r>
    </w:p>
    <w:p w14:paraId="3DE7412B" w14:textId="2630325C" w:rsidR="009462F0" w:rsidRPr="00C04C61" w:rsidRDefault="009462F0" w:rsidP="009462F0">
      <w:pPr>
        <w:pStyle w:val="ListParagraph"/>
        <w:numPr>
          <w:ilvl w:val="0"/>
          <w:numId w:val="33"/>
        </w:numPr>
        <w:spacing w:after="80" w:line="288" w:lineRule="auto"/>
        <w:rPr>
          <w:rFonts w:cs="Arial"/>
          <w:noProof/>
          <w:lang w:val="en-US"/>
        </w:rPr>
      </w:pPr>
      <w:r w:rsidRPr="00C04C61">
        <w:rPr>
          <w:rFonts w:cs="Arial"/>
          <w:lang w:val="en-US"/>
        </w:rPr>
        <w:t>continue to meet our grant commitments of up to $72 million, which have already been approved and committed to, but work has not been completed.</w:t>
      </w:r>
    </w:p>
    <w:p w14:paraId="6BBBDC9E" w14:textId="4EDD9E50" w:rsidR="009462F0" w:rsidRPr="00C04C61" w:rsidRDefault="009462F0" w:rsidP="009462F0">
      <w:pPr>
        <w:pStyle w:val="ListParagraph"/>
        <w:numPr>
          <w:ilvl w:val="0"/>
          <w:numId w:val="33"/>
        </w:numPr>
        <w:spacing w:after="80" w:line="288" w:lineRule="auto"/>
        <w:rPr>
          <w:rFonts w:cs="Arial"/>
          <w:lang w:val="en-US"/>
        </w:rPr>
      </w:pPr>
      <w:r w:rsidRPr="00C04C61">
        <w:rPr>
          <w:rFonts w:cs="Arial"/>
          <w:noProof/>
          <w:lang w:val="en-US"/>
        </w:rPr>
        <w:t>replace</w:t>
      </w:r>
      <w:r w:rsidRPr="00C04C61">
        <w:rPr>
          <w:rFonts w:cs="Arial"/>
          <w:lang w:val="en-US"/>
        </w:rPr>
        <w:t xml:space="preserve"> assets to ensure we can continue to meet service demands</w:t>
      </w:r>
      <w:r w:rsidR="00A83B52">
        <w:rPr>
          <w:rFonts w:cs="Arial"/>
          <w:lang w:val="en-US"/>
        </w:rPr>
        <w:t xml:space="preserve">, </w:t>
      </w:r>
      <w:r w:rsidRPr="00C04C61">
        <w:rPr>
          <w:rFonts w:cs="Arial"/>
          <w:lang w:val="en-US"/>
        </w:rPr>
        <w:t>protect the safety and well-being of staff</w:t>
      </w:r>
      <w:r w:rsidR="00A83B52">
        <w:rPr>
          <w:rFonts w:cs="Arial"/>
          <w:lang w:val="en-US"/>
        </w:rPr>
        <w:t xml:space="preserve"> and </w:t>
      </w:r>
      <w:r w:rsidR="006D38F9">
        <w:rPr>
          <w:rFonts w:cs="Arial"/>
          <w:lang w:val="en-US"/>
        </w:rPr>
        <w:t xml:space="preserve">use </w:t>
      </w:r>
      <w:r w:rsidR="00A83B52">
        <w:rPr>
          <w:rFonts w:cs="Arial"/>
          <w:lang w:val="en-US"/>
        </w:rPr>
        <w:t>technology</w:t>
      </w:r>
      <w:r w:rsidR="006D38F9">
        <w:rPr>
          <w:rFonts w:cs="Arial"/>
          <w:lang w:val="en-US"/>
        </w:rPr>
        <w:t xml:space="preserve"> to </w:t>
      </w:r>
      <w:r w:rsidR="002744A2">
        <w:rPr>
          <w:rFonts w:cs="Arial"/>
          <w:lang w:val="en-US"/>
        </w:rPr>
        <w:t xml:space="preserve">improve </w:t>
      </w:r>
      <w:r w:rsidR="00A16A54">
        <w:rPr>
          <w:rFonts w:cs="Arial"/>
          <w:lang w:val="en-US"/>
        </w:rPr>
        <w:t>our operations and service delivery</w:t>
      </w:r>
      <w:r w:rsidRPr="00C04C61">
        <w:rPr>
          <w:rFonts w:cs="Arial"/>
          <w:lang w:val="en-US"/>
        </w:rPr>
        <w:t>.</w:t>
      </w:r>
      <w:r w:rsidRPr="00C04C61">
        <w:rPr>
          <w:rFonts w:cs="Arial"/>
        </w:rPr>
        <w:t> </w:t>
      </w:r>
    </w:p>
    <w:p w14:paraId="7693E869" w14:textId="77777777" w:rsidR="00205B10" w:rsidRDefault="221BF47B" w:rsidP="00205B10">
      <w:pPr>
        <w:spacing w:after="80" w:line="288" w:lineRule="auto"/>
        <w:rPr>
          <w:rFonts w:cs="Arial"/>
          <w:lang w:val="en-US"/>
        </w:rPr>
      </w:pPr>
      <w:r w:rsidRPr="2E9FCBC1">
        <w:rPr>
          <w:rFonts w:cs="Arial"/>
          <w:lang w:val="en-US"/>
        </w:rPr>
        <w:t>However, th</w:t>
      </w:r>
      <w:r w:rsidR="2FE93396" w:rsidRPr="2E9FCBC1">
        <w:rPr>
          <w:rFonts w:cs="Arial"/>
          <w:lang w:val="en-US"/>
        </w:rPr>
        <w:t xml:space="preserve">is </w:t>
      </w:r>
      <w:r w:rsidR="2FE93396" w:rsidRPr="2E9FCBC1">
        <w:rPr>
          <w:rFonts w:cs="Arial"/>
          <w:noProof/>
          <w:lang w:val="en-US"/>
        </w:rPr>
        <w:t>is</w:t>
      </w:r>
      <w:r w:rsidR="53C2AF97" w:rsidRPr="2E9FCBC1">
        <w:rPr>
          <w:rFonts w:cs="Arial"/>
          <w:noProof/>
          <w:lang w:val="en-US"/>
        </w:rPr>
        <w:t xml:space="preserve"> </w:t>
      </w:r>
      <w:r w:rsidRPr="2E9FCBC1">
        <w:rPr>
          <w:rFonts w:cs="Arial"/>
          <w:noProof/>
          <w:lang w:val="en-US"/>
        </w:rPr>
        <w:t>not</w:t>
      </w:r>
      <w:r w:rsidRPr="2E9FCBC1">
        <w:rPr>
          <w:rFonts w:cs="Arial"/>
          <w:lang w:val="en-US"/>
        </w:rPr>
        <w:t xml:space="preserve"> sustainable in the long term. Beyond 2025–26, longer-term projections continue to highlight that core funding is insufficient to meet the projected demand and address ongoing government-imposed savings and </w:t>
      </w:r>
      <w:proofErr w:type="spellStart"/>
      <w:r w:rsidRPr="2E9FCBC1">
        <w:rPr>
          <w:rFonts w:cs="Arial"/>
          <w:lang w:val="en-US"/>
        </w:rPr>
        <w:t>reprioritisation</w:t>
      </w:r>
      <w:proofErr w:type="spellEnd"/>
      <w:r w:rsidRPr="2E9FCBC1">
        <w:rPr>
          <w:rFonts w:cs="Arial"/>
          <w:lang w:val="en-US"/>
        </w:rPr>
        <w:t xml:space="preserve"> decisions.</w:t>
      </w:r>
    </w:p>
    <w:p w14:paraId="67BD407C" w14:textId="2D74D81F" w:rsidR="009656BE" w:rsidRPr="00205B10" w:rsidRDefault="009462F0" w:rsidP="00205B10">
      <w:pPr>
        <w:spacing w:after="80" w:line="288" w:lineRule="auto"/>
        <w:rPr>
          <w:rFonts w:cs="Arial"/>
          <w:lang w:val="en-US"/>
        </w:rPr>
      </w:pPr>
      <w:r w:rsidRPr="00205B10">
        <w:rPr>
          <w:szCs w:val="22"/>
        </w:rPr>
        <w:t>In addition, we will assess any further impacts of the government’s response to the Independent Review of the Victorian Public Service. Without additional funding, we will need to consider service reductions, while carefully managing our cash reserves. Any service reductions would be for court-based services, following consultation with sector partners.</w:t>
      </w:r>
      <w:r w:rsidR="004423EC">
        <w:rPr>
          <w:rStyle w:val="Heading3Char"/>
          <w:sz w:val="22"/>
          <w:szCs w:val="22"/>
        </w:rPr>
        <w:br w:type="column"/>
      </w:r>
      <w:r w:rsidR="009656BE" w:rsidRPr="00CB6227">
        <w:rPr>
          <w:rStyle w:val="Heading3Char"/>
          <w:sz w:val="22"/>
          <w:szCs w:val="22"/>
        </w:rPr>
        <w:lastRenderedPageBreak/>
        <w:t>Table 2.1 Total revenue breakdown ($’000</w:t>
      </w:r>
      <w:r w:rsidR="009656BE" w:rsidRPr="00CB6227">
        <w:rPr>
          <w:szCs w:val="22"/>
        </w:rPr>
        <w:t xml:space="preserve">) </w:t>
      </w:r>
    </w:p>
    <w:tbl>
      <w:tblPr>
        <w:tblpPr w:leftFromText="180" w:rightFromText="180" w:vertAnchor="text" w:horzAnchor="margin" w:tblpY="72"/>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491"/>
        <w:gridCol w:w="1649"/>
        <w:gridCol w:w="1702"/>
      </w:tblGrid>
      <w:tr w:rsidR="001256E0" w:rsidRPr="003A7C01" w14:paraId="45218C06" w14:textId="77777777" w:rsidTr="001256E0">
        <w:trPr>
          <w:cantSplit/>
          <w:trHeight w:val="200"/>
          <w:tblHeader/>
        </w:trPr>
        <w:tc>
          <w:tcPr>
            <w:tcW w:w="3610" w:type="dxa"/>
            <w:vMerge w:val="restart"/>
            <w:shd w:val="clear" w:color="auto" w:fill="B59CC0"/>
            <w:vAlign w:val="center"/>
            <w:hideMark/>
          </w:tcPr>
          <w:p w14:paraId="54E770F5" w14:textId="77777777" w:rsidR="001256E0" w:rsidRPr="003A7C01" w:rsidRDefault="001256E0" w:rsidP="00FD4999">
            <w:pPr>
              <w:spacing w:after="0" w:line="240" w:lineRule="auto"/>
              <w:rPr>
                <w:rFonts w:cs="Arial"/>
                <w:b/>
                <w:bCs/>
                <w:color w:val="000000"/>
                <w:lang w:eastAsia="zh-CN" w:bidi="th-TH"/>
              </w:rPr>
            </w:pPr>
            <w:r w:rsidRPr="54ECF122">
              <w:rPr>
                <w:rFonts w:cs="Arial"/>
                <w:b/>
                <w:bCs/>
                <w:color w:val="000000" w:themeColor="text1"/>
                <w:lang w:eastAsia="zh-CN" w:bidi="th-TH"/>
              </w:rPr>
              <w:t>Revenue</w:t>
            </w:r>
            <w:r w:rsidRPr="54ECF122">
              <w:rPr>
                <w:rFonts w:cs="Arial"/>
                <w:color w:val="000000" w:themeColor="text1"/>
                <w:lang w:eastAsia="zh-CN" w:bidi="th-TH"/>
              </w:rPr>
              <w:t> </w:t>
            </w:r>
          </w:p>
        </w:tc>
        <w:tc>
          <w:tcPr>
            <w:tcW w:w="1491" w:type="dxa"/>
            <w:vMerge w:val="restart"/>
            <w:shd w:val="clear" w:color="auto" w:fill="B59CC0"/>
          </w:tcPr>
          <w:p w14:paraId="70418E7D" w14:textId="2357DC3B" w:rsidR="001256E0" w:rsidRDefault="001256E0" w:rsidP="00FD4999">
            <w:pPr>
              <w:spacing w:after="0" w:line="240" w:lineRule="auto"/>
              <w:jc w:val="center"/>
              <w:rPr>
                <w:rFonts w:eastAsia="Arial" w:cs="Arial"/>
                <w:b/>
                <w:bCs/>
              </w:rPr>
            </w:pPr>
            <w:r>
              <w:rPr>
                <w:rFonts w:eastAsia="Arial" w:cs="Arial"/>
                <w:b/>
                <w:bCs/>
              </w:rPr>
              <w:t xml:space="preserve">Full year </w:t>
            </w:r>
            <w:r w:rsidRPr="004C5291">
              <w:rPr>
                <w:rFonts w:eastAsia="Arial" w:cs="Arial"/>
                <w:b/>
                <w:bCs/>
              </w:rPr>
              <w:t>2024</w:t>
            </w:r>
            <w:r w:rsidRPr="004C5291">
              <w:rPr>
                <w:b/>
                <w:bCs/>
              </w:rPr>
              <w:t>–</w:t>
            </w:r>
            <w:r w:rsidRPr="004C5291">
              <w:rPr>
                <w:rFonts w:eastAsia="Arial" w:cs="Arial"/>
                <w:b/>
                <w:bCs/>
              </w:rPr>
              <w:t>25</w:t>
            </w:r>
            <w:r>
              <w:rPr>
                <w:rFonts w:eastAsia="Arial" w:cs="Arial"/>
                <w:b/>
                <w:bCs/>
              </w:rPr>
              <w:t xml:space="preserve"> actual</w:t>
            </w:r>
          </w:p>
        </w:tc>
        <w:tc>
          <w:tcPr>
            <w:tcW w:w="1649" w:type="dxa"/>
            <w:tcBorders>
              <w:bottom w:val="nil"/>
            </w:tcBorders>
            <w:shd w:val="clear" w:color="auto" w:fill="B59CC0"/>
            <w:vAlign w:val="center"/>
            <w:hideMark/>
          </w:tcPr>
          <w:p w14:paraId="49E0285D" w14:textId="77777777" w:rsidR="001256E0" w:rsidRDefault="001256E0" w:rsidP="00FD4999">
            <w:pPr>
              <w:spacing w:after="0" w:line="240" w:lineRule="auto"/>
              <w:jc w:val="center"/>
              <w:rPr>
                <w:rFonts w:eastAsia="Arial" w:cs="Arial"/>
                <w:b/>
                <w:bCs/>
              </w:rPr>
            </w:pPr>
            <w:r>
              <w:rPr>
                <w:rFonts w:eastAsia="Arial" w:cs="Arial"/>
                <w:b/>
                <w:bCs/>
              </w:rPr>
              <w:t>Q4</w:t>
            </w:r>
          </w:p>
          <w:p w14:paraId="6DDBBCD0" w14:textId="3339C24F" w:rsidR="001256E0" w:rsidRPr="003A7C01" w:rsidRDefault="001256E0" w:rsidP="00FD4999">
            <w:pPr>
              <w:spacing w:after="0" w:line="240" w:lineRule="auto"/>
              <w:jc w:val="center"/>
              <w:rPr>
                <w:rFonts w:cs="Arial"/>
                <w:b/>
                <w:bCs/>
                <w:color w:val="000000"/>
                <w:lang w:eastAsia="zh-CN" w:bidi="th-TH"/>
              </w:rPr>
            </w:pPr>
            <w:r w:rsidRPr="004C5291">
              <w:rPr>
                <w:rFonts w:eastAsia="Arial" w:cs="Arial"/>
                <w:b/>
                <w:bCs/>
              </w:rPr>
              <w:t>2024</w:t>
            </w:r>
            <w:r w:rsidRPr="004C5291">
              <w:rPr>
                <w:b/>
                <w:bCs/>
              </w:rPr>
              <w:t>–</w:t>
            </w:r>
            <w:r w:rsidRPr="004C5291">
              <w:rPr>
                <w:rFonts w:eastAsia="Arial" w:cs="Arial"/>
                <w:b/>
                <w:bCs/>
              </w:rPr>
              <w:t>25</w:t>
            </w:r>
          </w:p>
        </w:tc>
        <w:tc>
          <w:tcPr>
            <w:tcW w:w="1702" w:type="dxa"/>
            <w:tcBorders>
              <w:bottom w:val="nil"/>
            </w:tcBorders>
            <w:shd w:val="clear" w:color="auto" w:fill="B59CC0"/>
            <w:vAlign w:val="center"/>
            <w:hideMark/>
          </w:tcPr>
          <w:p w14:paraId="677C29A9" w14:textId="77777777" w:rsidR="001256E0" w:rsidRDefault="001256E0" w:rsidP="00FD4999">
            <w:pPr>
              <w:spacing w:after="0" w:line="240" w:lineRule="auto"/>
              <w:jc w:val="center"/>
              <w:rPr>
                <w:rFonts w:eastAsia="Arial" w:cs="Arial"/>
                <w:b/>
                <w:bCs/>
              </w:rPr>
            </w:pPr>
            <w:r>
              <w:rPr>
                <w:rFonts w:eastAsia="Arial" w:cs="Arial"/>
                <w:b/>
                <w:bCs/>
              </w:rPr>
              <w:t xml:space="preserve">Q1 </w:t>
            </w:r>
          </w:p>
          <w:p w14:paraId="21E7652F" w14:textId="10E2CA6B" w:rsidR="001256E0" w:rsidRPr="003A7C01" w:rsidRDefault="001256E0" w:rsidP="00FD4999">
            <w:pPr>
              <w:spacing w:after="0" w:line="240" w:lineRule="auto"/>
              <w:jc w:val="center"/>
              <w:rPr>
                <w:rFonts w:cs="Arial"/>
                <w:b/>
                <w:bCs/>
                <w:color w:val="000000"/>
                <w:lang w:eastAsia="zh-CN" w:bidi="th-TH"/>
              </w:rPr>
            </w:pPr>
            <w:r w:rsidRPr="004C5291">
              <w:rPr>
                <w:rFonts w:eastAsia="Arial" w:cs="Arial"/>
                <w:b/>
                <w:bCs/>
              </w:rPr>
              <w:t>202</w:t>
            </w:r>
            <w:r>
              <w:rPr>
                <w:rFonts w:eastAsia="Arial" w:cs="Arial"/>
                <w:b/>
                <w:bCs/>
              </w:rPr>
              <w:t>5</w:t>
            </w:r>
            <w:r w:rsidRPr="004C5291">
              <w:rPr>
                <w:b/>
                <w:bCs/>
              </w:rPr>
              <w:t>–</w:t>
            </w:r>
            <w:r w:rsidRPr="004C5291">
              <w:rPr>
                <w:rFonts w:eastAsia="Arial" w:cs="Arial"/>
                <w:b/>
                <w:bCs/>
              </w:rPr>
              <w:t>2</w:t>
            </w:r>
            <w:r>
              <w:rPr>
                <w:rFonts w:eastAsia="Arial" w:cs="Arial"/>
                <w:b/>
                <w:bCs/>
              </w:rPr>
              <w:t>6</w:t>
            </w:r>
          </w:p>
        </w:tc>
      </w:tr>
      <w:tr w:rsidR="001256E0" w:rsidRPr="003A7C01" w14:paraId="01DD16FE" w14:textId="77777777" w:rsidTr="001256E0">
        <w:trPr>
          <w:cantSplit/>
          <w:trHeight w:val="200"/>
          <w:tblHeader/>
        </w:trPr>
        <w:tc>
          <w:tcPr>
            <w:tcW w:w="3610" w:type="dxa"/>
            <w:vMerge/>
            <w:vAlign w:val="center"/>
            <w:hideMark/>
          </w:tcPr>
          <w:p w14:paraId="330594C0" w14:textId="77777777" w:rsidR="001256E0" w:rsidRPr="003A7C01" w:rsidRDefault="001256E0" w:rsidP="00FD4999">
            <w:pPr>
              <w:spacing w:after="0" w:line="240" w:lineRule="auto"/>
              <w:rPr>
                <w:rFonts w:cs="Arial"/>
                <w:b/>
                <w:bCs/>
                <w:color w:val="000000"/>
                <w:szCs w:val="22"/>
                <w:lang w:eastAsia="zh-CN" w:bidi="th-TH"/>
              </w:rPr>
            </w:pPr>
          </w:p>
        </w:tc>
        <w:tc>
          <w:tcPr>
            <w:tcW w:w="1491" w:type="dxa"/>
            <w:vMerge/>
            <w:shd w:val="clear" w:color="auto" w:fill="B59CC0"/>
          </w:tcPr>
          <w:p w14:paraId="6EAC6A28" w14:textId="77777777" w:rsidR="001256E0" w:rsidRDefault="001256E0" w:rsidP="00FD4999">
            <w:pPr>
              <w:spacing w:after="0" w:line="240" w:lineRule="auto"/>
              <w:jc w:val="center"/>
              <w:rPr>
                <w:rFonts w:cs="Arial"/>
                <w:b/>
                <w:bCs/>
                <w:color w:val="000000" w:themeColor="text1"/>
                <w:lang w:eastAsia="zh-CN" w:bidi="th-TH"/>
              </w:rPr>
            </w:pPr>
          </w:p>
        </w:tc>
        <w:tc>
          <w:tcPr>
            <w:tcW w:w="1649" w:type="dxa"/>
            <w:tcBorders>
              <w:top w:val="nil"/>
            </w:tcBorders>
            <w:shd w:val="clear" w:color="auto" w:fill="B59CC0"/>
            <w:vAlign w:val="center"/>
            <w:hideMark/>
          </w:tcPr>
          <w:p w14:paraId="41789E68" w14:textId="44009733" w:rsidR="001256E0" w:rsidRPr="003A7C01" w:rsidRDefault="001256E0" w:rsidP="00FD4999">
            <w:pPr>
              <w:spacing w:after="0" w:line="240" w:lineRule="auto"/>
              <w:jc w:val="center"/>
              <w:rPr>
                <w:rFonts w:cs="Arial"/>
                <w:b/>
                <w:bCs/>
                <w:color w:val="000000"/>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702" w:type="dxa"/>
            <w:tcBorders>
              <w:top w:val="nil"/>
            </w:tcBorders>
            <w:shd w:val="clear" w:color="auto" w:fill="B59CC0"/>
            <w:vAlign w:val="center"/>
            <w:hideMark/>
          </w:tcPr>
          <w:p w14:paraId="4B61CC07" w14:textId="7846876C" w:rsidR="001256E0" w:rsidRPr="003A7C01" w:rsidRDefault="001256E0" w:rsidP="00FD4999">
            <w:pPr>
              <w:spacing w:after="0" w:line="240" w:lineRule="auto"/>
              <w:jc w:val="center"/>
              <w:rPr>
                <w:rFonts w:cs="Arial"/>
                <w:b/>
                <w:bCs/>
                <w:color w:val="000000"/>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1256E0" w:rsidRPr="003A7C01" w14:paraId="699DFD6F" w14:textId="77777777" w:rsidTr="001256E0">
        <w:trPr>
          <w:cantSplit/>
          <w:trHeight w:val="515"/>
        </w:trPr>
        <w:tc>
          <w:tcPr>
            <w:tcW w:w="3610" w:type="dxa"/>
            <w:vAlign w:val="center"/>
            <w:hideMark/>
          </w:tcPr>
          <w:p w14:paraId="19C7B7B6" w14:textId="73276731" w:rsidR="001256E0" w:rsidRPr="003A7C01" w:rsidRDefault="001256E0" w:rsidP="00D3727A">
            <w:pPr>
              <w:spacing w:after="0" w:line="240" w:lineRule="auto"/>
              <w:rPr>
                <w:rFonts w:cs="Arial"/>
                <w:color w:val="000000"/>
                <w:lang w:eastAsia="zh-CN" w:bidi="th-TH"/>
              </w:rPr>
            </w:pPr>
            <w:r w:rsidRPr="54ECF122">
              <w:rPr>
                <w:rFonts w:cs="Arial"/>
                <w:color w:val="000000" w:themeColor="text1"/>
                <w:lang w:eastAsia="zh-CN" w:bidi="th-TH"/>
              </w:rPr>
              <w:t xml:space="preserve">Commonwealth </w:t>
            </w:r>
            <w:r w:rsidRPr="54ECF122">
              <w:rPr>
                <w:lang w:eastAsia="zh-CN" w:bidi="th-TH"/>
              </w:rPr>
              <w:t>Government</w:t>
            </w:r>
            <w:r w:rsidRPr="54ECF122">
              <w:rPr>
                <w:rFonts w:cs="Arial"/>
                <w:color w:val="000000" w:themeColor="text1"/>
                <w:lang w:eastAsia="zh-CN" w:bidi="th-TH"/>
              </w:rPr>
              <w:t xml:space="preserve"> – grants </w:t>
            </w:r>
          </w:p>
        </w:tc>
        <w:tc>
          <w:tcPr>
            <w:tcW w:w="1491" w:type="dxa"/>
            <w:vAlign w:val="center"/>
          </w:tcPr>
          <w:p w14:paraId="45B5E5AB" w14:textId="28377BC7" w:rsidR="001256E0" w:rsidRDefault="001256E0" w:rsidP="00631BB0">
            <w:pPr>
              <w:spacing w:after="0" w:line="240" w:lineRule="auto"/>
              <w:jc w:val="right"/>
              <w:rPr>
                <w:rFonts w:cs="Arial"/>
                <w:color w:val="000000"/>
                <w:lang w:eastAsia="zh-CN" w:bidi="th-TH"/>
              </w:rPr>
            </w:pPr>
            <w:r>
              <w:rPr>
                <w:rFonts w:cs="Arial"/>
                <w:color w:val="000000"/>
                <w:lang w:eastAsia="zh-CN" w:bidi="th-TH"/>
              </w:rPr>
              <w:t>106,931</w:t>
            </w:r>
          </w:p>
        </w:tc>
        <w:tc>
          <w:tcPr>
            <w:tcW w:w="1649" w:type="dxa"/>
            <w:shd w:val="clear" w:color="auto" w:fill="D9D9D9" w:themeFill="background1" w:themeFillShade="D9"/>
            <w:vAlign w:val="center"/>
          </w:tcPr>
          <w:p w14:paraId="231B1648" w14:textId="656DCAD9" w:rsidR="001256E0" w:rsidRPr="003A7C01" w:rsidRDefault="001256E0" w:rsidP="00D3727A">
            <w:pPr>
              <w:spacing w:after="0" w:line="240" w:lineRule="auto"/>
              <w:jc w:val="right"/>
              <w:rPr>
                <w:rFonts w:cs="Arial"/>
                <w:color w:val="000000"/>
                <w:lang w:eastAsia="zh-CN" w:bidi="th-TH"/>
              </w:rPr>
            </w:pPr>
            <w:r>
              <w:rPr>
                <w:rFonts w:cs="Arial"/>
                <w:color w:val="000000"/>
                <w:lang w:eastAsia="zh-CN" w:bidi="th-TH"/>
              </w:rPr>
              <w:t>28,800</w:t>
            </w:r>
          </w:p>
        </w:tc>
        <w:tc>
          <w:tcPr>
            <w:tcW w:w="1702" w:type="dxa"/>
            <w:vAlign w:val="center"/>
          </w:tcPr>
          <w:p w14:paraId="6132817A" w14:textId="3A1C8B29" w:rsidR="001256E0" w:rsidRPr="003A7C01" w:rsidRDefault="001256E0" w:rsidP="00D3727A">
            <w:pPr>
              <w:spacing w:after="0" w:line="240" w:lineRule="auto"/>
              <w:jc w:val="right"/>
              <w:rPr>
                <w:rFonts w:cs="Arial"/>
                <w:color w:val="000000"/>
                <w:lang w:eastAsia="zh-CN" w:bidi="th-TH"/>
              </w:rPr>
            </w:pPr>
            <w:r w:rsidRPr="48EDCD22">
              <w:rPr>
                <w:rFonts w:cs="Arial"/>
                <w:color w:val="000000" w:themeColor="text1"/>
                <w:lang w:eastAsia="zh-CN" w:bidi="th-TH"/>
              </w:rPr>
              <w:t>28,615</w:t>
            </w:r>
          </w:p>
        </w:tc>
      </w:tr>
      <w:tr w:rsidR="001256E0" w:rsidRPr="003A7C01" w14:paraId="5A8F0C46" w14:textId="77777777" w:rsidTr="001256E0">
        <w:trPr>
          <w:cantSplit/>
          <w:trHeight w:val="515"/>
        </w:trPr>
        <w:tc>
          <w:tcPr>
            <w:tcW w:w="3610" w:type="dxa"/>
            <w:vAlign w:val="center"/>
          </w:tcPr>
          <w:p w14:paraId="01DB1CD1" w14:textId="2BAEC9BA" w:rsidR="001256E0" w:rsidRPr="54ECF122" w:rsidRDefault="001256E0" w:rsidP="00D3727A">
            <w:pPr>
              <w:spacing w:after="0" w:line="240" w:lineRule="auto"/>
              <w:rPr>
                <w:rFonts w:cs="Arial"/>
                <w:color w:val="000000" w:themeColor="text1"/>
                <w:lang w:eastAsia="zh-CN" w:bidi="th-TH"/>
              </w:rPr>
            </w:pPr>
            <w:r>
              <w:rPr>
                <w:rFonts w:cs="Arial"/>
                <w:color w:val="000000" w:themeColor="text1"/>
                <w:lang w:eastAsia="zh-CN" w:bidi="th-TH"/>
              </w:rPr>
              <w:t>ECCCF Income</w:t>
            </w:r>
          </w:p>
        </w:tc>
        <w:tc>
          <w:tcPr>
            <w:tcW w:w="1491" w:type="dxa"/>
            <w:vAlign w:val="center"/>
          </w:tcPr>
          <w:p w14:paraId="67C26D9C" w14:textId="7D6E36AD" w:rsidR="001256E0" w:rsidRDefault="001256E0" w:rsidP="00631BB0">
            <w:pPr>
              <w:spacing w:after="0" w:line="240" w:lineRule="auto"/>
              <w:jc w:val="right"/>
              <w:rPr>
                <w:rFonts w:cs="Arial"/>
                <w:color w:val="000000"/>
                <w:lang w:eastAsia="zh-CN" w:bidi="th-TH"/>
              </w:rPr>
            </w:pPr>
            <w:r>
              <w:rPr>
                <w:rFonts w:cs="Arial"/>
                <w:color w:val="000000"/>
                <w:lang w:eastAsia="zh-CN" w:bidi="th-TH"/>
              </w:rPr>
              <w:t>459</w:t>
            </w:r>
          </w:p>
        </w:tc>
        <w:tc>
          <w:tcPr>
            <w:tcW w:w="1649" w:type="dxa"/>
            <w:shd w:val="clear" w:color="auto" w:fill="D9D9D9" w:themeFill="background1" w:themeFillShade="D9"/>
            <w:vAlign w:val="center"/>
          </w:tcPr>
          <w:p w14:paraId="21D773B6" w14:textId="471D8C67" w:rsidR="001256E0" w:rsidRDefault="001256E0" w:rsidP="00D3727A">
            <w:pPr>
              <w:spacing w:after="0" w:line="240" w:lineRule="auto"/>
              <w:jc w:val="right"/>
              <w:rPr>
                <w:rFonts w:cs="Arial"/>
                <w:color w:val="000000"/>
                <w:lang w:eastAsia="zh-CN" w:bidi="th-TH"/>
              </w:rPr>
            </w:pPr>
            <w:r>
              <w:rPr>
                <w:rFonts w:cs="Arial"/>
                <w:color w:val="000000"/>
                <w:lang w:eastAsia="zh-CN" w:bidi="th-TH"/>
              </w:rPr>
              <w:t>459</w:t>
            </w:r>
          </w:p>
        </w:tc>
        <w:tc>
          <w:tcPr>
            <w:tcW w:w="1702" w:type="dxa"/>
            <w:vAlign w:val="center"/>
          </w:tcPr>
          <w:p w14:paraId="617EDA71" w14:textId="2F107DCD" w:rsidR="001256E0" w:rsidRPr="003A7C01" w:rsidRDefault="001256E0" w:rsidP="00D3727A">
            <w:pPr>
              <w:spacing w:after="0" w:line="240" w:lineRule="auto"/>
              <w:jc w:val="right"/>
              <w:rPr>
                <w:rFonts w:cs="Arial"/>
                <w:color w:val="000000"/>
                <w:lang w:eastAsia="zh-CN" w:bidi="th-TH"/>
              </w:rPr>
            </w:pPr>
            <w:r w:rsidRPr="63DFAE32">
              <w:rPr>
                <w:rFonts w:cs="Arial"/>
                <w:color w:val="000000" w:themeColor="text1"/>
                <w:lang w:eastAsia="zh-CN" w:bidi="th-TH"/>
              </w:rPr>
              <w:t>160</w:t>
            </w:r>
          </w:p>
        </w:tc>
      </w:tr>
      <w:tr w:rsidR="001256E0" w:rsidRPr="003A7C01" w14:paraId="077F385D" w14:textId="77777777" w:rsidTr="001256E0">
        <w:trPr>
          <w:cantSplit/>
          <w:trHeight w:val="515"/>
        </w:trPr>
        <w:tc>
          <w:tcPr>
            <w:tcW w:w="3610" w:type="dxa"/>
            <w:vAlign w:val="center"/>
            <w:hideMark/>
          </w:tcPr>
          <w:p w14:paraId="0F9AA01B" w14:textId="32BBE006" w:rsidR="001256E0" w:rsidRPr="003A7C01" w:rsidRDefault="001256E0" w:rsidP="00D3727A">
            <w:pPr>
              <w:spacing w:after="0" w:line="240" w:lineRule="auto"/>
              <w:rPr>
                <w:rFonts w:cs="Arial"/>
                <w:color w:val="000000" w:themeColor="text1"/>
                <w:lang w:eastAsia="zh-CN" w:bidi="th-TH"/>
              </w:rPr>
            </w:pPr>
            <w:r w:rsidRPr="2D81D418">
              <w:rPr>
                <w:rFonts w:cs="Arial"/>
                <w:color w:val="000000" w:themeColor="text1"/>
                <w:lang w:eastAsia="zh-CN" w:bidi="th-TH"/>
              </w:rPr>
              <w:t>State</w:t>
            </w:r>
            <w:r w:rsidRPr="54ECF122">
              <w:rPr>
                <w:rFonts w:cs="Arial"/>
                <w:color w:val="000000" w:themeColor="text1"/>
                <w:lang w:eastAsia="zh-CN" w:bidi="th-TH"/>
              </w:rPr>
              <w:t xml:space="preserve"> G</w:t>
            </w:r>
            <w:r w:rsidRPr="54ECF122">
              <w:rPr>
                <w:lang w:eastAsia="zh-CN" w:bidi="th-TH"/>
              </w:rPr>
              <w:t xml:space="preserve">overnment </w:t>
            </w:r>
            <w:r w:rsidRPr="54ECF122">
              <w:rPr>
                <w:rFonts w:cs="Arial"/>
                <w:color w:val="000000" w:themeColor="text1"/>
                <w:lang w:eastAsia="zh-CN" w:bidi="th-TH"/>
              </w:rPr>
              <w:t>– grants </w:t>
            </w:r>
          </w:p>
        </w:tc>
        <w:tc>
          <w:tcPr>
            <w:tcW w:w="1491" w:type="dxa"/>
            <w:vAlign w:val="center"/>
          </w:tcPr>
          <w:p w14:paraId="4C55D743" w14:textId="0B0EF128" w:rsidR="001256E0" w:rsidRDefault="001256E0" w:rsidP="00631BB0">
            <w:pPr>
              <w:spacing w:after="0" w:line="240" w:lineRule="auto"/>
              <w:jc w:val="right"/>
              <w:rPr>
                <w:rFonts w:cs="Arial"/>
                <w:color w:val="000000"/>
                <w:lang w:eastAsia="zh-CN" w:bidi="th-TH"/>
              </w:rPr>
            </w:pPr>
            <w:r>
              <w:rPr>
                <w:rFonts w:cs="Arial"/>
                <w:color w:val="000000"/>
                <w:lang w:eastAsia="zh-CN" w:bidi="th-TH"/>
              </w:rPr>
              <w:t>200,441</w:t>
            </w:r>
          </w:p>
        </w:tc>
        <w:tc>
          <w:tcPr>
            <w:tcW w:w="1649" w:type="dxa"/>
            <w:shd w:val="clear" w:color="auto" w:fill="D9D9D9" w:themeFill="background1" w:themeFillShade="D9"/>
            <w:vAlign w:val="center"/>
          </w:tcPr>
          <w:p w14:paraId="3667B5AC" w14:textId="58A293F4" w:rsidR="001256E0" w:rsidRPr="003A7C01" w:rsidRDefault="001256E0" w:rsidP="00D3727A">
            <w:pPr>
              <w:spacing w:after="0" w:line="240" w:lineRule="auto"/>
              <w:jc w:val="right"/>
              <w:rPr>
                <w:rFonts w:cs="Arial"/>
                <w:color w:val="000000"/>
                <w:lang w:eastAsia="zh-CN" w:bidi="th-TH"/>
              </w:rPr>
            </w:pPr>
            <w:r>
              <w:rPr>
                <w:rFonts w:cs="Arial"/>
                <w:color w:val="000000"/>
                <w:lang w:eastAsia="zh-CN" w:bidi="th-TH"/>
              </w:rPr>
              <w:t>52,415</w:t>
            </w:r>
          </w:p>
        </w:tc>
        <w:tc>
          <w:tcPr>
            <w:tcW w:w="1702" w:type="dxa"/>
            <w:vAlign w:val="center"/>
          </w:tcPr>
          <w:p w14:paraId="43B16512" w14:textId="30D5B32D" w:rsidR="001256E0" w:rsidRPr="003A7C01" w:rsidRDefault="001256E0" w:rsidP="00D3727A">
            <w:pPr>
              <w:spacing w:after="0" w:line="240" w:lineRule="auto"/>
              <w:jc w:val="right"/>
              <w:rPr>
                <w:rFonts w:cs="Arial"/>
                <w:color w:val="000000"/>
                <w:lang w:eastAsia="zh-CN" w:bidi="th-TH"/>
              </w:rPr>
            </w:pPr>
            <w:r>
              <w:rPr>
                <w:rFonts w:cs="Arial"/>
                <w:color w:val="000000" w:themeColor="text1"/>
                <w:lang w:eastAsia="zh-CN" w:bidi="th-TH"/>
              </w:rPr>
              <w:t>53,682</w:t>
            </w:r>
          </w:p>
        </w:tc>
      </w:tr>
      <w:tr w:rsidR="001256E0" w:rsidRPr="003A7C01" w14:paraId="256860F2" w14:textId="77777777" w:rsidTr="001256E0">
        <w:trPr>
          <w:cantSplit/>
          <w:trHeight w:val="515"/>
        </w:trPr>
        <w:tc>
          <w:tcPr>
            <w:tcW w:w="3610" w:type="dxa"/>
            <w:vAlign w:val="center"/>
            <w:hideMark/>
          </w:tcPr>
          <w:p w14:paraId="36A1EC93" w14:textId="742F34C7" w:rsidR="001256E0" w:rsidRPr="003A7C01" w:rsidRDefault="001256E0" w:rsidP="00D3727A">
            <w:pPr>
              <w:spacing w:after="0" w:line="240" w:lineRule="auto"/>
              <w:rPr>
                <w:rFonts w:cs="Arial"/>
                <w:color w:val="000000"/>
                <w:lang w:eastAsia="zh-CN" w:bidi="th-TH"/>
              </w:rPr>
            </w:pPr>
            <w:r w:rsidRPr="54ECF122">
              <w:rPr>
                <w:rFonts w:cs="Arial"/>
                <w:color w:val="000000" w:themeColor="text1"/>
                <w:lang w:eastAsia="zh-CN" w:bidi="th-TH"/>
              </w:rPr>
              <w:t>Public Purpose Fund - grants</w:t>
            </w:r>
          </w:p>
        </w:tc>
        <w:tc>
          <w:tcPr>
            <w:tcW w:w="1491" w:type="dxa"/>
            <w:vAlign w:val="center"/>
          </w:tcPr>
          <w:p w14:paraId="46AC2915" w14:textId="631F4D58" w:rsidR="001256E0" w:rsidRDefault="001256E0" w:rsidP="00631BB0">
            <w:pPr>
              <w:spacing w:after="0" w:line="240" w:lineRule="auto"/>
              <w:jc w:val="right"/>
              <w:rPr>
                <w:rFonts w:cs="Arial"/>
                <w:color w:val="000000"/>
                <w:lang w:eastAsia="zh-CN" w:bidi="th-TH"/>
              </w:rPr>
            </w:pPr>
            <w:r>
              <w:rPr>
                <w:rFonts w:cs="Arial"/>
                <w:color w:val="000000"/>
                <w:lang w:eastAsia="zh-CN" w:bidi="th-TH"/>
              </w:rPr>
              <w:t>62,841</w:t>
            </w:r>
          </w:p>
        </w:tc>
        <w:tc>
          <w:tcPr>
            <w:tcW w:w="1649" w:type="dxa"/>
            <w:shd w:val="clear" w:color="auto" w:fill="D9D9D9" w:themeFill="background1" w:themeFillShade="D9"/>
            <w:vAlign w:val="center"/>
          </w:tcPr>
          <w:p w14:paraId="299738E9" w14:textId="21063892" w:rsidR="001256E0" w:rsidRPr="003A7C01" w:rsidRDefault="001256E0" w:rsidP="00D3727A">
            <w:pPr>
              <w:spacing w:after="0" w:line="240" w:lineRule="auto"/>
              <w:jc w:val="right"/>
              <w:rPr>
                <w:rFonts w:cs="Arial"/>
                <w:color w:val="000000"/>
                <w:lang w:eastAsia="zh-CN" w:bidi="th-TH"/>
              </w:rPr>
            </w:pPr>
            <w:r>
              <w:rPr>
                <w:rFonts w:cs="Arial"/>
                <w:color w:val="000000"/>
                <w:lang w:eastAsia="zh-CN" w:bidi="th-TH"/>
              </w:rPr>
              <w:t>16,747</w:t>
            </w:r>
          </w:p>
        </w:tc>
        <w:tc>
          <w:tcPr>
            <w:tcW w:w="1702" w:type="dxa"/>
            <w:vAlign w:val="center"/>
          </w:tcPr>
          <w:p w14:paraId="296F143E" w14:textId="04FC924F" w:rsidR="001256E0" w:rsidRPr="003A7C01" w:rsidRDefault="001256E0" w:rsidP="00D3727A">
            <w:pPr>
              <w:spacing w:after="0" w:line="240" w:lineRule="auto"/>
              <w:jc w:val="right"/>
              <w:rPr>
                <w:rFonts w:cs="Arial"/>
                <w:color w:val="000000"/>
                <w:lang w:eastAsia="zh-CN" w:bidi="th-TH"/>
              </w:rPr>
            </w:pPr>
            <w:r w:rsidRPr="4FCEBBC1">
              <w:rPr>
                <w:rFonts w:cs="Arial"/>
                <w:color w:val="000000" w:themeColor="text1"/>
                <w:lang w:eastAsia="zh-CN" w:bidi="th-TH"/>
              </w:rPr>
              <w:t>15,734</w:t>
            </w:r>
          </w:p>
        </w:tc>
      </w:tr>
      <w:tr w:rsidR="001256E0" w:rsidRPr="003A7C01" w14:paraId="3852FF5E" w14:textId="77777777" w:rsidTr="001256E0">
        <w:trPr>
          <w:cantSplit/>
          <w:trHeight w:val="515"/>
        </w:trPr>
        <w:tc>
          <w:tcPr>
            <w:tcW w:w="3610" w:type="dxa"/>
            <w:vAlign w:val="center"/>
            <w:hideMark/>
          </w:tcPr>
          <w:p w14:paraId="305BF643" w14:textId="77777777" w:rsidR="001256E0" w:rsidRPr="003A7C01" w:rsidRDefault="001256E0" w:rsidP="00D3727A">
            <w:pPr>
              <w:spacing w:after="0" w:line="240" w:lineRule="auto"/>
              <w:rPr>
                <w:rFonts w:cs="Arial"/>
                <w:color w:val="000000"/>
                <w:lang w:eastAsia="zh-CN" w:bidi="th-TH"/>
              </w:rPr>
            </w:pPr>
            <w:r w:rsidRPr="54ECF122">
              <w:rPr>
                <w:rFonts w:cs="Arial"/>
                <w:color w:val="000000" w:themeColor="text1"/>
                <w:lang w:eastAsia="zh-CN" w:bidi="th-TH"/>
              </w:rPr>
              <w:t>Case revenue </w:t>
            </w:r>
          </w:p>
        </w:tc>
        <w:tc>
          <w:tcPr>
            <w:tcW w:w="1491" w:type="dxa"/>
            <w:vAlign w:val="center"/>
          </w:tcPr>
          <w:p w14:paraId="4B6FFBB7" w14:textId="1EDC3570" w:rsidR="001256E0" w:rsidRPr="00631BB0" w:rsidRDefault="001256E0" w:rsidP="00631BB0">
            <w:pPr>
              <w:spacing w:after="0" w:line="240" w:lineRule="auto"/>
              <w:jc w:val="right"/>
              <w:rPr>
                <w:rFonts w:cs="Arial"/>
                <w:color w:val="000000"/>
                <w:lang w:eastAsia="zh-CN" w:bidi="th-TH"/>
              </w:rPr>
            </w:pPr>
            <w:r>
              <w:rPr>
                <w:rFonts w:cs="Arial"/>
                <w:color w:val="000000"/>
                <w:lang w:eastAsia="zh-CN" w:bidi="th-TH"/>
              </w:rPr>
              <w:t>5,020</w:t>
            </w:r>
          </w:p>
        </w:tc>
        <w:tc>
          <w:tcPr>
            <w:tcW w:w="1649" w:type="dxa"/>
            <w:shd w:val="clear" w:color="auto" w:fill="D9D9D9" w:themeFill="background1" w:themeFillShade="D9"/>
            <w:vAlign w:val="center"/>
          </w:tcPr>
          <w:p w14:paraId="3CE3E958" w14:textId="0ACC50F7" w:rsidR="001256E0" w:rsidRPr="004D1337" w:rsidRDefault="001256E0" w:rsidP="00D3727A">
            <w:pPr>
              <w:spacing w:after="0" w:line="240" w:lineRule="auto"/>
              <w:jc w:val="right"/>
              <w:rPr>
                <w:rFonts w:eastAsia="Arial" w:cs="Arial"/>
                <w:szCs w:val="22"/>
              </w:rPr>
            </w:pPr>
            <w:r>
              <w:rPr>
                <w:rFonts w:eastAsia="Arial" w:cs="Arial"/>
                <w:szCs w:val="22"/>
              </w:rPr>
              <w:t>997</w:t>
            </w:r>
          </w:p>
        </w:tc>
        <w:tc>
          <w:tcPr>
            <w:tcW w:w="1702" w:type="dxa"/>
            <w:vAlign w:val="center"/>
          </w:tcPr>
          <w:p w14:paraId="0E7BA419" w14:textId="77F8A051" w:rsidR="001256E0" w:rsidRPr="003A7C01" w:rsidRDefault="001256E0" w:rsidP="00D3727A">
            <w:pPr>
              <w:spacing w:after="0" w:line="240" w:lineRule="auto"/>
              <w:jc w:val="right"/>
              <w:rPr>
                <w:rFonts w:cs="Arial"/>
                <w:color w:val="000000"/>
                <w:lang w:eastAsia="zh-CN" w:bidi="th-TH"/>
              </w:rPr>
            </w:pPr>
            <w:r>
              <w:rPr>
                <w:rFonts w:cs="Arial"/>
                <w:color w:val="000000"/>
                <w:lang w:eastAsia="zh-CN" w:bidi="th-TH"/>
              </w:rPr>
              <w:t>1,156</w:t>
            </w:r>
          </w:p>
        </w:tc>
      </w:tr>
      <w:tr w:rsidR="001256E0" w:rsidRPr="003A7C01" w14:paraId="18E2F460" w14:textId="77777777" w:rsidTr="001256E0">
        <w:trPr>
          <w:cantSplit/>
          <w:trHeight w:val="515"/>
        </w:trPr>
        <w:tc>
          <w:tcPr>
            <w:tcW w:w="3610" w:type="dxa"/>
            <w:vAlign w:val="center"/>
            <w:hideMark/>
          </w:tcPr>
          <w:p w14:paraId="631B7A09" w14:textId="61799073" w:rsidR="001256E0" w:rsidRPr="003A7C01" w:rsidRDefault="001256E0" w:rsidP="00D3727A">
            <w:pPr>
              <w:spacing w:after="0" w:line="240" w:lineRule="auto"/>
              <w:rPr>
                <w:rFonts w:cs="Arial"/>
                <w:color w:val="000000"/>
                <w:lang w:eastAsia="zh-CN" w:bidi="th-TH"/>
              </w:rPr>
            </w:pPr>
            <w:r w:rsidRPr="54ECF122">
              <w:rPr>
                <w:rFonts w:cs="Arial"/>
                <w:color w:val="000000" w:themeColor="text1"/>
                <w:lang w:eastAsia="zh-CN" w:bidi="th-TH"/>
              </w:rPr>
              <w:t>Other income </w:t>
            </w:r>
          </w:p>
        </w:tc>
        <w:tc>
          <w:tcPr>
            <w:tcW w:w="1491" w:type="dxa"/>
            <w:vAlign w:val="center"/>
          </w:tcPr>
          <w:p w14:paraId="4B2D086F" w14:textId="66B94504" w:rsidR="001256E0" w:rsidRDefault="001256E0" w:rsidP="00631BB0">
            <w:pPr>
              <w:spacing w:after="0" w:line="240" w:lineRule="auto"/>
              <w:jc w:val="right"/>
              <w:rPr>
                <w:rFonts w:cs="Arial"/>
                <w:color w:val="000000"/>
                <w:lang w:eastAsia="zh-CN" w:bidi="th-TH"/>
              </w:rPr>
            </w:pPr>
            <w:r>
              <w:rPr>
                <w:rFonts w:cs="Arial"/>
                <w:color w:val="000000"/>
                <w:lang w:eastAsia="zh-CN" w:bidi="th-TH"/>
              </w:rPr>
              <w:t>6,545</w:t>
            </w:r>
          </w:p>
        </w:tc>
        <w:tc>
          <w:tcPr>
            <w:tcW w:w="1649" w:type="dxa"/>
            <w:shd w:val="clear" w:color="auto" w:fill="D9D9D9" w:themeFill="background1" w:themeFillShade="D9"/>
            <w:vAlign w:val="center"/>
          </w:tcPr>
          <w:p w14:paraId="2C2B00EE" w14:textId="77AA0857" w:rsidR="001256E0" w:rsidRPr="003A7C01" w:rsidRDefault="001256E0" w:rsidP="00D3727A">
            <w:pPr>
              <w:spacing w:after="0" w:line="240" w:lineRule="auto"/>
              <w:jc w:val="right"/>
              <w:rPr>
                <w:rFonts w:cs="Arial"/>
                <w:color w:val="000000"/>
                <w:lang w:eastAsia="zh-CN" w:bidi="th-TH"/>
              </w:rPr>
            </w:pPr>
            <w:r>
              <w:rPr>
                <w:rFonts w:cs="Arial"/>
                <w:color w:val="000000"/>
                <w:lang w:eastAsia="zh-CN" w:bidi="th-TH"/>
              </w:rPr>
              <w:t>1,508</w:t>
            </w:r>
          </w:p>
        </w:tc>
        <w:tc>
          <w:tcPr>
            <w:tcW w:w="1702" w:type="dxa"/>
            <w:vAlign w:val="center"/>
          </w:tcPr>
          <w:p w14:paraId="08CF6F06" w14:textId="241BA808" w:rsidR="001256E0" w:rsidRPr="003A7C01" w:rsidRDefault="001256E0" w:rsidP="00D3727A">
            <w:pPr>
              <w:spacing w:after="0" w:line="240" w:lineRule="auto"/>
              <w:jc w:val="right"/>
              <w:rPr>
                <w:rFonts w:cs="Arial"/>
                <w:color w:val="000000"/>
                <w:lang w:eastAsia="zh-CN" w:bidi="th-TH"/>
              </w:rPr>
            </w:pPr>
            <w:r>
              <w:rPr>
                <w:rFonts w:cs="Arial"/>
                <w:color w:val="000000"/>
                <w:lang w:eastAsia="zh-CN" w:bidi="th-TH"/>
              </w:rPr>
              <w:t>1,260</w:t>
            </w:r>
          </w:p>
        </w:tc>
      </w:tr>
      <w:tr w:rsidR="001256E0" w:rsidRPr="003A7C01" w14:paraId="309157E7" w14:textId="77777777" w:rsidTr="001256E0">
        <w:trPr>
          <w:cantSplit/>
          <w:trHeight w:val="515"/>
        </w:trPr>
        <w:tc>
          <w:tcPr>
            <w:tcW w:w="3610" w:type="dxa"/>
            <w:shd w:val="clear" w:color="auto" w:fill="D9D9D9" w:themeFill="background1" w:themeFillShade="D9"/>
            <w:vAlign w:val="center"/>
            <w:hideMark/>
          </w:tcPr>
          <w:p w14:paraId="55C5CD62" w14:textId="77777777" w:rsidR="001256E0" w:rsidRPr="003A7C01" w:rsidRDefault="001256E0" w:rsidP="00D3727A">
            <w:pPr>
              <w:spacing w:after="0" w:line="240" w:lineRule="auto"/>
              <w:rPr>
                <w:rFonts w:cs="Arial"/>
                <w:b/>
                <w:bCs/>
                <w:color w:val="000000"/>
                <w:lang w:eastAsia="zh-CN" w:bidi="th-TH"/>
              </w:rPr>
            </w:pPr>
            <w:r w:rsidRPr="54ECF122">
              <w:rPr>
                <w:rFonts w:cs="Arial"/>
                <w:b/>
                <w:bCs/>
                <w:color w:val="000000" w:themeColor="text1"/>
                <w:lang w:eastAsia="zh-CN" w:bidi="th-TH"/>
              </w:rPr>
              <w:t>Total revenue</w:t>
            </w:r>
            <w:r w:rsidRPr="54ECF122">
              <w:rPr>
                <w:rFonts w:cs="Arial"/>
                <w:color w:val="000000" w:themeColor="text1"/>
                <w:lang w:eastAsia="zh-CN" w:bidi="th-TH"/>
              </w:rPr>
              <w:t> </w:t>
            </w:r>
          </w:p>
        </w:tc>
        <w:tc>
          <w:tcPr>
            <w:tcW w:w="1491" w:type="dxa"/>
            <w:shd w:val="clear" w:color="auto" w:fill="D9D9D9" w:themeFill="background1" w:themeFillShade="D9"/>
            <w:vAlign w:val="center"/>
          </w:tcPr>
          <w:p w14:paraId="36D2894A" w14:textId="529E3DEE" w:rsidR="001256E0" w:rsidRPr="00F423E8" w:rsidRDefault="001256E0" w:rsidP="00631BB0">
            <w:pPr>
              <w:spacing w:after="0" w:line="240" w:lineRule="auto"/>
              <w:jc w:val="right"/>
              <w:rPr>
                <w:rFonts w:cs="Arial"/>
                <w:b/>
                <w:bCs/>
                <w:color w:val="000000"/>
                <w:lang w:eastAsia="zh-CN" w:bidi="th-TH"/>
              </w:rPr>
            </w:pPr>
            <w:r w:rsidRPr="00F423E8">
              <w:rPr>
                <w:rFonts w:cs="Arial"/>
                <w:b/>
                <w:bCs/>
                <w:color w:val="000000"/>
                <w:lang w:eastAsia="zh-CN" w:bidi="th-TH"/>
              </w:rPr>
              <w:t>382,238</w:t>
            </w:r>
          </w:p>
        </w:tc>
        <w:tc>
          <w:tcPr>
            <w:tcW w:w="1649" w:type="dxa"/>
            <w:shd w:val="clear" w:color="auto" w:fill="D9D9D9" w:themeFill="background1" w:themeFillShade="D9"/>
            <w:vAlign w:val="center"/>
          </w:tcPr>
          <w:p w14:paraId="5DAB5FC4" w14:textId="65A5FF01" w:rsidR="001256E0" w:rsidRPr="003A7C01" w:rsidRDefault="001256E0" w:rsidP="00D3727A">
            <w:pPr>
              <w:spacing w:after="0" w:line="240" w:lineRule="auto"/>
              <w:jc w:val="right"/>
              <w:rPr>
                <w:rFonts w:cs="Arial"/>
                <w:b/>
                <w:bCs/>
                <w:color w:val="000000"/>
                <w:lang w:eastAsia="zh-CN" w:bidi="th-TH"/>
              </w:rPr>
            </w:pPr>
            <w:r>
              <w:rPr>
                <w:rFonts w:cs="Arial"/>
                <w:b/>
                <w:bCs/>
                <w:color w:val="000000"/>
                <w:lang w:eastAsia="zh-CN" w:bidi="th-TH"/>
              </w:rPr>
              <w:t>100,926</w:t>
            </w:r>
          </w:p>
        </w:tc>
        <w:tc>
          <w:tcPr>
            <w:tcW w:w="1702" w:type="dxa"/>
            <w:shd w:val="clear" w:color="auto" w:fill="D9D9D9" w:themeFill="background1" w:themeFillShade="D9"/>
            <w:vAlign w:val="center"/>
          </w:tcPr>
          <w:p w14:paraId="1285C2DD" w14:textId="4707D41F" w:rsidR="001256E0" w:rsidRPr="003A7C01" w:rsidRDefault="001256E0" w:rsidP="00D3727A">
            <w:pPr>
              <w:spacing w:after="0" w:line="240" w:lineRule="auto"/>
              <w:jc w:val="right"/>
              <w:rPr>
                <w:rFonts w:cs="Arial"/>
                <w:b/>
                <w:bCs/>
                <w:color w:val="000000"/>
                <w:lang w:eastAsia="zh-CN" w:bidi="th-TH"/>
              </w:rPr>
            </w:pPr>
            <w:r>
              <w:rPr>
                <w:rFonts w:cs="Arial"/>
                <w:b/>
                <w:bCs/>
                <w:color w:val="000000"/>
                <w:lang w:eastAsia="zh-CN" w:bidi="th-TH"/>
              </w:rPr>
              <w:t>100,607</w:t>
            </w:r>
          </w:p>
        </w:tc>
      </w:tr>
    </w:tbl>
    <w:p w14:paraId="3A8A8BF6" w14:textId="77777777" w:rsidR="001256E0" w:rsidRDefault="001256E0" w:rsidP="00973484">
      <w:pPr>
        <w:pStyle w:val="Tableheader"/>
        <w:rPr>
          <w:rFonts w:eastAsia="Arial"/>
          <w:sz w:val="22"/>
          <w:szCs w:val="22"/>
        </w:rPr>
      </w:pPr>
    </w:p>
    <w:p w14:paraId="24142C2A" w14:textId="77777777" w:rsidR="001256E0" w:rsidRDefault="001256E0" w:rsidP="00973484">
      <w:pPr>
        <w:pStyle w:val="Tableheader"/>
        <w:rPr>
          <w:rFonts w:eastAsia="Arial"/>
          <w:sz w:val="22"/>
          <w:szCs w:val="22"/>
        </w:rPr>
      </w:pPr>
    </w:p>
    <w:p w14:paraId="0AB8580B" w14:textId="77777777" w:rsidR="001256E0" w:rsidRDefault="001256E0" w:rsidP="00973484">
      <w:pPr>
        <w:pStyle w:val="Tableheader"/>
        <w:rPr>
          <w:rFonts w:eastAsia="Arial"/>
          <w:sz w:val="22"/>
          <w:szCs w:val="22"/>
        </w:rPr>
      </w:pPr>
    </w:p>
    <w:p w14:paraId="3F4980FE" w14:textId="77777777" w:rsidR="001256E0" w:rsidRDefault="001256E0" w:rsidP="00973484">
      <w:pPr>
        <w:pStyle w:val="Tableheader"/>
        <w:rPr>
          <w:rFonts w:eastAsia="Arial"/>
          <w:sz w:val="22"/>
          <w:szCs w:val="22"/>
        </w:rPr>
      </w:pPr>
    </w:p>
    <w:p w14:paraId="4BBC7754" w14:textId="77777777" w:rsidR="001256E0" w:rsidRDefault="001256E0" w:rsidP="00973484">
      <w:pPr>
        <w:pStyle w:val="Tableheader"/>
        <w:rPr>
          <w:rFonts w:eastAsia="Arial"/>
          <w:sz w:val="22"/>
          <w:szCs w:val="22"/>
        </w:rPr>
      </w:pPr>
    </w:p>
    <w:p w14:paraId="7525A1D0" w14:textId="77777777" w:rsidR="001256E0" w:rsidRDefault="001256E0" w:rsidP="00973484">
      <w:pPr>
        <w:pStyle w:val="Tableheader"/>
        <w:rPr>
          <w:rFonts w:eastAsia="Arial"/>
          <w:sz w:val="22"/>
          <w:szCs w:val="22"/>
        </w:rPr>
      </w:pPr>
    </w:p>
    <w:p w14:paraId="491BD3F2" w14:textId="77777777" w:rsidR="001256E0" w:rsidRDefault="001256E0" w:rsidP="00973484">
      <w:pPr>
        <w:pStyle w:val="Tableheader"/>
        <w:rPr>
          <w:rFonts w:eastAsia="Arial"/>
          <w:sz w:val="22"/>
          <w:szCs w:val="22"/>
        </w:rPr>
      </w:pPr>
    </w:p>
    <w:p w14:paraId="11DC4BF2" w14:textId="77777777" w:rsidR="001256E0" w:rsidRDefault="001256E0" w:rsidP="00973484">
      <w:pPr>
        <w:pStyle w:val="Tableheader"/>
        <w:rPr>
          <w:rFonts w:eastAsia="Arial"/>
          <w:sz w:val="22"/>
          <w:szCs w:val="22"/>
        </w:rPr>
      </w:pPr>
    </w:p>
    <w:p w14:paraId="22A2D130" w14:textId="77777777" w:rsidR="001256E0" w:rsidRDefault="001256E0" w:rsidP="00973484">
      <w:pPr>
        <w:pStyle w:val="Tableheader"/>
        <w:rPr>
          <w:rFonts w:eastAsia="Arial"/>
          <w:sz w:val="22"/>
          <w:szCs w:val="22"/>
        </w:rPr>
      </w:pPr>
    </w:p>
    <w:p w14:paraId="0A9AB72B" w14:textId="5507ADC9" w:rsidR="00A3162D" w:rsidRPr="00D34ABC" w:rsidRDefault="008D2291" w:rsidP="00973484">
      <w:pPr>
        <w:pStyle w:val="Tableheader"/>
        <w:rPr>
          <w:sz w:val="22"/>
          <w:szCs w:val="22"/>
        </w:rPr>
      </w:pPr>
      <w:r w:rsidRPr="00D34ABC">
        <w:rPr>
          <w:rFonts w:eastAsia="Arial"/>
          <w:sz w:val="22"/>
          <w:szCs w:val="22"/>
        </w:rPr>
        <w:t>Table 2.2 Total expenditure breakdown ($’000)</w:t>
      </w:r>
      <w:r w:rsidRPr="00D34ABC">
        <w:rPr>
          <w:sz w:val="22"/>
          <w:szCs w:val="22"/>
        </w:rPr>
        <w:t xml:space="preserve"> </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1496"/>
        <w:gridCol w:w="1692"/>
        <w:gridCol w:w="1605"/>
      </w:tblGrid>
      <w:tr w:rsidR="001256E0" w:rsidRPr="003A7C01" w14:paraId="1739A7EC" w14:textId="77777777" w:rsidTr="001256E0">
        <w:trPr>
          <w:cantSplit/>
          <w:trHeight w:val="245"/>
          <w:tblHeader/>
        </w:trPr>
        <w:tc>
          <w:tcPr>
            <w:tcW w:w="3617" w:type="dxa"/>
            <w:vMerge w:val="restart"/>
            <w:shd w:val="clear" w:color="auto" w:fill="B59CC0"/>
            <w:vAlign w:val="center"/>
            <w:hideMark/>
          </w:tcPr>
          <w:p w14:paraId="53334BA3" w14:textId="77777777" w:rsidR="001256E0" w:rsidRPr="003A7C01" w:rsidRDefault="001256E0" w:rsidP="00FD4999">
            <w:pPr>
              <w:spacing w:after="0" w:line="240" w:lineRule="auto"/>
              <w:rPr>
                <w:rFonts w:cs="Arial"/>
                <w:b/>
                <w:bCs/>
                <w:color w:val="000000"/>
                <w:lang w:eastAsia="zh-CN" w:bidi="th-TH"/>
              </w:rPr>
            </w:pPr>
            <w:r w:rsidRPr="54ECF122">
              <w:rPr>
                <w:rFonts w:cs="Arial"/>
                <w:b/>
                <w:bCs/>
                <w:color w:val="000000" w:themeColor="text1"/>
                <w:lang w:eastAsia="zh-CN" w:bidi="th-TH"/>
              </w:rPr>
              <w:t>Expenditure</w:t>
            </w:r>
            <w:r w:rsidRPr="54ECF122">
              <w:rPr>
                <w:rFonts w:cs="Arial"/>
                <w:color w:val="000000" w:themeColor="text1"/>
                <w:lang w:eastAsia="zh-CN" w:bidi="th-TH"/>
              </w:rPr>
              <w:t> </w:t>
            </w:r>
          </w:p>
        </w:tc>
        <w:tc>
          <w:tcPr>
            <w:tcW w:w="1496" w:type="dxa"/>
            <w:vMerge w:val="restart"/>
            <w:shd w:val="clear" w:color="auto" w:fill="B59CC0"/>
          </w:tcPr>
          <w:p w14:paraId="430EAC8B" w14:textId="606F9B28" w:rsidR="001256E0" w:rsidRDefault="001256E0" w:rsidP="00FD4999">
            <w:pPr>
              <w:spacing w:after="0" w:line="240" w:lineRule="auto"/>
              <w:jc w:val="center"/>
              <w:rPr>
                <w:rFonts w:eastAsia="Arial" w:cs="Arial"/>
                <w:b/>
                <w:bCs/>
              </w:rPr>
            </w:pPr>
            <w:r>
              <w:rPr>
                <w:rFonts w:eastAsia="Arial" w:cs="Arial"/>
                <w:b/>
                <w:bCs/>
              </w:rPr>
              <w:t xml:space="preserve">Full year </w:t>
            </w:r>
            <w:r w:rsidRPr="004C5291">
              <w:rPr>
                <w:rFonts w:eastAsia="Arial" w:cs="Arial"/>
                <w:b/>
                <w:bCs/>
              </w:rPr>
              <w:t>2024</w:t>
            </w:r>
            <w:r w:rsidRPr="004C5291">
              <w:rPr>
                <w:b/>
                <w:bCs/>
              </w:rPr>
              <w:t>–</w:t>
            </w:r>
            <w:r w:rsidRPr="004C5291">
              <w:rPr>
                <w:rFonts w:eastAsia="Arial" w:cs="Arial"/>
                <w:b/>
                <w:bCs/>
              </w:rPr>
              <w:t>25</w:t>
            </w:r>
            <w:r>
              <w:rPr>
                <w:rFonts w:eastAsia="Arial" w:cs="Arial"/>
                <w:b/>
                <w:bCs/>
              </w:rPr>
              <w:t xml:space="preserve"> actual</w:t>
            </w:r>
          </w:p>
        </w:tc>
        <w:tc>
          <w:tcPr>
            <w:tcW w:w="1692" w:type="dxa"/>
            <w:tcBorders>
              <w:bottom w:val="nil"/>
            </w:tcBorders>
            <w:shd w:val="clear" w:color="auto" w:fill="B59CC0"/>
            <w:vAlign w:val="center"/>
            <w:hideMark/>
          </w:tcPr>
          <w:p w14:paraId="038A61AC" w14:textId="77777777" w:rsidR="00356D2C" w:rsidRDefault="001256E0" w:rsidP="00FD4999">
            <w:pPr>
              <w:spacing w:after="0" w:line="240" w:lineRule="auto"/>
              <w:jc w:val="center"/>
              <w:rPr>
                <w:rFonts w:eastAsia="Arial" w:cs="Arial"/>
                <w:b/>
                <w:bCs/>
              </w:rPr>
            </w:pPr>
            <w:r>
              <w:rPr>
                <w:rFonts w:eastAsia="Arial" w:cs="Arial"/>
                <w:b/>
                <w:bCs/>
              </w:rPr>
              <w:t xml:space="preserve">Q4 </w:t>
            </w:r>
          </w:p>
          <w:p w14:paraId="2A383130" w14:textId="71988745" w:rsidR="001256E0" w:rsidRPr="004D1337" w:rsidRDefault="001256E0" w:rsidP="00FD4999">
            <w:pPr>
              <w:spacing w:after="0" w:line="240" w:lineRule="auto"/>
              <w:jc w:val="center"/>
              <w:rPr>
                <w:rFonts w:eastAsia="Arial" w:cs="Arial"/>
                <w:szCs w:val="22"/>
              </w:rPr>
            </w:pPr>
            <w:r w:rsidRPr="004C5291">
              <w:rPr>
                <w:rFonts w:eastAsia="Arial" w:cs="Arial"/>
                <w:b/>
                <w:bCs/>
              </w:rPr>
              <w:t>202</w:t>
            </w:r>
            <w:r>
              <w:rPr>
                <w:rFonts w:eastAsia="Arial" w:cs="Arial"/>
                <w:b/>
                <w:bCs/>
              </w:rPr>
              <w:t>4</w:t>
            </w:r>
            <w:r w:rsidRPr="004C5291">
              <w:rPr>
                <w:b/>
                <w:bCs/>
              </w:rPr>
              <w:t>–</w:t>
            </w:r>
            <w:r w:rsidRPr="004C5291">
              <w:rPr>
                <w:rFonts w:eastAsia="Arial" w:cs="Arial"/>
                <w:b/>
                <w:bCs/>
              </w:rPr>
              <w:t>2</w:t>
            </w:r>
            <w:r>
              <w:rPr>
                <w:rFonts w:eastAsia="Arial" w:cs="Arial"/>
                <w:b/>
                <w:bCs/>
              </w:rPr>
              <w:t>5</w:t>
            </w:r>
          </w:p>
        </w:tc>
        <w:tc>
          <w:tcPr>
            <w:tcW w:w="1605" w:type="dxa"/>
            <w:tcBorders>
              <w:bottom w:val="nil"/>
            </w:tcBorders>
            <w:shd w:val="clear" w:color="auto" w:fill="B59CC0"/>
            <w:vAlign w:val="center"/>
            <w:hideMark/>
          </w:tcPr>
          <w:p w14:paraId="005336CD" w14:textId="77777777" w:rsidR="00356D2C" w:rsidRDefault="001256E0" w:rsidP="00FD4999">
            <w:pPr>
              <w:spacing w:after="0" w:line="240" w:lineRule="auto"/>
              <w:jc w:val="center"/>
              <w:rPr>
                <w:rFonts w:eastAsia="Arial" w:cs="Arial"/>
                <w:b/>
                <w:bCs/>
              </w:rPr>
            </w:pPr>
            <w:r>
              <w:rPr>
                <w:rFonts w:eastAsia="Arial" w:cs="Arial"/>
                <w:b/>
                <w:bCs/>
              </w:rPr>
              <w:t xml:space="preserve">Q1 </w:t>
            </w:r>
          </w:p>
          <w:p w14:paraId="48C3B669" w14:textId="6ED1C3D8" w:rsidR="001256E0" w:rsidRPr="003A7C01" w:rsidRDefault="001256E0" w:rsidP="00FD4999">
            <w:pPr>
              <w:spacing w:after="0" w:line="240" w:lineRule="auto"/>
              <w:jc w:val="center"/>
              <w:rPr>
                <w:rFonts w:cs="Arial"/>
                <w:b/>
                <w:bCs/>
                <w:color w:val="000000" w:themeColor="text1"/>
                <w:lang w:eastAsia="zh-CN" w:bidi="th-TH"/>
              </w:rPr>
            </w:pPr>
            <w:r w:rsidRPr="004C5291">
              <w:rPr>
                <w:rFonts w:eastAsia="Arial" w:cs="Arial"/>
                <w:b/>
                <w:bCs/>
              </w:rPr>
              <w:t>202</w:t>
            </w:r>
            <w:r>
              <w:rPr>
                <w:rFonts w:eastAsia="Arial" w:cs="Arial"/>
                <w:b/>
                <w:bCs/>
              </w:rPr>
              <w:t>5</w:t>
            </w:r>
            <w:r w:rsidRPr="004C5291">
              <w:rPr>
                <w:b/>
                <w:bCs/>
              </w:rPr>
              <w:t>–</w:t>
            </w:r>
            <w:r w:rsidRPr="004C5291">
              <w:rPr>
                <w:rFonts w:eastAsia="Arial" w:cs="Arial"/>
                <w:b/>
                <w:bCs/>
              </w:rPr>
              <w:t>2</w:t>
            </w:r>
            <w:r>
              <w:rPr>
                <w:rFonts w:eastAsia="Arial" w:cs="Arial"/>
                <w:b/>
                <w:bCs/>
              </w:rPr>
              <w:t>6</w:t>
            </w:r>
          </w:p>
        </w:tc>
      </w:tr>
      <w:tr w:rsidR="001256E0" w:rsidRPr="003A7C01" w14:paraId="06EC9185" w14:textId="77777777" w:rsidTr="001256E0">
        <w:trPr>
          <w:cantSplit/>
          <w:trHeight w:val="253"/>
          <w:tblHeader/>
        </w:trPr>
        <w:tc>
          <w:tcPr>
            <w:tcW w:w="3617" w:type="dxa"/>
            <w:vMerge/>
            <w:vAlign w:val="center"/>
            <w:hideMark/>
          </w:tcPr>
          <w:p w14:paraId="19EBD10B" w14:textId="77777777" w:rsidR="001256E0" w:rsidRPr="003A7C01" w:rsidRDefault="001256E0" w:rsidP="00FD4999">
            <w:pPr>
              <w:spacing w:after="0" w:line="240" w:lineRule="auto"/>
              <w:rPr>
                <w:rFonts w:cs="Arial"/>
                <w:b/>
                <w:bCs/>
                <w:color w:val="000000"/>
                <w:szCs w:val="22"/>
                <w:lang w:eastAsia="zh-CN" w:bidi="th-TH"/>
              </w:rPr>
            </w:pPr>
          </w:p>
        </w:tc>
        <w:tc>
          <w:tcPr>
            <w:tcW w:w="1496" w:type="dxa"/>
            <w:vMerge/>
            <w:shd w:val="clear" w:color="auto" w:fill="B59CC0"/>
          </w:tcPr>
          <w:p w14:paraId="0A6D26FD" w14:textId="77777777" w:rsidR="001256E0" w:rsidRDefault="001256E0" w:rsidP="00FD4999">
            <w:pPr>
              <w:spacing w:after="0" w:line="240" w:lineRule="auto"/>
              <w:jc w:val="center"/>
              <w:rPr>
                <w:rFonts w:cs="Arial"/>
                <w:b/>
                <w:bCs/>
                <w:color w:val="000000" w:themeColor="text1"/>
                <w:lang w:eastAsia="zh-CN" w:bidi="th-TH"/>
              </w:rPr>
            </w:pPr>
          </w:p>
        </w:tc>
        <w:tc>
          <w:tcPr>
            <w:tcW w:w="1692" w:type="dxa"/>
            <w:tcBorders>
              <w:top w:val="nil"/>
            </w:tcBorders>
            <w:shd w:val="clear" w:color="auto" w:fill="B59CC0"/>
            <w:vAlign w:val="center"/>
            <w:hideMark/>
          </w:tcPr>
          <w:p w14:paraId="74A02EE0" w14:textId="6F131E99" w:rsidR="001256E0" w:rsidRPr="003A7C01" w:rsidRDefault="001256E0" w:rsidP="00FD4999">
            <w:pPr>
              <w:spacing w:after="0" w:line="240" w:lineRule="auto"/>
              <w:jc w:val="center"/>
              <w:rPr>
                <w:rFonts w:cs="Arial"/>
                <w:b/>
                <w:bCs/>
                <w:color w:val="000000"/>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605" w:type="dxa"/>
            <w:tcBorders>
              <w:top w:val="nil"/>
            </w:tcBorders>
            <w:shd w:val="clear" w:color="auto" w:fill="B59CC0"/>
            <w:vAlign w:val="center"/>
            <w:hideMark/>
          </w:tcPr>
          <w:p w14:paraId="40333106" w14:textId="749509A7" w:rsidR="001256E0" w:rsidRPr="003A7C01" w:rsidRDefault="001256E0" w:rsidP="00FD4999">
            <w:pPr>
              <w:spacing w:after="0" w:line="240" w:lineRule="auto"/>
              <w:jc w:val="center"/>
              <w:rPr>
                <w:rFonts w:cs="Arial"/>
                <w:b/>
                <w:bCs/>
                <w:color w:val="000000"/>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1256E0" w:rsidRPr="003A7C01" w14:paraId="1447DD06" w14:textId="77777777" w:rsidTr="001256E0">
        <w:trPr>
          <w:cantSplit/>
          <w:trHeight w:val="645"/>
        </w:trPr>
        <w:tc>
          <w:tcPr>
            <w:tcW w:w="3617" w:type="dxa"/>
            <w:vAlign w:val="center"/>
            <w:hideMark/>
          </w:tcPr>
          <w:p w14:paraId="3C9742BB" w14:textId="74222098" w:rsidR="001256E0" w:rsidRPr="003A7C01" w:rsidRDefault="001256E0" w:rsidP="007F7845">
            <w:pPr>
              <w:spacing w:after="0" w:line="240" w:lineRule="auto"/>
              <w:rPr>
                <w:rFonts w:cs="Arial"/>
                <w:color w:val="000000"/>
                <w:lang w:eastAsia="zh-CN" w:bidi="th-TH"/>
              </w:rPr>
            </w:pPr>
            <w:r w:rsidRPr="54ECF122">
              <w:rPr>
                <w:rFonts w:cs="Arial"/>
                <w:color w:val="000000" w:themeColor="text1"/>
                <w:lang w:eastAsia="zh-CN" w:bidi="th-TH"/>
              </w:rPr>
              <w:t xml:space="preserve">Case expenditure </w:t>
            </w:r>
          </w:p>
        </w:tc>
        <w:tc>
          <w:tcPr>
            <w:tcW w:w="1496" w:type="dxa"/>
            <w:vAlign w:val="center"/>
          </w:tcPr>
          <w:p w14:paraId="672DDB89" w14:textId="431107D7" w:rsidR="001256E0" w:rsidRDefault="001256E0" w:rsidP="00F423E8">
            <w:pPr>
              <w:spacing w:after="0" w:line="240" w:lineRule="auto"/>
              <w:jc w:val="right"/>
              <w:rPr>
                <w:rFonts w:cs="Arial"/>
                <w:color w:val="000000" w:themeColor="text1"/>
                <w:lang w:eastAsia="zh-CN" w:bidi="th-TH"/>
              </w:rPr>
            </w:pPr>
            <w:r>
              <w:rPr>
                <w:rFonts w:cs="Arial"/>
                <w:color w:val="000000" w:themeColor="text1"/>
                <w:lang w:eastAsia="zh-CN" w:bidi="th-TH"/>
              </w:rPr>
              <w:t>(123,492)</w:t>
            </w:r>
          </w:p>
        </w:tc>
        <w:tc>
          <w:tcPr>
            <w:tcW w:w="1692" w:type="dxa"/>
            <w:shd w:val="clear" w:color="auto" w:fill="D9D9D9" w:themeFill="background1" w:themeFillShade="D9"/>
            <w:vAlign w:val="center"/>
          </w:tcPr>
          <w:p w14:paraId="03F9B0DE" w14:textId="4C278FB2"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(31,406)</w:t>
            </w:r>
          </w:p>
        </w:tc>
        <w:tc>
          <w:tcPr>
            <w:tcW w:w="1605" w:type="dxa"/>
            <w:vAlign w:val="center"/>
          </w:tcPr>
          <w:p w14:paraId="1D02ECEC" w14:textId="22815293"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(32,034)</w:t>
            </w:r>
          </w:p>
        </w:tc>
      </w:tr>
      <w:tr w:rsidR="001256E0" w:rsidRPr="003A7C01" w14:paraId="3B85BD42" w14:textId="77777777" w:rsidTr="001256E0">
        <w:trPr>
          <w:cantSplit/>
          <w:trHeight w:val="675"/>
        </w:trPr>
        <w:tc>
          <w:tcPr>
            <w:tcW w:w="3617" w:type="dxa"/>
            <w:vAlign w:val="center"/>
            <w:hideMark/>
          </w:tcPr>
          <w:p w14:paraId="23F6E701" w14:textId="206018C1" w:rsidR="001256E0" w:rsidRPr="003A7C01" w:rsidRDefault="001256E0" w:rsidP="007F7845">
            <w:pPr>
              <w:spacing w:after="0" w:line="240" w:lineRule="auto"/>
              <w:rPr>
                <w:rFonts w:cs="Arial"/>
                <w:color w:val="000000"/>
                <w:lang w:eastAsia="zh-CN" w:bidi="th-TH"/>
              </w:rPr>
            </w:pPr>
            <w:r w:rsidRPr="54ECF122">
              <w:rPr>
                <w:rFonts w:cs="Arial"/>
                <w:color w:val="000000" w:themeColor="text1"/>
                <w:lang w:eastAsia="zh-CN" w:bidi="th-TH"/>
              </w:rPr>
              <w:t xml:space="preserve">Community </w:t>
            </w:r>
            <w:r>
              <w:rPr>
                <w:rFonts w:cs="Arial"/>
                <w:color w:val="000000" w:themeColor="text1"/>
                <w:lang w:eastAsia="zh-CN" w:bidi="th-TH"/>
              </w:rPr>
              <w:t>l</w:t>
            </w:r>
            <w:r w:rsidRPr="54ECF122">
              <w:rPr>
                <w:rFonts w:cs="Arial"/>
                <w:color w:val="000000" w:themeColor="text1"/>
                <w:lang w:eastAsia="zh-CN" w:bidi="th-TH"/>
              </w:rPr>
              <w:t xml:space="preserve">egal </w:t>
            </w:r>
            <w:r>
              <w:rPr>
                <w:rFonts w:cs="Arial"/>
                <w:color w:val="000000" w:themeColor="text1"/>
                <w:lang w:eastAsia="zh-CN" w:bidi="th-TH"/>
              </w:rPr>
              <w:t>c</w:t>
            </w:r>
            <w:r w:rsidRPr="54ECF122">
              <w:rPr>
                <w:rFonts w:cs="Arial"/>
                <w:color w:val="000000" w:themeColor="text1"/>
                <w:lang w:eastAsia="zh-CN" w:bidi="th-TH"/>
              </w:rPr>
              <w:t>entre payments </w:t>
            </w:r>
          </w:p>
        </w:tc>
        <w:tc>
          <w:tcPr>
            <w:tcW w:w="1496" w:type="dxa"/>
            <w:vAlign w:val="center"/>
          </w:tcPr>
          <w:p w14:paraId="4F6585D6" w14:textId="221A0531" w:rsidR="001256E0" w:rsidRDefault="001256E0" w:rsidP="00F423E8">
            <w:pPr>
              <w:spacing w:after="0" w:line="240" w:lineRule="auto"/>
              <w:jc w:val="right"/>
              <w:rPr>
                <w:rFonts w:cs="Arial"/>
                <w:color w:val="000000" w:themeColor="text1"/>
                <w:lang w:eastAsia="zh-CN" w:bidi="th-TH"/>
              </w:rPr>
            </w:pPr>
            <w:r>
              <w:rPr>
                <w:rFonts w:cs="Arial"/>
                <w:color w:val="000000" w:themeColor="text1"/>
                <w:lang w:eastAsia="zh-CN" w:bidi="th-TH"/>
              </w:rPr>
              <w:t>(68,375)</w:t>
            </w:r>
          </w:p>
        </w:tc>
        <w:tc>
          <w:tcPr>
            <w:tcW w:w="1692" w:type="dxa"/>
            <w:shd w:val="clear" w:color="auto" w:fill="D9D9D9" w:themeFill="background1" w:themeFillShade="D9"/>
            <w:vAlign w:val="center"/>
          </w:tcPr>
          <w:p w14:paraId="374E8870" w14:textId="4CCAE88C"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(18,505)</w:t>
            </w:r>
          </w:p>
        </w:tc>
        <w:tc>
          <w:tcPr>
            <w:tcW w:w="1605" w:type="dxa"/>
            <w:vAlign w:val="center"/>
          </w:tcPr>
          <w:p w14:paraId="5AD514A4" w14:textId="122EC3C9"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(18,456)</w:t>
            </w:r>
          </w:p>
        </w:tc>
      </w:tr>
      <w:tr w:rsidR="001256E0" w:rsidRPr="003A7C01" w14:paraId="17431449" w14:textId="77777777" w:rsidTr="001256E0">
        <w:trPr>
          <w:cantSplit/>
          <w:trHeight w:val="675"/>
        </w:trPr>
        <w:tc>
          <w:tcPr>
            <w:tcW w:w="3617" w:type="dxa"/>
            <w:vAlign w:val="center"/>
            <w:hideMark/>
          </w:tcPr>
          <w:p w14:paraId="14BA531D" w14:textId="77777777" w:rsidR="001256E0" w:rsidRPr="003A7C01" w:rsidRDefault="001256E0" w:rsidP="007F7845">
            <w:pPr>
              <w:spacing w:after="0" w:line="240" w:lineRule="auto"/>
              <w:rPr>
                <w:rFonts w:cs="Arial"/>
                <w:color w:val="000000"/>
                <w:lang w:eastAsia="zh-CN" w:bidi="th-TH"/>
              </w:rPr>
            </w:pPr>
            <w:r w:rsidRPr="54ECF122">
              <w:rPr>
                <w:rFonts w:cs="Arial"/>
                <w:color w:val="000000" w:themeColor="text1"/>
                <w:lang w:eastAsia="zh-CN" w:bidi="th-TH"/>
              </w:rPr>
              <w:t>Staff costs </w:t>
            </w:r>
          </w:p>
        </w:tc>
        <w:tc>
          <w:tcPr>
            <w:tcW w:w="1496" w:type="dxa"/>
            <w:vAlign w:val="center"/>
          </w:tcPr>
          <w:p w14:paraId="76BF8322" w14:textId="30E9FEDF" w:rsidR="001256E0" w:rsidRDefault="001256E0" w:rsidP="00F423E8">
            <w:pPr>
              <w:spacing w:after="0" w:line="240" w:lineRule="auto"/>
              <w:jc w:val="right"/>
              <w:rPr>
                <w:rFonts w:cs="Arial"/>
                <w:color w:val="000000" w:themeColor="text1"/>
                <w:lang w:eastAsia="zh-CN" w:bidi="th-TH"/>
              </w:rPr>
            </w:pPr>
            <w:r>
              <w:rPr>
                <w:rFonts w:cs="Arial"/>
                <w:color w:val="000000" w:themeColor="text1"/>
                <w:lang w:eastAsia="zh-CN" w:bidi="th-TH"/>
              </w:rPr>
              <w:t>(162,329)</w:t>
            </w:r>
          </w:p>
        </w:tc>
        <w:tc>
          <w:tcPr>
            <w:tcW w:w="1692" w:type="dxa"/>
            <w:shd w:val="clear" w:color="auto" w:fill="D9D9D9" w:themeFill="background1" w:themeFillShade="D9"/>
            <w:vAlign w:val="center"/>
          </w:tcPr>
          <w:p w14:paraId="3AAFCABA" w14:textId="2680DC9D"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(49,979)</w:t>
            </w:r>
          </w:p>
        </w:tc>
        <w:tc>
          <w:tcPr>
            <w:tcW w:w="1605" w:type="dxa"/>
            <w:vAlign w:val="center"/>
          </w:tcPr>
          <w:p w14:paraId="0501205C" w14:textId="0D20EA75"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(44,417)</w:t>
            </w:r>
          </w:p>
        </w:tc>
      </w:tr>
      <w:tr w:rsidR="001256E0" w:rsidRPr="003A7C01" w14:paraId="341A8FB2" w14:textId="77777777" w:rsidTr="001256E0">
        <w:trPr>
          <w:cantSplit/>
          <w:trHeight w:val="615"/>
        </w:trPr>
        <w:tc>
          <w:tcPr>
            <w:tcW w:w="3617" w:type="dxa"/>
            <w:vAlign w:val="center"/>
            <w:hideMark/>
          </w:tcPr>
          <w:p w14:paraId="036DE41A" w14:textId="77777777" w:rsidR="001256E0" w:rsidRPr="003A7C01" w:rsidRDefault="001256E0" w:rsidP="007F7845">
            <w:pPr>
              <w:spacing w:after="0" w:line="240" w:lineRule="auto"/>
              <w:rPr>
                <w:rFonts w:cs="Arial"/>
                <w:color w:val="000000"/>
                <w:lang w:eastAsia="zh-CN" w:bidi="th-TH"/>
              </w:rPr>
            </w:pPr>
            <w:r w:rsidRPr="54ECF122">
              <w:rPr>
                <w:rFonts w:cs="Arial"/>
                <w:color w:val="000000" w:themeColor="text1"/>
                <w:lang w:eastAsia="zh-CN" w:bidi="th-TH"/>
              </w:rPr>
              <w:t>Administration </w:t>
            </w:r>
          </w:p>
        </w:tc>
        <w:tc>
          <w:tcPr>
            <w:tcW w:w="1496" w:type="dxa"/>
            <w:vAlign w:val="center"/>
          </w:tcPr>
          <w:p w14:paraId="662EEE36" w14:textId="7328A868" w:rsidR="001256E0" w:rsidRDefault="001256E0" w:rsidP="00F423E8">
            <w:pPr>
              <w:spacing w:after="0" w:line="240" w:lineRule="auto"/>
              <w:jc w:val="right"/>
              <w:rPr>
                <w:rFonts w:cs="Arial"/>
                <w:color w:val="000000" w:themeColor="text1"/>
                <w:lang w:eastAsia="zh-CN" w:bidi="th-TH"/>
              </w:rPr>
            </w:pPr>
            <w:r>
              <w:rPr>
                <w:rFonts w:cs="Arial"/>
                <w:color w:val="000000" w:themeColor="text1"/>
                <w:lang w:eastAsia="zh-CN" w:bidi="th-TH"/>
              </w:rPr>
              <w:t>(27,905)</w:t>
            </w:r>
          </w:p>
        </w:tc>
        <w:tc>
          <w:tcPr>
            <w:tcW w:w="1692" w:type="dxa"/>
            <w:shd w:val="clear" w:color="auto" w:fill="D9D9D9" w:themeFill="background1" w:themeFillShade="D9"/>
            <w:vAlign w:val="center"/>
          </w:tcPr>
          <w:p w14:paraId="575A74C6" w14:textId="3BD9D14C"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(7,879)</w:t>
            </w:r>
          </w:p>
        </w:tc>
        <w:tc>
          <w:tcPr>
            <w:tcW w:w="1605" w:type="dxa"/>
            <w:vAlign w:val="center"/>
          </w:tcPr>
          <w:p w14:paraId="443EB109" w14:textId="3B9A6B9D"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(7,117)</w:t>
            </w:r>
          </w:p>
        </w:tc>
      </w:tr>
      <w:tr w:rsidR="001256E0" w:rsidRPr="003A7C01" w14:paraId="005DE55C" w14:textId="77777777" w:rsidTr="001256E0">
        <w:trPr>
          <w:cantSplit/>
          <w:trHeight w:val="690"/>
        </w:trPr>
        <w:tc>
          <w:tcPr>
            <w:tcW w:w="3617" w:type="dxa"/>
            <w:vAlign w:val="center"/>
            <w:hideMark/>
          </w:tcPr>
          <w:p w14:paraId="7A0768F1" w14:textId="70BB7756" w:rsidR="001256E0" w:rsidRPr="003A7C01" w:rsidRDefault="001256E0" w:rsidP="007F7845">
            <w:pPr>
              <w:spacing w:after="0" w:line="240" w:lineRule="auto"/>
              <w:rPr>
                <w:rFonts w:cs="Arial"/>
                <w:color w:val="000000"/>
                <w:lang w:eastAsia="zh-CN" w:bidi="th-TH"/>
              </w:rPr>
            </w:pPr>
            <w:r w:rsidRPr="54ECF122">
              <w:rPr>
                <w:rFonts w:cs="Arial"/>
                <w:color w:val="000000" w:themeColor="text1"/>
                <w:lang w:eastAsia="zh-CN" w:bidi="th-TH"/>
              </w:rPr>
              <w:t xml:space="preserve">Depreciation and </w:t>
            </w:r>
            <w:r>
              <w:rPr>
                <w:rFonts w:cs="Arial"/>
                <w:color w:val="000000" w:themeColor="text1"/>
                <w:lang w:eastAsia="zh-CN" w:bidi="th-TH"/>
              </w:rPr>
              <w:t>r</w:t>
            </w:r>
            <w:r w:rsidRPr="54ECF122">
              <w:rPr>
                <w:rFonts w:cs="Arial"/>
                <w:color w:val="000000" w:themeColor="text1"/>
                <w:lang w:eastAsia="zh-CN" w:bidi="th-TH"/>
              </w:rPr>
              <w:t>evaluation </w:t>
            </w:r>
          </w:p>
        </w:tc>
        <w:tc>
          <w:tcPr>
            <w:tcW w:w="1496" w:type="dxa"/>
            <w:vAlign w:val="center"/>
          </w:tcPr>
          <w:p w14:paraId="4D5CA00E" w14:textId="4D2A89C8" w:rsidR="001256E0" w:rsidRDefault="001256E0" w:rsidP="00F423E8">
            <w:pPr>
              <w:spacing w:after="0" w:line="240" w:lineRule="auto"/>
              <w:jc w:val="right"/>
              <w:rPr>
                <w:rFonts w:cs="Arial"/>
                <w:color w:val="000000" w:themeColor="text1"/>
                <w:lang w:eastAsia="zh-CN" w:bidi="th-TH"/>
              </w:rPr>
            </w:pPr>
            <w:r>
              <w:rPr>
                <w:rFonts w:cs="Arial"/>
                <w:color w:val="000000" w:themeColor="text1"/>
                <w:lang w:eastAsia="zh-CN" w:bidi="th-TH"/>
              </w:rPr>
              <w:t>(3,389)</w:t>
            </w:r>
          </w:p>
        </w:tc>
        <w:tc>
          <w:tcPr>
            <w:tcW w:w="1692" w:type="dxa"/>
            <w:shd w:val="clear" w:color="auto" w:fill="D9D9D9" w:themeFill="background1" w:themeFillShade="D9"/>
            <w:vAlign w:val="center"/>
          </w:tcPr>
          <w:p w14:paraId="23DCC666" w14:textId="3D24DBA8" w:rsidR="001256E0" w:rsidRPr="003A7C01" w:rsidRDefault="001256E0" w:rsidP="007F7845">
            <w:pPr>
              <w:spacing w:after="0" w:line="240" w:lineRule="auto"/>
              <w:jc w:val="right"/>
              <w:rPr>
                <w:rFonts w:cs="Arial"/>
                <w:color w:val="000000" w:themeColor="text1"/>
                <w:lang w:eastAsia="zh-CN" w:bidi="th-TH"/>
              </w:rPr>
            </w:pPr>
            <w:r>
              <w:rPr>
                <w:rFonts w:cs="Arial"/>
                <w:color w:val="000000" w:themeColor="text1"/>
                <w:lang w:eastAsia="zh-CN" w:bidi="th-TH"/>
              </w:rPr>
              <w:t>(1,089)</w:t>
            </w:r>
          </w:p>
        </w:tc>
        <w:tc>
          <w:tcPr>
            <w:tcW w:w="1605" w:type="dxa"/>
            <w:vAlign w:val="center"/>
          </w:tcPr>
          <w:p w14:paraId="67B4062D" w14:textId="07B9D33B" w:rsidR="001256E0" w:rsidRPr="003A7C01" w:rsidRDefault="001256E0" w:rsidP="007F7845">
            <w:pPr>
              <w:spacing w:after="0" w:line="240" w:lineRule="auto"/>
              <w:jc w:val="right"/>
              <w:rPr>
                <w:rFonts w:cs="Arial"/>
                <w:color w:val="000000"/>
                <w:lang w:eastAsia="zh-CN" w:bidi="th-TH"/>
              </w:rPr>
            </w:pPr>
            <w:r>
              <w:rPr>
                <w:rFonts w:cs="Arial"/>
                <w:color w:val="000000"/>
                <w:lang w:eastAsia="zh-CN" w:bidi="th-TH"/>
              </w:rPr>
              <w:t>(898)</w:t>
            </w:r>
          </w:p>
        </w:tc>
      </w:tr>
      <w:tr w:rsidR="001256E0" w:rsidRPr="003A7C01" w14:paraId="5153D387" w14:textId="77777777" w:rsidTr="001256E0">
        <w:trPr>
          <w:cantSplit/>
          <w:trHeight w:val="615"/>
        </w:trPr>
        <w:tc>
          <w:tcPr>
            <w:tcW w:w="3617" w:type="dxa"/>
            <w:shd w:val="clear" w:color="auto" w:fill="D9D9D9" w:themeFill="background1" w:themeFillShade="D9"/>
            <w:vAlign w:val="center"/>
            <w:hideMark/>
          </w:tcPr>
          <w:p w14:paraId="2D34BB50" w14:textId="7E232E81" w:rsidR="001256E0" w:rsidRPr="003A7C01" w:rsidRDefault="001256E0" w:rsidP="007F7845">
            <w:pPr>
              <w:spacing w:after="0" w:line="240" w:lineRule="auto"/>
              <w:rPr>
                <w:rFonts w:cs="Arial"/>
                <w:b/>
                <w:bCs/>
                <w:color w:val="000000"/>
                <w:lang w:eastAsia="zh-CN" w:bidi="th-TH"/>
              </w:rPr>
            </w:pPr>
            <w:r w:rsidRPr="54ECF122">
              <w:rPr>
                <w:rFonts w:cs="Arial"/>
                <w:b/>
                <w:bCs/>
                <w:color w:val="000000" w:themeColor="text1"/>
                <w:lang w:eastAsia="zh-CN" w:bidi="th-TH"/>
              </w:rPr>
              <w:t xml:space="preserve">Total </w:t>
            </w:r>
            <w:r>
              <w:rPr>
                <w:rFonts w:cs="Arial"/>
                <w:b/>
                <w:bCs/>
                <w:color w:val="000000" w:themeColor="text1"/>
                <w:lang w:eastAsia="zh-CN" w:bidi="th-TH"/>
              </w:rPr>
              <w:t>e</w:t>
            </w:r>
            <w:r w:rsidRPr="54ECF122">
              <w:rPr>
                <w:rFonts w:cs="Arial"/>
                <w:b/>
                <w:bCs/>
                <w:color w:val="000000" w:themeColor="text1"/>
                <w:lang w:eastAsia="zh-CN" w:bidi="th-TH"/>
              </w:rPr>
              <w:t>xpenditure</w:t>
            </w:r>
            <w:r w:rsidRPr="54ECF122">
              <w:rPr>
                <w:rFonts w:cs="Arial"/>
                <w:color w:val="000000" w:themeColor="text1"/>
                <w:lang w:eastAsia="zh-CN" w:bidi="th-TH"/>
              </w:rPr>
              <w:t> </w:t>
            </w:r>
          </w:p>
        </w:tc>
        <w:tc>
          <w:tcPr>
            <w:tcW w:w="1496" w:type="dxa"/>
            <w:shd w:val="clear" w:color="auto" w:fill="D9D9D9" w:themeFill="background1" w:themeFillShade="D9"/>
            <w:vAlign w:val="center"/>
          </w:tcPr>
          <w:p w14:paraId="057FBCE3" w14:textId="7139FF25" w:rsidR="001256E0" w:rsidRDefault="001256E0" w:rsidP="00F423E8">
            <w:pPr>
              <w:spacing w:after="0" w:line="240" w:lineRule="auto"/>
              <w:jc w:val="right"/>
              <w:rPr>
                <w:rFonts w:cs="Arial"/>
                <w:b/>
                <w:bCs/>
                <w:color w:val="000000" w:themeColor="text1"/>
                <w:lang w:eastAsia="zh-CN" w:bidi="th-TH"/>
              </w:rPr>
            </w:pPr>
            <w:r>
              <w:rPr>
                <w:rFonts w:cs="Arial"/>
                <w:b/>
                <w:bCs/>
                <w:color w:val="000000" w:themeColor="text1"/>
                <w:lang w:eastAsia="zh-CN" w:bidi="th-TH"/>
              </w:rPr>
              <w:t>(385,491)</w:t>
            </w:r>
          </w:p>
        </w:tc>
        <w:tc>
          <w:tcPr>
            <w:tcW w:w="1692" w:type="dxa"/>
            <w:shd w:val="clear" w:color="auto" w:fill="D9D9D9" w:themeFill="background1" w:themeFillShade="D9"/>
            <w:vAlign w:val="center"/>
          </w:tcPr>
          <w:p w14:paraId="1069FD47" w14:textId="18B78F44" w:rsidR="001256E0" w:rsidRPr="003A7C01" w:rsidRDefault="001256E0" w:rsidP="007F7845">
            <w:pPr>
              <w:spacing w:after="0" w:line="240" w:lineRule="auto"/>
              <w:jc w:val="right"/>
              <w:rPr>
                <w:rFonts w:cs="Arial"/>
                <w:b/>
                <w:bCs/>
                <w:color w:val="000000" w:themeColor="text1"/>
                <w:lang w:eastAsia="zh-CN" w:bidi="th-TH"/>
              </w:rPr>
            </w:pPr>
            <w:r>
              <w:rPr>
                <w:rFonts w:cs="Arial"/>
                <w:b/>
                <w:bCs/>
                <w:color w:val="000000" w:themeColor="text1"/>
                <w:lang w:eastAsia="zh-CN" w:bidi="th-TH"/>
              </w:rPr>
              <w:t>(108,858)</w:t>
            </w:r>
          </w:p>
        </w:tc>
        <w:tc>
          <w:tcPr>
            <w:tcW w:w="1605" w:type="dxa"/>
            <w:shd w:val="clear" w:color="auto" w:fill="D9D9D9" w:themeFill="background1" w:themeFillShade="D9"/>
            <w:vAlign w:val="center"/>
          </w:tcPr>
          <w:p w14:paraId="4D264C8E" w14:textId="0573E147" w:rsidR="001256E0" w:rsidRPr="003A7C01" w:rsidRDefault="001256E0" w:rsidP="007F7845">
            <w:pPr>
              <w:spacing w:after="0" w:line="240" w:lineRule="auto"/>
              <w:jc w:val="right"/>
              <w:rPr>
                <w:rFonts w:cs="Arial"/>
                <w:b/>
                <w:bCs/>
                <w:color w:val="000000" w:themeColor="text1"/>
                <w:lang w:eastAsia="zh-CN" w:bidi="th-TH"/>
              </w:rPr>
            </w:pPr>
            <w:r>
              <w:rPr>
                <w:rFonts w:cs="Arial"/>
                <w:b/>
                <w:bCs/>
                <w:color w:val="000000" w:themeColor="text1"/>
                <w:lang w:eastAsia="zh-CN" w:bidi="th-TH"/>
              </w:rPr>
              <w:t>(102,922)</w:t>
            </w:r>
          </w:p>
        </w:tc>
      </w:tr>
    </w:tbl>
    <w:p w14:paraId="41486D28" w14:textId="3761AE88" w:rsidR="009656BE" w:rsidRDefault="009656BE" w:rsidP="004130C9">
      <w:pPr>
        <w:spacing w:after="0" w:line="240" w:lineRule="auto"/>
      </w:pPr>
    </w:p>
    <w:sectPr w:rsidR="009656BE" w:rsidSect="00FB424D">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7E917" w14:textId="77777777" w:rsidR="009534FF" w:rsidRDefault="009534FF">
      <w:pPr>
        <w:spacing w:after="0" w:line="240" w:lineRule="auto"/>
      </w:pPr>
      <w:r>
        <w:separator/>
      </w:r>
    </w:p>
  </w:endnote>
  <w:endnote w:type="continuationSeparator" w:id="0">
    <w:p w14:paraId="0E67996C" w14:textId="77777777" w:rsidR="009534FF" w:rsidRDefault="009534FF">
      <w:pPr>
        <w:spacing w:after="0" w:line="240" w:lineRule="auto"/>
      </w:pPr>
      <w:r>
        <w:continuationSeparator/>
      </w:r>
    </w:p>
  </w:endnote>
  <w:endnote w:type="continuationNotice" w:id="1">
    <w:p w14:paraId="2EF1A4A3" w14:textId="77777777" w:rsidR="009534FF" w:rsidRDefault="00953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9CB6" w14:textId="77777777" w:rsidR="00D04D84" w:rsidRDefault="00C8737B" w:rsidP="00031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9D6C0" w14:textId="77777777" w:rsidR="00D04D84" w:rsidRDefault="00D04D84" w:rsidP="000315EB">
    <w:pPr>
      <w:pStyle w:val="Footer"/>
      <w:ind w:right="360" w:firstLine="360"/>
    </w:pPr>
  </w:p>
  <w:p w14:paraId="1760350E" w14:textId="77777777" w:rsidR="00D04D84" w:rsidRDefault="00D04D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BC96" w14:textId="77777777" w:rsidR="00D04D84"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C032DC7" wp14:editId="10FFFC4B">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Straight Connector 2"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5F4E9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0464" w14:textId="77777777" w:rsidR="00D04D84" w:rsidRPr="008636E1"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D08ED56" wp14:editId="5A85E7EA">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Straight Connector 10"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3391A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AD89" w14:textId="77777777" w:rsidR="009534FF" w:rsidRDefault="009534FF">
      <w:pPr>
        <w:spacing w:after="0" w:line="240" w:lineRule="auto"/>
      </w:pPr>
      <w:r>
        <w:separator/>
      </w:r>
    </w:p>
  </w:footnote>
  <w:footnote w:type="continuationSeparator" w:id="0">
    <w:p w14:paraId="4EB3F56E" w14:textId="77777777" w:rsidR="009534FF" w:rsidRDefault="009534FF">
      <w:pPr>
        <w:spacing w:after="0" w:line="240" w:lineRule="auto"/>
      </w:pPr>
      <w:r>
        <w:continuationSeparator/>
      </w:r>
    </w:p>
  </w:footnote>
  <w:footnote w:type="continuationNotice" w:id="1">
    <w:p w14:paraId="4394D183" w14:textId="77777777" w:rsidR="009534FF" w:rsidRDefault="009534FF">
      <w:pPr>
        <w:spacing w:after="0" w:line="240" w:lineRule="auto"/>
      </w:pPr>
    </w:p>
  </w:footnote>
  <w:footnote w:id="2">
    <w:p w14:paraId="4787A6E0" w14:textId="645BFC50" w:rsidR="003F7971" w:rsidRPr="00710BBC" w:rsidRDefault="003F7971" w:rsidP="00710BBC">
      <w:pPr>
        <w:pStyle w:val="FootnoteText"/>
        <w:spacing w:after="0" w:line="240" w:lineRule="auto"/>
        <w:rPr>
          <w:lang w:val="en-US"/>
        </w:rPr>
      </w:pPr>
      <w:r>
        <w:rPr>
          <w:rStyle w:val="FootnoteReference"/>
        </w:rPr>
        <w:footnoteRef/>
      </w:r>
      <w:r>
        <w:t xml:space="preserve"> </w:t>
      </w:r>
      <w:r>
        <w:tab/>
      </w:r>
      <w:r w:rsidRPr="00710BBC">
        <w:t xml:space="preserve">A unique client is an individual who has accessed one or more of our legal assistance services during the financial year and with whom a client-lawyer relationship was formed. We count our clients the first time we see them in the financial year even though some clients may receive multiple services throughout the financial year. This definition does not include individuals who have received information over the phone or via our online web chat (Legal Help), from our website, in person at a court counter, </w:t>
      </w:r>
      <w:r>
        <w:t xml:space="preserve">through our Help Before Court service </w:t>
      </w:r>
      <w:r w:rsidRPr="00710BBC">
        <w:t>or those who have attended one of our community legal education sessions. It also excludes individuals who have received one of our independent advocacy and specialist resolution services</w:t>
      </w:r>
      <w:r>
        <w:t xml:space="preserve">. </w:t>
      </w:r>
    </w:p>
  </w:footnote>
  <w:footnote w:id="3">
    <w:p w14:paraId="239041DA" w14:textId="0A4902E8" w:rsidR="00891B7B" w:rsidRPr="00710BBC" w:rsidRDefault="00891B7B" w:rsidP="00075FF3">
      <w:pPr>
        <w:spacing w:after="0" w:line="240" w:lineRule="auto"/>
        <w:rPr>
          <w:sz w:val="18"/>
          <w:szCs w:val="18"/>
        </w:rPr>
      </w:pPr>
      <w:r>
        <w:rPr>
          <w:rStyle w:val="FootnoteReference"/>
        </w:rPr>
        <w:footnoteRef/>
      </w:r>
      <w:r>
        <w:t xml:space="preserve"> </w:t>
      </w:r>
      <w:r w:rsidRPr="0070338D">
        <w:rPr>
          <w:sz w:val="18"/>
          <w:szCs w:val="18"/>
        </w:rPr>
        <w:t>S</w:t>
      </w:r>
      <w:r>
        <w:rPr>
          <w:sz w:val="18"/>
          <w:szCs w:val="18"/>
        </w:rPr>
        <w:t>essions</w:t>
      </w:r>
      <w:r w:rsidRPr="0070338D">
        <w:rPr>
          <w:sz w:val="18"/>
          <w:szCs w:val="18"/>
        </w:rPr>
        <w:t xml:space="preserve"> answered will also not always result in a delivered service due to call dropouts or outbound returned calls which do not connect (i.e. go to voicemail)</w:t>
      </w:r>
      <w:r>
        <w:rPr>
          <w:sz w:val="18"/>
          <w:szCs w:val="18"/>
        </w:rPr>
        <w:t xml:space="preserve">. </w:t>
      </w:r>
    </w:p>
  </w:footnote>
  <w:footnote w:id="4">
    <w:p w14:paraId="1DD8A086" w14:textId="77777777" w:rsidR="00891B7B" w:rsidRPr="00FD6ADD" w:rsidRDefault="00891B7B" w:rsidP="003014E9">
      <w:pPr>
        <w:spacing w:line="240" w:lineRule="auto"/>
      </w:pPr>
      <w:r>
        <w:rPr>
          <w:rStyle w:val="FootnoteReference"/>
        </w:rPr>
        <w:footnoteRef/>
      </w:r>
      <w:r>
        <w:t xml:space="preserve"> </w:t>
      </w:r>
      <w:r w:rsidRPr="0B2DEDFC">
        <w:rPr>
          <w:sz w:val="18"/>
          <w:szCs w:val="18"/>
        </w:rPr>
        <w:t>Engaged sessions are when a website session lasts longer than ten seconds, when a session includes at least one conversion, or when a session includes two or more page views.</w:t>
      </w:r>
      <w:r>
        <w:rPr>
          <w:sz w:val="18"/>
          <w:szCs w:val="18"/>
        </w:rPr>
        <w:t xml:space="preserve"> </w:t>
      </w:r>
      <w:r w:rsidRPr="00B34723">
        <w:rPr>
          <w:sz w:val="18"/>
          <w:szCs w:val="18"/>
        </w:rPr>
        <w:t>There is still not enough historical data available to make quarterly projections for this relatively new performance measure.</w:t>
      </w:r>
      <w:r>
        <w:rPr>
          <w:rFonts w:cs="Arial"/>
        </w:rPr>
        <w:t xml:space="preserve"> </w:t>
      </w:r>
    </w:p>
    <w:p w14:paraId="1DBF077D" w14:textId="1A92FA71" w:rsidR="00891B7B" w:rsidRPr="00710BBC" w:rsidRDefault="00891B7B" w:rsidP="00710BBC">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85C6" w14:textId="77777777" w:rsidR="00D04D84" w:rsidRDefault="00BF1962" w:rsidP="000315EB">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3" behindDoc="0" locked="0" layoutInCell="1" allowOverlap="1" wp14:anchorId="1724EA73" wp14:editId="7E430687">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4EA7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685ADB5" w14:textId="77777777" w:rsidR="00D04D84" w:rsidRDefault="00D04D84" w:rsidP="000315EB">
    <w:pPr>
      <w:pStyle w:val="Header"/>
      <w:ind w:right="360"/>
    </w:pPr>
  </w:p>
  <w:p w14:paraId="1165DC1D" w14:textId="77777777" w:rsidR="00D04D84" w:rsidRDefault="00D04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A654" w14:textId="50A831A2" w:rsidR="00D04D84" w:rsidRPr="006A6FC6" w:rsidRDefault="00BF1962" w:rsidP="000315EB">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58244" behindDoc="0" locked="0" layoutInCell="1" allowOverlap="1" wp14:anchorId="6C5E778E" wp14:editId="5F84F7BB">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E778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FD4E253" w14:textId="46C9827D" w:rsidR="00D04D84" w:rsidRPr="00EF7C5C" w:rsidRDefault="00C8737B" w:rsidP="000315E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7387346" wp14:editId="3BAB0C4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clsh="http://schemas.microsoft.com/office/drawing/2020/classificationShape">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xmlns:arto="http://schemas.microsoft.com/office/word/2006/arto">
          <w:pict>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198A2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66E11">
      <w:rPr>
        <w:rFonts w:ascii="Arial Bold" w:hAnsi="Arial Bold" w:cs="Arial"/>
        <w:b/>
        <w:color w:val="B1005D"/>
        <w:sz w:val="18"/>
        <w:szCs w:val="18"/>
      </w:rPr>
      <w:t>202</w:t>
    </w:r>
    <w:r w:rsidR="0054531D">
      <w:rPr>
        <w:rFonts w:ascii="Arial Bold" w:hAnsi="Arial Bold" w:cs="Arial"/>
        <w:b/>
        <w:color w:val="B1005D"/>
        <w:sz w:val="18"/>
        <w:szCs w:val="18"/>
      </w:rPr>
      <w:t>4</w:t>
    </w:r>
    <w:r w:rsidR="00366E11">
      <w:rPr>
        <w:rFonts w:ascii="Arial Bold" w:hAnsi="Arial Bold" w:cs="Arial"/>
        <w:b/>
        <w:color w:val="B1005D"/>
        <w:sz w:val="18"/>
        <w:szCs w:val="18"/>
      </w:rPr>
      <w:t>-2</w:t>
    </w:r>
    <w:r w:rsidR="0054531D">
      <w:rPr>
        <w:rFonts w:ascii="Arial Bold" w:hAnsi="Arial Bold" w:cs="Arial"/>
        <w:b/>
        <w:color w:val="B1005D"/>
        <w:sz w:val="18"/>
        <w:szCs w:val="18"/>
      </w:rPr>
      <w:t>5</w:t>
    </w:r>
    <w:r w:rsidR="00366E11">
      <w:rPr>
        <w:rFonts w:ascii="Arial Bold" w:hAnsi="Arial Bold" w:cs="Arial"/>
        <w:b/>
        <w:color w:val="B1005D"/>
        <w:sz w:val="18"/>
        <w:szCs w:val="18"/>
      </w:rPr>
      <w:t xml:space="preserve"> Quarter </w:t>
    </w:r>
    <w:r w:rsidR="005D15E6">
      <w:rPr>
        <w:rFonts w:ascii="Arial Bold" w:hAnsi="Arial Bold" w:cs="Arial"/>
        <w:b/>
        <w:color w:val="B1005D"/>
        <w:sz w:val="18"/>
        <w:szCs w:val="18"/>
      </w:rPr>
      <w:t>four</w:t>
    </w:r>
    <w:r w:rsidR="00482332">
      <w:rPr>
        <w:rFonts w:ascii="Arial Bold" w:hAnsi="Arial Bold" w:cs="Arial"/>
        <w:b/>
        <w:color w:val="B1005D"/>
        <w:sz w:val="18"/>
        <w:szCs w:val="18"/>
      </w:rPr>
      <w:t xml:space="preserve"> report</w:t>
    </w:r>
    <w:r w:rsidR="00D61C10">
      <w:rPr>
        <w:rFonts w:ascii="Arial Bold" w:hAnsi="Arial Bold" w:cs="Arial"/>
        <w:b/>
        <w:color w:val="B1005D"/>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555A" w14:textId="77777777" w:rsidR="00D04D84" w:rsidRPr="00833658" w:rsidRDefault="00BF1962" w:rsidP="000315EB">
    <w:pPr>
      <w:pStyle w:val="VLAProgram"/>
      <w:pBdr>
        <w:bottom w:val="none" w:sz="0" w:space="0" w:color="auto"/>
      </w:pBdr>
      <w:rPr>
        <w:color w:val="FFFFFF" w:themeColor="background1"/>
      </w:rPr>
    </w:pPr>
    <w:r>
      <w:rPr>
        <w:noProof/>
        <w:lang w:val="en-US"/>
      </w:rPr>
      <w:drawing>
        <wp:anchor distT="0" distB="0" distL="114300" distR="114300" simplePos="0" relativeHeight="251662341" behindDoc="1" locked="0" layoutInCell="1" allowOverlap="1" wp14:anchorId="477E8A49" wp14:editId="379AE9DF">
          <wp:simplePos x="0" y="0"/>
          <wp:positionH relativeFrom="page">
            <wp:posOffset>0</wp:posOffset>
          </wp:positionH>
          <wp:positionV relativeFrom="page">
            <wp:posOffset>0</wp:posOffset>
          </wp:positionV>
          <wp:extent cx="7560000" cy="1270800"/>
          <wp:effectExtent l="0" t="0" r="0" b="0"/>
          <wp:wrapNone/>
          <wp:docPr id="2022406956" name="Picture 202240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D4196A" w14:textId="77777777" w:rsidR="00D04D84" w:rsidRPr="00D82005" w:rsidRDefault="00D04D84" w:rsidP="000315EB">
    <w:pPr>
      <w:pStyle w:val="VLAPublicationdate"/>
      <w:spacing w:before="240" w:after="1200"/>
    </w:pPr>
  </w:p>
</w:hdr>
</file>

<file path=word/intelligence2.xml><?xml version="1.0" encoding="utf-8"?>
<int2:intelligence xmlns:int2="http://schemas.microsoft.com/office/intelligence/2020/intelligence" xmlns:oel="http://schemas.microsoft.com/office/2019/extlst">
  <int2:observations>
    <int2:textHash int2:hashCode="i6M57zsZTYVhwW" int2:id="K2SxzY7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D028B"/>
    <w:multiLevelType w:val="hybridMultilevel"/>
    <w:tmpl w:val="57E4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2673B"/>
    <w:multiLevelType w:val="hybridMultilevel"/>
    <w:tmpl w:val="42307F24"/>
    <w:lvl w:ilvl="0" w:tplc="0C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3ADEBC3"/>
    <w:multiLevelType w:val="hybridMultilevel"/>
    <w:tmpl w:val="A058E09E"/>
    <w:lvl w:ilvl="0" w:tplc="BB62183C">
      <w:start w:val="1"/>
      <w:numFmt w:val="bullet"/>
      <w:lvlText w:val=""/>
      <w:lvlJc w:val="left"/>
      <w:pPr>
        <w:ind w:left="720" w:hanging="360"/>
      </w:pPr>
      <w:rPr>
        <w:rFonts w:ascii="Symbol" w:hAnsi="Symbol" w:hint="default"/>
      </w:rPr>
    </w:lvl>
    <w:lvl w:ilvl="1" w:tplc="17AC6124">
      <w:start w:val="1"/>
      <w:numFmt w:val="bullet"/>
      <w:lvlText w:val="o"/>
      <w:lvlJc w:val="left"/>
      <w:pPr>
        <w:ind w:left="1440" w:hanging="360"/>
      </w:pPr>
      <w:rPr>
        <w:rFonts w:ascii="Courier New" w:hAnsi="Courier New" w:hint="default"/>
      </w:rPr>
    </w:lvl>
    <w:lvl w:ilvl="2" w:tplc="39B2AD00">
      <w:start w:val="1"/>
      <w:numFmt w:val="bullet"/>
      <w:lvlText w:val=""/>
      <w:lvlJc w:val="left"/>
      <w:pPr>
        <w:ind w:left="2160" w:hanging="360"/>
      </w:pPr>
      <w:rPr>
        <w:rFonts w:ascii="Wingdings" w:hAnsi="Wingdings" w:hint="default"/>
      </w:rPr>
    </w:lvl>
    <w:lvl w:ilvl="3" w:tplc="8CA641AC">
      <w:start w:val="1"/>
      <w:numFmt w:val="bullet"/>
      <w:lvlText w:val=""/>
      <w:lvlJc w:val="left"/>
      <w:pPr>
        <w:ind w:left="2880" w:hanging="360"/>
      </w:pPr>
      <w:rPr>
        <w:rFonts w:ascii="Symbol" w:hAnsi="Symbol" w:hint="default"/>
      </w:rPr>
    </w:lvl>
    <w:lvl w:ilvl="4" w:tplc="F6666946">
      <w:start w:val="1"/>
      <w:numFmt w:val="bullet"/>
      <w:lvlText w:val="o"/>
      <w:lvlJc w:val="left"/>
      <w:pPr>
        <w:ind w:left="3600" w:hanging="360"/>
      </w:pPr>
      <w:rPr>
        <w:rFonts w:ascii="Courier New" w:hAnsi="Courier New" w:hint="default"/>
      </w:rPr>
    </w:lvl>
    <w:lvl w:ilvl="5" w:tplc="FFC4855C">
      <w:start w:val="1"/>
      <w:numFmt w:val="bullet"/>
      <w:lvlText w:val=""/>
      <w:lvlJc w:val="left"/>
      <w:pPr>
        <w:ind w:left="4320" w:hanging="360"/>
      </w:pPr>
      <w:rPr>
        <w:rFonts w:ascii="Wingdings" w:hAnsi="Wingdings" w:hint="default"/>
      </w:rPr>
    </w:lvl>
    <w:lvl w:ilvl="6" w:tplc="BE4CDB54">
      <w:start w:val="1"/>
      <w:numFmt w:val="bullet"/>
      <w:lvlText w:val=""/>
      <w:lvlJc w:val="left"/>
      <w:pPr>
        <w:ind w:left="5040" w:hanging="360"/>
      </w:pPr>
      <w:rPr>
        <w:rFonts w:ascii="Symbol" w:hAnsi="Symbol" w:hint="default"/>
      </w:rPr>
    </w:lvl>
    <w:lvl w:ilvl="7" w:tplc="C03AEC8A">
      <w:start w:val="1"/>
      <w:numFmt w:val="bullet"/>
      <w:lvlText w:val="o"/>
      <w:lvlJc w:val="left"/>
      <w:pPr>
        <w:ind w:left="5760" w:hanging="360"/>
      </w:pPr>
      <w:rPr>
        <w:rFonts w:ascii="Courier New" w:hAnsi="Courier New" w:hint="default"/>
      </w:rPr>
    </w:lvl>
    <w:lvl w:ilvl="8" w:tplc="0E52AAE8">
      <w:start w:val="1"/>
      <w:numFmt w:val="bullet"/>
      <w:lvlText w:val=""/>
      <w:lvlJc w:val="left"/>
      <w:pPr>
        <w:ind w:left="6480" w:hanging="360"/>
      </w:pPr>
      <w:rPr>
        <w:rFonts w:ascii="Wingdings" w:hAnsi="Wingdings" w:hint="default"/>
      </w:rPr>
    </w:lvl>
  </w:abstractNum>
  <w:abstractNum w:abstractNumId="13" w15:restartNumberingAfterBreak="0">
    <w:nsid w:val="1D090B79"/>
    <w:multiLevelType w:val="hybridMultilevel"/>
    <w:tmpl w:val="82209A08"/>
    <w:lvl w:ilvl="0" w:tplc="BF00D28E">
      <w:start w:val="1"/>
      <w:numFmt w:val="bullet"/>
      <w:lvlText w:val="•"/>
      <w:lvlJc w:val="left"/>
      <w:pPr>
        <w:tabs>
          <w:tab w:val="num" w:pos="720"/>
        </w:tabs>
        <w:ind w:left="720" w:hanging="360"/>
      </w:pPr>
      <w:rPr>
        <w:rFonts w:ascii="Arial" w:hAnsi="Arial" w:hint="default"/>
      </w:rPr>
    </w:lvl>
    <w:lvl w:ilvl="1" w:tplc="2BE69A70" w:tentative="1">
      <w:start w:val="1"/>
      <w:numFmt w:val="bullet"/>
      <w:lvlText w:val="•"/>
      <w:lvlJc w:val="left"/>
      <w:pPr>
        <w:tabs>
          <w:tab w:val="num" w:pos="1440"/>
        </w:tabs>
        <w:ind w:left="1440" w:hanging="360"/>
      </w:pPr>
      <w:rPr>
        <w:rFonts w:ascii="Arial" w:hAnsi="Arial" w:hint="default"/>
      </w:rPr>
    </w:lvl>
    <w:lvl w:ilvl="2" w:tplc="524EECA2" w:tentative="1">
      <w:start w:val="1"/>
      <w:numFmt w:val="bullet"/>
      <w:lvlText w:val="•"/>
      <w:lvlJc w:val="left"/>
      <w:pPr>
        <w:tabs>
          <w:tab w:val="num" w:pos="2160"/>
        </w:tabs>
        <w:ind w:left="2160" w:hanging="360"/>
      </w:pPr>
      <w:rPr>
        <w:rFonts w:ascii="Arial" w:hAnsi="Arial" w:hint="default"/>
      </w:rPr>
    </w:lvl>
    <w:lvl w:ilvl="3" w:tplc="C9905120" w:tentative="1">
      <w:start w:val="1"/>
      <w:numFmt w:val="bullet"/>
      <w:lvlText w:val="•"/>
      <w:lvlJc w:val="left"/>
      <w:pPr>
        <w:tabs>
          <w:tab w:val="num" w:pos="2880"/>
        </w:tabs>
        <w:ind w:left="2880" w:hanging="360"/>
      </w:pPr>
      <w:rPr>
        <w:rFonts w:ascii="Arial" w:hAnsi="Arial" w:hint="default"/>
      </w:rPr>
    </w:lvl>
    <w:lvl w:ilvl="4" w:tplc="A9F0F85C" w:tentative="1">
      <w:start w:val="1"/>
      <w:numFmt w:val="bullet"/>
      <w:lvlText w:val="•"/>
      <w:lvlJc w:val="left"/>
      <w:pPr>
        <w:tabs>
          <w:tab w:val="num" w:pos="3600"/>
        </w:tabs>
        <w:ind w:left="3600" w:hanging="360"/>
      </w:pPr>
      <w:rPr>
        <w:rFonts w:ascii="Arial" w:hAnsi="Arial" w:hint="default"/>
      </w:rPr>
    </w:lvl>
    <w:lvl w:ilvl="5" w:tplc="80DE29E0" w:tentative="1">
      <w:start w:val="1"/>
      <w:numFmt w:val="bullet"/>
      <w:lvlText w:val="•"/>
      <w:lvlJc w:val="left"/>
      <w:pPr>
        <w:tabs>
          <w:tab w:val="num" w:pos="4320"/>
        </w:tabs>
        <w:ind w:left="4320" w:hanging="360"/>
      </w:pPr>
      <w:rPr>
        <w:rFonts w:ascii="Arial" w:hAnsi="Arial" w:hint="default"/>
      </w:rPr>
    </w:lvl>
    <w:lvl w:ilvl="6" w:tplc="C7E6356E" w:tentative="1">
      <w:start w:val="1"/>
      <w:numFmt w:val="bullet"/>
      <w:lvlText w:val="•"/>
      <w:lvlJc w:val="left"/>
      <w:pPr>
        <w:tabs>
          <w:tab w:val="num" w:pos="5040"/>
        </w:tabs>
        <w:ind w:left="5040" w:hanging="360"/>
      </w:pPr>
      <w:rPr>
        <w:rFonts w:ascii="Arial" w:hAnsi="Arial" w:hint="default"/>
      </w:rPr>
    </w:lvl>
    <w:lvl w:ilvl="7" w:tplc="232CBF9E" w:tentative="1">
      <w:start w:val="1"/>
      <w:numFmt w:val="bullet"/>
      <w:lvlText w:val="•"/>
      <w:lvlJc w:val="left"/>
      <w:pPr>
        <w:tabs>
          <w:tab w:val="num" w:pos="5760"/>
        </w:tabs>
        <w:ind w:left="5760" w:hanging="360"/>
      </w:pPr>
      <w:rPr>
        <w:rFonts w:ascii="Arial" w:hAnsi="Arial" w:hint="default"/>
      </w:rPr>
    </w:lvl>
    <w:lvl w:ilvl="8" w:tplc="929866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37DC4"/>
    <w:multiLevelType w:val="multilevel"/>
    <w:tmpl w:val="45147598"/>
    <w:lvl w:ilvl="0">
      <w:start w:val="1"/>
      <w:numFmt w:val="bullet"/>
      <w:lvlText w:val=""/>
      <w:lvlJc w:val="left"/>
      <w:pPr>
        <w:tabs>
          <w:tab w:val="num" w:pos="-342"/>
        </w:tabs>
        <w:ind w:left="-342" w:hanging="360"/>
      </w:pPr>
      <w:rPr>
        <w:rFonts w:ascii="Symbol" w:hAnsi="Symbol" w:hint="default"/>
        <w:sz w:val="20"/>
      </w:rPr>
    </w:lvl>
    <w:lvl w:ilvl="1">
      <w:start w:val="1"/>
      <w:numFmt w:val="bullet"/>
      <w:lvlText w:val="o"/>
      <w:lvlJc w:val="left"/>
      <w:pPr>
        <w:tabs>
          <w:tab w:val="num" w:pos="378"/>
        </w:tabs>
        <w:ind w:left="378" w:hanging="360"/>
      </w:pPr>
      <w:rPr>
        <w:rFonts w:ascii="Courier New" w:hAnsi="Courier New" w:cs="Times New Roman" w:hint="default"/>
        <w:sz w:val="20"/>
      </w:rPr>
    </w:lvl>
    <w:lvl w:ilvl="2">
      <w:start w:val="1"/>
      <w:numFmt w:val="bullet"/>
      <w:lvlText w:val=""/>
      <w:lvlJc w:val="left"/>
      <w:pPr>
        <w:tabs>
          <w:tab w:val="num" w:pos="1098"/>
        </w:tabs>
        <w:ind w:left="1098" w:hanging="360"/>
      </w:pPr>
      <w:rPr>
        <w:rFonts w:ascii="Wingdings" w:hAnsi="Wingdings" w:hint="default"/>
        <w:sz w:val="20"/>
      </w:rPr>
    </w:lvl>
    <w:lvl w:ilvl="3">
      <w:start w:val="1"/>
      <w:numFmt w:val="bullet"/>
      <w:lvlText w:val=""/>
      <w:lvlJc w:val="left"/>
      <w:pPr>
        <w:tabs>
          <w:tab w:val="num" w:pos="1818"/>
        </w:tabs>
        <w:ind w:left="1818" w:hanging="360"/>
      </w:pPr>
      <w:rPr>
        <w:rFonts w:ascii="Wingdings" w:hAnsi="Wingdings" w:hint="default"/>
        <w:sz w:val="20"/>
      </w:rPr>
    </w:lvl>
    <w:lvl w:ilvl="4">
      <w:start w:val="1"/>
      <w:numFmt w:val="bullet"/>
      <w:lvlText w:val=""/>
      <w:lvlJc w:val="left"/>
      <w:pPr>
        <w:tabs>
          <w:tab w:val="num" w:pos="2538"/>
        </w:tabs>
        <w:ind w:left="2538" w:hanging="360"/>
      </w:pPr>
      <w:rPr>
        <w:rFonts w:ascii="Wingdings" w:hAnsi="Wingdings" w:hint="default"/>
        <w:sz w:val="20"/>
      </w:rPr>
    </w:lvl>
    <w:lvl w:ilvl="5">
      <w:start w:val="1"/>
      <w:numFmt w:val="bullet"/>
      <w:lvlText w:val=""/>
      <w:lvlJc w:val="left"/>
      <w:pPr>
        <w:tabs>
          <w:tab w:val="num" w:pos="3258"/>
        </w:tabs>
        <w:ind w:left="3258" w:hanging="360"/>
      </w:pPr>
      <w:rPr>
        <w:rFonts w:ascii="Wingdings" w:hAnsi="Wingdings" w:hint="default"/>
        <w:sz w:val="20"/>
      </w:rPr>
    </w:lvl>
    <w:lvl w:ilvl="6">
      <w:start w:val="1"/>
      <w:numFmt w:val="bullet"/>
      <w:lvlText w:val=""/>
      <w:lvlJc w:val="left"/>
      <w:pPr>
        <w:tabs>
          <w:tab w:val="num" w:pos="3978"/>
        </w:tabs>
        <w:ind w:left="3978" w:hanging="360"/>
      </w:pPr>
      <w:rPr>
        <w:rFonts w:ascii="Wingdings" w:hAnsi="Wingdings" w:hint="default"/>
        <w:sz w:val="20"/>
      </w:rPr>
    </w:lvl>
    <w:lvl w:ilvl="7">
      <w:start w:val="1"/>
      <w:numFmt w:val="bullet"/>
      <w:lvlText w:val=""/>
      <w:lvlJc w:val="left"/>
      <w:pPr>
        <w:tabs>
          <w:tab w:val="num" w:pos="4698"/>
        </w:tabs>
        <w:ind w:left="4698" w:hanging="360"/>
      </w:pPr>
      <w:rPr>
        <w:rFonts w:ascii="Wingdings" w:hAnsi="Wingdings" w:hint="default"/>
        <w:sz w:val="20"/>
      </w:rPr>
    </w:lvl>
    <w:lvl w:ilvl="8">
      <w:start w:val="1"/>
      <w:numFmt w:val="bullet"/>
      <w:lvlText w:val=""/>
      <w:lvlJc w:val="left"/>
      <w:pPr>
        <w:tabs>
          <w:tab w:val="num" w:pos="5418"/>
        </w:tabs>
        <w:ind w:left="5418" w:hanging="360"/>
      </w:pPr>
      <w:rPr>
        <w:rFonts w:ascii="Wingdings" w:hAnsi="Wingdings" w:hint="default"/>
        <w:sz w:val="20"/>
      </w:rPr>
    </w:lvl>
  </w:abstractNum>
  <w:abstractNum w:abstractNumId="17" w15:restartNumberingAfterBreak="0">
    <w:nsid w:val="387636A5"/>
    <w:multiLevelType w:val="hybridMultilevel"/>
    <w:tmpl w:val="2390A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4D2004"/>
    <w:multiLevelType w:val="hybridMultilevel"/>
    <w:tmpl w:val="7F8A6CAC"/>
    <w:lvl w:ilvl="0" w:tplc="F1D042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695831F1"/>
    <w:multiLevelType w:val="hybridMultilevel"/>
    <w:tmpl w:val="534A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7C4C45F6"/>
    <w:multiLevelType w:val="hybridMultilevel"/>
    <w:tmpl w:val="715C4AF8"/>
    <w:lvl w:ilvl="0" w:tplc="D8DC2CD6">
      <w:start w:val="2024"/>
      <w:numFmt w:val="bullet"/>
      <w:lvlText w:val="-"/>
      <w:lvlJc w:val="left"/>
      <w:pPr>
        <w:ind w:left="720" w:hanging="360"/>
      </w:pPr>
      <w:rPr>
        <w:rFonts w:ascii="Arial" w:eastAsia="Arial Bold"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696977">
    <w:abstractNumId w:val="19"/>
  </w:num>
  <w:num w:numId="2" w16cid:durableId="1016233601">
    <w:abstractNumId w:val="9"/>
  </w:num>
  <w:num w:numId="3" w16cid:durableId="1319380714">
    <w:abstractNumId w:val="14"/>
  </w:num>
  <w:num w:numId="4" w16cid:durableId="110173964">
    <w:abstractNumId w:val="7"/>
  </w:num>
  <w:num w:numId="5" w16cid:durableId="586231864">
    <w:abstractNumId w:val="21"/>
  </w:num>
  <w:num w:numId="6" w16cid:durableId="2116515627">
    <w:abstractNumId w:val="6"/>
  </w:num>
  <w:num w:numId="7" w16cid:durableId="868878734">
    <w:abstractNumId w:val="21"/>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20"/>
  </w:num>
  <w:num w:numId="22" w16cid:durableId="1937127992">
    <w:abstractNumId w:val="20"/>
  </w:num>
  <w:num w:numId="23" w16cid:durableId="714474809">
    <w:abstractNumId w:val="15"/>
  </w:num>
  <w:num w:numId="24" w16cid:durableId="33389200">
    <w:abstractNumId w:val="23"/>
  </w:num>
  <w:num w:numId="25" w16cid:durableId="1052269589">
    <w:abstractNumId w:val="22"/>
  </w:num>
  <w:num w:numId="26" w16cid:durableId="701134381">
    <w:abstractNumId w:val="24"/>
  </w:num>
  <w:num w:numId="27" w16cid:durableId="988169410">
    <w:abstractNumId w:val="12"/>
  </w:num>
  <w:num w:numId="28" w16cid:durableId="1624926010">
    <w:abstractNumId w:val="13"/>
  </w:num>
  <w:num w:numId="29" w16cid:durableId="1314748674">
    <w:abstractNumId w:val="16"/>
  </w:num>
  <w:num w:numId="30" w16cid:durableId="1293443453">
    <w:abstractNumId w:val="17"/>
  </w:num>
  <w:num w:numId="31" w16cid:durableId="352539653">
    <w:abstractNumId w:val="10"/>
  </w:num>
  <w:num w:numId="32" w16cid:durableId="281571149">
    <w:abstractNumId w:val="11"/>
  </w:num>
  <w:num w:numId="33" w16cid:durableId="11572635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jexNLc0NjSzMLZQ0lEKTi0uzszPAykwNK4FAFMqfXktAAAA"/>
  </w:docVars>
  <w:rsids>
    <w:rsidRoot w:val="008A7471"/>
    <w:rsid w:val="000007E8"/>
    <w:rsid w:val="00001027"/>
    <w:rsid w:val="0000169C"/>
    <w:rsid w:val="00001DDE"/>
    <w:rsid w:val="00002065"/>
    <w:rsid w:val="00002962"/>
    <w:rsid w:val="0000347B"/>
    <w:rsid w:val="0000363D"/>
    <w:rsid w:val="000036D5"/>
    <w:rsid w:val="00003CF7"/>
    <w:rsid w:val="000055D5"/>
    <w:rsid w:val="00006198"/>
    <w:rsid w:val="00006700"/>
    <w:rsid w:val="00006E73"/>
    <w:rsid w:val="00007196"/>
    <w:rsid w:val="0000731B"/>
    <w:rsid w:val="00007954"/>
    <w:rsid w:val="000101AD"/>
    <w:rsid w:val="0001078C"/>
    <w:rsid w:val="0001191A"/>
    <w:rsid w:val="00011C17"/>
    <w:rsid w:val="00011FB7"/>
    <w:rsid w:val="00012F07"/>
    <w:rsid w:val="00012F9E"/>
    <w:rsid w:val="00013720"/>
    <w:rsid w:val="00014299"/>
    <w:rsid w:val="00014383"/>
    <w:rsid w:val="000146C7"/>
    <w:rsid w:val="00014D82"/>
    <w:rsid w:val="0001610C"/>
    <w:rsid w:val="00016270"/>
    <w:rsid w:val="000163DF"/>
    <w:rsid w:val="000164A5"/>
    <w:rsid w:val="000168A4"/>
    <w:rsid w:val="00016BF5"/>
    <w:rsid w:val="0001740F"/>
    <w:rsid w:val="00017992"/>
    <w:rsid w:val="000200A0"/>
    <w:rsid w:val="000200D9"/>
    <w:rsid w:val="00022D14"/>
    <w:rsid w:val="00023C3E"/>
    <w:rsid w:val="00023DD5"/>
    <w:rsid w:val="00024EAE"/>
    <w:rsid w:val="00026962"/>
    <w:rsid w:val="00026A74"/>
    <w:rsid w:val="000276DA"/>
    <w:rsid w:val="00027F15"/>
    <w:rsid w:val="00030007"/>
    <w:rsid w:val="00030A54"/>
    <w:rsid w:val="0003108B"/>
    <w:rsid w:val="00031388"/>
    <w:rsid w:val="000315EB"/>
    <w:rsid w:val="00031C37"/>
    <w:rsid w:val="00031CC2"/>
    <w:rsid w:val="00032805"/>
    <w:rsid w:val="00032C2F"/>
    <w:rsid w:val="00032FB1"/>
    <w:rsid w:val="00034B18"/>
    <w:rsid w:val="000351D9"/>
    <w:rsid w:val="00035367"/>
    <w:rsid w:val="00035BCE"/>
    <w:rsid w:val="0003647D"/>
    <w:rsid w:val="00036A95"/>
    <w:rsid w:val="00036D51"/>
    <w:rsid w:val="00036DC1"/>
    <w:rsid w:val="00036DE4"/>
    <w:rsid w:val="000378AA"/>
    <w:rsid w:val="00040C11"/>
    <w:rsid w:val="000421C5"/>
    <w:rsid w:val="00042AB0"/>
    <w:rsid w:val="00042B8B"/>
    <w:rsid w:val="00042C05"/>
    <w:rsid w:val="00042D08"/>
    <w:rsid w:val="0004379F"/>
    <w:rsid w:val="00043E35"/>
    <w:rsid w:val="00043F10"/>
    <w:rsid w:val="000443F0"/>
    <w:rsid w:val="00044D98"/>
    <w:rsid w:val="000452C7"/>
    <w:rsid w:val="00045930"/>
    <w:rsid w:val="00045EED"/>
    <w:rsid w:val="00046488"/>
    <w:rsid w:val="000464B7"/>
    <w:rsid w:val="00046AF2"/>
    <w:rsid w:val="00046F8C"/>
    <w:rsid w:val="0004700B"/>
    <w:rsid w:val="00047038"/>
    <w:rsid w:val="0004704E"/>
    <w:rsid w:val="0004733A"/>
    <w:rsid w:val="00047943"/>
    <w:rsid w:val="00047DF7"/>
    <w:rsid w:val="00050167"/>
    <w:rsid w:val="00050DFA"/>
    <w:rsid w:val="000511A5"/>
    <w:rsid w:val="00051AAC"/>
    <w:rsid w:val="00051E21"/>
    <w:rsid w:val="00052CC2"/>
    <w:rsid w:val="00053F39"/>
    <w:rsid w:val="00054577"/>
    <w:rsid w:val="0005491D"/>
    <w:rsid w:val="00054AA3"/>
    <w:rsid w:val="000551D2"/>
    <w:rsid w:val="000560D6"/>
    <w:rsid w:val="000564B6"/>
    <w:rsid w:val="00056D2F"/>
    <w:rsid w:val="0005766A"/>
    <w:rsid w:val="000577B0"/>
    <w:rsid w:val="00057C35"/>
    <w:rsid w:val="00057E54"/>
    <w:rsid w:val="00060791"/>
    <w:rsid w:val="00060CC4"/>
    <w:rsid w:val="00060E5C"/>
    <w:rsid w:val="00061194"/>
    <w:rsid w:val="0006136F"/>
    <w:rsid w:val="00061BA6"/>
    <w:rsid w:val="00061D55"/>
    <w:rsid w:val="0006212D"/>
    <w:rsid w:val="0006249E"/>
    <w:rsid w:val="00062818"/>
    <w:rsid w:val="000629BC"/>
    <w:rsid w:val="00063E6C"/>
    <w:rsid w:val="00064DF5"/>
    <w:rsid w:val="0006512A"/>
    <w:rsid w:val="00065D7C"/>
    <w:rsid w:val="00065FA9"/>
    <w:rsid w:val="00066332"/>
    <w:rsid w:val="00066584"/>
    <w:rsid w:val="00066921"/>
    <w:rsid w:val="00066B78"/>
    <w:rsid w:val="00066FB6"/>
    <w:rsid w:val="000702E8"/>
    <w:rsid w:val="00070301"/>
    <w:rsid w:val="00070FF6"/>
    <w:rsid w:val="000714AF"/>
    <w:rsid w:val="00072D87"/>
    <w:rsid w:val="00073852"/>
    <w:rsid w:val="000738A2"/>
    <w:rsid w:val="00073CA9"/>
    <w:rsid w:val="00073D49"/>
    <w:rsid w:val="00073E38"/>
    <w:rsid w:val="00074909"/>
    <w:rsid w:val="00074BEA"/>
    <w:rsid w:val="00074C0F"/>
    <w:rsid w:val="00074D1F"/>
    <w:rsid w:val="00074DBE"/>
    <w:rsid w:val="00075821"/>
    <w:rsid w:val="00075F88"/>
    <w:rsid w:val="00075FF3"/>
    <w:rsid w:val="00076612"/>
    <w:rsid w:val="00076C5A"/>
    <w:rsid w:val="0007769F"/>
    <w:rsid w:val="00077831"/>
    <w:rsid w:val="0007785B"/>
    <w:rsid w:val="0007787E"/>
    <w:rsid w:val="0008190C"/>
    <w:rsid w:val="00081C50"/>
    <w:rsid w:val="00081E71"/>
    <w:rsid w:val="00082332"/>
    <w:rsid w:val="00082492"/>
    <w:rsid w:val="00082A70"/>
    <w:rsid w:val="000833CE"/>
    <w:rsid w:val="00083A73"/>
    <w:rsid w:val="000843DB"/>
    <w:rsid w:val="0008464D"/>
    <w:rsid w:val="00084A75"/>
    <w:rsid w:val="00084D6B"/>
    <w:rsid w:val="00084DA2"/>
    <w:rsid w:val="000854F9"/>
    <w:rsid w:val="000855C3"/>
    <w:rsid w:val="00085934"/>
    <w:rsid w:val="00087600"/>
    <w:rsid w:val="0009088C"/>
    <w:rsid w:val="00092107"/>
    <w:rsid w:val="00092790"/>
    <w:rsid w:val="00092CBC"/>
    <w:rsid w:val="00092DFA"/>
    <w:rsid w:val="00093D9B"/>
    <w:rsid w:val="00094638"/>
    <w:rsid w:val="00094659"/>
    <w:rsid w:val="000946C6"/>
    <w:rsid w:val="00094E8D"/>
    <w:rsid w:val="00095021"/>
    <w:rsid w:val="0009528B"/>
    <w:rsid w:val="00095CAE"/>
    <w:rsid w:val="00095F2E"/>
    <w:rsid w:val="000964B7"/>
    <w:rsid w:val="000966A4"/>
    <w:rsid w:val="00096882"/>
    <w:rsid w:val="00096976"/>
    <w:rsid w:val="00096B52"/>
    <w:rsid w:val="00096D29"/>
    <w:rsid w:val="0009729F"/>
    <w:rsid w:val="00097448"/>
    <w:rsid w:val="00097B75"/>
    <w:rsid w:val="00097D97"/>
    <w:rsid w:val="000A0349"/>
    <w:rsid w:val="000A0437"/>
    <w:rsid w:val="000A0A14"/>
    <w:rsid w:val="000A0A5F"/>
    <w:rsid w:val="000A1E3F"/>
    <w:rsid w:val="000A2247"/>
    <w:rsid w:val="000A23E0"/>
    <w:rsid w:val="000A2736"/>
    <w:rsid w:val="000A2A06"/>
    <w:rsid w:val="000A2FBE"/>
    <w:rsid w:val="000A3192"/>
    <w:rsid w:val="000A3C2D"/>
    <w:rsid w:val="000A3CD1"/>
    <w:rsid w:val="000A48A3"/>
    <w:rsid w:val="000A6103"/>
    <w:rsid w:val="000A6698"/>
    <w:rsid w:val="000A6DCC"/>
    <w:rsid w:val="000A6DFD"/>
    <w:rsid w:val="000A762C"/>
    <w:rsid w:val="000A7BC3"/>
    <w:rsid w:val="000B01F0"/>
    <w:rsid w:val="000B038C"/>
    <w:rsid w:val="000B0643"/>
    <w:rsid w:val="000B0CA3"/>
    <w:rsid w:val="000B0CEC"/>
    <w:rsid w:val="000B18B2"/>
    <w:rsid w:val="000B1BAA"/>
    <w:rsid w:val="000B2451"/>
    <w:rsid w:val="000B2C8A"/>
    <w:rsid w:val="000B3382"/>
    <w:rsid w:val="000B3824"/>
    <w:rsid w:val="000B4060"/>
    <w:rsid w:val="000B566A"/>
    <w:rsid w:val="000B61CC"/>
    <w:rsid w:val="000B64E6"/>
    <w:rsid w:val="000B7CCA"/>
    <w:rsid w:val="000C0859"/>
    <w:rsid w:val="000C0DEE"/>
    <w:rsid w:val="000C0DF2"/>
    <w:rsid w:val="000C11B3"/>
    <w:rsid w:val="000C1266"/>
    <w:rsid w:val="000C14B8"/>
    <w:rsid w:val="000C1648"/>
    <w:rsid w:val="000C1781"/>
    <w:rsid w:val="000C1994"/>
    <w:rsid w:val="000C2A57"/>
    <w:rsid w:val="000C2F33"/>
    <w:rsid w:val="000C2FAF"/>
    <w:rsid w:val="000C33B9"/>
    <w:rsid w:val="000C3DF5"/>
    <w:rsid w:val="000C3F5C"/>
    <w:rsid w:val="000C4083"/>
    <w:rsid w:val="000C4581"/>
    <w:rsid w:val="000C48B1"/>
    <w:rsid w:val="000C5254"/>
    <w:rsid w:val="000C5FF5"/>
    <w:rsid w:val="000C681C"/>
    <w:rsid w:val="000C6B80"/>
    <w:rsid w:val="000C6FDB"/>
    <w:rsid w:val="000C73C0"/>
    <w:rsid w:val="000C7D38"/>
    <w:rsid w:val="000C7FB4"/>
    <w:rsid w:val="000D02FD"/>
    <w:rsid w:val="000D07DF"/>
    <w:rsid w:val="000D273F"/>
    <w:rsid w:val="000D2751"/>
    <w:rsid w:val="000D2C9F"/>
    <w:rsid w:val="000D2D2E"/>
    <w:rsid w:val="000D33A0"/>
    <w:rsid w:val="000D423D"/>
    <w:rsid w:val="000D43B9"/>
    <w:rsid w:val="000D48C2"/>
    <w:rsid w:val="000D4D7D"/>
    <w:rsid w:val="000D51FF"/>
    <w:rsid w:val="000D5437"/>
    <w:rsid w:val="000D5576"/>
    <w:rsid w:val="000D6F5C"/>
    <w:rsid w:val="000D713B"/>
    <w:rsid w:val="000D751B"/>
    <w:rsid w:val="000D7564"/>
    <w:rsid w:val="000D7C27"/>
    <w:rsid w:val="000E03FA"/>
    <w:rsid w:val="000E0532"/>
    <w:rsid w:val="000E0791"/>
    <w:rsid w:val="000E0883"/>
    <w:rsid w:val="000E0B2E"/>
    <w:rsid w:val="000E0E3B"/>
    <w:rsid w:val="000E2458"/>
    <w:rsid w:val="000E25BC"/>
    <w:rsid w:val="000E2F53"/>
    <w:rsid w:val="000E31CE"/>
    <w:rsid w:val="000E3D3D"/>
    <w:rsid w:val="000E57EE"/>
    <w:rsid w:val="000E5C8B"/>
    <w:rsid w:val="000E6FC7"/>
    <w:rsid w:val="000E7463"/>
    <w:rsid w:val="000E78F8"/>
    <w:rsid w:val="000E79CB"/>
    <w:rsid w:val="000E7AB2"/>
    <w:rsid w:val="000E7E2C"/>
    <w:rsid w:val="000E7F77"/>
    <w:rsid w:val="000E91F7"/>
    <w:rsid w:val="000F076D"/>
    <w:rsid w:val="000F0C95"/>
    <w:rsid w:val="000F112F"/>
    <w:rsid w:val="000F1F56"/>
    <w:rsid w:val="000F1F99"/>
    <w:rsid w:val="000F205E"/>
    <w:rsid w:val="000F3229"/>
    <w:rsid w:val="000F330B"/>
    <w:rsid w:val="000F38C9"/>
    <w:rsid w:val="000F3A60"/>
    <w:rsid w:val="000F3BE4"/>
    <w:rsid w:val="000F3DB1"/>
    <w:rsid w:val="000F473B"/>
    <w:rsid w:val="000F55F8"/>
    <w:rsid w:val="000F5D53"/>
    <w:rsid w:val="000F5FD5"/>
    <w:rsid w:val="000F675E"/>
    <w:rsid w:val="000F6F1C"/>
    <w:rsid w:val="000F7067"/>
    <w:rsid w:val="000F7632"/>
    <w:rsid w:val="000F797B"/>
    <w:rsid w:val="000F7B6C"/>
    <w:rsid w:val="000F7C9D"/>
    <w:rsid w:val="000F7F2A"/>
    <w:rsid w:val="0010038C"/>
    <w:rsid w:val="00100730"/>
    <w:rsid w:val="00100E1D"/>
    <w:rsid w:val="0010136E"/>
    <w:rsid w:val="0010212A"/>
    <w:rsid w:val="001021B5"/>
    <w:rsid w:val="00102230"/>
    <w:rsid w:val="00102AC2"/>
    <w:rsid w:val="00103976"/>
    <w:rsid w:val="00103BFB"/>
    <w:rsid w:val="001042BD"/>
    <w:rsid w:val="00104302"/>
    <w:rsid w:val="00104407"/>
    <w:rsid w:val="00104769"/>
    <w:rsid w:val="00104903"/>
    <w:rsid w:val="00104FFD"/>
    <w:rsid w:val="00105412"/>
    <w:rsid w:val="0010544B"/>
    <w:rsid w:val="00105467"/>
    <w:rsid w:val="0010681D"/>
    <w:rsid w:val="00106927"/>
    <w:rsid w:val="001069F6"/>
    <w:rsid w:val="0010759F"/>
    <w:rsid w:val="001077E2"/>
    <w:rsid w:val="00110211"/>
    <w:rsid w:val="00110D6C"/>
    <w:rsid w:val="00111796"/>
    <w:rsid w:val="00111909"/>
    <w:rsid w:val="00112CA5"/>
    <w:rsid w:val="00112FD2"/>
    <w:rsid w:val="00112FFA"/>
    <w:rsid w:val="0011317C"/>
    <w:rsid w:val="0011376F"/>
    <w:rsid w:val="00113DC5"/>
    <w:rsid w:val="00114587"/>
    <w:rsid w:val="00114B7C"/>
    <w:rsid w:val="00114C47"/>
    <w:rsid w:val="001155F7"/>
    <w:rsid w:val="001158DB"/>
    <w:rsid w:val="00115AEE"/>
    <w:rsid w:val="001162A7"/>
    <w:rsid w:val="00116E37"/>
    <w:rsid w:val="00116EC4"/>
    <w:rsid w:val="0011743F"/>
    <w:rsid w:val="00117B72"/>
    <w:rsid w:val="00120F35"/>
    <w:rsid w:val="00121784"/>
    <w:rsid w:val="00122744"/>
    <w:rsid w:val="00122ADE"/>
    <w:rsid w:val="00122E1E"/>
    <w:rsid w:val="001237EA"/>
    <w:rsid w:val="00123ACF"/>
    <w:rsid w:val="001241DB"/>
    <w:rsid w:val="00124364"/>
    <w:rsid w:val="0012449A"/>
    <w:rsid w:val="001244F5"/>
    <w:rsid w:val="0012459A"/>
    <w:rsid w:val="001246DE"/>
    <w:rsid w:val="00124914"/>
    <w:rsid w:val="00124A07"/>
    <w:rsid w:val="00124DB1"/>
    <w:rsid w:val="00125593"/>
    <w:rsid w:val="001256E0"/>
    <w:rsid w:val="00125886"/>
    <w:rsid w:val="00125B11"/>
    <w:rsid w:val="00125FD0"/>
    <w:rsid w:val="001261EC"/>
    <w:rsid w:val="00126C38"/>
    <w:rsid w:val="001271E7"/>
    <w:rsid w:val="00127B1A"/>
    <w:rsid w:val="00127E2C"/>
    <w:rsid w:val="0013032D"/>
    <w:rsid w:val="00130905"/>
    <w:rsid w:val="00131B6B"/>
    <w:rsid w:val="00131BF1"/>
    <w:rsid w:val="00132405"/>
    <w:rsid w:val="00132760"/>
    <w:rsid w:val="00132B12"/>
    <w:rsid w:val="00133120"/>
    <w:rsid w:val="00133AC1"/>
    <w:rsid w:val="00134064"/>
    <w:rsid w:val="00135CC5"/>
    <w:rsid w:val="00135D9C"/>
    <w:rsid w:val="00136759"/>
    <w:rsid w:val="001367A2"/>
    <w:rsid w:val="00136D4F"/>
    <w:rsid w:val="00136E04"/>
    <w:rsid w:val="00137131"/>
    <w:rsid w:val="00137DB6"/>
    <w:rsid w:val="001401AC"/>
    <w:rsid w:val="00140886"/>
    <w:rsid w:val="00140EB9"/>
    <w:rsid w:val="001410A3"/>
    <w:rsid w:val="00141544"/>
    <w:rsid w:val="001419C5"/>
    <w:rsid w:val="00141CBD"/>
    <w:rsid w:val="00141EC0"/>
    <w:rsid w:val="00141FD6"/>
    <w:rsid w:val="001423A0"/>
    <w:rsid w:val="00142610"/>
    <w:rsid w:val="00142BD2"/>
    <w:rsid w:val="00143030"/>
    <w:rsid w:val="00143E94"/>
    <w:rsid w:val="001442B1"/>
    <w:rsid w:val="001449E4"/>
    <w:rsid w:val="00145A6A"/>
    <w:rsid w:val="00146067"/>
    <w:rsid w:val="00146409"/>
    <w:rsid w:val="00146813"/>
    <w:rsid w:val="00146A79"/>
    <w:rsid w:val="00146E34"/>
    <w:rsid w:val="00150600"/>
    <w:rsid w:val="00150B98"/>
    <w:rsid w:val="00150BFB"/>
    <w:rsid w:val="00151AF3"/>
    <w:rsid w:val="00151B75"/>
    <w:rsid w:val="00151E61"/>
    <w:rsid w:val="001523DE"/>
    <w:rsid w:val="00152961"/>
    <w:rsid w:val="001529B6"/>
    <w:rsid w:val="00152AF4"/>
    <w:rsid w:val="00153C51"/>
    <w:rsid w:val="00153F81"/>
    <w:rsid w:val="00154545"/>
    <w:rsid w:val="00154891"/>
    <w:rsid w:val="001548DD"/>
    <w:rsid w:val="0015634A"/>
    <w:rsid w:val="0015658C"/>
    <w:rsid w:val="001569DE"/>
    <w:rsid w:val="00156C28"/>
    <w:rsid w:val="0015726F"/>
    <w:rsid w:val="00157397"/>
    <w:rsid w:val="001573E6"/>
    <w:rsid w:val="00157614"/>
    <w:rsid w:val="001600C6"/>
    <w:rsid w:val="00160579"/>
    <w:rsid w:val="0016067A"/>
    <w:rsid w:val="001618E9"/>
    <w:rsid w:val="00161BA6"/>
    <w:rsid w:val="00161C75"/>
    <w:rsid w:val="001623E2"/>
    <w:rsid w:val="0016267F"/>
    <w:rsid w:val="0016299F"/>
    <w:rsid w:val="00162C75"/>
    <w:rsid w:val="00162E8B"/>
    <w:rsid w:val="00163314"/>
    <w:rsid w:val="0016357C"/>
    <w:rsid w:val="00163C81"/>
    <w:rsid w:val="00163CC3"/>
    <w:rsid w:val="0016445A"/>
    <w:rsid w:val="001648B6"/>
    <w:rsid w:val="00164ABB"/>
    <w:rsid w:val="00165333"/>
    <w:rsid w:val="001659FE"/>
    <w:rsid w:val="00165DEF"/>
    <w:rsid w:val="00167A77"/>
    <w:rsid w:val="00167DFA"/>
    <w:rsid w:val="0017000E"/>
    <w:rsid w:val="00170573"/>
    <w:rsid w:val="00170914"/>
    <w:rsid w:val="0017094E"/>
    <w:rsid w:val="00170A20"/>
    <w:rsid w:val="00171546"/>
    <w:rsid w:val="00171A45"/>
    <w:rsid w:val="00171FD1"/>
    <w:rsid w:val="00172032"/>
    <w:rsid w:val="00172D99"/>
    <w:rsid w:val="001737CD"/>
    <w:rsid w:val="0017382E"/>
    <w:rsid w:val="00173D18"/>
    <w:rsid w:val="00173E50"/>
    <w:rsid w:val="00174E9C"/>
    <w:rsid w:val="00174FBE"/>
    <w:rsid w:val="0017501A"/>
    <w:rsid w:val="0017503F"/>
    <w:rsid w:val="00175116"/>
    <w:rsid w:val="001757F9"/>
    <w:rsid w:val="00175CFA"/>
    <w:rsid w:val="00175FAC"/>
    <w:rsid w:val="00176774"/>
    <w:rsid w:val="0017684E"/>
    <w:rsid w:val="00176D5C"/>
    <w:rsid w:val="00176E81"/>
    <w:rsid w:val="001777C8"/>
    <w:rsid w:val="00177B1E"/>
    <w:rsid w:val="00177EF3"/>
    <w:rsid w:val="001803D6"/>
    <w:rsid w:val="001804A8"/>
    <w:rsid w:val="0018136F"/>
    <w:rsid w:val="00181518"/>
    <w:rsid w:val="001817B3"/>
    <w:rsid w:val="00181811"/>
    <w:rsid w:val="00181C91"/>
    <w:rsid w:val="00181ECE"/>
    <w:rsid w:val="00182147"/>
    <w:rsid w:val="00182437"/>
    <w:rsid w:val="001835F0"/>
    <w:rsid w:val="001839DE"/>
    <w:rsid w:val="00183A9C"/>
    <w:rsid w:val="00185072"/>
    <w:rsid w:val="0018528C"/>
    <w:rsid w:val="00185516"/>
    <w:rsid w:val="00185C0B"/>
    <w:rsid w:val="00185DCF"/>
    <w:rsid w:val="0018629E"/>
    <w:rsid w:val="0018646C"/>
    <w:rsid w:val="00186D3B"/>
    <w:rsid w:val="00187B17"/>
    <w:rsid w:val="00187DAB"/>
    <w:rsid w:val="001900B1"/>
    <w:rsid w:val="00190307"/>
    <w:rsid w:val="001905BB"/>
    <w:rsid w:val="00190A92"/>
    <w:rsid w:val="0019102A"/>
    <w:rsid w:val="001913D5"/>
    <w:rsid w:val="00191556"/>
    <w:rsid w:val="00192FC1"/>
    <w:rsid w:val="00193222"/>
    <w:rsid w:val="00193CDC"/>
    <w:rsid w:val="00193E35"/>
    <w:rsid w:val="00194337"/>
    <w:rsid w:val="00194844"/>
    <w:rsid w:val="001949E6"/>
    <w:rsid w:val="00194CAC"/>
    <w:rsid w:val="00194D49"/>
    <w:rsid w:val="00194FE7"/>
    <w:rsid w:val="001955BA"/>
    <w:rsid w:val="00195920"/>
    <w:rsid w:val="00195E1D"/>
    <w:rsid w:val="00196B38"/>
    <w:rsid w:val="001A151A"/>
    <w:rsid w:val="001A196C"/>
    <w:rsid w:val="001A19B9"/>
    <w:rsid w:val="001A1D05"/>
    <w:rsid w:val="001A243B"/>
    <w:rsid w:val="001A267E"/>
    <w:rsid w:val="001A27AB"/>
    <w:rsid w:val="001A2F5C"/>
    <w:rsid w:val="001A3478"/>
    <w:rsid w:val="001A4610"/>
    <w:rsid w:val="001A4B14"/>
    <w:rsid w:val="001A5108"/>
    <w:rsid w:val="001A6186"/>
    <w:rsid w:val="001A6E0C"/>
    <w:rsid w:val="001A7265"/>
    <w:rsid w:val="001B023E"/>
    <w:rsid w:val="001B04CF"/>
    <w:rsid w:val="001B0A3B"/>
    <w:rsid w:val="001B0F49"/>
    <w:rsid w:val="001B17BF"/>
    <w:rsid w:val="001B1907"/>
    <w:rsid w:val="001B1C13"/>
    <w:rsid w:val="001B1E52"/>
    <w:rsid w:val="001B233A"/>
    <w:rsid w:val="001B3286"/>
    <w:rsid w:val="001B337D"/>
    <w:rsid w:val="001B532A"/>
    <w:rsid w:val="001B5543"/>
    <w:rsid w:val="001B56C6"/>
    <w:rsid w:val="001B57F9"/>
    <w:rsid w:val="001B5DFE"/>
    <w:rsid w:val="001B5EFC"/>
    <w:rsid w:val="001B5FDA"/>
    <w:rsid w:val="001B604F"/>
    <w:rsid w:val="001B6F8A"/>
    <w:rsid w:val="001B762D"/>
    <w:rsid w:val="001B7C6D"/>
    <w:rsid w:val="001C0014"/>
    <w:rsid w:val="001C08F4"/>
    <w:rsid w:val="001C098A"/>
    <w:rsid w:val="001C09DF"/>
    <w:rsid w:val="001C0D5B"/>
    <w:rsid w:val="001C101A"/>
    <w:rsid w:val="001C14E7"/>
    <w:rsid w:val="001C197A"/>
    <w:rsid w:val="001C1B08"/>
    <w:rsid w:val="001C1D8C"/>
    <w:rsid w:val="001C2094"/>
    <w:rsid w:val="001C2560"/>
    <w:rsid w:val="001C27B9"/>
    <w:rsid w:val="001C2B01"/>
    <w:rsid w:val="001C2FA3"/>
    <w:rsid w:val="001C339D"/>
    <w:rsid w:val="001C39B9"/>
    <w:rsid w:val="001C3BEC"/>
    <w:rsid w:val="001C3CA6"/>
    <w:rsid w:val="001C3E6A"/>
    <w:rsid w:val="001C415A"/>
    <w:rsid w:val="001C427A"/>
    <w:rsid w:val="001C4390"/>
    <w:rsid w:val="001C4570"/>
    <w:rsid w:val="001C4D0F"/>
    <w:rsid w:val="001C4D27"/>
    <w:rsid w:val="001C58C1"/>
    <w:rsid w:val="001C599C"/>
    <w:rsid w:val="001C5AB4"/>
    <w:rsid w:val="001C7606"/>
    <w:rsid w:val="001C7B50"/>
    <w:rsid w:val="001C7EE6"/>
    <w:rsid w:val="001D01E3"/>
    <w:rsid w:val="001D0670"/>
    <w:rsid w:val="001D091A"/>
    <w:rsid w:val="001D102B"/>
    <w:rsid w:val="001D208F"/>
    <w:rsid w:val="001D21CA"/>
    <w:rsid w:val="001D251A"/>
    <w:rsid w:val="001D2C3D"/>
    <w:rsid w:val="001D2F76"/>
    <w:rsid w:val="001D3F7C"/>
    <w:rsid w:val="001D4061"/>
    <w:rsid w:val="001D40AE"/>
    <w:rsid w:val="001D4503"/>
    <w:rsid w:val="001D4587"/>
    <w:rsid w:val="001D50B2"/>
    <w:rsid w:val="001D5163"/>
    <w:rsid w:val="001D526D"/>
    <w:rsid w:val="001D54D7"/>
    <w:rsid w:val="001D6887"/>
    <w:rsid w:val="001D729D"/>
    <w:rsid w:val="001D747A"/>
    <w:rsid w:val="001D7592"/>
    <w:rsid w:val="001D7C5A"/>
    <w:rsid w:val="001D7CF9"/>
    <w:rsid w:val="001E0569"/>
    <w:rsid w:val="001E0FF4"/>
    <w:rsid w:val="001E142E"/>
    <w:rsid w:val="001E169F"/>
    <w:rsid w:val="001E1F26"/>
    <w:rsid w:val="001E268F"/>
    <w:rsid w:val="001E2C27"/>
    <w:rsid w:val="001E2D5B"/>
    <w:rsid w:val="001E3077"/>
    <w:rsid w:val="001E3078"/>
    <w:rsid w:val="001E327D"/>
    <w:rsid w:val="001E348D"/>
    <w:rsid w:val="001E37CF"/>
    <w:rsid w:val="001E44B5"/>
    <w:rsid w:val="001E474C"/>
    <w:rsid w:val="001E49FC"/>
    <w:rsid w:val="001E4C80"/>
    <w:rsid w:val="001E4DDD"/>
    <w:rsid w:val="001E5533"/>
    <w:rsid w:val="001E578D"/>
    <w:rsid w:val="001E5AF1"/>
    <w:rsid w:val="001E5D0D"/>
    <w:rsid w:val="001E5FD3"/>
    <w:rsid w:val="001E69DA"/>
    <w:rsid w:val="001E6CD7"/>
    <w:rsid w:val="001E7CA6"/>
    <w:rsid w:val="001F0235"/>
    <w:rsid w:val="001F07D9"/>
    <w:rsid w:val="001F0F8F"/>
    <w:rsid w:val="001F1423"/>
    <w:rsid w:val="001F16C7"/>
    <w:rsid w:val="001F173A"/>
    <w:rsid w:val="001F1D35"/>
    <w:rsid w:val="001F2446"/>
    <w:rsid w:val="001F2FCF"/>
    <w:rsid w:val="001F311D"/>
    <w:rsid w:val="001F4057"/>
    <w:rsid w:val="001F419C"/>
    <w:rsid w:val="001F41BD"/>
    <w:rsid w:val="001F4480"/>
    <w:rsid w:val="001F4719"/>
    <w:rsid w:val="001F4753"/>
    <w:rsid w:val="001F4D90"/>
    <w:rsid w:val="001F4E38"/>
    <w:rsid w:val="001F4F58"/>
    <w:rsid w:val="001F57E3"/>
    <w:rsid w:val="001F5D5F"/>
    <w:rsid w:val="001F5E4B"/>
    <w:rsid w:val="001F62CA"/>
    <w:rsid w:val="001F6DF6"/>
    <w:rsid w:val="001F767A"/>
    <w:rsid w:val="00200BF2"/>
    <w:rsid w:val="00200D07"/>
    <w:rsid w:val="00201068"/>
    <w:rsid w:val="0020130C"/>
    <w:rsid w:val="00201CDB"/>
    <w:rsid w:val="00202466"/>
    <w:rsid w:val="00203AC0"/>
    <w:rsid w:val="00203CC4"/>
    <w:rsid w:val="002042E2"/>
    <w:rsid w:val="00204339"/>
    <w:rsid w:val="00204A7F"/>
    <w:rsid w:val="00204ABA"/>
    <w:rsid w:val="00204CE6"/>
    <w:rsid w:val="00205321"/>
    <w:rsid w:val="00205B10"/>
    <w:rsid w:val="00205C07"/>
    <w:rsid w:val="00205D63"/>
    <w:rsid w:val="00205F61"/>
    <w:rsid w:val="002063B7"/>
    <w:rsid w:val="002070FA"/>
    <w:rsid w:val="0021071B"/>
    <w:rsid w:val="00210D8D"/>
    <w:rsid w:val="00210FA1"/>
    <w:rsid w:val="00210FE5"/>
    <w:rsid w:val="002110D2"/>
    <w:rsid w:val="00211F93"/>
    <w:rsid w:val="00212447"/>
    <w:rsid w:val="00212A7F"/>
    <w:rsid w:val="00212B87"/>
    <w:rsid w:val="00212D5E"/>
    <w:rsid w:val="00213310"/>
    <w:rsid w:val="002133EB"/>
    <w:rsid w:val="0021369C"/>
    <w:rsid w:val="00213EB7"/>
    <w:rsid w:val="00214755"/>
    <w:rsid w:val="00215020"/>
    <w:rsid w:val="002153EC"/>
    <w:rsid w:val="00215A92"/>
    <w:rsid w:val="00215E15"/>
    <w:rsid w:val="00216156"/>
    <w:rsid w:val="0021652E"/>
    <w:rsid w:val="002167C1"/>
    <w:rsid w:val="002169A5"/>
    <w:rsid w:val="002169EF"/>
    <w:rsid w:val="00216A33"/>
    <w:rsid w:val="00216A79"/>
    <w:rsid w:val="00216DDC"/>
    <w:rsid w:val="00216F6D"/>
    <w:rsid w:val="002176FD"/>
    <w:rsid w:val="00217C7B"/>
    <w:rsid w:val="00217DAD"/>
    <w:rsid w:val="00220352"/>
    <w:rsid w:val="002204E9"/>
    <w:rsid w:val="00220D53"/>
    <w:rsid w:val="00221939"/>
    <w:rsid w:val="00222E14"/>
    <w:rsid w:val="00223235"/>
    <w:rsid w:val="0022330C"/>
    <w:rsid w:val="00223A08"/>
    <w:rsid w:val="00223BAF"/>
    <w:rsid w:val="00223C1C"/>
    <w:rsid w:val="00223F1E"/>
    <w:rsid w:val="00224324"/>
    <w:rsid w:val="002243A8"/>
    <w:rsid w:val="0022479D"/>
    <w:rsid w:val="00224E13"/>
    <w:rsid w:val="00224E3C"/>
    <w:rsid w:val="00224F62"/>
    <w:rsid w:val="00225411"/>
    <w:rsid w:val="002258AD"/>
    <w:rsid w:val="0022647B"/>
    <w:rsid w:val="0022698C"/>
    <w:rsid w:val="00226DD4"/>
    <w:rsid w:val="00227EF7"/>
    <w:rsid w:val="00230090"/>
    <w:rsid w:val="00230400"/>
    <w:rsid w:val="002307AC"/>
    <w:rsid w:val="00230CE7"/>
    <w:rsid w:val="00230F9C"/>
    <w:rsid w:val="002312B9"/>
    <w:rsid w:val="002312E9"/>
    <w:rsid w:val="002314C4"/>
    <w:rsid w:val="002314E7"/>
    <w:rsid w:val="0023150D"/>
    <w:rsid w:val="00231BAD"/>
    <w:rsid w:val="00232069"/>
    <w:rsid w:val="002321E9"/>
    <w:rsid w:val="0023242D"/>
    <w:rsid w:val="002325A4"/>
    <w:rsid w:val="002330D7"/>
    <w:rsid w:val="00234908"/>
    <w:rsid w:val="0023514D"/>
    <w:rsid w:val="002364A5"/>
    <w:rsid w:val="00236746"/>
    <w:rsid w:val="00236A50"/>
    <w:rsid w:val="00236B20"/>
    <w:rsid w:val="00236DE3"/>
    <w:rsid w:val="00236F1F"/>
    <w:rsid w:val="00236FD4"/>
    <w:rsid w:val="0023761C"/>
    <w:rsid w:val="002379D1"/>
    <w:rsid w:val="00240076"/>
    <w:rsid w:val="002400E8"/>
    <w:rsid w:val="00240263"/>
    <w:rsid w:val="00240452"/>
    <w:rsid w:val="00240A0F"/>
    <w:rsid w:val="0024192D"/>
    <w:rsid w:val="00241A5C"/>
    <w:rsid w:val="00242208"/>
    <w:rsid w:val="00242570"/>
    <w:rsid w:val="0024347D"/>
    <w:rsid w:val="00243CDE"/>
    <w:rsid w:val="002440DE"/>
    <w:rsid w:val="00244242"/>
    <w:rsid w:val="00244E32"/>
    <w:rsid w:val="002456BF"/>
    <w:rsid w:val="002456F6"/>
    <w:rsid w:val="00245A9B"/>
    <w:rsid w:val="002466F3"/>
    <w:rsid w:val="00246A38"/>
    <w:rsid w:val="00246BB8"/>
    <w:rsid w:val="002472CA"/>
    <w:rsid w:val="002474CD"/>
    <w:rsid w:val="00247FE6"/>
    <w:rsid w:val="002508F5"/>
    <w:rsid w:val="00250A1F"/>
    <w:rsid w:val="00250E42"/>
    <w:rsid w:val="0025136D"/>
    <w:rsid w:val="00251396"/>
    <w:rsid w:val="00251770"/>
    <w:rsid w:val="0025196F"/>
    <w:rsid w:val="00252219"/>
    <w:rsid w:val="00252444"/>
    <w:rsid w:val="0025276A"/>
    <w:rsid w:val="00252B37"/>
    <w:rsid w:val="002530AC"/>
    <w:rsid w:val="002530D0"/>
    <w:rsid w:val="00254743"/>
    <w:rsid w:val="00254EF0"/>
    <w:rsid w:val="00254F50"/>
    <w:rsid w:val="002568D4"/>
    <w:rsid w:val="002577B4"/>
    <w:rsid w:val="00257B0C"/>
    <w:rsid w:val="00257D8E"/>
    <w:rsid w:val="00257E8B"/>
    <w:rsid w:val="002604AE"/>
    <w:rsid w:val="00260FD3"/>
    <w:rsid w:val="00261384"/>
    <w:rsid w:val="002618E8"/>
    <w:rsid w:val="00261E14"/>
    <w:rsid w:val="00261F85"/>
    <w:rsid w:val="002626E3"/>
    <w:rsid w:val="00263844"/>
    <w:rsid w:val="002647E7"/>
    <w:rsid w:val="002649B2"/>
    <w:rsid w:val="0026583F"/>
    <w:rsid w:val="00266187"/>
    <w:rsid w:val="0026639B"/>
    <w:rsid w:val="002664CD"/>
    <w:rsid w:val="0026665A"/>
    <w:rsid w:val="002666DD"/>
    <w:rsid w:val="0026712F"/>
    <w:rsid w:val="002671EC"/>
    <w:rsid w:val="00267DDF"/>
    <w:rsid w:val="002704A5"/>
    <w:rsid w:val="0027069E"/>
    <w:rsid w:val="00270953"/>
    <w:rsid w:val="00270C14"/>
    <w:rsid w:val="00270E39"/>
    <w:rsid w:val="00271018"/>
    <w:rsid w:val="0027109D"/>
    <w:rsid w:val="002714D4"/>
    <w:rsid w:val="0027170B"/>
    <w:rsid w:val="00271ED1"/>
    <w:rsid w:val="00271FA0"/>
    <w:rsid w:val="00272291"/>
    <w:rsid w:val="002722E4"/>
    <w:rsid w:val="00272765"/>
    <w:rsid w:val="002729E8"/>
    <w:rsid w:val="00272A4F"/>
    <w:rsid w:val="002734B9"/>
    <w:rsid w:val="00273784"/>
    <w:rsid w:val="00273945"/>
    <w:rsid w:val="00273FEE"/>
    <w:rsid w:val="00274194"/>
    <w:rsid w:val="002744A2"/>
    <w:rsid w:val="0027488E"/>
    <w:rsid w:val="002751CD"/>
    <w:rsid w:val="00275593"/>
    <w:rsid w:val="00275A28"/>
    <w:rsid w:val="00275B14"/>
    <w:rsid w:val="00275C7D"/>
    <w:rsid w:val="002760F5"/>
    <w:rsid w:val="00276185"/>
    <w:rsid w:val="002766CF"/>
    <w:rsid w:val="00276CA2"/>
    <w:rsid w:val="00276D14"/>
    <w:rsid w:val="00276EAE"/>
    <w:rsid w:val="00277B6D"/>
    <w:rsid w:val="00277BF9"/>
    <w:rsid w:val="0028014A"/>
    <w:rsid w:val="002801E8"/>
    <w:rsid w:val="00280256"/>
    <w:rsid w:val="00280EEA"/>
    <w:rsid w:val="00280FAF"/>
    <w:rsid w:val="00280FCA"/>
    <w:rsid w:val="0028134E"/>
    <w:rsid w:val="00281943"/>
    <w:rsid w:val="00281BC1"/>
    <w:rsid w:val="00281C58"/>
    <w:rsid w:val="00281FA3"/>
    <w:rsid w:val="002830D0"/>
    <w:rsid w:val="0028315C"/>
    <w:rsid w:val="00283471"/>
    <w:rsid w:val="002834E9"/>
    <w:rsid w:val="00283AC7"/>
    <w:rsid w:val="00284694"/>
    <w:rsid w:val="002846E1"/>
    <w:rsid w:val="00284B39"/>
    <w:rsid w:val="00284C19"/>
    <w:rsid w:val="00284FCC"/>
    <w:rsid w:val="00285623"/>
    <w:rsid w:val="00285DBF"/>
    <w:rsid w:val="00285F68"/>
    <w:rsid w:val="002863EC"/>
    <w:rsid w:val="0028649A"/>
    <w:rsid w:val="00286A65"/>
    <w:rsid w:val="00286C18"/>
    <w:rsid w:val="00286CAE"/>
    <w:rsid w:val="00286E5A"/>
    <w:rsid w:val="0028763F"/>
    <w:rsid w:val="00287682"/>
    <w:rsid w:val="002876B1"/>
    <w:rsid w:val="002877A9"/>
    <w:rsid w:val="00287D3D"/>
    <w:rsid w:val="0029025D"/>
    <w:rsid w:val="002910F9"/>
    <w:rsid w:val="002915FB"/>
    <w:rsid w:val="0029194A"/>
    <w:rsid w:val="00291A1E"/>
    <w:rsid w:val="0029200E"/>
    <w:rsid w:val="00292484"/>
    <w:rsid w:val="002924EE"/>
    <w:rsid w:val="0029260C"/>
    <w:rsid w:val="00293777"/>
    <w:rsid w:val="002937B5"/>
    <w:rsid w:val="00295971"/>
    <w:rsid w:val="00295BA9"/>
    <w:rsid w:val="00295D37"/>
    <w:rsid w:val="00296755"/>
    <w:rsid w:val="002969B8"/>
    <w:rsid w:val="00297C77"/>
    <w:rsid w:val="00297F47"/>
    <w:rsid w:val="002A00F7"/>
    <w:rsid w:val="002A0448"/>
    <w:rsid w:val="002A0915"/>
    <w:rsid w:val="002A0ED7"/>
    <w:rsid w:val="002A194C"/>
    <w:rsid w:val="002A238B"/>
    <w:rsid w:val="002A26C4"/>
    <w:rsid w:val="002A2859"/>
    <w:rsid w:val="002A3515"/>
    <w:rsid w:val="002A3DBC"/>
    <w:rsid w:val="002A3F88"/>
    <w:rsid w:val="002A4595"/>
    <w:rsid w:val="002A4645"/>
    <w:rsid w:val="002A48C3"/>
    <w:rsid w:val="002A48D0"/>
    <w:rsid w:val="002A4A3E"/>
    <w:rsid w:val="002A4C70"/>
    <w:rsid w:val="002A5877"/>
    <w:rsid w:val="002A5978"/>
    <w:rsid w:val="002A5DDA"/>
    <w:rsid w:val="002A5EBD"/>
    <w:rsid w:val="002A6A9F"/>
    <w:rsid w:val="002A7409"/>
    <w:rsid w:val="002A764E"/>
    <w:rsid w:val="002A7845"/>
    <w:rsid w:val="002B00D3"/>
    <w:rsid w:val="002B089A"/>
    <w:rsid w:val="002B2498"/>
    <w:rsid w:val="002B260C"/>
    <w:rsid w:val="002B2E86"/>
    <w:rsid w:val="002B3CE4"/>
    <w:rsid w:val="002B42CA"/>
    <w:rsid w:val="002B47E0"/>
    <w:rsid w:val="002B490D"/>
    <w:rsid w:val="002B49B5"/>
    <w:rsid w:val="002B4D9A"/>
    <w:rsid w:val="002B4DF9"/>
    <w:rsid w:val="002B5281"/>
    <w:rsid w:val="002B5286"/>
    <w:rsid w:val="002B54CC"/>
    <w:rsid w:val="002B644F"/>
    <w:rsid w:val="002B69F8"/>
    <w:rsid w:val="002B6B15"/>
    <w:rsid w:val="002B6EF6"/>
    <w:rsid w:val="002B743D"/>
    <w:rsid w:val="002B77B4"/>
    <w:rsid w:val="002B7F29"/>
    <w:rsid w:val="002C01D1"/>
    <w:rsid w:val="002C118A"/>
    <w:rsid w:val="002C1F0D"/>
    <w:rsid w:val="002C289D"/>
    <w:rsid w:val="002C3253"/>
    <w:rsid w:val="002C332C"/>
    <w:rsid w:val="002C3A5E"/>
    <w:rsid w:val="002C4482"/>
    <w:rsid w:val="002C4EF6"/>
    <w:rsid w:val="002C5C65"/>
    <w:rsid w:val="002C5E0D"/>
    <w:rsid w:val="002C640A"/>
    <w:rsid w:val="002C6E05"/>
    <w:rsid w:val="002C6E9E"/>
    <w:rsid w:val="002C7127"/>
    <w:rsid w:val="002C72F6"/>
    <w:rsid w:val="002C776F"/>
    <w:rsid w:val="002C78E1"/>
    <w:rsid w:val="002C7B92"/>
    <w:rsid w:val="002D0106"/>
    <w:rsid w:val="002D1D31"/>
    <w:rsid w:val="002D1E0C"/>
    <w:rsid w:val="002D1F2E"/>
    <w:rsid w:val="002D291F"/>
    <w:rsid w:val="002D314B"/>
    <w:rsid w:val="002D323B"/>
    <w:rsid w:val="002D3707"/>
    <w:rsid w:val="002D3D5B"/>
    <w:rsid w:val="002D40B1"/>
    <w:rsid w:val="002D458B"/>
    <w:rsid w:val="002D48AB"/>
    <w:rsid w:val="002D4FDC"/>
    <w:rsid w:val="002D52AC"/>
    <w:rsid w:val="002D55FC"/>
    <w:rsid w:val="002D5773"/>
    <w:rsid w:val="002D5A88"/>
    <w:rsid w:val="002D5C6C"/>
    <w:rsid w:val="002D5E6C"/>
    <w:rsid w:val="002D6252"/>
    <w:rsid w:val="002D707C"/>
    <w:rsid w:val="002D723A"/>
    <w:rsid w:val="002D7467"/>
    <w:rsid w:val="002D748B"/>
    <w:rsid w:val="002D7DBA"/>
    <w:rsid w:val="002D7F39"/>
    <w:rsid w:val="002E00FB"/>
    <w:rsid w:val="002E0846"/>
    <w:rsid w:val="002E1031"/>
    <w:rsid w:val="002E190C"/>
    <w:rsid w:val="002E2145"/>
    <w:rsid w:val="002E2767"/>
    <w:rsid w:val="002E3020"/>
    <w:rsid w:val="002E351B"/>
    <w:rsid w:val="002E3AB9"/>
    <w:rsid w:val="002E3E66"/>
    <w:rsid w:val="002E43CD"/>
    <w:rsid w:val="002E4ECC"/>
    <w:rsid w:val="002E51B2"/>
    <w:rsid w:val="002E52D9"/>
    <w:rsid w:val="002E5584"/>
    <w:rsid w:val="002E60FC"/>
    <w:rsid w:val="002E6370"/>
    <w:rsid w:val="002E6422"/>
    <w:rsid w:val="002E65E7"/>
    <w:rsid w:val="002E69B8"/>
    <w:rsid w:val="002E6C79"/>
    <w:rsid w:val="002E72C3"/>
    <w:rsid w:val="002E72D0"/>
    <w:rsid w:val="002E7424"/>
    <w:rsid w:val="002E7648"/>
    <w:rsid w:val="002E779C"/>
    <w:rsid w:val="002E7F92"/>
    <w:rsid w:val="002F00B9"/>
    <w:rsid w:val="002F0A03"/>
    <w:rsid w:val="002F0AA8"/>
    <w:rsid w:val="002F1E8F"/>
    <w:rsid w:val="002F2A8B"/>
    <w:rsid w:val="002F2D29"/>
    <w:rsid w:val="002F30A0"/>
    <w:rsid w:val="002F30A7"/>
    <w:rsid w:val="002F3B51"/>
    <w:rsid w:val="002F4BE8"/>
    <w:rsid w:val="002F517A"/>
    <w:rsid w:val="002F536B"/>
    <w:rsid w:val="002F6A2D"/>
    <w:rsid w:val="002F71D3"/>
    <w:rsid w:val="002F7640"/>
    <w:rsid w:val="002F7F59"/>
    <w:rsid w:val="002FDED1"/>
    <w:rsid w:val="003003FA"/>
    <w:rsid w:val="00300E25"/>
    <w:rsid w:val="00300F49"/>
    <w:rsid w:val="00300FDB"/>
    <w:rsid w:val="0030133A"/>
    <w:rsid w:val="00301442"/>
    <w:rsid w:val="003014E9"/>
    <w:rsid w:val="00301658"/>
    <w:rsid w:val="00302100"/>
    <w:rsid w:val="00302334"/>
    <w:rsid w:val="00302344"/>
    <w:rsid w:val="003027D7"/>
    <w:rsid w:val="00303627"/>
    <w:rsid w:val="0030381B"/>
    <w:rsid w:val="00303BA1"/>
    <w:rsid w:val="00303C8F"/>
    <w:rsid w:val="0030431B"/>
    <w:rsid w:val="003050CC"/>
    <w:rsid w:val="003052FD"/>
    <w:rsid w:val="003059F8"/>
    <w:rsid w:val="003059FE"/>
    <w:rsid w:val="003061D6"/>
    <w:rsid w:val="00306712"/>
    <w:rsid w:val="00306F43"/>
    <w:rsid w:val="003077BA"/>
    <w:rsid w:val="00307802"/>
    <w:rsid w:val="00307F6F"/>
    <w:rsid w:val="00307FEB"/>
    <w:rsid w:val="003105FC"/>
    <w:rsid w:val="003118D3"/>
    <w:rsid w:val="00311ACA"/>
    <w:rsid w:val="0031233A"/>
    <w:rsid w:val="00312AC6"/>
    <w:rsid w:val="00312B69"/>
    <w:rsid w:val="003133DC"/>
    <w:rsid w:val="0031346D"/>
    <w:rsid w:val="0031390F"/>
    <w:rsid w:val="00313B16"/>
    <w:rsid w:val="00313C80"/>
    <w:rsid w:val="0031443C"/>
    <w:rsid w:val="0031560E"/>
    <w:rsid w:val="0031580B"/>
    <w:rsid w:val="00315CCF"/>
    <w:rsid w:val="00316193"/>
    <w:rsid w:val="0031660A"/>
    <w:rsid w:val="00316736"/>
    <w:rsid w:val="003168CB"/>
    <w:rsid w:val="00316C9F"/>
    <w:rsid w:val="00317463"/>
    <w:rsid w:val="003174B2"/>
    <w:rsid w:val="0031769C"/>
    <w:rsid w:val="00317939"/>
    <w:rsid w:val="00320271"/>
    <w:rsid w:val="00320643"/>
    <w:rsid w:val="00320889"/>
    <w:rsid w:val="00320A48"/>
    <w:rsid w:val="00320CB7"/>
    <w:rsid w:val="00320FDF"/>
    <w:rsid w:val="0032184F"/>
    <w:rsid w:val="003219E0"/>
    <w:rsid w:val="00321CDB"/>
    <w:rsid w:val="00321E7B"/>
    <w:rsid w:val="0032264F"/>
    <w:rsid w:val="003230F2"/>
    <w:rsid w:val="003235A1"/>
    <w:rsid w:val="003235A2"/>
    <w:rsid w:val="00323CE4"/>
    <w:rsid w:val="00324400"/>
    <w:rsid w:val="003249C8"/>
    <w:rsid w:val="00324EB3"/>
    <w:rsid w:val="00324ECC"/>
    <w:rsid w:val="00325353"/>
    <w:rsid w:val="003264F3"/>
    <w:rsid w:val="00326643"/>
    <w:rsid w:val="003271ED"/>
    <w:rsid w:val="00327794"/>
    <w:rsid w:val="00327DE3"/>
    <w:rsid w:val="00330D7A"/>
    <w:rsid w:val="00331137"/>
    <w:rsid w:val="00331A32"/>
    <w:rsid w:val="00332DF2"/>
    <w:rsid w:val="00332F62"/>
    <w:rsid w:val="003332EA"/>
    <w:rsid w:val="00333392"/>
    <w:rsid w:val="0033346E"/>
    <w:rsid w:val="00333982"/>
    <w:rsid w:val="00333F63"/>
    <w:rsid w:val="003344BD"/>
    <w:rsid w:val="0033475B"/>
    <w:rsid w:val="003348B5"/>
    <w:rsid w:val="00334EE4"/>
    <w:rsid w:val="00335BB7"/>
    <w:rsid w:val="0033647A"/>
    <w:rsid w:val="0033741B"/>
    <w:rsid w:val="00337942"/>
    <w:rsid w:val="00340CC3"/>
    <w:rsid w:val="003412BA"/>
    <w:rsid w:val="003413B2"/>
    <w:rsid w:val="0034145A"/>
    <w:rsid w:val="00341718"/>
    <w:rsid w:val="0034189E"/>
    <w:rsid w:val="003420C8"/>
    <w:rsid w:val="00342126"/>
    <w:rsid w:val="00342364"/>
    <w:rsid w:val="00342B2F"/>
    <w:rsid w:val="00342DF2"/>
    <w:rsid w:val="00342FDB"/>
    <w:rsid w:val="00343336"/>
    <w:rsid w:val="00343489"/>
    <w:rsid w:val="003436A1"/>
    <w:rsid w:val="00343B04"/>
    <w:rsid w:val="00343CA4"/>
    <w:rsid w:val="00343D6A"/>
    <w:rsid w:val="00344158"/>
    <w:rsid w:val="003442B5"/>
    <w:rsid w:val="00344B65"/>
    <w:rsid w:val="0034501C"/>
    <w:rsid w:val="00345C3B"/>
    <w:rsid w:val="0034629B"/>
    <w:rsid w:val="003468C6"/>
    <w:rsid w:val="00346EAA"/>
    <w:rsid w:val="003473DF"/>
    <w:rsid w:val="00347489"/>
    <w:rsid w:val="003479A2"/>
    <w:rsid w:val="003509DB"/>
    <w:rsid w:val="00350A6F"/>
    <w:rsid w:val="00350C52"/>
    <w:rsid w:val="00350DC6"/>
    <w:rsid w:val="00351BCC"/>
    <w:rsid w:val="00351F9B"/>
    <w:rsid w:val="00352034"/>
    <w:rsid w:val="00352A81"/>
    <w:rsid w:val="00352ABB"/>
    <w:rsid w:val="00353481"/>
    <w:rsid w:val="003537A9"/>
    <w:rsid w:val="003538EF"/>
    <w:rsid w:val="00353D3E"/>
    <w:rsid w:val="0035415D"/>
    <w:rsid w:val="00354792"/>
    <w:rsid w:val="00354824"/>
    <w:rsid w:val="00355353"/>
    <w:rsid w:val="00355FCD"/>
    <w:rsid w:val="00356050"/>
    <w:rsid w:val="003561E5"/>
    <w:rsid w:val="00356B70"/>
    <w:rsid w:val="00356D2C"/>
    <w:rsid w:val="00356EA2"/>
    <w:rsid w:val="003573B0"/>
    <w:rsid w:val="0035766B"/>
    <w:rsid w:val="00357959"/>
    <w:rsid w:val="00360C7A"/>
    <w:rsid w:val="00360D8E"/>
    <w:rsid w:val="00360FDD"/>
    <w:rsid w:val="00361CA3"/>
    <w:rsid w:val="003627DD"/>
    <w:rsid w:val="00362A8E"/>
    <w:rsid w:val="00362CBB"/>
    <w:rsid w:val="0036369A"/>
    <w:rsid w:val="00363895"/>
    <w:rsid w:val="0036389F"/>
    <w:rsid w:val="003645C7"/>
    <w:rsid w:val="00364A29"/>
    <w:rsid w:val="00364E07"/>
    <w:rsid w:val="00365331"/>
    <w:rsid w:val="003654ED"/>
    <w:rsid w:val="00365841"/>
    <w:rsid w:val="00365A86"/>
    <w:rsid w:val="00365B47"/>
    <w:rsid w:val="003660AA"/>
    <w:rsid w:val="003662A6"/>
    <w:rsid w:val="00366E11"/>
    <w:rsid w:val="0036705F"/>
    <w:rsid w:val="003671C4"/>
    <w:rsid w:val="003679D7"/>
    <w:rsid w:val="0037035E"/>
    <w:rsid w:val="00370DCF"/>
    <w:rsid w:val="00370E1A"/>
    <w:rsid w:val="00371D29"/>
    <w:rsid w:val="00371E29"/>
    <w:rsid w:val="00371F0C"/>
    <w:rsid w:val="0037364E"/>
    <w:rsid w:val="003736A8"/>
    <w:rsid w:val="00373BEC"/>
    <w:rsid w:val="00374AF0"/>
    <w:rsid w:val="00374FA3"/>
    <w:rsid w:val="00375AE2"/>
    <w:rsid w:val="0037605A"/>
    <w:rsid w:val="003765FB"/>
    <w:rsid w:val="00376721"/>
    <w:rsid w:val="00376A2E"/>
    <w:rsid w:val="0037733D"/>
    <w:rsid w:val="003774BC"/>
    <w:rsid w:val="00377DBB"/>
    <w:rsid w:val="00377E6D"/>
    <w:rsid w:val="0037A0CA"/>
    <w:rsid w:val="00380190"/>
    <w:rsid w:val="00380A75"/>
    <w:rsid w:val="00380B8B"/>
    <w:rsid w:val="00380BCB"/>
    <w:rsid w:val="00380FE8"/>
    <w:rsid w:val="00381E96"/>
    <w:rsid w:val="00382AE2"/>
    <w:rsid w:val="00383368"/>
    <w:rsid w:val="0038369E"/>
    <w:rsid w:val="00383DE8"/>
    <w:rsid w:val="00383F9A"/>
    <w:rsid w:val="003845CA"/>
    <w:rsid w:val="00384686"/>
    <w:rsid w:val="00384691"/>
    <w:rsid w:val="003849C4"/>
    <w:rsid w:val="00384A93"/>
    <w:rsid w:val="00384F5C"/>
    <w:rsid w:val="003851C5"/>
    <w:rsid w:val="00385854"/>
    <w:rsid w:val="00385F3A"/>
    <w:rsid w:val="00386CE7"/>
    <w:rsid w:val="00386EB0"/>
    <w:rsid w:val="00387221"/>
    <w:rsid w:val="003873C3"/>
    <w:rsid w:val="00387569"/>
    <w:rsid w:val="0038766C"/>
    <w:rsid w:val="00390234"/>
    <w:rsid w:val="003902C2"/>
    <w:rsid w:val="00390468"/>
    <w:rsid w:val="003917A0"/>
    <w:rsid w:val="00391C36"/>
    <w:rsid w:val="00391EA4"/>
    <w:rsid w:val="003924D7"/>
    <w:rsid w:val="00392F69"/>
    <w:rsid w:val="00393122"/>
    <w:rsid w:val="003933FB"/>
    <w:rsid w:val="003935B5"/>
    <w:rsid w:val="00393664"/>
    <w:rsid w:val="0039376B"/>
    <w:rsid w:val="0039392D"/>
    <w:rsid w:val="003940D8"/>
    <w:rsid w:val="00394131"/>
    <w:rsid w:val="00394C91"/>
    <w:rsid w:val="00395117"/>
    <w:rsid w:val="00395EC8"/>
    <w:rsid w:val="00395F40"/>
    <w:rsid w:val="00395F7F"/>
    <w:rsid w:val="003969AD"/>
    <w:rsid w:val="00396F6D"/>
    <w:rsid w:val="003971B0"/>
    <w:rsid w:val="00397F25"/>
    <w:rsid w:val="003A0055"/>
    <w:rsid w:val="003A08B7"/>
    <w:rsid w:val="003A0C75"/>
    <w:rsid w:val="003A0FE7"/>
    <w:rsid w:val="003A18F7"/>
    <w:rsid w:val="003A231D"/>
    <w:rsid w:val="003A2631"/>
    <w:rsid w:val="003A2827"/>
    <w:rsid w:val="003A354F"/>
    <w:rsid w:val="003A363D"/>
    <w:rsid w:val="003A3EF8"/>
    <w:rsid w:val="003A47D8"/>
    <w:rsid w:val="003A4C44"/>
    <w:rsid w:val="003A4E0F"/>
    <w:rsid w:val="003A5758"/>
    <w:rsid w:val="003A61CD"/>
    <w:rsid w:val="003A6743"/>
    <w:rsid w:val="003A6B5A"/>
    <w:rsid w:val="003A6DF1"/>
    <w:rsid w:val="003A7157"/>
    <w:rsid w:val="003A73FD"/>
    <w:rsid w:val="003A74FD"/>
    <w:rsid w:val="003B0BD3"/>
    <w:rsid w:val="003B0DC7"/>
    <w:rsid w:val="003B1221"/>
    <w:rsid w:val="003B154A"/>
    <w:rsid w:val="003B1728"/>
    <w:rsid w:val="003B1AEE"/>
    <w:rsid w:val="003B1B8F"/>
    <w:rsid w:val="003B1DC8"/>
    <w:rsid w:val="003B200C"/>
    <w:rsid w:val="003B2407"/>
    <w:rsid w:val="003B2B8D"/>
    <w:rsid w:val="003B2E4F"/>
    <w:rsid w:val="003B2EF8"/>
    <w:rsid w:val="003B34E1"/>
    <w:rsid w:val="003B3D69"/>
    <w:rsid w:val="003B3DCB"/>
    <w:rsid w:val="003B42DD"/>
    <w:rsid w:val="003B4866"/>
    <w:rsid w:val="003B4F2A"/>
    <w:rsid w:val="003B50FC"/>
    <w:rsid w:val="003B6029"/>
    <w:rsid w:val="003B609F"/>
    <w:rsid w:val="003B62DF"/>
    <w:rsid w:val="003B663F"/>
    <w:rsid w:val="003B6B95"/>
    <w:rsid w:val="003B762B"/>
    <w:rsid w:val="003C001B"/>
    <w:rsid w:val="003C0558"/>
    <w:rsid w:val="003C0A90"/>
    <w:rsid w:val="003C12E9"/>
    <w:rsid w:val="003C1E39"/>
    <w:rsid w:val="003C1F8E"/>
    <w:rsid w:val="003C23F4"/>
    <w:rsid w:val="003C25CF"/>
    <w:rsid w:val="003C25F1"/>
    <w:rsid w:val="003C26EE"/>
    <w:rsid w:val="003C2817"/>
    <w:rsid w:val="003C2FD0"/>
    <w:rsid w:val="003C361F"/>
    <w:rsid w:val="003C42A3"/>
    <w:rsid w:val="003C51AA"/>
    <w:rsid w:val="003C53C4"/>
    <w:rsid w:val="003C54C9"/>
    <w:rsid w:val="003C55F6"/>
    <w:rsid w:val="003C5778"/>
    <w:rsid w:val="003C71E0"/>
    <w:rsid w:val="003C74FD"/>
    <w:rsid w:val="003C78F4"/>
    <w:rsid w:val="003C7CAB"/>
    <w:rsid w:val="003C7E78"/>
    <w:rsid w:val="003C7F79"/>
    <w:rsid w:val="003D08DD"/>
    <w:rsid w:val="003D0F0C"/>
    <w:rsid w:val="003D0F92"/>
    <w:rsid w:val="003D1D33"/>
    <w:rsid w:val="003D2161"/>
    <w:rsid w:val="003D2548"/>
    <w:rsid w:val="003D29EC"/>
    <w:rsid w:val="003D2F6D"/>
    <w:rsid w:val="003D31CA"/>
    <w:rsid w:val="003D3E90"/>
    <w:rsid w:val="003D4118"/>
    <w:rsid w:val="003D531A"/>
    <w:rsid w:val="003D54FE"/>
    <w:rsid w:val="003D564B"/>
    <w:rsid w:val="003D66FD"/>
    <w:rsid w:val="003D7AC9"/>
    <w:rsid w:val="003E011F"/>
    <w:rsid w:val="003E0B04"/>
    <w:rsid w:val="003E104C"/>
    <w:rsid w:val="003E12FE"/>
    <w:rsid w:val="003E1357"/>
    <w:rsid w:val="003E1808"/>
    <w:rsid w:val="003E18E2"/>
    <w:rsid w:val="003E1D80"/>
    <w:rsid w:val="003E2085"/>
    <w:rsid w:val="003E22F7"/>
    <w:rsid w:val="003E25F0"/>
    <w:rsid w:val="003E26D5"/>
    <w:rsid w:val="003E28C7"/>
    <w:rsid w:val="003E3B85"/>
    <w:rsid w:val="003E3D1B"/>
    <w:rsid w:val="003E40E3"/>
    <w:rsid w:val="003E4688"/>
    <w:rsid w:val="003E4713"/>
    <w:rsid w:val="003E47E2"/>
    <w:rsid w:val="003E4F56"/>
    <w:rsid w:val="003E53C2"/>
    <w:rsid w:val="003E5A3F"/>
    <w:rsid w:val="003E5A7B"/>
    <w:rsid w:val="003E629E"/>
    <w:rsid w:val="003E66AF"/>
    <w:rsid w:val="003E6810"/>
    <w:rsid w:val="003E687E"/>
    <w:rsid w:val="003E68A5"/>
    <w:rsid w:val="003E6F75"/>
    <w:rsid w:val="003E723D"/>
    <w:rsid w:val="003E728C"/>
    <w:rsid w:val="003E7694"/>
    <w:rsid w:val="003E77F2"/>
    <w:rsid w:val="003F02B4"/>
    <w:rsid w:val="003F0454"/>
    <w:rsid w:val="003F0875"/>
    <w:rsid w:val="003F0A4B"/>
    <w:rsid w:val="003F0DD4"/>
    <w:rsid w:val="003F0E2C"/>
    <w:rsid w:val="003F1C0C"/>
    <w:rsid w:val="003F2A8A"/>
    <w:rsid w:val="003F39D7"/>
    <w:rsid w:val="003F3FB6"/>
    <w:rsid w:val="003F4005"/>
    <w:rsid w:val="003F47FD"/>
    <w:rsid w:val="003F4858"/>
    <w:rsid w:val="003F4CEC"/>
    <w:rsid w:val="003F51D5"/>
    <w:rsid w:val="003F544E"/>
    <w:rsid w:val="003F6497"/>
    <w:rsid w:val="003F6625"/>
    <w:rsid w:val="003F6713"/>
    <w:rsid w:val="003F7971"/>
    <w:rsid w:val="003F7B85"/>
    <w:rsid w:val="003F7D26"/>
    <w:rsid w:val="00400498"/>
    <w:rsid w:val="0040091B"/>
    <w:rsid w:val="00400939"/>
    <w:rsid w:val="00400CB2"/>
    <w:rsid w:val="00401318"/>
    <w:rsid w:val="00401A39"/>
    <w:rsid w:val="00401A75"/>
    <w:rsid w:val="00401B2A"/>
    <w:rsid w:val="00401D02"/>
    <w:rsid w:val="00402774"/>
    <w:rsid w:val="004028B7"/>
    <w:rsid w:val="00402D93"/>
    <w:rsid w:val="00403578"/>
    <w:rsid w:val="004038D4"/>
    <w:rsid w:val="00403D65"/>
    <w:rsid w:val="00403D78"/>
    <w:rsid w:val="0040439B"/>
    <w:rsid w:val="00404886"/>
    <w:rsid w:val="00404A0F"/>
    <w:rsid w:val="00404D5F"/>
    <w:rsid w:val="004051C8"/>
    <w:rsid w:val="00405755"/>
    <w:rsid w:val="00405967"/>
    <w:rsid w:val="00405A53"/>
    <w:rsid w:val="00406070"/>
    <w:rsid w:val="00406FDB"/>
    <w:rsid w:val="0040709C"/>
    <w:rsid w:val="0040734A"/>
    <w:rsid w:val="00407A25"/>
    <w:rsid w:val="00407A29"/>
    <w:rsid w:val="00410A34"/>
    <w:rsid w:val="00410FB6"/>
    <w:rsid w:val="00411EB8"/>
    <w:rsid w:val="004122E7"/>
    <w:rsid w:val="0041258E"/>
    <w:rsid w:val="004129E8"/>
    <w:rsid w:val="004130C9"/>
    <w:rsid w:val="00413795"/>
    <w:rsid w:val="00413E12"/>
    <w:rsid w:val="00414045"/>
    <w:rsid w:val="0041412F"/>
    <w:rsid w:val="004144A4"/>
    <w:rsid w:val="00414C68"/>
    <w:rsid w:val="00415172"/>
    <w:rsid w:val="004152E5"/>
    <w:rsid w:val="004153B4"/>
    <w:rsid w:val="004155DE"/>
    <w:rsid w:val="00415A84"/>
    <w:rsid w:val="004160FF"/>
    <w:rsid w:val="004173EE"/>
    <w:rsid w:val="00417688"/>
    <w:rsid w:val="00420614"/>
    <w:rsid w:val="004209E6"/>
    <w:rsid w:val="00420A37"/>
    <w:rsid w:val="00420D8A"/>
    <w:rsid w:val="00420DD7"/>
    <w:rsid w:val="0042132D"/>
    <w:rsid w:val="0042149B"/>
    <w:rsid w:val="004216CC"/>
    <w:rsid w:val="004220E1"/>
    <w:rsid w:val="00422688"/>
    <w:rsid w:val="00422B24"/>
    <w:rsid w:val="00422E20"/>
    <w:rsid w:val="00423817"/>
    <w:rsid w:val="0042441F"/>
    <w:rsid w:val="0042493C"/>
    <w:rsid w:val="00424AB5"/>
    <w:rsid w:val="00424DAA"/>
    <w:rsid w:val="0042550A"/>
    <w:rsid w:val="00425C66"/>
    <w:rsid w:val="004261B6"/>
    <w:rsid w:val="00426438"/>
    <w:rsid w:val="00426970"/>
    <w:rsid w:val="00426C8E"/>
    <w:rsid w:val="00426E95"/>
    <w:rsid w:val="00426F42"/>
    <w:rsid w:val="00427D7D"/>
    <w:rsid w:val="00431AD9"/>
    <w:rsid w:val="00431C6F"/>
    <w:rsid w:val="004322E7"/>
    <w:rsid w:val="004329FE"/>
    <w:rsid w:val="00432DA7"/>
    <w:rsid w:val="004330AF"/>
    <w:rsid w:val="00433FD9"/>
    <w:rsid w:val="00434022"/>
    <w:rsid w:val="0043404B"/>
    <w:rsid w:val="00434930"/>
    <w:rsid w:val="004356C3"/>
    <w:rsid w:val="00435BE5"/>
    <w:rsid w:val="00435FCB"/>
    <w:rsid w:val="00437649"/>
    <w:rsid w:val="00437933"/>
    <w:rsid w:val="00437A97"/>
    <w:rsid w:val="00437C21"/>
    <w:rsid w:val="00440289"/>
    <w:rsid w:val="0044070F"/>
    <w:rsid w:val="00440A39"/>
    <w:rsid w:val="00440A7B"/>
    <w:rsid w:val="00441372"/>
    <w:rsid w:val="00441398"/>
    <w:rsid w:val="00441997"/>
    <w:rsid w:val="00441C50"/>
    <w:rsid w:val="00441D20"/>
    <w:rsid w:val="004423EC"/>
    <w:rsid w:val="00442467"/>
    <w:rsid w:val="004427AA"/>
    <w:rsid w:val="004427C4"/>
    <w:rsid w:val="00442A3F"/>
    <w:rsid w:val="00443243"/>
    <w:rsid w:val="004432CA"/>
    <w:rsid w:val="004433A6"/>
    <w:rsid w:val="004436D8"/>
    <w:rsid w:val="00443B8E"/>
    <w:rsid w:val="00443EF9"/>
    <w:rsid w:val="00444451"/>
    <w:rsid w:val="00444927"/>
    <w:rsid w:val="00444F6D"/>
    <w:rsid w:val="00444F7A"/>
    <w:rsid w:val="0044513F"/>
    <w:rsid w:val="004454C2"/>
    <w:rsid w:val="0044570C"/>
    <w:rsid w:val="004459CB"/>
    <w:rsid w:val="00446312"/>
    <w:rsid w:val="00451131"/>
    <w:rsid w:val="004527E1"/>
    <w:rsid w:val="00452DB0"/>
    <w:rsid w:val="00452DDB"/>
    <w:rsid w:val="0045307D"/>
    <w:rsid w:val="00453BD1"/>
    <w:rsid w:val="00453CC0"/>
    <w:rsid w:val="00453FA6"/>
    <w:rsid w:val="00453FED"/>
    <w:rsid w:val="004547C1"/>
    <w:rsid w:val="00454833"/>
    <w:rsid w:val="00454E95"/>
    <w:rsid w:val="004552B9"/>
    <w:rsid w:val="00456579"/>
    <w:rsid w:val="00456C97"/>
    <w:rsid w:val="00456DD3"/>
    <w:rsid w:val="004570D8"/>
    <w:rsid w:val="00457591"/>
    <w:rsid w:val="00460543"/>
    <w:rsid w:val="0046081F"/>
    <w:rsid w:val="00460D56"/>
    <w:rsid w:val="00461300"/>
    <w:rsid w:val="0046136A"/>
    <w:rsid w:val="00461773"/>
    <w:rsid w:val="00461D28"/>
    <w:rsid w:val="00462260"/>
    <w:rsid w:val="00462C54"/>
    <w:rsid w:val="00462F45"/>
    <w:rsid w:val="004633A4"/>
    <w:rsid w:val="00463919"/>
    <w:rsid w:val="00463F2C"/>
    <w:rsid w:val="00464F39"/>
    <w:rsid w:val="0046588D"/>
    <w:rsid w:val="00465A14"/>
    <w:rsid w:val="00465F99"/>
    <w:rsid w:val="00466091"/>
    <w:rsid w:val="004665D1"/>
    <w:rsid w:val="00466C35"/>
    <w:rsid w:val="0046741F"/>
    <w:rsid w:val="00467CC3"/>
    <w:rsid w:val="004703DE"/>
    <w:rsid w:val="0047102D"/>
    <w:rsid w:val="00471EB1"/>
    <w:rsid w:val="004723B2"/>
    <w:rsid w:val="00472576"/>
    <w:rsid w:val="00473A38"/>
    <w:rsid w:val="00473E11"/>
    <w:rsid w:val="004744DC"/>
    <w:rsid w:val="00474550"/>
    <w:rsid w:val="00474796"/>
    <w:rsid w:val="00475106"/>
    <w:rsid w:val="00475825"/>
    <w:rsid w:val="0047591F"/>
    <w:rsid w:val="004762CE"/>
    <w:rsid w:val="00476305"/>
    <w:rsid w:val="004768CA"/>
    <w:rsid w:val="00476CBB"/>
    <w:rsid w:val="00476EC7"/>
    <w:rsid w:val="00477DB9"/>
    <w:rsid w:val="0048023B"/>
    <w:rsid w:val="00481D6F"/>
    <w:rsid w:val="00481E81"/>
    <w:rsid w:val="00481FB3"/>
    <w:rsid w:val="00482332"/>
    <w:rsid w:val="004828D1"/>
    <w:rsid w:val="00482BAC"/>
    <w:rsid w:val="00483969"/>
    <w:rsid w:val="0048405E"/>
    <w:rsid w:val="00484EC2"/>
    <w:rsid w:val="004851C7"/>
    <w:rsid w:val="004863DD"/>
    <w:rsid w:val="00486430"/>
    <w:rsid w:val="004867C2"/>
    <w:rsid w:val="00486E71"/>
    <w:rsid w:val="0048711B"/>
    <w:rsid w:val="00487711"/>
    <w:rsid w:val="00487C27"/>
    <w:rsid w:val="00487E04"/>
    <w:rsid w:val="00487FD5"/>
    <w:rsid w:val="004900EE"/>
    <w:rsid w:val="004907EC"/>
    <w:rsid w:val="0049089F"/>
    <w:rsid w:val="00490944"/>
    <w:rsid w:val="00490AFB"/>
    <w:rsid w:val="00491177"/>
    <w:rsid w:val="00491E3C"/>
    <w:rsid w:val="00491FE7"/>
    <w:rsid w:val="00492DC3"/>
    <w:rsid w:val="00492F53"/>
    <w:rsid w:val="00493489"/>
    <w:rsid w:val="004935BA"/>
    <w:rsid w:val="004938C4"/>
    <w:rsid w:val="00493997"/>
    <w:rsid w:val="004948E1"/>
    <w:rsid w:val="00494DEE"/>
    <w:rsid w:val="004951AE"/>
    <w:rsid w:val="004951B9"/>
    <w:rsid w:val="004952A1"/>
    <w:rsid w:val="004954CE"/>
    <w:rsid w:val="004957B3"/>
    <w:rsid w:val="00496457"/>
    <w:rsid w:val="00496808"/>
    <w:rsid w:val="0049688A"/>
    <w:rsid w:val="004969BD"/>
    <w:rsid w:val="00497BC6"/>
    <w:rsid w:val="00497CC4"/>
    <w:rsid w:val="004A095A"/>
    <w:rsid w:val="004A0B66"/>
    <w:rsid w:val="004A0C07"/>
    <w:rsid w:val="004A1195"/>
    <w:rsid w:val="004A1708"/>
    <w:rsid w:val="004A1D2A"/>
    <w:rsid w:val="004A2139"/>
    <w:rsid w:val="004A229B"/>
    <w:rsid w:val="004A28E1"/>
    <w:rsid w:val="004A29F3"/>
    <w:rsid w:val="004A2A78"/>
    <w:rsid w:val="004A3054"/>
    <w:rsid w:val="004A33AE"/>
    <w:rsid w:val="004A4253"/>
    <w:rsid w:val="004A435D"/>
    <w:rsid w:val="004A43C7"/>
    <w:rsid w:val="004A47EE"/>
    <w:rsid w:val="004A4D23"/>
    <w:rsid w:val="004A4F27"/>
    <w:rsid w:val="004A50E6"/>
    <w:rsid w:val="004A54B1"/>
    <w:rsid w:val="004A5B83"/>
    <w:rsid w:val="004A5C0A"/>
    <w:rsid w:val="004A5E5D"/>
    <w:rsid w:val="004A6B68"/>
    <w:rsid w:val="004A6CCE"/>
    <w:rsid w:val="004A7464"/>
    <w:rsid w:val="004A74D0"/>
    <w:rsid w:val="004B03D9"/>
    <w:rsid w:val="004B0EE3"/>
    <w:rsid w:val="004B0F82"/>
    <w:rsid w:val="004B1480"/>
    <w:rsid w:val="004B21A7"/>
    <w:rsid w:val="004B2290"/>
    <w:rsid w:val="004B30D3"/>
    <w:rsid w:val="004B30E6"/>
    <w:rsid w:val="004B312F"/>
    <w:rsid w:val="004B3832"/>
    <w:rsid w:val="004B3FCD"/>
    <w:rsid w:val="004B427C"/>
    <w:rsid w:val="004B4B33"/>
    <w:rsid w:val="004B4F9D"/>
    <w:rsid w:val="004B5068"/>
    <w:rsid w:val="004B52E5"/>
    <w:rsid w:val="004B5354"/>
    <w:rsid w:val="004B5364"/>
    <w:rsid w:val="004B6119"/>
    <w:rsid w:val="004B66A4"/>
    <w:rsid w:val="004B6BCD"/>
    <w:rsid w:val="004B6E80"/>
    <w:rsid w:val="004B7B03"/>
    <w:rsid w:val="004B7E71"/>
    <w:rsid w:val="004C0D2B"/>
    <w:rsid w:val="004C2956"/>
    <w:rsid w:val="004C2E49"/>
    <w:rsid w:val="004C2E7A"/>
    <w:rsid w:val="004C3163"/>
    <w:rsid w:val="004C33E5"/>
    <w:rsid w:val="004C36E5"/>
    <w:rsid w:val="004C43D5"/>
    <w:rsid w:val="004C479A"/>
    <w:rsid w:val="004C4E48"/>
    <w:rsid w:val="004C5291"/>
    <w:rsid w:val="004C54FD"/>
    <w:rsid w:val="004C57E9"/>
    <w:rsid w:val="004C59D9"/>
    <w:rsid w:val="004C5B84"/>
    <w:rsid w:val="004C60FE"/>
    <w:rsid w:val="004C6471"/>
    <w:rsid w:val="004C69F4"/>
    <w:rsid w:val="004C73DA"/>
    <w:rsid w:val="004C7D65"/>
    <w:rsid w:val="004C7E7E"/>
    <w:rsid w:val="004D0476"/>
    <w:rsid w:val="004D04B4"/>
    <w:rsid w:val="004D0DE8"/>
    <w:rsid w:val="004D1337"/>
    <w:rsid w:val="004D1370"/>
    <w:rsid w:val="004D215E"/>
    <w:rsid w:val="004D44D4"/>
    <w:rsid w:val="004D4C83"/>
    <w:rsid w:val="004D56B5"/>
    <w:rsid w:val="004D5830"/>
    <w:rsid w:val="004D63BF"/>
    <w:rsid w:val="004D64C2"/>
    <w:rsid w:val="004D6999"/>
    <w:rsid w:val="004D6CE6"/>
    <w:rsid w:val="004D788F"/>
    <w:rsid w:val="004D7D07"/>
    <w:rsid w:val="004D7EF1"/>
    <w:rsid w:val="004D7FC2"/>
    <w:rsid w:val="004E003B"/>
    <w:rsid w:val="004E0161"/>
    <w:rsid w:val="004E03C7"/>
    <w:rsid w:val="004E09F3"/>
    <w:rsid w:val="004E17D4"/>
    <w:rsid w:val="004E1862"/>
    <w:rsid w:val="004E1E8F"/>
    <w:rsid w:val="004E2153"/>
    <w:rsid w:val="004E2729"/>
    <w:rsid w:val="004E27BF"/>
    <w:rsid w:val="004E2CAA"/>
    <w:rsid w:val="004E2D2A"/>
    <w:rsid w:val="004E32B8"/>
    <w:rsid w:val="004E462E"/>
    <w:rsid w:val="004E4ED0"/>
    <w:rsid w:val="004E4F7D"/>
    <w:rsid w:val="004E60C2"/>
    <w:rsid w:val="004E6AA4"/>
    <w:rsid w:val="004E6C05"/>
    <w:rsid w:val="004E7598"/>
    <w:rsid w:val="004E77C1"/>
    <w:rsid w:val="004E7FAA"/>
    <w:rsid w:val="004F01A2"/>
    <w:rsid w:val="004F131B"/>
    <w:rsid w:val="004F19C8"/>
    <w:rsid w:val="004F1DAA"/>
    <w:rsid w:val="004F20F9"/>
    <w:rsid w:val="004F21C3"/>
    <w:rsid w:val="004F21D7"/>
    <w:rsid w:val="004F22CD"/>
    <w:rsid w:val="004F309F"/>
    <w:rsid w:val="004F34AB"/>
    <w:rsid w:val="004F3F36"/>
    <w:rsid w:val="004F40EE"/>
    <w:rsid w:val="004F47E7"/>
    <w:rsid w:val="004F48E0"/>
    <w:rsid w:val="004F4D16"/>
    <w:rsid w:val="004F513C"/>
    <w:rsid w:val="004F59F0"/>
    <w:rsid w:val="004F626A"/>
    <w:rsid w:val="004F62C5"/>
    <w:rsid w:val="004F657C"/>
    <w:rsid w:val="004F688D"/>
    <w:rsid w:val="004F75D8"/>
    <w:rsid w:val="004F7986"/>
    <w:rsid w:val="004F7B14"/>
    <w:rsid w:val="00500140"/>
    <w:rsid w:val="0050058F"/>
    <w:rsid w:val="00500743"/>
    <w:rsid w:val="0050078A"/>
    <w:rsid w:val="00500A05"/>
    <w:rsid w:val="00500B30"/>
    <w:rsid w:val="00500BD5"/>
    <w:rsid w:val="00501071"/>
    <w:rsid w:val="005015C3"/>
    <w:rsid w:val="00501844"/>
    <w:rsid w:val="0050186B"/>
    <w:rsid w:val="00501A4F"/>
    <w:rsid w:val="00501B20"/>
    <w:rsid w:val="00501C44"/>
    <w:rsid w:val="00502385"/>
    <w:rsid w:val="00502ACE"/>
    <w:rsid w:val="00503192"/>
    <w:rsid w:val="00503838"/>
    <w:rsid w:val="005039E9"/>
    <w:rsid w:val="00505205"/>
    <w:rsid w:val="0050521F"/>
    <w:rsid w:val="005057E8"/>
    <w:rsid w:val="00505E10"/>
    <w:rsid w:val="005063A5"/>
    <w:rsid w:val="00506C53"/>
    <w:rsid w:val="00506F7F"/>
    <w:rsid w:val="00507463"/>
    <w:rsid w:val="0050769B"/>
    <w:rsid w:val="005076E5"/>
    <w:rsid w:val="00507EDC"/>
    <w:rsid w:val="005108F5"/>
    <w:rsid w:val="00510C14"/>
    <w:rsid w:val="00510F71"/>
    <w:rsid w:val="00511C2A"/>
    <w:rsid w:val="00511D18"/>
    <w:rsid w:val="00512B6E"/>
    <w:rsid w:val="00512E24"/>
    <w:rsid w:val="00512F35"/>
    <w:rsid w:val="0051328A"/>
    <w:rsid w:val="00513440"/>
    <w:rsid w:val="00513517"/>
    <w:rsid w:val="0051375F"/>
    <w:rsid w:val="0051415D"/>
    <w:rsid w:val="0051419C"/>
    <w:rsid w:val="00514B08"/>
    <w:rsid w:val="005158D1"/>
    <w:rsid w:val="0051641D"/>
    <w:rsid w:val="00516987"/>
    <w:rsid w:val="00516F8C"/>
    <w:rsid w:val="00517357"/>
    <w:rsid w:val="00517CCC"/>
    <w:rsid w:val="00520803"/>
    <w:rsid w:val="0052094E"/>
    <w:rsid w:val="00521484"/>
    <w:rsid w:val="0052188C"/>
    <w:rsid w:val="0052229C"/>
    <w:rsid w:val="005222C9"/>
    <w:rsid w:val="00522CAB"/>
    <w:rsid w:val="00523233"/>
    <w:rsid w:val="0052333D"/>
    <w:rsid w:val="005237E3"/>
    <w:rsid w:val="005239DE"/>
    <w:rsid w:val="00523B5F"/>
    <w:rsid w:val="00524055"/>
    <w:rsid w:val="00524587"/>
    <w:rsid w:val="005247DF"/>
    <w:rsid w:val="00524810"/>
    <w:rsid w:val="00524F70"/>
    <w:rsid w:val="005260A5"/>
    <w:rsid w:val="005262FE"/>
    <w:rsid w:val="005271A2"/>
    <w:rsid w:val="005276A4"/>
    <w:rsid w:val="00527AE8"/>
    <w:rsid w:val="00527E82"/>
    <w:rsid w:val="005309FB"/>
    <w:rsid w:val="00530ABB"/>
    <w:rsid w:val="0053116C"/>
    <w:rsid w:val="00531686"/>
    <w:rsid w:val="00531846"/>
    <w:rsid w:val="00531EA3"/>
    <w:rsid w:val="00531EBE"/>
    <w:rsid w:val="0053251E"/>
    <w:rsid w:val="00533304"/>
    <w:rsid w:val="005335F3"/>
    <w:rsid w:val="00533604"/>
    <w:rsid w:val="00534EE7"/>
    <w:rsid w:val="00535178"/>
    <w:rsid w:val="005355AE"/>
    <w:rsid w:val="005361F3"/>
    <w:rsid w:val="0053699A"/>
    <w:rsid w:val="00536BF8"/>
    <w:rsid w:val="00537354"/>
    <w:rsid w:val="00537637"/>
    <w:rsid w:val="00537697"/>
    <w:rsid w:val="00540B6B"/>
    <w:rsid w:val="0054112C"/>
    <w:rsid w:val="005416E5"/>
    <w:rsid w:val="005418D8"/>
    <w:rsid w:val="00541D9D"/>
    <w:rsid w:val="005421A0"/>
    <w:rsid w:val="00542379"/>
    <w:rsid w:val="0054252A"/>
    <w:rsid w:val="005427A7"/>
    <w:rsid w:val="00542871"/>
    <w:rsid w:val="00542952"/>
    <w:rsid w:val="00542D82"/>
    <w:rsid w:val="005430BC"/>
    <w:rsid w:val="005433C5"/>
    <w:rsid w:val="005437F9"/>
    <w:rsid w:val="0054386C"/>
    <w:rsid w:val="005444CE"/>
    <w:rsid w:val="005448F6"/>
    <w:rsid w:val="0054531D"/>
    <w:rsid w:val="005456F9"/>
    <w:rsid w:val="005461A8"/>
    <w:rsid w:val="005464A3"/>
    <w:rsid w:val="0054703C"/>
    <w:rsid w:val="00550A37"/>
    <w:rsid w:val="00550E53"/>
    <w:rsid w:val="0055108B"/>
    <w:rsid w:val="0055176B"/>
    <w:rsid w:val="005518E0"/>
    <w:rsid w:val="00551BCE"/>
    <w:rsid w:val="005524E4"/>
    <w:rsid w:val="00552C71"/>
    <w:rsid w:val="0055301C"/>
    <w:rsid w:val="00553024"/>
    <w:rsid w:val="00553203"/>
    <w:rsid w:val="0055345C"/>
    <w:rsid w:val="005536B7"/>
    <w:rsid w:val="005539B7"/>
    <w:rsid w:val="00553C30"/>
    <w:rsid w:val="00553EA4"/>
    <w:rsid w:val="00554EB6"/>
    <w:rsid w:val="00555431"/>
    <w:rsid w:val="0055654A"/>
    <w:rsid w:val="00556CA8"/>
    <w:rsid w:val="00556F4D"/>
    <w:rsid w:val="00557389"/>
    <w:rsid w:val="005573DA"/>
    <w:rsid w:val="005575DA"/>
    <w:rsid w:val="00557CD6"/>
    <w:rsid w:val="00557FD2"/>
    <w:rsid w:val="005600EF"/>
    <w:rsid w:val="00560BD6"/>
    <w:rsid w:val="00560F7A"/>
    <w:rsid w:val="005617C6"/>
    <w:rsid w:val="005619AF"/>
    <w:rsid w:val="00561C05"/>
    <w:rsid w:val="00562642"/>
    <w:rsid w:val="005627DE"/>
    <w:rsid w:val="00563648"/>
    <w:rsid w:val="005639CA"/>
    <w:rsid w:val="00564521"/>
    <w:rsid w:val="00564546"/>
    <w:rsid w:val="005646A1"/>
    <w:rsid w:val="00565503"/>
    <w:rsid w:val="005655FA"/>
    <w:rsid w:val="00565CF3"/>
    <w:rsid w:val="00566182"/>
    <w:rsid w:val="005662CC"/>
    <w:rsid w:val="00566C7C"/>
    <w:rsid w:val="00566EE2"/>
    <w:rsid w:val="005671EA"/>
    <w:rsid w:val="00567C9A"/>
    <w:rsid w:val="005700E7"/>
    <w:rsid w:val="00570336"/>
    <w:rsid w:val="005710FC"/>
    <w:rsid w:val="005718EE"/>
    <w:rsid w:val="00571A00"/>
    <w:rsid w:val="00571CDA"/>
    <w:rsid w:val="00572060"/>
    <w:rsid w:val="0057237C"/>
    <w:rsid w:val="00572D4C"/>
    <w:rsid w:val="00572EDE"/>
    <w:rsid w:val="0057335F"/>
    <w:rsid w:val="005733B3"/>
    <w:rsid w:val="00573AAB"/>
    <w:rsid w:val="00574663"/>
    <w:rsid w:val="00574BEE"/>
    <w:rsid w:val="00575B4B"/>
    <w:rsid w:val="00575BBE"/>
    <w:rsid w:val="005763B1"/>
    <w:rsid w:val="00577047"/>
    <w:rsid w:val="005774B9"/>
    <w:rsid w:val="0057769B"/>
    <w:rsid w:val="00577E89"/>
    <w:rsid w:val="00580399"/>
    <w:rsid w:val="00580F99"/>
    <w:rsid w:val="0058112E"/>
    <w:rsid w:val="00581258"/>
    <w:rsid w:val="005820BE"/>
    <w:rsid w:val="00582142"/>
    <w:rsid w:val="005825E4"/>
    <w:rsid w:val="0058292C"/>
    <w:rsid w:val="00582F6A"/>
    <w:rsid w:val="00583B11"/>
    <w:rsid w:val="00583F0B"/>
    <w:rsid w:val="00584645"/>
    <w:rsid w:val="00584850"/>
    <w:rsid w:val="005848BF"/>
    <w:rsid w:val="00584FA2"/>
    <w:rsid w:val="005857D3"/>
    <w:rsid w:val="00586836"/>
    <w:rsid w:val="005870F7"/>
    <w:rsid w:val="005871E1"/>
    <w:rsid w:val="005879AC"/>
    <w:rsid w:val="00587B5C"/>
    <w:rsid w:val="0058BE25"/>
    <w:rsid w:val="0059023A"/>
    <w:rsid w:val="00590671"/>
    <w:rsid w:val="00590898"/>
    <w:rsid w:val="00590BB5"/>
    <w:rsid w:val="00591FEB"/>
    <w:rsid w:val="005934DE"/>
    <w:rsid w:val="005941DB"/>
    <w:rsid w:val="005943C8"/>
    <w:rsid w:val="00595B83"/>
    <w:rsid w:val="00596170"/>
    <w:rsid w:val="0059713B"/>
    <w:rsid w:val="005A0D06"/>
    <w:rsid w:val="005A1366"/>
    <w:rsid w:val="005A136B"/>
    <w:rsid w:val="005A15F1"/>
    <w:rsid w:val="005A22B3"/>
    <w:rsid w:val="005A25C7"/>
    <w:rsid w:val="005A2769"/>
    <w:rsid w:val="005A34F5"/>
    <w:rsid w:val="005A3A43"/>
    <w:rsid w:val="005A3A6C"/>
    <w:rsid w:val="005A46FB"/>
    <w:rsid w:val="005A47C0"/>
    <w:rsid w:val="005A4932"/>
    <w:rsid w:val="005A4AE6"/>
    <w:rsid w:val="005A4E28"/>
    <w:rsid w:val="005A56B1"/>
    <w:rsid w:val="005A5952"/>
    <w:rsid w:val="005A65BC"/>
    <w:rsid w:val="005A6DC6"/>
    <w:rsid w:val="005A7065"/>
    <w:rsid w:val="005A708C"/>
    <w:rsid w:val="005A70D9"/>
    <w:rsid w:val="005A7246"/>
    <w:rsid w:val="005A757A"/>
    <w:rsid w:val="005A77EA"/>
    <w:rsid w:val="005A78C4"/>
    <w:rsid w:val="005A7980"/>
    <w:rsid w:val="005B163D"/>
    <w:rsid w:val="005B1A7D"/>
    <w:rsid w:val="005B1C27"/>
    <w:rsid w:val="005B1EE0"/>
    <w:rsid w:val="005B25EA"/>
    <w:rsid w:val="005B2ADF"/>
    <w:rsid w:val="005B2F44"/>
    <w:rsid w:val="005B3128"/>
    <w:rsid w:val="005B32E9"/>
    <w:rsid w:val="005B39E0"/>
    <w:rsid w:val="005B3C63"/>
    <w:rsid w:val="005B3E59"/>
    <w:rsid w:val="005B3FDD"/>
    <w:rsid w:val="005B41F2"/>
    <w:rsid w:val="005B4292"/>
    <w:rsid w:val="005B49D3"/>
    <w:rsid w:val="005B4B1F"/>
    <w:rsid w:val="005B4EF7"/>
    <w:rsid w:val="005B52A3"/>
    <w:rsid w:val="005B5397"/>
    <w:rsid w:val="005B5F54"/>
    <w:rsid w:val="005B631F"/>
    <w:rsid w:val="005B6506"/>
    <w:rsid w:val="005B6584"/>
    <w:rsid w:val="005B6880"/>
    <w:rsid w:val="005B6908"/>
    <w:rsid w:val="005B6FDA"/>
    <w:rsid w:val="005B7E96"/>
    <w:rsid w:val="005C02BB"/>
    <w:rsid w:val="005C0722"/>
    <w:rsid w:val="005C0AB7"/>
    <w:rsid w:val="005C2EFE"/>
    <w:rsid w:val="005C3462"/>
    <w:rsid w:val="005C37E8"/>
    <w:rsid w:val="005C3926"/>
    <w:rsid w:val="005C427E"/>
    <w:rsid w:val="005C437F"/>
    <w:rsid w:val="005C4933"/>
    <w:rsid w:val="005C49A9"/>
    <w:rsid w:val="005C4E30"/>
    <w:rsid w:val="005C4F6E"/>
    <w:rsid w:val="005C564E"/>
    <w:rsid w:val="005C5859"/>
    <w:rsid w:val="005C5CC9"/>
    <w:rsid w:val="005C6435"/>
    <w:rsid w:val="005C7284"/>
    <w:rsid w:val="005C7977"/>
    <w:rsid w:val="005C7CDD"/>
    <w:rsid w:val="005C7ECF"/>
    <w:rsid w:val="005D0152"/>
    <w:rsid w:val="005D056C"/>
    <w:rsid w:val="005D0919"/>
    <w:rsid w:val="005D1385"/>
    <w:rsid w:val="005D1571"/>
    <w:rsid w:val="005D15E6"/>
    <w:rsid w:val="005D18CF"/>
    <w:rsid w:val="005D192E"/>
    <w:rsid w:val="005D2523"/>
    <w:rsid w:val="005D3A93"/>
    <w:rsid w:val="005D3DF4"/>
    <w:rsid w:val="005D42B2"/>
    <w:rsid w:val="005D49CE"/>
    <w:rsid w:val="005D55F4"/>
    <w:rsid w:val="005D5DC0"/>
    <w:rsid w:val="005D62B5"/>
    <w:rsid w:val="005D6914"/>
    <w:rsid w:val="005D752B"/>
    <w:rsid w:val="005D75CA"/>
    <w:rsid w:val="005D79FF"/>
    <w:rsid w:val="005E0438"/>
    <w:rsid w:val="005E0629"/>
    <w:rsid w:val="005E0A7B"/>
    <w:rsid w:val="005E0BF7"/>
    <w:rsid w:val="005E0F14"/>
    <w:rsid w:val="005E100A"/>
    <w:rsid w:val="005E16D5"/>
    <w:rsid w:val="005E23E8"/>
    <w:rsid w:val="005E2439"/>
    <w:rsid w:val="005E2B55"/>
    <w:rsid w:val="005E2D59"/>
    <w:rsid w:val="005E30A2"/>
    <w:rsid w:val="005E36A7"/>
    <w:rsid w:val="005E379A"/>
    <w:rsid w:val="005E3B4F"/>
    <w:rsid w:val="005E3CE9"/>
    <w:rsid w:val="005E3EA6"/>
    <w:rsid w:val="005E42A5"/>
    <w:rsid w:val="005E4344"/>
    <w:rsid w:val="005E43D7"/>
    <w:rsid w:val="005E4AAF"/>
    <w:rsid w:val="005E561F"/>
    <w:rsid w:val="005E5E80"/>
    <w:rsid w:val="005E641B"/>
    <w:rsid w:val="005E653A"/>
    <w:rsid w:val="005E6638"/>
    <w:rsid w:val="005E6967"/>
    <w:rsid w:val="005E6B17"/>
    <w:rsid w:val="005E6BDC"/>
    <w:rsid w:val="005E7AA3"/>
    <w:rsid w:val="005E7EB1"/>
    <w:rsid w:val="005E7F15"/>
    <w:rsid w:val="005F04F6"/>
    <w:rsid w:val="005F10E6"/>
    <w:rsid w:val="005F130F"/>
    <w:rsid w:val="005F1757"/>
    <w:rsid w:val="005F1C25"/>
    <w:rsid w:val="005F208D"/>
    <w:rsid w:val="005F24CD"/>
    <w:rsid w:val="005F2AB4"/>
    <w:rsid w:val="005F2BE7"/>
    <w:rsid w:val="005F2D00"/>
    <w:rsid w:val="005F2E69"/>
    <w:rsid w:val="005F3AEF"/>
    <w:rsid w:val="005F3F8F"/>
    <w:rsid w:val="005F4505"/>
    <w:rsid w:val="005F47F5"/>
    <w:rsid w:val="005F567E"/>
    <w:rsid w:val="005F57CC"/>
    <w:rsid w:val="005F5B99"/>
    <w:rsid w:val="005F69AD"/>
    <w:rsid w:val="005F6EF6"/>
    <w:rsid w:val="005F723C"/>
    <w:rsid w:val="005F7DA1"/>
    <w:rsid w:val="005F7DEB"/>
    <w:rsid w:val="0060006B"/>
    <w:rsid w:val="006002D2"/>
    <w:rsid w:val="0060056F"/>
    <w:rsid w:val="0060238C"/>
    <w:rsid w:val="00603617"/>
    <w:rsid w:val="00603731"/>
    <w:rsid w:val="00603889"/>
    <w:rsid w:val="00603EA6"/>
    <w:rsid w:val="00605148"/>
    <w:rsid w:val="0060568F"/>
    <w:rsid w:val="006059A3"/>
    <w:rsid w:val="00605EC0"/>
    <w:rsid w:val="0060644D"/>
    <w:rsid w:val="0060648B"/>
    <w:rsid w:val="00606A7A"/>
    <w:rsid w:val="00607970"/>
    <w:rsid w:val="00607E74"/>
    <w:rsid w:val="00610118"/>
    <w:rsid w:val="00610965"/>
    <w:rsid w:val="006118A1"/>
    <w:rsid w:val="00611A4E"/>
    <w:rsid w:val="00613000"/>
    <w:rsid w:val="00613EDF"/>
    <w:rsid w:val="00614002"/>
    <w:rsid w:val="0061446F"/>
    <w:rsid w:val="006144D6"/>
    <w:rsid w:val="006148AE"/>
    <w:rsid w:val="00614FF6"/>
    <w:rsid w:val="006150BB"/>
    <w:rsid w:val="00615187"/>
    <w:rsid w:val="006156DE"/>
    <w:rsid w:val="006159F5"/>
    <w:rsid w:val="00615B2A"/>
    <w:rsid w:val="00616BD6"/>
    <w:rsid w:val="00616F62"/>
    <w:rsid w:val="00617B13"/>
    <w:rsid w:val="00617E4E"/>
    <w:rsid w:val="00620064"/>
    <w:rsid w:val="006201C5"/>
    <w:rsid w:val="0062083A"/>
    <w:rsid w:val="00620CDA"/>
    <w:rsid w:val="00620DF7"/>
    <w:rsid w:val="006214E2"/>
    <w:rsid w:val="00621934"/>
    <w:rsid w:val="00621CEF"/>
    <w:rsid w:val="00622E58"/>
    <w:rsid w:val="00622E8D"/>
    <w:rsid w:val="00622F94"/>
    <w:rsid w:val="00623789"/>
    <w:rsid w:val="00623AB0"/>
    <w:rsid w:val="00623C21"/>
    <w:rsid w:val="00623D66"/>
    <w:rsid w:val="006247D1"/>
    <w:rsid w:val="00624B0E"/>
    <w:rsid w:val="00624B16"/>
    <w:rsid w:val="0062514F"/>
    <w:rsid w:val="0062535B"/>
    <w:rsid w:val="006256F6"/>
    <w:rsid w:val="00625A67"/>
    <w:rsid w:val="00625E04"/>
    <w:rsid w:val="00625E50"/>
    <w:rsid w:val="00626315"/>
    <w:rsid w:val="00626C27"/>
    <w:rsid w:val="00626C2A"/>
    <w:rsid w:val="00626EBE"/>
    <w:rsid w:val="00627BED"/>
    <w:rsid w:val="00627CE7"/>
    <w:rsid w:val="00630F8E"/>
    <w:rsid w:val="00630FB6"/>
    <w:rsid w:val="00631473"/>
    <w:rsid w:val="006316A7"/>
    <w:rsid w:val="00631BB0"/>
    <w:rsid w:val="00631BC7"/>
    <w:rsid w:val="00631C70"/>
    <w:rsid w:val="0063244D"/>
    <w:rsid w:val="00632505"/>
    <w:rsid w:val="006331AB"/>
    <w:rsid w:val="00633442"/>
    <w:rsid w:val="00633451"/>
    <w:rsid w:val="006336C6"/>
    <w:rsid w:val="00633931"/>
    <w:rsid w:val="00634C34"/>
    <w:rsid w:val="00634CE9"/>
    <w:rsid w:val="00634D3F"/>
    <w:rsid w:val="0063503D"/>
    <w:rsid w:val="00636643"/>
    <w:rsid w:val="00636692"/>
    <w:rsid w:val="006367A2"/>
    <w:rsid w:val="006368EB"/>
    <w:rsid w:val="00637262"/>
    <w:rsid w:val="00637F13"/>
    <w:rsid w:val="0064003D"/>
    <w:rsid w:val="00640148"/>
    <w:rsid w:val="006418D1"/>
    <w:rsid w:val="00642080"/>
    <w:rsid w:val="00643EE7"/>
    <w:rsid w:val="006445D3"/>
    <w:rsid w:val="00644C2E"/>
    <w:rsid w:val="0064517D"/>
    <w:rsid w:val="006453AB"/>
    <w:rsid w:val="0064540C"/>
    <w:rsid w:val="00645B94"/>
    <w:rsid w:val="00645C4B"/>
    <w:rsid w:val="0064606C"/>
    <w:rsid w:val="0064612E"/>
    <w:rsid w:val="0064645A"/>
    <w:rsid w:val="00646559"/>
    <w:rsid w:val="00646805"/>
    <w:rsid w:val="00646B19"/>
    <w:rsid w:val="00647995"/>
    <w:rsid w:val="006479C9"/>
    <w:rsid w:val="006508F4"/>
    <w:rsid w:val="00650A91"/>
    <w:rsid w:val="00650C09"/>
    <w:rsid w:val="00650E7A"/>
    <w:rsid w:val="00651905"/>
    <w:rsid w:val="00651A8C"/>
    <w:rsid w:val="006524CC"/>
    <w:rsid w:val="00652BCE"/>
    <w:rsid w:val="00652F35"/>
    <w:rsid w:val="0065306B"/>
    <w:rsid w:val="00653392"/>
    <w:rsid w:val="00653B18"/>
    <w:rsid w:val="006552E6"/>
    <w:rsid w:val="006557BE"/>
    <w:rsid w:val="00655FC8"/>
    <w:rsid w:val="00656259"/>
    <w:rsid w:val="00656A72"/>
    <w:rsid w:val="00657160"/>
    <w:rsid w:val="00657EED"/>
    <w:rsid w:val="00660396"/>
    <w:rsid w:val="006604A5"/>
    <w:rsid w:val="00660820"/>
    <w:rsid w:val="00660B59"/>
    <w:rsid w:val="00661325"/>
    <w:rsid w:val="00661C05"/>
    <w:rsid w:val="00661C8C"/>
    <w:rsid w:val="00662CDC"/>
    <w:rsid w:val="00662E35"/>
    <w:rsid w:val="00664009"/>
    <w:rsid w:val="00664162"/>
    <w:rsid w:val="00664309"/>
    <w:rsid w:val="00664523"/>
    <w:rsid w:val="00664FB2"/>
    <w:rsid w:val="0066563F"/>
    <w:rsid w:val="00665953"/>
    <w:rsid w:val="00665C7E"/>
    <w:rsid w:val="006663C9"/>
    <w:rsid w:val="00666E2B"/>
    <w:rsid w:val="00667150"/>
    <w:rsid w:val="006677FB"/>
    <w:rsid w:val="0067004A"/>
    <w:rsid w:val="006705E9"/>
    <w:rsid w:val="006717A4"/>
    <w:rsid w:val="006725B3"/>
    <w:rsid w:val="00672684"/>
    <w:rsid w:val="0067337A"/>
    <w:rsid w:val="00673893"/>
    <w:rsid w:val="0067418C"/>
    <w:rsid w:val="00674389"/>
    <w:rsid w:val="00674426"/>
    <w:rsid w:val="00674815"/>
    <w:rsid w:val="00674AA2"/>
    <w:rsid w:val="00675068"/>
    <w:rsid w:val="006753B0"/>
    <w:rsid w:val="00675773"/>
    <w:rsid w:val="006757C8"/>
    <w:rsid w:val="00675B5A"/>
    <w:rsid w:val="00675F29"/>
    <w:rsid w:val="006762A3"/>
    <w:rsid w:val="00676C6D"/>
    <w:rsid w:val="00676CF8"/>
    <w:rsid w:val="006775CB"/>
    <w:rsid w:val="00677CA3"/>
    <w:rsid w:val="00677F39"/>
    <w:rsid w:val="00680813"/>
    <w:rsid w:val="00680A9F"/>
    <w:rsid w:val="006810FB"/>
    <w:rsid w:val="00681299"/>
    <w:rsid w:val="00681A73"/>
    <w:rsid w:val="00682763"/>
    <w:rsid w:val="00682E68"/>
    <w:rsid w:val="006832A5"/>
    <w:rsid w:val="00683554"/>
    <w:rsid w:val="00683AC1"/>
    <w:rsid w:val="00683C02"/>
    <w:rsid w:val="00684BAC"/>
    <w:rsid w:val="006853FD"/>
    <w:rsid w:val="00685C50"/>
    <w:rsid w:val="006863D8"/>
    <w:rsid w:val="00687195"/>
    <w:rsid w:val="00687C4F"/>
    <w:rsid w:val="00690A9D"/>
    <w:rsid w:val="00690B19"/>
    <w:rsid w:val="00690B65"/>
    <w:rsid w:val="00690B98"/>
    <w:rsid w:val="00690CC0"/>
    <w:rsid w:val="006911C0"/>
    <w:rsid w:val="00691614"/>
    <w:rsid w:val="00691A2F"/>
    <w:rsid w:val="00691B69"/>
    <w:rsid w:val="00692631"/>
    <w:rsid w:val="00692BD8"/>
    <w:rsid w:val="00693505"/>
    <w:rsid w:val="00693747"/>
    <w:rsid w:val="00693D5D"/>
    <w:rsid w:val="00694844"/>
    <w:rsid w:val="00694B2E"/>
    <w:rsid w:val="00695718"/>
    <w:rsid w:val="006965BD"/>
    <w:rsid w:val="006966B2"/>
    <w:rsid w:val="006967DA"/>
    <w:rsid w:val="00696A2A"/>
    <w:rsid w:val="00696C8D"/>
    <w:rsid w:val="00697904"/>
    <w:rsid w:val="00697910"/>
    <w:rsid w:val="00697A35"/>
    <w:rsid w:val="00697A4E"/>
    <w:rsid w:val="006A00E4"/>
    <w:rsid w:val="006A019C"/>
    <w:rsid w:val="006A045F"/>
    <w:rsid w:val="006A08C0"/>
    <w:rsid w:val="006A0941"/>
    <w:rsid w:val="006A119F"/>
    <w:rsid w:val="006A1391"/>
    <w:rsid w:val="006A14DF"/>
    <w:rsid w:val="006A1BE3"/>
    <w:rsid w:val="006A1D49"/>
    <w:rsid w:val="006A1D81"/>
    <w:rsid w:val="006A1EEE"/>
    <w:rsid w:val="006A2273"/>
    <w:rsid w:val="006A2568"/>
    <w:rsid w:val="006A3583"/>
    <w:rsid w:val="006A36EF"/>
    <w:rsid w:val="006A3817"/>
    <w:rsid w:val="006A38FD"/>
    <w:rsid w:val="006A3A64"/>
    <w:rsid w:val="006A3CE4"/>
    <w:rsid w:val="006A3E54"/>
    <w:rsid w:val="006A4707"/>
    <w:rsid w:val="006A4EC5"/>
    <w:rsid w:val="006A531B"/>
    <w:rsid w:val="006A5865"/>
    <w:rsid w:val="006A5D61"/>
    <w:rsid w:val="006A5FC8"/>
    <w:rsid w:val="006A6365"/>
    <w:rsid w:val="006A63A1"/>
    <w:rsid w:val="006A6622"/>
    <w:rsid w:val="006A6876"/>
    <w:rsid w:val="006A703A"/>
    <w:rsid w:val="006A77E7"/>
    <w:rsid w:val="006A7B93"/>
    <w:rsid w:val="006A7C3F"/>
    <w:rsid w:val="006B0F27"/>
    <w:rsid w:val="006B1740"/>
    <w:rsid w:val="006B183D"/>
    <w:rsid w:val="006B1910"/>
    <w:rsid w:val="006B1A13"/>
    <w:rsid w:val="006B1CFC"/>
    <w:rsid w:val="006B276E"/>
    <w:rsid w:val="006B29A0"/>
    <w:rsid w:val="006B2CC0"/>
    <w:rsid w:val="006B2F98"/>
    <w:rsid w:val="006B31A2"/>
    <w:rsid w:val="006B3514"/>
    <w:rsid w:val="006B4197"/>
    <w:rsid w:val="006B444C"/>
    <w:rsid w:val="006B4EEC"/>
    <w:rsid w:val="006B595B"/>
    <w:rsid w:val="006B5B6A"/>
    <w:rsid w:val="006B6997"/>
    <w:rsid w:val="006B6E18"/>
    <w:rsid w:val="006B7886"/>
    <w:rsid w:val="006B790C"/>
    <w:rsid w:val="006B7C08"/>
    <w:rsid w:val="006C0008"/>
    <w:rsid w:val="006C0050"/>
    <w:rsid w:val="006C0518"/>
    <w:rsid w:val="006C10AA"/>
    <w:rsid w:val="006C1158"/>
    <w:rsid w:val="006C1256"/>
    <w:rsid w:val="006C14B7"/>
    <w:rsid w:val="006C1A37"/>
    <w:rsid w:val="006C243F"/>
    <w:rsid w:val="006C3232"/>
    <w:rsid w:val="006C38B9"/>
    <w:rsid w:val="006C3C7B"/>
    <w:rsid w:val="006C3F83"/>
    <w:rsid w:val="006C4873"/>
    <w:rsid w:val="006C4CBD"/>
    <w:rsid w:val="006C5BF1"/>
    <w:rsid w:val="006C5F9E"/>
    <w:rsid w:val="006C616C"/>
    <w:rsid w:val="006C7555"/>
    <w:rsid w:val="006C7657"/>
    <w:rsid w:val="006C76C7"/>
    <w:rsid w:val="006C79B6"/>
    <w:rsid w:val="006D014A"/>
    <w:rsid w:val="006D015D"/>
    <w:rsid w:val="006D0321"/>
    <w:rsid w:val="006D0657"/>
    <w:rsid w:val="006D0895"/>
    <w:rsid w:val="006D1286"/>
    <w:rsid w:val="006D1495"/>
    <w:rsid w:val="006D14A8"/>
    <w:rsid w:val="006D1B04"/>
    <w:rsid w:val="006D208E"/>
    <w:rsid w:val="006D20E9"/>
    <w:rsid w:val="006D280C"/>
    <w:rsid w:val="006D2B8A"/>
    <w:rsid w:val="006D30CB"/>
    <w:rsid w:val="006D37A7"/>
    <w:rsid w:val="006D38F9"/>
    <w:rsid w:val="006D3E3C"/>
    <w:rsid w:val="006D3E6E"/>
    <w:rsid w:val="006D40B4"/>
    <w:rsid w:val="006D444A"/>
    <w:rsid w:val="006D4709"/>
    <w:rsid w:val="006D4C89"/>
    <w:rsid w:val="006D4EC2"/>
    <w:rsid w:val="006D52FA"/>
    <w:rsid w:val="006D53AE"/>
    <w:rsid w:val="006D544F"/>
    <w:rsid w:val="006D65EB"/>
    <w:rsid w:val="006D6622"/>
    <w:rsid w:val="006D667E"/>
    <w:rsid w:val="006D7115"/>
    <w:rsid w:val="006D782E"/>
    <w:rsid w:val="006D7896"/>
    <w:rsid w:val="006E01C9"/>
    <w:rsid w:val="006E0363"/>
    <w:rsid w:val="006E09AE"/>
    <w:rsid w:val="006E0BC4"/>
    <w:rsid w:val="006E1DCA"/>
    <w:rsid w:val="006E2556"/>
    <w:rsid w:val="006E26BD"/>
    <w:rsid w:val="006E34E3"/>
    <w:rsid w:val="006E3664"/>
    <w:rsid w:val="006E393F"/>
    <w:rsid w:val="006E3F8D"/>
    <w:rsid w:val="006E4628"/>
    <w:rsid w:val="006E4736"/>
    <w:rsid w:val="006E4B5C"/>
    <w:rsid w:val="006E4BC2"/>
    <w:rsid w:val="006E4D2F"/>
    <w:rsid w:val="006E6268"/>
    <w:rsid w:val="006E6428"/>
    <w:rsid w:val="006E679A"/>
    <w:rsid w:val="006E6DA5"/>
    <w:rsid w:val="006E6DF2"/>
    <w:rsid w:val="006E6F3F"/>
    <w:rsid w:val="006E7B57"/>
    <w:rsid w:val="006F00FD"/>
    <w:rsid w:val="006F0564"/>
    <w:rsid w:val="006F05CA"/>
    <w:rsid w:val="006F0972"/>
    <w:rsid w:val="006F09B3"/>
    <w:rsid w:val="006F0C19"/>
    <w:rsid w:val="006F123D"/>
    <w:rsid w:val="006F1D91"/>
    <w:rsid w:val="006F1E2A"/>
    <w:rsid w:val="006F234F"/>
    <w:rsid w:val="006F2387"/>
    <w:rsid w:val="006F4196"/>
    <w:rsid w:val="006F4585"/>
    <w:rsid w:val="006F4720"/>
    <w:rsid w:val="006F5261"/>
    <w:rsid w:val="006F5D8C"/>
    <w:rsid w:val="006F5FD6"/>
    <w:rsid w:val="006F67D0"/>
    <w:rsid w:val="006F6AFA"/>
    <w:rsid w:val="006F7C53"/>
    <w:rsid w:val="006F7E2F"/>
    <w:rsid w:val="00700EBE"/>
    <w:rsid w:val="00700FC3"/>
    <w:rsid w:val="00701313"/>
    <w:rsid w:val="00701A7D"/>
    <w:rsid w:val="00701B93"/>
    <w:rsid w:val="00701E6C"/>
    <w:rsid w:val="00702177"/>
    <w:rsid w:val="0070242B"/>
    <w:rsid w:val="00702A3E"/>
    <w:rsid w:val="00702A60"/>
    <w:rsid w:val="0070302B"/>
    <w:rsid w:val="0070338D"/>
    <w:rsid w:val="007036A4"/>
    <w:rsid w:val="00703783"/>
    <w:rsid w:val="00703DCF"/>
    <w:rsid w:val="007042CE"/>
    <w:rsid w:val="0070464E"/>
    <w:rsid w:val="00704B39"/>
    <w:rsid w:val="00704BD1"/>
    <w:rsid w:val="0070505E"/>
    <w:rsid w:val="00705789"/>
    <w:rsid w:val="007057D0"/>
    <w:rsid w:val="00705A69"/>
    <w:rsid w:val="00705B4C"/>
    <w:rsid w:val="00705EBC"/>
    <w:rsid w:val="00706CF2"/>
    <w:rsid w:val="00706EC5"/>
    <w:rsid w:val="00707791"/>
    <w:rsid w:val="007079F0"/>
    <w:rsid w:val="00710BBC"/>
    <w:rsid w:val="00711052"/>
    <w:rsid w:val="00711821"/>
    <w:rsid w:val="0071300E"/>
    <w:rsid w:val="007131B9"/>
    <w:rsid w:val="007133E7"/>
    <w:rsid w:val="0071367B"/>
    <w:rsid w:val="00713935"/>
    <w:rsid w:val="00713CE2"/>
    <w:rsid w:val="0071476E"/>
    <w:rsid w:val="00714811"/>
    <w:rsid w:val="0071547D"/>
    <w:rsid w:val="007154B9"/>
    <w:rsid w:val="0071553E"/>
    <w:rsid w:val="00715C5E"/>
    <w:rsid w:val="00716316"/>
    <w:rsid w:val="00716A56"/>
    <w:rsid w:val="007170F4"/>
    <w:rsid w:val="00717260"/>
    <w:rsid w:val="00717460"/>
    <w:rsid w:val="0072022A"/>
    <w:rsid w:val="00720758"/>
    <w:rsid w:val="00721D99"/>
    <w:rsid w:val="0072234F"/>
    <w:rsid w:val="007224F7"/>
    <w:rsid w:val="00722C79"/>
    <w:rsid w:val="00722DB3"/>
    <w:rsid w:val="00723D0D"/>
    <w:rsid w:val="00724084"/>
    <w:rsid w:val="0072501B"/>
    <w:rsid w:val="007253B6"/>
    <w:rsid w:val="00725D93"/>
    <w:rsid w:val="007262F3"/>
    <w:rsid w:val="0072672C"/>
    <w:rsid w:val="00726881"/>
    <w:rsid w:val="007270A0"/>
    <w:rsid w:val="00727519"/>
    <w:rsid w:val="00727C34"/>
    <w:rsid w:val="00727CE7"/>
    <w:rsid w:val="007300C2"/>
    <w:rsid w:val="00730398"/>
    <w:rsid w:val="0073164C"/>
    <w:rsid w:val="00731692"/>
    <w:rsid w:val="00731820"/>
    <w:rsid w:val="007318D0"/>
    <w:rsid w:val="00731920"/>
    <w:rsid w:val="00731F97"/>
    <w:rsid w:val="00732167"/>
    <w:rsid w:val="0073224C"/>
    <w:rsid w:val="00732E79"/>
    <w:rsid w:val="007336B3"/>
    <w:rsid w:val="00733AA7"/>
    <w:rsid w:val="00733C20"/>
    <w:rsid w:val="00734568"/>
    <w:rsid w:val="007346E8"/>
    <w:rsid w:val="00734D1D"/>
    <w:rsid w:val="007356DB"/>
    <w:rsid w:val="00735A20"/>
    <w:rsid w:val="00736B7A"/>
    <w:rsid w:val="00736EA6"/>
    <w:rsid w:val="007374F9"/>
    <w:rsid w:val="00737C38"/>
    <w:rsid w:val="00737C52"/>
    <w:rsid w:val="00740A10"/>
    <w:rsid w:val="00740F9E"/>
    <w:rsid w:val="00741A20"/>
    <w:rsid w:val="00741CBF"/>
    <w:rsid w:val="007420CD"/>
    <w:rsid w:val="0074229E"/>
    <w:rsid w:val="00742ABA"/>
    <w:rsid w:val="00742AC1"/>
    <w:rsid w:val="00742B78"/>
    <w:rsid w:val="00742CA9"/>
    <w:rsid w:val="00742E79"/>
    <w:rsid w:val="007431C9"/>
    <w:rsid w:val="007438C2"/>
    <w:rsid w:val="007439CB"/>
    <w:rsid w:val="0074416D"/>
    <w:rsid w:val="0074525E"/>
    <w:rsid w:val="007460AC"/>
    <w:rsid w:val="00746220"/>
    <w:rsid w:val="007474E2"/>
    <w:rsid w:val="0074777C"/>
    <w:rsid w:val="00747DCC"/>
    <w:rsid w:val="00750685"/>
    <w:rsid w:val="007507B5"/>
    <w:rsid w:val="00750D97"/>
    <w:rsid w:val="0075116B"/>
    <w:rsid w:val="0075129E"/>
    <w:rsid w:val="00751527"/>
    <w:rsid w:val="00751C09"/>
    <w:rsid w:val="007527F2"/>
    <w:rsid w:val="00752C84"/>
    <w:rsid w:val="00753031"/>
    <w:rsid w:val="00753159"/>
    <w:rsid w:val="00753241"/>
    <w:rsid w:val="00753877"/>
    <w:rsid w:val="00753BA0"/>
    <w:rsid w:val="0075462B"/>
    <w:rsid w:val="00754848"/>
    <w:rsid w:val="00755630"/>
    <w:rsid w:val="00755948"/>
    <w:rsid w:val="00755B70"/>
    <w:rsid w:val="00755BE8"/>
    <w:rsid w:val="0075609D"/>
    <w:rsid w:val="00756319"/>
    <w:rsid w:val="0075663D"/>
    <w:rsid w:val="00757386"/>
    <w:rsid w:val="0075755F"/>
    <w:rsid w:val="00757B61"/>
    <w:rsid w:val="00757BAD"/>
    <w:rsid w:val="00760449"/>
    <w:rsid w:val="00760905"/>
    <w:rsid w:val="00760E55"/>
    <w:rsid w:val="00761039"/>
    <w:rsid w:val="0076140F"/>
    <w:rsid w:val="00761CEF"/>
    <w:rsid w:val="00762E62"/>
    <w:rsid w:val="0076324D"/>
    <w:rsid w:val="00763A6D"/>
    <w:rsid w:val="00763B43"/>
    <w:rsid w:val="00764277"/>
    <w:rsid w:val="007648D4"/>
    <w:rsid w:val="00764E78"/>
    <w:rsid w:val="007650ED"/>
    <w:rsid w:val="007652C0"/>
    <w:rsid w:val="00765945"/>
    <w:rsid w:val="00765E8C"/>
    <w:rsid w:val="007660F4"/>
    <w:rsid w:val="00766F2B"/>
    <w:rsid w:val="0076735D"/>
    <w:rsid w:val="007678CD"/>
    <w:rsid w:val="00767C1E"/>
    <w:rsid w:val="00767F71"/>
    <w:rsid w:val="00770732"/>
    <w:rsid w:val="00770F4E"/>
    <w:rsid w:val="00771261"/>
    <w:rsid w:val="00771822"/>
    <w:rsid w:val="00771A49"/>
    <w:rsid w:val="00771ECB"/>
    <w:rsid w:val="007726C4"/>
    <w:rsid w:val="0077276B"/>
    <w:rsid w:val="0077369D"/>
    <w:rsid w:val="00773C53"/>
    <w:rsid w:val="00774299"/>
    <w:rsid w:val="00774760"/>
    <w:rsid w:val="00775546"/>
    <w:rsid w:val="007759AF"/>
    <w:rsid w:val="00775AF6"/>
    <w:rsid w:val="00775DE5"/>
    <w:rsid w:val="00776235"/>
    <w:rsid w:val="00776546"/>
    <w:rsid w:val="00776660"/>
    <w:rsid w:val="00776818"/>
    <w:rsid w:val="00777439"/>
    <w:rsid w:val="0077764A"/>
    <w:rsid w:val="00777CB6"/>
    <w:rsid w:val="00780A00"/>
    <w:rsid w:val="00780E71"/>
    <w:rsid w:val="00781980"/>
    <w:rsid w:val="00781A46"/>
    <w:rsid w:val="00781E0D"/>
    <w:rsid w:val="00781E66"/>
    <w:rsid w:val="007826F1"/>
    <w:rsid w:val="007827EE"/>
    <w:rsid w:val="0078299F"/>
    <w:rsid w:val="007832E3"/>
    <w:rsid w:val="007834C7"/>
    <w:rsid w:val="007835A4"/>
    <w:rsid w:val="0078380D"/>
    <w:rsid w:val="007838B8"/>
    <w:rsid w:val="00783988"/>
    <w:rsid w:val="00783C41"/>
    <w:rsid w:val="007846DE"/>
    <w:rsid w:val="00784A5A"/>
    <w:rsid w:val="00784B1C"/>
    <w:rsid w:val="00784F21"/>
    <w:rsid w:val="007855D2"/>
    <w:rsid w:val="00786D37"/>
    <w:rsid w:val="007872F1"/>
    <w:rsid w:val="00787DA3"/>
    <w:rsid w:val="0079049F"/>
    <w:rsid w:val="00790D4C"/>
    <w:rsid w:val="00791535"/>
    <w:rsid w:val="00791BFA"/>
    <w:rsid w:val="00791C6A"/>
    <w:rsid w:val="007922F9"/>
    <w:rsid w:val="0079275E"/>
    <w:rsid w:val="00792B61"/>
    <w:rsid w:val="00793511"/>
    <w:rsid w:val="007941C8"/>
    <w:rsid w:val="0079420E"/>
    <w:rsid w:val="0079429E"/>
    <w:rsid w:val="00794316"/>
    <w:rsid w:val="007949EB"/>
    <w:rsid w:val="00795418"/>
    <w:rsid w:val="00795641"/>
    <w:rsid w:val="00795B44"/>
    <w:rsid w:val="00795E6E"/>
    <w:rsid w:val="007970D2"/>
    <w:rsid w:val="007A0C06"/>
    <w:rsid w:val="007A0E6F"/>
    <w:rsid w:val="007A1718"/>
    <w:rsid w:val="007A1852"/>
    <w:rsid w:val="007A2454"/>
    <w:rsid w:val="007A3144"/>
    <w:rsid w:val="007A355A"/>
    <w:rsid w:val="007A4ED4"/>
    <w:rsid w:val="007A4ED7"/>
    <w:rsid w:val="007A5A09"/>
    <w:rsid w:val="007A5AFB"/>
    <w:rsid w:val="007A5B0F"/>
    <w:rsid w:val="007A5CCD"/>
    <w:rsid w:val="007A62B0"/>
    <w:rsid w:val="007A643A"/>
    <w:rsid w:val="007A67F6"/>
    <w:rsid w:val="007A6CEF"/>
    <w:rsid w:val="007A73AD"/>
    <w:rsid w:val="007A74B0"/>
    <w:rsid w:val="007A767A"/>
    <w:rsid w:val="007A79C3"/>
    <w:rsid w:val="007B014F"/>
    <w:rsid w:val="007B066F"/>
    <w:rsid w:val="007B07DE"/>
    <w:rsid w:val="007B0965"/>
    <w:rsid w:val="007B245D"/>
    <w:rsid w:val="007B24B1"/>
    <w:rsid w:val="007B2601"/>
    <w:rsid w:val="007B2666"/>
    <w:rsid w:val="007B3F7A"/>
    <w:rsid w:val="007B5371"/>
    <w:rsid w:val="007B5456"/>
    <w:rsid w:val="007B5D8A"/>
    <w:rsid w:val="007B640F"/>
    <w:rsid w:val="007B6421"/>
    <w:rsid w:val="007B6802"/>
    <w:rsid w:val="007B6A46"/>
    <w:rsid w:val="007B6F4E"/>
    <w:rsid w:val="007B743E"/>
    <w:rsid w:val="007B75CB"/>
    <w:rsid w:val="007B7968"/>
    <w:rsid w:val="007B7E78"/>
    <w:rsid w:val="007C00D0"/>
    <w:rsid w:val="007C0376"/>
    <w:rsid w:val="007C049C"/>
    <w:rsid w:val="007C0A10"/>
    <w:rsid w:val="007C0BF4"/>
    <w:rsid w:val="007C0CFE"/>
    <w:rsid w:val="007C15EF"/>
    <w:rsid w:val="007C19D0"/>
    <w:rsid w:val="007C1F22"/>
    <w:rsid w:val="007C229F"/>
    <w:rsid w:val="007C24D0"/>
    <w:rsid w:val="007C27E5"/>
    <w:rsid w:val="007C2F15"/>
    <w:rsid w:val="007C30F7"/>
    <w:rsid w:val="007C32A1"/>
    <w:rsid w:val="007C3E95"/>
    <w:rsid w:val="007C4411"/>
    <w:rsid w:val="007C545C"/>
    <w:rsid w:val="007C583E"/>
    <w:rsid w:val="007C659F"/>
    <w:rsid w:val="007C74CE"/>
    <w:rsid w:val="007C79F8"/>
    <w:rsid w:val="007C7C22"/>
    <w:rsid w:val="007D00EC"/>
    <w:rsid w:val="007D0510"/>
    <w:rsid w:val="007D0A36"/>
    <w:rsid w:val="007D0FF8"/>
    <w:rsid w:val="007D1CF2"/>
    <w:rsid w:val="007D1FE9"/>
    <w:rsid w:val="007D25AC"/>
    <w:rsid w:val="007D264E"/>
    <w:rsid w:val="007D28E6"/>
    <w:rsid w:val="007D29DC"/>
    <w:rsid w:val="007D2B54"/>
    <w:rsid w:val="007D346B"/>
    <w:rsid w:val="007D417B"/>
    <w:rsid w:val="007D43D5"/>
    <w:rsid w:val="007D54C7"/>
    <w:rsid w:val="007D5A18"/>
    <w:rsid w:val="007D5BBD"/>
    <w:rsid w:val="007D61F3"/>
    <w:rsid w:val="007D6BB8"/>
    <w:rsid w:val="007D7A99"/>
    <w:rsid w:val="007E0501"/>
    <w:rsid w:val="007E0893"/>
    <w:rsid w:val="007E0BD1"/>
    <w:rsid w:val="007E0FA0"/>
    <w:rsid w:val="007E103E"/>
    <w:rsid w:val="007E1548"/>
    <w:rsid w:val="007E1F2C"/>
    <w:rsid w:val="007E216D"/>
    <w:rsid w:val="007E22FD"/>
    <w:rsid w:val="007E232E"/>
    <w:rsid w:val="007E366B"/>
    <w:rsid w:val="007E38E8"/>
    <w:rsid w:val="007E45D6"/>
    <w:rsid w:val="007E4AF8"/>
    <w:rsid w:val="007E4BAC"/>
    <w:rsid w:val="007E4C6F"/>
    <w:rsid w:val="007E5438"/>
    <w:rsid w:val="007E55BF"/>
    <w:rsid w:val="007E5B6E"/>
    <w:rsid w:val="007E623C"/>
    <w:rsid w:val="007E7183"/>
    <w:rsid w:val="007E7C1D"/>
    <w:rsid w:val="007E7E39"/>
    <w:rsid w:val="007E9578"/>
    <w:rsid w:val="007F037E"/>
    <w:rsid w:val="007F1A07"/>
    <w:rsid w:val="007F1DEF"/>
    <w:rsid w:val="007F2158"/>
    <w:rsid w:val="007F221B"/>
    <w:rsid w:val="007F2252"/>
    <w:rsid w:val="007F2E17"/>
    <w:rsid w:val="007F30C4"/>
    <w:rsid w:val="007F30CE"/>
    <w:rsid w:val="007F333F"/>
    <w:rsid w:val="007F3AED"/>
    <w:rsid w:val="007F3EBF"/>
    <w:rsid w:val="007F40B6"/>
    <w:rsid w:val="007F4B57"/>
    <w:rsid w:val="007F4C30"/>
    <w:rsid w:val="007F4C64"/>
    <w:rsid w:val="007F55DD"/>
    <w:rsid w:val="007F5635"/>
    <w:rsid w:val="007F5CED"/>
    <w:rsid w:val="007F696B"/>
    <w:rsid w:val="007F6C1F"/>
    <w:rsid w:val="007F6EE6"/>
    <w:rsid w:val="007F7497"/>
    <w:rsid w:val="007F7598"/>
    <w:rsid w:val="007F7845"/>
    <w:rsid w:val="007F7E64"/>
    <w:rsid w:val="0080005B"/>
    <w:rsid w:val="008000A7"/>
    <w:rsid w:val="008002B7"/>
    <w:rsid w:val="00800B6E"/>
    <w:rsid w:val="00800C30"/>
    <w:rsid w:val="00800D9F"/>
    <w:rsid w:val="00801211"/>
    <w:rsid w:val="00801220"/>
    <w:rsid w:val="008018C2"/>
    <w:rsid w:val="00801A14"/>
    <w:rsid w:val="00803481"/>
    <w:rsid w:val="00803C61"/>
    <w:rsid w:val="0080404F"/>
    <w:rsid w:val="00804133"/>
    <w:rsid w:val="00804ED4"/>
    <w:rsid w:val="00805127"/>
    <w:rsid w:val="00805BF6"/>
    <w:rsid w:val="00805F3D"/>
    <w:rsid w:val="00806824"/>
    <w:rsid w:val="0080691C"/>
    <w:rsid w:val="00806D98"/>
    <w:rsid w:val="00806DE8"/>
    <w:rsid w:val="00806F89"/>
    <w:rsid w:val="008078C1"/>
    <w:rsid w:val="00807F9F"/>
    <w:rsid w:val="008106F1"/>
    <w:rsid w:val="0081113E"/>
    <w:rsid w:val="008132F0"/>
    <w:rsid w:val="0081367A"/>
    <w:rsid w:val="00814175"/>
    <w:rsid w:val="0081473A"/>
    <w:rsid w:val="00814EC7"/>
    <w:rsid w:val="00815DC2"/>
    <w:rsid w:val="008165ED"/>
    <w:rsid w:val="00816EB6"/>
    <w:rsid w:val="00817296"/>
    <w:rsid w:val="008200E3"/>
    <w:rsid w:val="00820A4A"/>
    <w:rsid w:val="00820B8E"/>
    <w:rsid w:val="00821311"/>
    <w:rsid w:val="00821A53"/>
    <w:rsid w:val="00822092"/>
    <w:rsid w:val="008221FE"/>
    <w:rsid w:val="00822316"/>
    <w:rsid w:val="0082234F"/>
    <w:rsid w:val="008230D1"/>
    <w:rsid w:val="008234B9"/>
    <w:rsid w:val="00823536"/>
    <w:rsid w:val="008238D2"/>
    <w:rsid w:val="00824A28"/>
    <w:rsid w:val="00824BE9"/>
    <w:rsid w:val="00824C5F"/>
    <w:rsid w:val="0082511B"/>
    <w:rsid w:val="00825EC3"/>
    <w:rsid w:val="00825F1B"/>
    <w:rsid w:val="00825FD8"/>
    <w:rsid w:val="00826F1F"/>
    <w:rsid w:val="0082778F"/>
    <w:rsid w:val="0082789E"/>
    <w:rsid w:val="00827BAC"/>
    <w:rsid w:val="00827D63"/>
    <w:rsid w:val="008301E1"/>
    <w:rsid w:val="008309FC"/>
    <w:rsid w:val="00830A62"/>
    <w:rsid w:val="00830F96"/>
    <w:rsid w:val="00831057"/>
    <w:rsid w:val="0083106E"/>
    <w:rsid w:val="00831763"/>
    <w:rsid w:val="00831FC7"/>
    <w:rsid w:val="00832152"/>
    <w:rsid w:val="008331BA"/>
    <w:rsid w:val="00833C71"/>
    <w:rsid w:val="008343C9"/>
    <w:rsid w:val="0083458D"/>
    <w:rsid w:val="008347A8"/>
    <w:rsid w:val="00834906"/>
    <w:rsid w:val="0083511D"/>
    <w:rsid w:val="008355B4"/>
    <w:rsid w:val="00835DED"/>
    <w:rsid w:val="00837151"/>
    <w:rsid w:val="00837E89"/>
    <w:rsid w:val="00840520"/>
    <w:rsid w:val="00840860"/>
    <w:rsid w:val="008420F7"/>
    <w:rsid w:val="008422C5"/>
    <w:rsid w:val="00842639"/>
    <w:rsid w:val="008428BF"/>
    <w:rsid w:val="008434C1"/>
    <w:rsid w:val="00843762"/>
    <w:rsid w:val="0084571F"/>
    <w:rsid w:val="00845CBD"/>
    <w:rsid w:val="00845E76"/>
    <w:rsid w:val="00845F8E"/>
    <w:rsid w:val="00845FF9"/>
    <w:rsid w:val="0084623F"/>
    <w:rsid w:val="008462C6"/>
    <w:rsid w:val="008470C8"/>
    <w:rsid w:val="008470E5"/>
    <w:rsid w:val="00847988"/>
    <w:rsid w:val="0085005B"/>
    <w:rsid w:val="008501E1"/>
    <w:rsid w:val="0085028A"/>
    <w:rsid w:val="00850521"/>
    <w:rsid w:val="0085068B"/>
    <w:rsid w:val="0085070B"/>
    <w:rsid w:val="00850AB9"/>
    <w:rsid w:val="00850AD5"/>
    <w:rsid w:val="00850CE7"/>
    <w:rsid w:val="00850DCB"/>
    <w:rsid w:val="00851074"/>
    <w:rsid w:val="008510CB"/>
    <w:rsid w:val="00851AB8"/>
    <w:rsid w:val="00852130"/>
    <w:rsid w:val="0085222C"/>
    <w:rsid w:val="00852492"/>
    <w:rsid w:val="00852E55"/>
    <w:rsid w:val="00853684"/>
    <w:rsid w:val="008539CF"/>
    <w:rsid w:val="00853A96"/>
    <w:rsid w:val="00853BED"/>
    <w:rsid w:val="00853E59"/>
    <w:rsid w:val="008542EF"/>
    <w:rsid w:val="00854379"/>
    <w:rsid w:val="0085461D"/>
    <w:rsid w:val="00854A85"/>
    <w:rsid w:val="00854E49"/>
    <w:rsid w:val="00855132"/>
    <w:rsid w:val="00855454"/>
    <w:rsid w:val="00855781"/>
    <w:rsid w:val="008557BD"/>
    <w:rsid w:val="00855DEB"/>
    <w:rsid w:val="00856944"/>
    <w:rsid w:val="00856960"/>
    <w:rsid w:val="00856E62"/>
    <w:rsid w:val="008577BE"/>
    <w:rsid w:val="00857BF1"/>
    <w:rsid w:val="008603E8"/>
    <w:rsid w:val="0086043B"/>
    <w:rsid w:val="00860600"/>
    <w:rsid w:val="008607BE"/>
    <w:rsid w:val="008614F5"/>
    <w:rsid w:val="00861C06"/>
    <w:rsid w:val="00861EAB"/>
    <w:rsid w:val="008623F3"/>
    <w:rsid w:val="0086277D"/>
    <w:rsid w:val="00862788"/>
    <w:rsid w:val="00863E11"/>
    <w:rsid w:val="008641E2"/>
    <w:rsid w:val="00864AC0"/>
    <w:rsid w:val="00864B09"/>
    <w:rsid w:val="00864C54"/>
    <w:rsid w:val="00864E15"/>
    <w:rsid w:val="00865290"/>
    <w:rsid w:val="008652B0"/>
    <w:rsid w:val="00865532"/>
    <w:rsid w:val="0086557D"/>
    <w:rsid w:val="00865A82"/>
    <w:rsid w:val="0086667D"/>
    <w:rsid w:val="00866807"/>
    <w:rsid w:val="00866C6D"/>
    <w:rsid w:val="00866D72"/>
    <w:rsid w:val="00866EEB"/>
    <w:rsid w:val="00866FEE"/>
    <w:rsid w:val="0086715B"/>
    <w:rsid w:val="008676F8"/>
    <w:rsid w:val="008677B5"/>
    <w:rsid w:val="00867835"/>
    <w:rsid w:val="00867F63"/>
    <w:rsid w:val="008700AD"/>
    <w:rsid w:val="00870271"/>
    <w:rsid w:val="00870D0E"/>
    <w:rsid w:val="00871344"/>
    <w:rsid w:val="008713A4"/>
    <w:rsid w:val="00871618"/>
    <w:rsid w:val="008716F1"/>
    <w:rsid w:val="00871BF7"/>
    <w:rsid w:val="00871C6D"/>
    <w:rsid w:val="00872344"/>
    <w:rsid w:val="008726F4"/>
    <w:rsid w:val="00872C7B"/>
    <w:rsid w:val="008731AD"/>
    <w:rsid w:val="008732C3"/>
    <w:rsid w:val="00873978"/>
    <w:rsid w:val="00873E7A"/>
    <w:rsid w:val="00874188"/>
    <w:rsid w:val="008745F5"/>
    <w:rsid w:val="00874EC4"/>
    <w:rsid w:val="008750D9"/>
    <w:rsid w:val="008750FF"/>
    <w:rsid w:val="00875AB8"/>
    <w:rsid w:val="00875C10"/>
    <w:rsid w:val="00875EBE"/>
    <w:rsid w:val="0087638D"/>
    <w:rsid w:val="008764B9"/>
    <w:rsid w:val="00876511"/>
    <w:rsid w:val="00877598"/>
    <w:rsid w:val="00877972"/>
    <w:rsid w:val="00877C23"/>
    <w:rsid w:val="0088018C"/>
    <w:rsid w:val="008801E1"/>
    <w:rsid w:val="008809F1"/>
    <w:rsid w:val="00880CDE"/>
    <w:rsid w:val="00880D40"/>
    <w:rsid w:val="0088123B"/>
    <w:rsid w:val="00882054"/>
    <w:rsid w:val="008829B0"/>
    <w:rsid w:val="00882E5B"/>
    <w:rsid w:val="00882FA2"/>
    <w:rsid w:val="0088379A"/>
    <w:rsid w:val="00883A75"/>
    <w:rsid w:val="0088403F"/>
    <w:rsid w:val="00884F18"/>
    <w:rsid w:val="00884F40"/>
    <w:rsid w:val="00885267"/>
    <w:rsid w:val="00885698"/>
    <w:rsid w:val="00885C94"/>
    <w:rsid w:val="00885EF1"/>
    <w:rsid w:val="008864B6"/>
    <w:rsid w:val="00886ACC"/>
    <w:rsid w:val="00886D5F"/>
    <w:rsid w:val="00890454"/>
    <w:rsid w:val="0089079B"/>
    <w:rsid w:val="0089158C"/>
    <w:rsid w:val="008917E6"/>
    <w:rsid w:val="00891B7B"/>
    <w:rsid w:val="00891F85"/>
    <w:rsid w:val="00892663"/>
    <w:rsid w:val="0089288E"/>
    <w:rsid w:val="0089325C"/>
    <w:rsid w:val="0089348F"/>
    <w:rsid w:val="0089380C"/>
    <w:rsid w:val="008939FE"/>
    <w:rsid w:val="00893DDB"/>
    <w:rsid w:val="0089430C"/>
    <w:rsid w:val="00894F14"/>
    <w:rsid w:val="00895A61"/>
    <w:rsid w:val="008969E7"/>
    <w:rsid w:val="00896CA2"/>
    <w:rsid w:val="00896DCF"/>
    <w:rsid w:val="008970CB"/>
    <w:rsid w:val="008977EA"/>
    <w:rsid w:val="008A0437"/>
    <w:rsid w:val="008A093A"/>
    <w:rsid w:val="008A0A97"/>
    <w:rsid w:val="008A0B36"/>
    <w:rsid w:val="008A1CA8"/>
    <w:rsid w:val="008A1D47"/>
    <w:rsid w:val="008A26F8"/>
    <w:rsid w:val="008A294E"/>
    <w:rsid w:val="008A3156"/>
    <w:rsid w:val="008A3224"/>
    <w:rsid w:val="008A3287"/>
    <w:rsid w:val="008A3339"/>
    <w:rsid w:val="008A3863"/>
    <w:rsid w:val="008A3D58"/>
    <w:rsid w:val="008A424C"/>
    <w:rsid w:val="008A44E7"/>
    <w:rsid w:val="008A4662"/>
    <w:rsid w:val="008A5C14"/>
    <w:rsid w:val="008A5C41"/>
    <w:rsid w:val="008A5DDD"/>
    <w:rsid w:val="008A682D"/>
    <w:rsid w:val="008A6F8F"/>
    <w:rsid w:val="008A7471"/>
    <w:rsid w:val="008A7E8B"/>
    <w:rsid w:val="008B03CB"/>
    <w:rsid w:val="008B0504"/>
    <w:rsid w:val="008B0973"/>
    <w:rsid w:val="008B0AA8"/>
    <w:rsid w:val="008B158C"/>
    <w:rsid w:val="008B1C9F"/>
    <w:rsid w:val="008B2F73"/>
    <w:rsid w:val="008B2FD6"/>
    <w:rsid w:val="008B392C"/>
    <w:rsid w:val="008B3C60"/>
    <w:rsid w:val="008B3D18"/>
    <w:rsid w:val="008B4B7D"/>
    <w:rsid w:val="008B5555"/>
    <w:rsid w:val="008B5594"/>
    <w:rsid w:val="008B5B38"/>
    <w:rsid w:val="008B6852"/>
    <w:rsid w:val="008B6CAA"/>
    <w:rsid w:val="008B6FFE"/>
    <w:rsid w:val="008B7545"/>
    <w:rsid w:val="008C0C14"/>
    <w:rsid w:val="008C0F17"/>
    <w:rsid w:val="008C15D8"/>
    <w:rsid w:val="008C1B90"/>
    <w:rsid w:val="008C2404"/>
    <w:rsid w:val="008C2648"/>
    <w:rsid w:val="008C3626"/>
    <w:rsid w:val="008C363F"/>
    <w:rsid w:val="008C38D7"/>
    <w:rsid w:val="008C3BC0"/>
    <w:rsid w:val="008C3D56"/>
    <w:rsid w:val="008C409F"/>
    <w:rsid w:val="008C5432"/>
    <w:rsid w:val="008C6C35"/>
    <w:rsid w:val="008C6CC4"/>
    <w:rsid w:val="008C7025"/>
    <w:rsid w:val="008C705D"/>
    <w:rsid w:val="008C7405"/>
    <w:rsid w:val="008C79BE"/>
    <w:rsid w:val="008C7F4F"/>
    <w:rsid w:val="008D0162"/>
    <w:rsid w:val="008D1110"/>
    <w:rsid w:val="008D114F"/>
    <w:rsid w:val="008D12AF"/>
    <w:rsid w:val="008D13D1"/>
    <w:rsid w:val="008D15C0"/>
    <w:rsid w:val="008D1978"/>
    <w:rsid w:val="008D1B20"/>
    <w:rsid w:val="008D1B84"/>
    <w:rsid w:val="008D1B8F"/>
    <w:rsid w:val="008D1BF0"/>
    <w:rsid w:val="008D216E"/>
    <w:rsid w:val="008D2291"/>
    <w:rsid w:val="008D230F"/>
    <w:rsid w:val="008D2466"/>
    <w:rsid w:val="008D2D61"/>
    <w:rsid w:val="008D35D4"/>
    <w:rsid w:val="008D36A6"/>
    <w:rsid w:val="008D3756"/>
    <w:rsid w:val="008D3A4E"/>
    <w:rsid w:val="008D3E71"/>
    <w:rsid w:val="008D4265"/>
    <w:rsid w:val="008D4394"/>
    <w:rsid w:val="008D48A3"/>
    <w:rsid w:val="008D4AA3"/>
    <w:rsid w:val="008D4D17"/>
    <w:rsid w:val="008D5050"/>
    <w:rsid w:val="008D5170"/>
    <w:rsid w:val="008D52F9"/>
    <w:rsid w:val="008D5845"/>
    <w:rsid w:val="008D58FD"/>
    <w:rsid w:val="008D5BD8"/>
    <w:rsid w:val="008D609F"/>
    <w:rsid w:val="008D60F8"/>
    <w:rsid w:val="008D6E38"/>
    <w:rsid w:val="008D6EEF"/>
    <w:rsid w:val="008D77FC"/>
    <w:rsid w:val="008D77FE"/>
    <w:rsid w:val="008D78F1"/>
    <w:rsid w:val="008D7A3D"/>
    <w:rsid w:val="008D7F71"/>
    <w:rsid w:val="008E0416"/>
    <w:rsid w:val="008E0427"/>
    <w:rsid w:val="008E042A"/>
    <w:rsid w:val="008E08F2"/>
    <w:rsid w:val="008E0DB0"/>
    <w:rsid w:val="008E11A2"/>
    <w:rsid w:val="008E1228"/>
    <w:rsid w:val="008E1742"/>
    <w:rsid w:val="008E18B5"/>
    <w:rsid w:val="008E2057"/>
    <w:rsid w:val="008E2EE5"/>
    <w:rsid w:val="008E2FDF"/>
    <w:rsid w:val="008E3403"/>
    <w:rsid w:val="008E46B4"/>
    <w:rsid w:val="008E4970"/>
    <w:rsid w:val="008E4F3D"/>
    <w:rsid w:val="008E5A2E"/>
    <w:rsid w:val="008E5C44"/>
    <w:rsid w:val="008E60F2"/>
    <w:rsid w:val="008E66C5"/>
    <w:rsid w:val="008E6701"/>
    <w:rsid w:val="008E6796"/>
    <w:rsid w:val="008E69BE"/>
    <w:rsid w:val="008E714C"/>
    <w:rsid w:val="008E7960"/>
    <w:rsid w:val="008F1589"/>
    <w:rsid w:val="008F1DCC"/>
    <w:rsid w:val="008F245D"/>
    <w:rsid w:val="008F2474"/>
    <w:rsid w:val="008F251E"/>
    <w:rsid w:val="008F25AA"/>
    <w:rsid w:val="008F2770"/>
    <w:rsid w:val="008F33DD"/>
    <w:rsid w:val="008F366B"/>
    <w:rsid w:val="008F3B52"/>
    <w:rsid w:val="008F3BA5"/>
    <w:rsid w:val="008F4356"/>
    <w:rsid w:val="008F4684"/>
    <w:rsid w:val="008F4B86"/>
    <w:rsid w:val="008F5898"/>
    <w:rsid w:val="008F5D48"/>
    <w:rsid w:val="008F5DE4"/>
    <w:rsid w:val="008F64A3"/>
    <w:rsid w:val="008F7399"/>
    <w:rsid w:val="008F74F5"/>
    <w:rsid w:val="00900C86"/>
    <w:rsid w:val="00901606"/>
    <w:rsid w:val="00901652"/>
    <w:rsid w:val="0090225D"/>
    <w:rsid w:val="009027B7"/>
    <w:rsid w:val="00903100"/>
    <w:rsid w:val="009034B3"/>
    <w:rsid w:val="009039F7"/>
    <w:rsid w:val="00903AB3"/>
    <w:rsid w:val="00903E7A"/>
    <w:rsid w:val="00904855"/>
    <w:rsid w:val="00904917"/>
    <w:rsid w:val="00905075"/>
    <w:rsid w:val="00905C8D"/>
    <w:rsid w:val="00906643"/>
    <w:rsid w:val="00906CB6"/>
    <w:rsid w:val="00907A22"/>
    <w:rsid w:val="00907A89"/>
    <w:rsid w:val="00907B75"/>
    <w:rsid w:val="00910036"/>
    <w:rsid w:val="009101C6"/>
    <w:rsid w:val="00910BCC"/>
    <w:rsid w:val="0091104C"/>
    <w:rsid w:val="009121C5"/>
    <w:rsid w:val="00912760"/>
    <w:rsid w:val="00912C50"/>
    <w:rsid w:val="00913824"/>
    <w:rsid w:val="00913F4A"/>
    <w:rsid w:val="0091425D"/>
    <w:rsid w:val="009142BC"/>
    <w:rsid w:val="0091456A"/>
    <w:rsid w:val="00915053"/>
    <w:rsid w:val="00915492"/>
    <w:rsid w:val="00915695"/>
    <w:rsid w:val="00915F81"/>
    <w:rsid w:val="00916E3B"/>
    <w:rsid w:val="00916F14"/>
    <w:rsid w:val="00916F82"/>
    <w:rsid w:val="00920802"/>
    <w:rsid w:val="00920F9D"/>
    <w:rsid w:val="00921D84"/>
    <w:rsid w:val="00921F22"/>
    <w:rsid w:val="009220B8"/>
    <w:rsid w:val="0092356E"/>
    <w:rsid w:val="0092364C"/>
    <w:rsid w:val="00923FBA"/>
    <w:rsid w:val="0092450B"/>
    <w:rsid w:val="00925186"/>
    <w:rsid w:val="0092567D"/>
    <w:rsid w:val="00925738"/>
    <w:rsid w:val="00926AD2"/>
    <w:rsid w:val="009278D8"/>
    <w:rsid w:val="00927C17"/>
    <w:rsid w:val="009303B7"/>
    <w:rsid w:val="00930DAB"/>
    <w:rsid w:val="00930FA1"/>
    <w:rsid w:val="00931338"/>
    <w:rsid w:val="009313EE"/>
    <w:rsid w:val="009317CB"/>
    <w:rsid w:val="009321CC"/>
    <w:rsid w:val="00932203"/>
    <w:rsid w:val="00932476"/>
    <w:rsid w:val="0093280E"/>
    <w:rsid w:val="00932AD5"/>
    <w:rsid w:val="00932AF6"/>
    <w:rsid w:val="00932D63"/>
    <w:rsid w:val="009335D3"/>
    <w:rsid w:val="00933DA7"/>
    <w:rsid w:val="009344FC"/>
    <w:rsid w:val="00934DE2"/>
    <w:rsid w:val="00934F86"/>
    <w:rsid w:val="00934FE8"/>
    <w:rsid w:val="009362F2"/>
    <w:rsid w:val="00937851"/>
    <w:rsid w:val="00937BD1"/>
    <w:rsid w:val="00937DCA"/>
    <w:rsid w:val="0094002B"/>
    <w:rsid w:val="009402E1"/>
    <w:rsid w:val="009404AE"/>
    <w:rsid w:val="00940EAA"/>
    <w:rsid w:val="00940F62"/>
    <w:rsid w:val="00941340"/>
    <w:rsid w:val="0094164F"/>
    <w:rsid w:val="00941B02"/>
    <w:rsid w:val="00941CD1"/>
    <w:rsid w:val="00942310"/>
    <w:rsid w:val="0094272C"/>
    <w:rsid w:val="00942DE4"/>
    <w:rsid w:val="009436BE"/>
    <w:rsid w:val="00943802"/>
    <w:rsid w:val="009440E1"/>
    <w:rsid w:val="00944337"/>
    <w:rsid w:val="00944CF8"/>
    <w:rsid w:val="009458D5"/>
    <w:rsid w:val="00945E28"/>
    <w:rsid w:val="009461E3"/>
    <w:rsid w:val="009462F0"/>
    <w:rsid w:val="00946F7C"/>
    <w:rsid w:val="0094735D"/>
    <w:rsid w:val="009501F7"/>
    <w:rsid w:val="00950D27"/>
    <w:rsid w:val="0095102C"/>
    <w:rsid w:val="009517E8"/>
    <w:rsid w:val="00951A4A"/>
    <w:rsid w:val="009534FF"/>
    <w:rsid w:val="0095361D"/>
    <w:rsid w:val="009538EF"/>
    <w:rsid w:val="009541D3"/>
    <w:rsid w:val="00954260"/>
    <w:rsid w:val="0095435C"/>
    <w:rsid w:val="00954B14"/>
    <w:rsid w:val="00954D38"/>
    <w:rsid w:val="00955863"/>
    <w:rsid w:val="009570E2"/>
    <w:rsid w:val="00957143"/>
    <w:rsid w:val="009576B1"/>
    <w:rsid w:val="0095773D"/>
    <w:rsid w:val="00960308"/>
    <w:rsid w:val="00960858"/>
    <w:rsid w:val="00961753"/>
    <w:rsid w:val="009621ED"/>
    <w:rsid w:val="00962C32"/>
    <w:rsid w:val="00962FB7"/>
    <w:rsid w:val="0096321C"/>
    <w:rsid w:val="00963E4F"/>
    <w:rsid w:val="00963E97"/>
    <w:rsid w:val="009640EF"/>
    <w:rsid w:val="00964862"/>
    <w:rsid w:val="00964B2B"/>
    <w:rsid w:val="00964BC6"/>
    <w:rsid w:val="00964E52"/>
    <w:rsid w:val="00965481"/>
    <w:rsid w:val="009656BE"/>
    <w:rsid w:val="009656D7"/>
    <w:rsid w:val="00965A9B"/>
    <w:rsid w:val="00966180"/>
    <w:rsid w:val="0096622D"/>
    <w:rsid w:val="00966248"/>
    <w:rsid w:val="0096637C"/>
    <w:rsid w:val="009663A4"/>
    <w:rsid w:val="00966885"/>
    <w:rsid w:val="00967514"/>
    <w:rsid w:val="0096773F"/>
    <w:rsid w:val="00967DC7"/>
    <w:rsid w:val="00971218"/>
    <w:rsid w:val="0097123D"/>
    <w:rsid w:val="00971536"/>
    <w:rsid w:val="0097159C"/>
    <w:rsid w:val="009719AA"/>
    <w:rsid w:val="00972C3F"/>
    <w:rsid w:val="00973484"/>
    <w:rsid w:val="00973C16"/>
    <w:rsid w:val="00973E93"/>
    <w:rsid w:val="0097402A"/>
    <w:rsid w:val="00974602"/>
    <w:rsid w:val="00974801"/>
    <w:rsid w:val="00974A28"/>
    <w:rsid w:val="00975C1E"/>
    <w:rsid w:val="00975E76"/>
    <w:rsid w:val="009763D4"/>
    <w:rsid w:val="00976440"/>
    <w:rsid w:val="0097737C"/>
    <w:rsid w:val="009774B1"/>
    <w:rsid w:val="00977FFD"/>
    <w:rsid w:val="00980F7E"/>
    <w:rsid w:val="00980FAF"/>
    <w:rsid w:val="00980FBF"/>
    <w:rsid w:val="00981822"/>
    <w:rsid w:val="00981956"/>
    <w:rsid w:val="00981A19"/>
    <w:rsid w:val="00981C4E"/>
    <w:rsid w:val="00981E60"/>
    <w:rsid w:val="0098292A"/>
    <w:rsid w:val="00983539"/>
    <w:rsid w:val="009835C7"/>
    <w:rsid w:val="00983886"/>
    <w:rsid w:val="00984725"/>
    <w:rsid w:val="00984825"/>
    <w:rsid w:val="0098502E"/>
    <w:rsid w:val="009856BD"/>
    <w:rsid w:val="0098588C"/>
    <w:rsid w:val="009860DC"/>
    <w:rsid w:val="009862C7"/>
    <w:rsid w:val="00986A60"/>
    <w:rsid w:val="00986B89"/>
    <w:rsid w:val="00986ED1"/>
    <w:rsid w:val="0098710C"/>
    <w:rsid w:val="009875B5"/>
    <w:rsid w:val="0098776B"/>
    <w:rsid w:val="00987801"/>
    <w:rsid w:val="00987ECE"/>
    <w:rsid w:val="00987F8C"/>
    <w:rsid w:val="009903FC"/>
    <w:rsid w:val="009906A2"/>
    <w:rsid w:val="009907AF"/>
    <w:rsid w:val="009909C5"/>
    <w:rsid w:val="009909F3"/>
    <w:rsid w:val="00991C73"/>
    <w:rsid w:val="00992162"/>
    <w:rsid w:val="0099225F"/>
    <w:rsid w:val="00992446"/>
    <w:rsid w:val="00992EDA"/>
    <w:rsid w:val="009935B0"/>
    <w:rsid w:val="0099379D"/>
    <w:rsid w:val="00993A1B"/>
    <w:rsid w:val="00994105"/>
    <w:rsid w:val="00994171"/>
    <w:rsid w:val="00994231"/>
    <w:rsid w:val="00994AFE"/>
    <w:rsid w:val="009954CB"/>
    <w:rsid w:val="00996445"/>
    <w:rsid w:val="009964D2"/>
    <w:rsid w:val="0099677B"/>
    <w:rsid w:val="00996B3F"/>
    <w:rsid w:val="0099783C"/>
    <w:rsid w:val="00997AA0"/>
    <w:rsid w:val="00997B27"/>
    <w:rsid w:val="00997CD6"/>
    <w:rsid w:val="00997D0E"/>
    <w:rsid w:val="00997DE0"/>
    <w:rsid w:val="009A0464"/>
    <w:rsid w:val="009A15F7"/>
    <w:rsid w:val="009A15FF"/>
    <w:rsid w:val="009A17ED"/>
    <w:rsid w:val="009A1CF0"/>
    <w:rsid w:val="009A1D6B"/>
    <w:rsid w:val="009A25E9"/>
    <w:rsid w:val="009A3EF1"/>
    <w:rsid w:val="009A41E2"/>
    <w:rsid w:val="009A4250"/>
    <w:rsid w:val="009A4557"/>
    <w:rsid w:val="009A5371"/>
    <w:rsid w:val="009A587B"/>
    <w:rsid w:val="009A61D4"/>
    <w:rsid w:val="009A6796"/>
    <w:rsid w:val="009A6D13"/>
    <w:rsid w:val="009A6F30"/>
    <w:rsid w:val="009A71B8"/>
    <w:rsid w:val="009A72CB"/>
    <w:rsid w:val="009A76CC"/>
    <w:rsid w:val="009A7877"/>
    <w:rsid w:val="009A78E7"/>
    <w:rsid w:val="009A7A62"/>
    <w:rsid w:val="009B1192"/>
    <w:rsid w:val="009B1E85"/>
    <w:rsid w:val="009B1FA6"/>
    <w:rsid w:val="009B20C5"/>
    <w:rsid w:val="009B2168"/>
    <w:rsid w:val="009B25D2"/>
    <w:rsid w:val="009B27AF"/>
    <w:rsid w:val="009B2AA0"/>
    <w:rsid w:val="009B2AEF"/>
    <w:rsid w:val="009B2D22"/>
    <w:rsid w:val="009B365E"/>
    <w:rsid w:val="009B38D8"/>
    <w:rsid w:val="009B3B60"/>
    <w:rsid w:val="009B3CD9"/>
    <w:rsid w:val="009B3DCB"/>
    <w:rsid w:val="009B461D"/>
    <w:rsid w:val="009B46F6"/>
    <w:rsid w:val="009B49EE"/>
    <w:rsid w:val="009B503C"/>
    <w:rsid w:val="009B5407"/>
    <w:rsid w:val="009B5A65"/>
    <w:rsid w:val="009B5FF2"/>
    <w:rsid w:val="009B6078"/>
    <w:rsid w:val="009B60BD"/>
    <w:rsid w:val="009B61DC"/>
    <w:rsid w:val="009B675B"/>
    <w:rsid w:val="009B68B7"/>
    <w:rsid w:val="009B6DE9"/>
    <w:rsid w:val="009B769D"/>
    <w:rsid w:val="009C003A"/>
    <w:rsid w:val="009C08D1"/>
    <w:rsid w:val="009C0A93"/>
    <w:rsid w:val="009C10F2"/>
    <w:rsid w:val="009C11AC"/>
    <w:rsid w:val="009C14C0"/>
    <w:rsid w:val="009C1D04"/>
    <w:rsid w:val="009C1EAB"/>
    <w:rsid w:val="009C1F64"/>
    <w:rsid w:val="009C2399"/>
    <w:rsid w:val="009C30E3"/>
    <w:rsid w:val="009C3CC9"/>
    <w:rsid w:val="009C4023"/>
    <w:rsid w:val="009C444F"/>
    <w:rsid w:val="009C5363"/>
    <w:rsid w:val="009C544C"/>
    <w:rsid w:val="009C5E7E"/>
    <w:rsid w:val="009C60BA"/>
    <w:rsid w:val="009C6709"/>
    <w:rsid w:val="009C6739"/>
    <w:rsid w:val="009C684D"/>
    <w:rsid w:val="009C6D37"/>
    <w:rsid w:val="009C6E92"/>
    <w:rsid w:val="009C70EF"/>
    <w:rsid w:val="009C73F2"/>
    <w:rsid w:val="009C7911"/>
    <w:rsid w:val="009C7A44"/>
    <w:rsid w:val="009D0299"/>
    <w:rsid w:val="009D03C8"/>
    <w:rsid w:val="009D0638"/>
    <w:rsid w:val="009D0A3E"/>
    <w:rsid w:val="009D1CFA"/>
    <w:rsid w:val="009D235E"/>
    <w:rsid w:val="009D242F"/>
    <w:rsid w:val="009D2C89"/>
    <w:rsid w:val="009D2EAC"/>
    <w:rsid w:val="009D3333"/>
    <w:rsid w:val="009D3BF1"/>
    <w:rsid w:val="009D3BF2"/>
    <w:rsid w:val="009D3C85"/>
    <w:rsid w:val="009D4049"/>
    <w:rsid w:val="009D4071"/>
    <w:rsid w:val="009D4102"/>
    <w:rsid w:val="009D4467"/>
    <w:rsid w:val="009D45ED"/>
    <w:rsid w:val="009D47D0"/>
    <w:rsid w:val="009D4E98"/>
    <w:rsid w:val="009D5D1D"/>
    <w:rsid w:val="009D6855"/>
    <w:rsid w:val="009D6D80"/>
    <w:rsid w:val="009D711E"/>
    <w:rsid w:val="009D7A89"/>
    <w:rsid w:val="009D7BB2"/>
    <w:rsid w:val="009E01BB"/>
    <w:rsid w:val="009E03B8"/>
    <w:rsid w:val="009E0D7C"/>
    <w:rsid w:val="009E1135"/>
    <w:rsid w:val="009E17F9"/>
    <w:rsid w:val="009E1ED4"/>
    <w:rsid w:val="009E2C20"/>
    <w:rsid w:val="009E347B"/>
    <w:rsid w:val="009E3690"/>
    <w:rsid w:val="009E3C2D"/>
    <w:rsid w:val="009E4085"/>
    <w:rsid w:val="009E4228"/>
    <w:rsid w:val="009E4CD3"/>
    <w:rsid w:val="009E4D17"/>
    <w:rsid w:val="009E5117"/>
    <w:rsid w:val="009E56DA"/>
    <w:rsid w:val="009E5738"/>
    <w:rsid w:val="009E57ED"/>
    <w:rsid w:val="009E59E6"/>
    <w:rsid w:val="009E5E2B"/>
    <w:rsid w:val="009E6083"/>
    <w:rsid w:val="009E60B1"/>
    <w:rsid w:val="009E648B"/>
    <w:rsid w:val="009E6EF7"/>
    <w:rsid w:val="009E7748"/>
    <w:rsid w:val="009E7B91"/>
    <w:rsid w:val="009E7D65"/>
    <w:rsid w:val="009F1129"/>
    <w:rsid w:val="009F1778"/>
    <w:rsid w:val="009F1BD3"/>
    <w:rsid w:val="009F216F"/>
    <w:rsid w:val="009F242D"/>
    <w:rsid w:val="009F25A9"/>
    <w:rsid w:val="009F2EC3"/>
    <w:rsid w:val="009F36D6"/>
    <w:rsid w:val="009F3947"/>
    <w:rsid w:val="009F3C60"/>
    <w:rsid w:val="009F42A8"/>
    <w:rsid w:val="009F42D2"/>
    <w:rsid w:val="009F4AEE"/>
    <w:rsid w:val="009F575C"/>
    <w:rsid w:val="009F64F1"/>
    <w:rsid w:val="009F6B5C"/>
    <w:rsid w:val="009F7414"/>
    <w:rsid w:val="009F75E1"/>
    <w:rsid w:val="009F7692"/>
    <w:rsid w:val="00A00220"/>
    <w:rsid w:val="00A004F2"/>
    <w:rsid w:val="00A0070E"/>
    <w:rsid w:val="00A00891"/>
    <w:rsid w:val="00A00A31"/>
    <w:rsid w:val="00A0184B"/>
    <w:rsid w:val="00A018B2"/>
    <w:rsid w:val="00A02601"/>
    <w:rsid w:val="00A04528"/>
    <w:rsid w:val="00A048D2"/>
    <w:rsid w:val="00A049E9"/>
    <w:rsid w:val="00A0531A"/>
    <w:rsid w:val="00A057E7"/>
    <w:rsid w:val="00A05AA8"/>
    <w:rsid w:val="00A06146"/>
    <w:rsid w:val="00A06651"/>
    <w:rsid w:val="00A06CD3"/>
    <w:rsid w:val="00A06D05"/>
    <w:rsid w:val="00A0705F"/>
    <w:rsid w:val="00A07990"/>
    <w:rsid w:val="00A079D1"/>
    <w:rsid w:val="00A07F00"/>
    <w:rsid w:val="00A10566"/>
    <w:rsid w:val="00A10B0B"/>
    <w:rsid w:val="00A10F94"/>
    <w:rsid w:val="00A10FB8"/>
    <w:rsid w:val="00A1101F"/>
    <w:rsid w:val="00A11421"/>
    <w:rsid w:val="00A11621"/>
    <w:rsid w:val="00A11B08"/>
    <w:rsid w:val="00A11DFC"/>
    <w:rsid w:val="00A11E4E"/>
    <w:rsid w:val="00A1206E"/>
    <w:rsid w:val="00A1242C"/>
    <w:rsid w:val="00A12A11"/>
    <w:rsid w:val="00A12B94"/>
    <w:rsid w:val="00A132E3"/>
    <w:rsid w:val="00A13A2A"/>
    <w:rsid w:val="00A14427"/>
    <w:rsid w:val="00A14459"/>
    <w:rsid w:val="00A14605"/>
    <w:rsid w:val="00A1470D"/>
    <w:rsid w:val="00A147F7"/>
    <w:rsid w:val="00A147FE"/>
    <w:rsid w:val="00A14BC6"/>
    <w:rsid w:val="00A151B7"/>
    <w:rsid w:val="00A154F1"/>
    <w:rsid w:val="00A15C46"/>
    <w:rsid w:val="00A15E7C"/>
    <w:rsid w:val="00A16487"/>
    <w:rsid w:val="00A16A54"/>
    <w:rsid w:val="00A16EC0"/>
    <w:rsid w:val="00A16F00"/>
    <w:rsid w:val="00A17250"/>
    <w:rsid w:val="00A1743A"/>
    <w:rsid w:val="00A177D9"/>
    <w:rsid w:val="00A17B9F"/>
    <w:rsid w:val="00A20CB4"/>
    <w:rsid w:val="00A21079"/>
    <w:rsid w:val="00A218B0"/>
    <w:rsid w:val="00A219B1"/>
    <w:rsid w:val="00A226BC"/>
    <w:rsid w:val="00A227AB"/>
    <w:rsid w:val="00A22894"/>
    <w:rsid w:val="00A22B58"/>
    <w:rsid w:val="00A22BB8"/>
    <w:rsid w:val="00A23E3D"/>
    <w:rsid w:val="00A23E87"/>
    <w:rsid w:val="00A2406E"/>
    <w:rsid w:val="00A246FA"/>
    <w:rsid w:val="00A256BB"/>
    <w:rsid w:val="00A26141"/>
    <w:rsid w:val="00A264BB"/>
    <w:rsid w:val="00A26B1E"/>
    <w:rsid w:val="00A26DF1"/>
    <w:rsid w:val="00A274F0"/>
    <w:rsid w:val="00A27D88"/>
    <w:rsid w:val="00A303B4"/>
    <w:rsid w:val="00A306D7"/>
    <w:rsid w:val="00A306EA"/>
    <w:rsid w:val="00A30836"/>
    <w:rsid w:val="00A3084B"/>
    <w:rsid w:val="00A30990"/>
    <w:rsid w:val="00A30D6E"/>
    <w:rsid w:val="00A3162D"/>
    <w:rsid w:val="00A3184A"/>
    <w:rsid w:val="00A31C1D"/>
    <w:rsid w:val="00A31DBB"/>
    <w:rsid w:val="00A31EC0"/>
    <w:rsid w:val="00A3238E"/>
    <w:rsid w:val="00A3357A"/>
    <w:rsid w:val="00A33761"/>
    <w:rsid w:val="00A33F4C"/>
    <w:rsid w:val="00A34301"/>
    <w:rsid w:val="00A34D3E"/>
    <w:rsid w:val="00A34E0C"/>
    <w:rsid w:val="00A35092"/>
    <w:rsid w:val="00A35498"/>
    <w:rsid w:val="00A35C3E"/>
    <w:rsid w:val="00A35D11"/>
    <w:rsid w:val="00A3655F"/>
    <w:rsid w:val="00A36737"/>
    <w:rsid w:val="00A3675F"/>
    <w:rsid w:val="00A371B7"/>
    <w:rsid w:val="00A37996"/>
    <w:rsid w:val="00A37BC4"/>
    <w:rsid w:val="00A40949"/>
    <w:rsid w:val="00A420D2"/>
    <w:rsid w:val="00A42904"/>
    <w:rsid w:val="00A43169"/>
    <w:rsid w:val="00A4381B"/>
    <w:rsid w:val="00A43C11"/>
    <w:rsid w:val="00A43EE6"/>
    <w:rsid w:val="00A44243"/>
    <w:rsid w:val="00A4479E"/>
    <w:rsid w:val="00A4506D"/>
    <w:rsid w:val="00A4506E"/>
    <w:rsid w:val="00A45414"/>
    <w:rsid w:val="00A45569"/>
    <w:rsid w:val="00A45700"/>
    <w:rsid w:val="00A45848"/>
    <w:rsid w:val="00A46A91"/>
    <w:rsid w:val="00A46DC3"/>
    <w:rsid w:val="00A46E42"/>
    <w:rsid w:val="00A46EAF"/>
    <w:rsid w:val="00A47592"/>
    <w:rsid w:val="00A47643"/>
    <w:rsid w:val="00A47BF8"/>
    <w:rsid w:val="00A510F3"/>
    <w:rsid w:val="00A51CC6"/>
    <w:rsid w:val="00A52128"/>
    <w:rsid w:val="00A52235"/>
    <w:rsid w:val="00A5293A"/>
    <w:rsid w:val="00A53134"/>
    <w:rsid w:val="00A5319D"/>
    <w:rsid w:val="00A53C1C"/>
    <w:rsid w:val="00A53D7E"/>
    <w:rsid w:val="00A540B9"/>
    <w:rsid w:val="00A54666"/>
    <w:rsid w:val="00A55314"/>
    <w:rsid w:val="00A5538B"/>
    <w:rsid w:val="00A5608C"/>
    <w:rsid w:val="00A5612F"/>
    <w:rsid w:val="00A56211"/>
    <w:rsid w:val="00A56A42"/>
    <w:rsid w:val="00A571C9"/>
    <w:rsid w:val="00A577DE"/>
    <w:rsid w:val="00A57BFC"/>
    <w:rsid w:val="00A60220"/>
    <w:rsid w:val="00A6063A"/>
    <w:rsid w:val="00A606EC"/>
    <w:rsid w:val="00A6090B"/>
    <w:rsid w:val="00A60C9A"/>
    <w:rsid w:val="00A61116"/>
    <w:rsid w:val="00A6170F"/>
    <w:rsid w:val="00A61D1A"/>
    <w:rsid w:val="00A61DDA"/>
    <w:rsid w:val="00A62451"/>
    <w:rsid w:val="00A6249C"/>
    <w:rsid w:val="00A62837"/>
    <w:rsid w:val="00A62B32"/>
    <w:rsid w:val="00A63103"/>
    <w:rsid w:val="00A636C5"/>
    <w:rsid w:val="00A63BD5"/>
    <w:rsid w:val="00A63DF7"/>
    <w:rsid w:val="00A64400"/>
    <w:rsid w:val="00A647E1"/>
    <w:rsid w:val="00A6566D"/>
    <w:rsid w:val="00A657AE"/>
    <w:rsid w:val="00A65879"/>
    <w:rsid w:val="00A668AF"/>
    <w:rsid w:val="00A669CA"/>
    <w:rsid w:val="00A67040"/>
    <w:rsid w:val="00A673B9"/>
    <w:rsid w:val="00A67FD5"/>
    <w:rsid w:val="00A701F3"/>
    <w:rsid w:val="00A70860"/>
    <w:rsid w:val="00A70CDE"/>
    <w:rsid w:val="00A714AB"/>
    <w:rsid w:val="00A7193A"/>
    <w:rsid w:val="00A72089"/>
    <w:rsid w:val="00A725A6"/>
    <w:rsid w:val="00A72B99"/>
    <w:rsid w:val="00A73250"/>
    <w:rsid w:val="00A73305"/>
    <w:rsid w:val="00A73E20"/>
    <w:rsid w:val="00A73F6E"/>
    <w:rsid w:val="00A7401A"/>
    <w:rsid w:val="00A75EEE"/>
    <w:rsid w:val="00A769E6"/>
    <w:rsid w:val="00A76BF9"/>
    <w:rsid w:val="00A770F5"/>
    <w:rsid w:val="00A77542"/>
    <w:rsid w:val="00A77783"/>
    <w:rsid w:val="00A77B70"/>
    <w:rsid w:val="00A77B95"/>
    <w:rsid w:val="00A77D4C"/>
    <w:rsid w:val="00A80635"/>
    <w:rsid w:val="00A80CE3"/>
    <w:rsid w:val="00A81041"/>
    <w:rsid w:val="00A811B1"/>
    <w:rsid w:val="00A817F5"/>
    <w:rsid w:val="00A81BE8"/>
    <w:rsid w:val="00A828F8"/>
    <w:rsid w:val="00A8294A"/>
    <w:rsid w:val="00A82EE0"/>
    <w:rsid w:val="00A8350E"/>
    <w:rsid w:val="00A83B52"/>
    <w:rsid w:val="00A83C1C"/>
    <w:rsid w:val="00A83EFC"/>
    <w:rsid w:val="00A842EB"/>
    <w:rsid w:val="00A84959"/>
    <w:rsid w:val="00A8495D"/>
    <w:rsid w:val="00A850C3"/>
    <w:rsid w:val="00A855F9"/>
    <w:rsid w:val="00A85899"/>
    <w:rsid w:val="00A8694C"/>
    <w:rsid w:val="00A86976"/>
    <w:rsid w:val="00A86C80"/>
    <w:rsid w:val="00A86D4F"/>
    <w:rsid w:val="00A86F4C"/>
    <w:rsid w:val="00A86FAD"/>
    <w:rsid w:val="00A87C72"/>
    <w:rsid w:val="00A90207"/>
    <w:rsid w:val="00A902AD"/>
    <w:rsid w:val="00A9038D"/>
    <w:rsid w:val="00A90482"/>
    <w:rsid w:val="00A904B3"/>
    <w:rsid w:val="00A906D2"/>
    <w:rsid w:val="00A90A50"/>
    <w:rsid w:val="00A9131C"/>
    <w:rsid w:val="00A91A57"/>
    <w:rsid w:val="00A93708"/>
    <w:rsid w:val="00A939A9"/>
    <w:rsid w:val="00A93C72"/>
    <w:rsid w:val="00A93F8A"/>
    <w:rsid w:val="00A9419D"/>
    <w:rsid w:val="00A942F1"/>
    <w:rsid w:val="00A9522C"/>
    <w:rsid w:val="00A95519"/>
    <w:rsid w:val="00A95799"/>
    <w:rsid w:val="00A95955"/>
    <w:rsid w:val="00A95D7C"/>
    <w:rsid w:val="00A95DA6"/>
    <w:rsid w:val="00A95F7C"/>
    <w:rsid w:val="00A96262"/>
    <w:rsid w:val="00A96E84"/>
    <w:rsid w:val="00A974BD"/>
    <w:rsid w:val="00A9784B"/>
    <w:rsid w:val="00AA0379"/>
    <w:rsid w:val="00AA16CF"/>
    <w:rsid w:val="00AA1F8B"/>
    <w:rsid w:val="00AA2424"/>
    <w:rsid w:val="00AA279D"/>
    <w:rsid w:val="00AA2972"/>
    <w:rsid w:val="00AA2B1F"/>
    <w:rsid w:val="00AA2B7F"/>
    <w:rsid w:val="00AA3425"/>
    <w:rsid w:val="00AA3472"/>
    <w:rsid w:val="00AA3C8D"/>
    <w:rsid w:val="00AA432B"/>
    <w:rsid w:val="00AA4933"/>
    <w:rsid w:val="00AA5419"/>
    <w:rsid w:val="00AA573B"/>
    <w:rsid w:val="00AA5FA9"/>
    <w:rsid w:val="00AA6358"/>
    <w:rsid w:val="00AA695E"/>
    <w:rsid w:val="00AA6A29"/>
    <w:rsid w:val="00AA6AB7"/>
    <w:rsid w:val="00AA74D5"/>
    <w:rsid w:val="00AA7B02"/>
    <w:rsid w:val="00AA7B05"/>
    <w:rsid w:val="00AA7DD9"/>
    <w:rsid w:val="00AA7FB4"/>
    <w:rsid w:val="00AB144F"/>
    <w:rsid w:val="00AB1DC0"/>
    <w:rsid w:val="00AB1DF9"/>
    <w:rsid w:val="00AB297D"/>
    <w:rsid w:val="00AB2A12"/>
    <w:rsid w:val="00AB37B3"/>
    <w:rsid w:val="00AB3FB7"/>
    <w:rsid w:val="00AB4035"/>
    <w:rsid w:val="00AB4A6F"/>
    <w:rsid w:val="00AB4B5B"/>
    <w:rsid w:val="00AB4BAF"/>
    <w:rsid w:val="00AB516C"/>
    <w:rsid w:val="00AB618F"/>
    <w:rsid w:val="00AB7587"/>
    <w:rsid w:val="00AB7696"/>
    <w:rsid w:val="00AB7B9B"/>
    <w:rsid w:val="00AC0020"/>
    <w:rsid w:val="00AC0229"/>
    <w:rsid w:val="00AC0855"/>
    <w:rsid w:val="00AC08AD"/>
    <w:rsid w:val="00AC0AFE"/>
    <w:rsid w:val="00AC0C8B"/>
    <w:rsid w:val="00AC1645"/>
    <w:rsid w:val="00AC1960"/>
    <w:rsid w:val="00AC1A45"/>
    <w:rsid w:val="00AC221D"/>
    <w:rsid w:val="00AC2BA5"/>
    <w:rsid w:val="00AC2CF4"/>
    <w:rsid w:val="00AC2D17"/>
    <w:rsid w:val="00AC418F"/>
    <w:rsid w:val="00AC46BB"/>
    <w:rsid w:val="00AC4E2B"/>
    <w:rsid w:val="00AC4FF8"/>
    <w:rsid w:val="00AC534F"/>
    <w:rsid w:val="00AC5387"/>
    <w:rsid w:val="00AC55E8"/>
    <w:rsid w:val="00AC581C"/>
    <w:rsid w:val="00AC5AC2"/>
    <w:rsid w:val="00AC5B18"/>
    <w:rsid w:val="00AC5CCF"/>
    <w:rsid w:val="00AC5FF1"/>
    <w:rsid w:val="00AC6CCD"/>
    <w:rsid w:val="00AC78C2"/>
    <w:rsid w:val="00AC7D3B"/>
    <w:rsid w:val="00AD06EA"/>
    <w:rsid w:val="00AD089A"/>
    <w:rsid w:val="00AD30D3"/>
    <w:rsid w:val="00AD3158"/>
    <w:rsid w:val="00AD31E8"/>
    <w:rsid w:val="00AD3CE8"/>
    <w:rsid w:val="00AD4194"/>
    <w:rsid w:val="00AD45BF"/>
    <w:rsid w:val="00AD5D62"/>
    <w:rsid w:val="00AD6672"/>
    <w:rsid w:val="00AD66ED"/>
    <w:rsid w:val="00AD6736"/>
    <w:rsid w:val="00AD6BC1"/>
    <w:rsid w:val="00AD7447"/>
    <w:rsid w:val="00AD78EB"/>
    <w:rsid w:val="00AE03B1"/>
    <w:rsid w:val="00AE1417"/>
    <w:rsid w:val="00AE1C3D"/>
    <w:rsid w:val="00AE2203"/>
    <w:rsid w:val="00AE225B"/>
    <w:rsid w:val="00AE28CE"/>
    <w:rsid w:val="00AE2E7E"/>
    <w:rsid w:val="00AE321B"/>
    <w:rsid w:val="00AE35BC"/>
    <w:rsid w:val="00AE36C5"/>
    <w:rsid w:val="00AE3EF6"/>
    <w:rsid w:val="00AE526F"/>
    <w:rsid w:val="00AE5276"/>
    <w:rsid w:val="00AE53B1"/>
    <w:rsid w:val="00AE600C"/>
    <w:rsid w:val="00AE6128"/>
    <w:rsid w:val="00AE6B07"/>
    <w:rsid w:val="00AE6CDD"/>
    <w:rsid w:val="00AE6E43"/>
    <w:rsid w:val="00AE745B"/>
    <w:rsid w:val="00AE74F3"/>
    <w:rsid w:val="00AE7BA7"/>
    <w:rsid w:val="00AF0677"/>
    <w:rsid w:val="00AF093D"/>
    <w:rsid w:val="00AF123C"/>
    <w:rsid w:val="00AF18B8"/>
    <w:rsid w:val="00AF18DA"/>
    <w:rsid w:val="00AF19D4"/>
    <w:rsid w:val="00AF19DD"/>
    <w:rsid w:val="00AF1DE6"/>
    <w:rsid w:val="00AF2934"/>
    <w:rsid w:val="00AF2EDA"/>
    <w:rsid w:val="00AF3237"/>
    <w:rsid w:val="00AF3490"/>
    <w:rsid w:val="00AF45AC"/>
    <w:rsid w:val="00AF45C2"/>
    <w:rsid w:val="00AF479F"/>
    <w:rsid w:val="00AF4C72"/>
    <w:rsid w:val="00AF4D3E"/>
    <w:rsid w:val="00AF4EE4"/>
    <w:rsid w:val="00AF4F85"/>
    <w:rsid w:val="00AF528C"/>
    <w:rsid w:val="00AF590D"/>
    <w:rsid w:val="00AF670A"/>
    <w:rsid w:val="00AF6B56"/>
    <w:rsid w:val="00AF7229"/>
    <w:rsid w:val="00B00CA3"/>
    <w:rsid w:val="00B01854"/>
    <w:rsid w:val="00B01929"/>
    <w:rsid w:val="00B01A0B"/>
    <w:rsid w:val="00B01D25"/>
    <w:rsid w:val="00B02243"/>
    <w:rsid w:val="00B02382"/>
    <w:rsid w:val="00B0272B"/>
    <w:rsid w:val="00B02F11"/>
    <w:rsid w:val="00B03224"/>
    <w:rsid w:val="00B04536"/>
    <w:rsid w:val="00B04CB4"/>
    <w:rsid w:val="00B0500A"/>
    <w:rsid w:val="00B054B6"/>
    <w:rsid w:val="00B05ACF"/>
    <w:rsid w:val="00B05CF3"/>
    <w:rsid w:val="00B0605F"/>
    <w:rsid w:val="00B061F7"/>
    <w:rsid w:val="00B06526"/>
    <w:rsid w:val="00B0658F"/>
    <w:rsid w:val="00B06798"/>
    <w:rsid w:val="00B067B4"/>
    <w:rsid w:val="00B06F9B"/>
    <w:rsid w:val="00B0725E"/>
    <w:rsid w:val="00B0771B"/>
    <w:rsid w:val="00B077C3"/>
    <w:rsid w:val="00B07A9F"/>
    <w:rsid w:val="00B07C97"/>
    <w:rsid w:val="00B10206"/>
    <w:rsid w:val="00B1062E"/>
    <w:rsid w:val="00B10686"/>
    <w:rsid w:val="00B10B04"/>
    <w:rsid w:val="00B11305"/>
    <w:rsid w:val="00B11721"/>
    <w:rsid w:val="00B11FDA"/>
    <w:rsid w:val="00B121CB"/>
    <w:rsid w:val="00B1275A"/>
    <w:rsid w:val="00B1310D"/>
    <w:rsid w:val="00B13206"/>
    <w:rsid w:val="00B1347F"/>
    <w:rsid w:val="00B134E4"/>
    <w:rsid w:val="00B13846"/>
    <w:rsid w:val="00B13F8F"/>
    <w:rsid w:val="00B141CA"/>
    <w:rsid w:val="00B14666"/>
    <w:rsid w:val="00B1469F"/>
    <w:rsid w:val="00B16383"/>
    <w:rsid w:val="00B16AE6"/>
    <w:rsid w:val="00B16E17"/>
    <w:rsid w:val="00B16F4C"/>
    <w:rsid w:val="00B1729E"/>
    <w:rsid w:val="00B17883"/>
    <w:rsid w:val="00B1793D"/>
    <w:rsid w:val="00B179EE"/>
    <w:rsid w:val="00B17A5B"/>
    <w:rsid w:val="00B17B3B"/>
    <w:rsid w:val="00B203E9"/>
    <w:rsid w:val="00B207A0"/>
    <w:rsid w:val="00B20886"/>
    <w:rsid w:val="00B21889"/>
    <w:rsid w:val="00B219A5"/>
    <w:rsid w:val="00B22546"/>
    <w:rsid w:val="00B22FDC"/>
    <w:rsid w:val="00B23697"/>
    <w:rsid w:val="00B2377C"/>
    <w:rsid w:val="00B238B2"/>
    <w:rsid w:val="00B23E40"/>
    <w:rsid w:val="00B24115"/>
    <w:rsid w:val="00B24176"/>
    <w:rsid w:val="00B242D0"/>
    <w:rsid w:val="00B24334"/>
    <w:rsid w:val="00B2460F"/>
    <w:rsid w:val="00B24AA3"/>
    <w:rsid w:val="00B24E00"/>
    <w:rsid w:val="00B24F28"/>
    <w:rsid w:val="00B254EC"/>
    <w:rsid w:val="00B2668E"/>
    <w:rsid w:val="00B26C24"/>
    <w:rsid w:val="00B26E42"/>
    <w:rsid w:val="00B27091"/>
    <w:rsid w:val="00B27D6C"/>
    <w:rsid w:val="00B27EB6"/>
    <w:rsid w:val="00B27FE5"/>
    <w:rsid w:val="00B305FB"/>
    <w:rsid w:val="00B30814"/>
    <w:rsid w:val="00B30CFA"/>
    <w:rsid w:val="00B30F51"/>
    <w:rsid w:val="00B3104E"/>
    <w:rsid w:val="00B31773"/>
    <w:rsid w:val="00B31799"/>
    <w:rsid w:val="00B31A40"/>
    <w:rsid w:val="00B31D94"/>
    <w:rsid w:val="00B31F43"/>
    <w:rsid w:val="00B32524"/>
    <w:rsid w:val="00B32886"/>
    <w:rsid w:val="00B32D64"/>
    <w:rsid w:val="00B3313C"/>
    <w:rsid w:val="00B34723"/>
    <w:rsid w:val="00B34E13"/>
    <w:rsid w:val="00B34FE4"/>
    <w:rsid w:val="00B35081"/>
    <w:rsid w:val="00B351B1"/>
    <w:rsid w:val="00B35204"/>
    <w:rsid w:val="00B35404"/>
    <w:rsid w:val="00B359B0"/>
    <w:rsid w:val="00B35B50"/>
    <w:rsid w:val="00B37638"/>
    <w:rsid w:val="00B37680"/>
    <w:rsid w:val="00B37BE5"/>
    <w:rsid w:val="00B40B19"/>
    <w:rsid w:val="00B40B4A"/>
    <w:rsid w:val="00B4118F"/>
    <w:rsid w:val="00B414AD"/>
    <w:rsid w:val="00B41525"/>
    <w:rsid w:val="00B418D5"/>
    <w:rsid w:val="00B41973"/>
    <w:rsid w:val="00B41E36"/>
    <w:rsid w:val="00B4218B"/>
    <w:rsid w:val="00B4251F"/>
    <w:rsid w:val="00B42539"/>
    <w:rsid w:val="00B429CA"/>
    <w:rsid w:val="00B42A12"/>
    <w:rsid w:val="00B42EDE"/>
    <w:rsid w:val="00B435EC"/>
    <w:rsid w:val="00B43A57"/>
    <w:rsid w:val="00B44039"/>
    <w:rsid w:val="00B44C15"/>
    <w:rsid w:val="00B4531A"/>
    <w:rsid w:val="00B45683"/>
    <w:rsid w:val="00B4596F"/>
    <w:rsid w:val="00B45C07"/>
    <w:rsid w:val="00B45C6F"/>
    <w:rsid w:val="00B45F1F"/>
    <w:rsid w:val="00B4708E"/>
    <w:rsid w:val="00B47F46"/>
    <w:rsid w:val="00B5020A"/>
    <w:rsid w:val="00B508E4"/>
    <w:rsid w:val="00B51543"/>
    <w:rsid w:val="00B5168E"/>
    <w:rsid w:val="00B51A34"/>
    <w:rsid w:val="00B51EB5"/>
    <w:rsid w:val="00B52368"/>
    <w:rsid w:val="00B52432"/>
    <w:rsid w:val="00B52B3F"/>
    <w:rsid w:val="00B537D7"/>
    <w:rsid w:val="00B547C1"/>
    <w:rsid w:val="00B55111"/>
    <w:rsid w:val="00B5593C"/>
    <w:rsid w:val="00B56048"/>
    <w:rsid w:val="00B5642F"/>
    <w:rsid w:val="00B564C1"/>
    <w:rsid w:val="00B566A7"/>
    <w:rsid w:val="00B56C33"/>
    <w:rsid w:val="00B56D6B"/>
    <w:rsid w:val="00B56F01"/>
    <w:rsid w:val="00B56FF4"/>
    <w:rsid w:val="00B572AA"/>
    <w:rsid w:val="00B577E6"/>
    <w:rsid w:val="00B57958"/>
    <w:rsid w:val="00B5796A"/>
    <w:rsid w:val="00B57EB0"/>
    <w:rsid w:val="00B57EC1"/>
    <w:rsid w:val="00B60F0F"/>
    <w:rsid w:val="00B6102B"/>
    <w:rsid w:val="00B61040"/>
    <w:rsid w:val="00B613DE"/>
    <w:rsid w:val="00B61746"/>
    <w:rsid w:val="00B624A9"/>
    <w:rsid w:val="00B62738"/>
    <w:rsid w:val="00B62D57"/>
    <w:rsid w:val="00B63428"/>
    <w:rsid w:val="00B6371A"/>
    <w:rsid w:val="00B638AA"/>
    <w:rsid w:val="00B644B5"/>
    <w:rsid w:val="00B64C70"/>
    <w:rsid w:val="00B65834"/>
    <w:rsid w:val="00B6594E"/>
    <w:rsid w:val="00B66B09"/>
    <w:rsid w:val="00B67088"/>
    <w:rsid w:val="00B67318"/>
    <w:rsid w:val="00B67A1F"/>
    <w:rsid w:val="00B67DB8"/>
    <w:rsid w:val="00B67FC6"/>
    <w:rsid w:val="00B70090"/>
    <w:rsid w:val="00B70E81"/>
    <w:rsid w:val="00B711B0"/>
    <w:rsid w:val="00B713BC"/>
    <w:rsid w:val="00B714D1"/>
    <w:rsid w:val="00B7188F"/>
    <w:rsid w:val="00B719A0"/>
    <w:rsid w:val="00B73787"/>
    <w:rsid w:val="00B73A5D"/>
    <w:rsid w:val="00B73C42"/>
    <w:rsid w:val="00B741B3"/>
    <w:rsid w:val="00B745CF"/>
    <w:rsid w:val="00B75B94"/>
    <w:rsid w:val="00B7606D"/>
    <w:rsid w:val="00B7651E"/>
    <w:rsid w:val="00B7718D"/>
    <w:rsid w:val="00B777C6"/>
    <w:rsid w:val="00B806A8"/>
    <w:rsid w:val="00B80988"/>
    <w:rsid w:val="00B81361"/>
    <w:rsid w:val="00B8183D"/>
    <w:rsid w:val="00B819FD"/>
    <w:rsid w:val="00B82405"/>
    <w:rsid w:val="00B8257B"/>
    <w:rsid w:val="00B829B7"/>
    <w:rsid w:val="00B830EB"/>
    <w:rsid w:val="00B83537"/>
    <w:rsid w:val="00B842C8"/>
    <w:rsid w:val="00B844EB"/>
    <w:rsid w:val="00B84721"/>
    <w:rsid w:val="00B84857"/>
    <w:rsid w:val="00B85A1C"/>
    <w:rsid w:val="00B85D32"/>
    <w:rsid w:val="00B85E54"/>
    <w:rsid w:val="00B86278"/>
    <w:rsid w:val="00B86456"/>
    <w:rsid w:val="00B86765"/>
    <w:rsid w:val="00B86D52"/>
    <w:rsid w:val="00B8766D"/>
    <w:rsid w:val="00B87759"/>
    <w:rsid w:val="00B8784E"/>
    <w:rsid w:val="00B9003E"/>
    <w:rsid w:val="00B90695"/>
    <w:rsid w:val="00B90E6F"/>
    <w:rsid w:val="00B91110"/>
    <w:rsid w:val="00B917F9"/>
    <w:rsid w:val="00B91851"/>
    <w:rsid w:val="00B91EA9"/>
    <w:rsid w:val="00B923EE"/>
    <w:rsid w:val="00B9253B"/>
    <w:rsid w:val="00B9257B"/>
    <w:rsid w:val="00B93B1D"/>
    <w:rsid w:val="00B94705"/>
    <w:rsid w:val="00B94986"/>
    <w:rsid w:val="00B94FA9"/>
    <w:rsid w:val="00B957C1"/>
    <w:rsid w:val="00B957CA"/>
    <w:rsid w:val="00B95B2B"/>
    <w:rsid w:val="00B961B3"/>
    <w:rsid w:val="00B96651"/>
    <w:rsid w:val="00B96E61"/>
    <w:rsid w:val="00B97B68"/>
    <w:rsid w:val="00B97F43"/>
    <w:rsid w:val="00BA0AD4"/>
    <w:rsid w:val="00BA0CC6"/>
    <w:rsid w:val="00BA150E"/>
    <w:rsid w:val="00BA1534"/>
    <w:rsid w:val="00BA1B0A"/>
    <w:rsid w:val="00BA287B"/>
    <w:rsid w:val="00BA364F"/>
    <w:rsid w:val="00BA3D6A"/>
    <w:rsid w:val="00BA3FC3"/>
    <w:rsid w:val="00BA40A7"/>
    <w:rsid w:val="00BA40FD"/>
    <w:rsid w:val="00BA44CE"/>
    <w:rsid w:val="00BA44E8"/>
    <w:rsid w:val="00BA4913"/>
    <w:rsid w:val="00BA5E61"/>
    <w:rsid w:val="00BA6224"/>
    <w:rsid w:val="00BA666B"/>
    <w:rsid w:val="00BA6908"/>
    <w:rsid w:val="00BA6A94"/>
    <w:rsid w:val="00BA6EF2"/>
    <w:rsid w:val="00BA74E1"/>
    <w:rsid w:val="00BA784F"/>
    <w:rsid w:val="00BA7BF7"/>
    <w:rsid w:val="00BA7F06"/>
    <w:rsid w:val="00BB0891"/>
    <w:rsid w:val="00BB1E37"/>
    <w:rsid w:val="00BB225D"/>
    <w:rsid w:val="00BB2931"/>
    <w:rsid w:val="00BB2D51"/>
    <w:rsid w:val="00BB3046"/>
    <w:rsid w:val="00BB323A"/>
    <w:rsid w:val="00BB3392"/>
    <w:rsid w:val="00BB3991"/>
    <w:rsid w:val="00BB3D9C"/>
    <w:rsid w:val="00BB48C7"/>
    <w:rsid w:val="00BB4A6C"/>
    <w:rsid w:val="00BB4FDD"/>
    <w:rsid w:val="00BB5647"/>
    <w:rsid w:val="00BB5772"/>
    <w:rsid w:val="00BB5D18"/>
    <w:rsid w:val="00BB5DD6"/>
    <w:rsid w:val="00BB65D5"/>
    <w:rsid w:val="00BB67C7"/>
    <w:rsid w:val="00BB6845"/>
    <w:rsid w:val="00BB684C"/>
    <w:rsid w:val="00BB6BE7"/>
    <w:rsid w:val="00BB7751"/>
    <w:rsid w:val="00BB7CBC"/>
    <w:rsid w:val="00BB7D2A"/>
    <w:rsid w:val="00BC0328"/>
    <w:rsid w:val="00BC069A"/>
    <w:rsid w:val="00BC077D"/>
    <w:rsid w:val="00BC09EA"/>
    <w:rsid w:val="00BC130B"/>
    <w:rsid w:val="00BC1593"/>
    <w:rsid w:val="00BC1939"/>
    <w:rsid w:val="00BC1B52"/>
    <w:rsid w:val="00BC1B9D"/>
    <w:rsid w:val="00BC1FA3"/>
    <w:rsid w:val="00BC2108"/>
    <w:rsid w:val="00BC2122"/>
    <w:rsid w:val="00BC2AFF"/>
    <w:rsid w:val="00BC2F17"/>
    <w:rsid w:val="00BC30C0"/>
    <w:rsid w:val="00BC3106"/>
    <w:rsid w:val="00BC3367"/>
    <w:rsid w:val="00BC33C7"/>
    <w:rsid w:val="00BC3649"/>
    <w:rsid w:val="00BC395C"/>
    <w:rsid w:val="00BC3A88"/>
    <w:rsid w:val="00BC3B1C"/>
    <w:rsid w:val="00BC3BEA"/>
    <w:rsid w:val="00BC48DF"/>
    <w:rsid w:val="00BC562F"/>
    <w:rsid w:val="00BC5C8D"/>
    <w:rsid w:val="00BC617F"/>
    <w:rsid w:val="00BC62CC"/>
    <w:rsid w:val="00BC69E1"/>
    <w:rsid w:val="00BC6B9E"/>
    <w:rsid w:val="00BC6F24"/>
    <w:rsid w:val="00BC7632"/>
    <w:rsid w:val="00BC7A28"/>
    <w:rsid w:val="00BD027C"/>
    <w:rsid w:val="00BD06C5"/>
    <w:rsid w:val="00BD096C"/>
    <w:rsid w:val="00BD1CD4"/>
    <w:rsid w:val="00BD1D1C"/>
    <w:rsid w:val="00BD2761"/>
    <w:rsid w:val="00BD2C89"/>
    <w:rsid w:val="00BD2F3B"/>
    <w:rsid w:val="00BD3059"/>
    <w:rsid w:val="00BD30E3"/>
    <w:rsid w:val="00BD3236"/>
    <w:rsid w:val="00BD3ABB"/>
    <w:rsid w:val="00BD3F13"/>
    <w:rsid w:val="00BD46E6"/>
    <w:rsid w:val="00BD4948"/>
    <w:rsid w:val="00BD49B3"/>
    <w:rsid w:val="00BD4DED"/>
    <w:rsid w:val="00BD4ECE"/>
    <w:rsid w:val="00BD509E"/>
    <w:rsid w:val="00BD55ED"/>
    <w:rsid w:val="00BD55FE"/>
    <w:rsid w:val="00BD5919"/>
    <w:rsid w:val="00BD5BC4"/>
    <w:rsid w:val="00BD643D"/>
    <w:rsid w:val="00BD65AF"/>
    <w:rsid w:val="00BD671A"/>
    <w:rsid w:val="00BD677D"/>
    <w:rsid w:val="00BD6A90"/>
    <w:rsid w:val="00BD6C43"/>
    <w:rsid w:val="00BD6C52"/>
    <w:rsid w:val="00BD6F7A"/>
    <w:rsid w:val="00BD78CC"/>
    <w:rsid w:val="00BD7C31"/>
    <w:rsid w:val="00BD7D61"/>
    <w:rsid w:val="00BE09BD"/>
    <w:rsid w:val="00BE0E0C"/>
    <w:rsid w:val="00BE18AB"/>
    <w:rsid w:val="00BE1A83"/>
    <w:rsid w:val="00BE2313"/>
    <w:rsid w:val="00BE281C"/>
    <w:rsid w:val="00BE34A0"/>
    <w:rsid w:val="00BE358D"/>
    <w:rsid w:val="00BE3642"/>
    <w:rsid w:val="00BE47EB"/>
    <w:rsid w:val="00BE4950"/>
    <w:rsid w:val="00BE5B12"/>
    <w:rsid w:val="00BE6011"/>
    <w:rsid w:val="00BE6435"/>
    <w:rsid w:val="00BE69A4"/>
    <w:rsid w:val="00BE7127"/>
    <w:rsid w:val="00BE7234"/>
    <w:rsid w:val="00BE7896"/>
    <w:rsid w:val="00BE7A35"/>
    <w:rsid w:val="00BE7AA7"/>
    <w:rsid w:val="00BF1337"/>
    <w:rsid w:val="00BF1962"/>
    <w:rsid w:val="00BF1D19"/>
    <w:rsid w:val="00BF1F73"/>
    <w:rsid w:val="00BF367D"/>
    <w:rsid w:val="00BF3904"/>
    <w:rsid w:val="00BF39E7"/>
    <w:rsid w:val="00BF3C7C"/>
    <w:rsid w:val="00BF4E7A"/>
    <w:rsid w:val="00BF52D8"/>
    <w:rsid w:val="00BF5305"/>
    <w:rsid w:val="00BF57D0"/>
    <w:rsid w:val="00BF5812"/>
    <w:rsid w:val="00BF5DDA"/>
    <w:rsid w:val="00BF6776"/>
    <w:rsid w:val="00BF7468"/>
    <w:rsid w:val="00BF79D7"/>
    <w:rsid w:val="00BF7C11"/>
    <w:rsid w:val="00C00402"/>
    <w:rsid w:val="00C007F5"/>
    <w:rsid w:val="00C00C6A"/>
    <w:rsid w:val="00C00E42"/>
    <w:rsid w:val="00C01352"/>
    <w:rsid w:val="00C013A9"/>
    <w:rsid w:val="00C01556"/>
    <w:rsid w:val="00C01668"/>
    <w:rsid w:val="00C01BFA"/>
    <w:rsid w:val="00C02470"/>
    <w:rsid w:val="00C0288F"/>
    <w:rsid w:val="00C02C93"/>
    <w:rsid w:val="00C0353B"/>
    <w:rsid w:val="00C03651"/>
    <w:rsid w:val="00C03A3B"/>
    <w:rsid w:val="00C04C6E"/>
    <w:rsid w:val="00C0508F"/>
    <w:rsid w:val="00C0526F"/>
    <w:rsid w:val="00C0565B"/>
    <w:rsid w:val="00C06000"/>
    <w:rsid w:val="00C06545"/>
    <w:rsid w:val="00C066C9"/>
    <w:rsid w:val="00C066D8"/>
    <w:rsid w:val="00C06E17"/>
    <w:rsid w:val="00C06EE1"/>
    <w:rsid w:val="00C071C5"/>
    <w:rsid w:val="00C0724A"/>
    <w:rsid w:val="00C07BE3"/>
    <w:rsid w:val="00C10F83"/>
    <w:rsid w:val="00C113C9"/>
    <w:rsid w:val="00C1185F"/>
    <w:rsid w:val="00C11EB0"/>
    <w:rsid w:val="00C120DC"/>
    <w:rsid w:val="00C12842"/>
    <w:rsid w:val="00C1321D"/>
    <w:rsid w:val="00C1329F"/>
    <w:rsid w:val="00C1334B"/>
    <w:rsid w:val="00C14050"/>
    <w:rsid w:val="00C144A6"/>
    <w:rsid w:val="00C150B3"/>
    <w:rsid w:val="00C15105"/>
    <w:rsid w:val="00C16443"/>
    <w:rsid w:val="00C16561"/>
    <w:rsid w:val="00C16576"/>
    <w:rsid w:val="00C16C43"/>
    <w:rsid w:val="00C16C97"/>
    <w:rsid w:val="00C16D5B"/>
    <w:rsid w:val="00C16EE5"/>
    <w:rsid w:val="00C16FEF"/>
    <w:rsid w:val="00C205C2"/>
    <w:rsid w:val="00C206B1"/>
    <w:rsid w:val="00C20C81"/>
    <w:rsid w:val="00C21694"/>
    <w:rsid w:val="00C218FD"/>
    <w:rsid w:val="00C22187"/>
    <w:rsid w:val="00C22A8E"/>
    <w:rsid w:val="00C22DF0"/>
    <w:rsid w:val="00C22F3D"/>
    <w:rsid w:val="00C23ACC"/>
    <w:rsid w:val="00C2428D"/>
    <w:rsid w:val="00C24BEB"/>
    <w:rsid w:val="00C24ED7"/>
    <w:rsid w:val="00C25160"/>
    <w:rsid w:val="00C25296"/>
    <w:rsid w:val="00C25522"/>
    <w:rsid w:val="00C25AEF"/>
    <w:rsid w:val="00C25C57"/>
    <w:rsid w:val="00C26826"/>
    <w:rsid w:val="00C268A2"/>
    <w:rsid w:val="00C26D6B"/>
    <w:rsid w:val="00C27093"/>
    <w:rsid w:val="00C27A1C"/>
    <w:rsid w:val="00C27AF4"/>
    <w:rsid w:val="00C30478"/>
    <w:rsid w:val="00C3066E"/>
    <w:rsid w:val="00C30861"/>
    <w:rsid w:val="00C30926"/>
    <w:rsid w:val="00C310F0"/>
    <w:rsid w:val="00C31220"/>
    <w:rsid w:val="00C32051"/>
    <w:rsid w:val="00C32241"/>
    <w:rsid w:val="00C3227F"/>
    <w:rsid w:val="00C32B8E"/>
    <w:rsid w:val="00C32CBF"/>
    <w:rsid w:val="00C33058"/>
    <w:rsid w:val="00C33403"/>
    <w:rsid w:val="00C33570"/>
    <w:rsid w:val="00C33D2E"/>
    <w:rsid w:val="00C34117"/>
    <w:rsid w:val="00C34245"/>
    <w:rsid w:val="00C34295"/>
    <w:rsid w:val="00C34481"/>
    <w:rsid w:val="00C34905"/>
    <w:rsid w:val="00C34AF7"/>
    <w:rsid w:val="00C350DA"/>
    <w:rsid w:val="00C35598"/>
    <w:rsid w:val="00C35FA1"/>
    <w:rsid w:val="00C361D9"/>
    <w:rsid w:val="00C364AB"/>
    <w:rsid w:val="00C367E5"/>
    <w:rsid w:val="00C37D86"/>
    <w:rsid w:val="00C37F21"/>
    <w:rsid w:val="00C40029"/>
    <w:rsid w:val="00C406BF"/>
    <w:rsid w:val="00C40880"/>
    <w:rsid w:val="00C41498"/>
    <w:rsid w:val="00C416AD"/>
    <w:rsid w:val="00C417C3"/>
    <w:rsid w:val="00C418B4"/>
    <w:rsid w:val="00C41994"/>
    <w:rsid w:val="00C41D64"/>
    <w:rsid w:val="00C4208E"/>
    <w:rsid w:val="00C421AB"/>
    <w:rsid w:val="00C42A17"/>
    <w:rsid w:val="00C42A63"/>
    <w:rsid w:val="00C42F3D"/>
    <w:rsid w:val="00C42F45"/>
    <w:rsid w:val="00C43109"/>
    <w:rsid w:val="00C4338F"/>
    <w:rsid w:val="00C437DE"/>
    <w:rsid w:val="00C43995"/>
    <w:rsid w:val="00C43C91"/>
    <w:rsid w:val="00C43FB2"/>
    <w:rsid w:val="00C447BD"/>
    <w:rsid w:val="00C44866"/>
    <w:rsid w:val="00C4491D"/>
    <w:rsid w:val="00C451B7"/>
    <w:rsid w:val="00C453F6"/>
    <w:rsid w:val="00C45C99"/>
    <w:rsid w:val="00C465A2"/>
    <w:rsid w:val="00C4691D"/>
    <w:rsid w:val="00C46B60"/>
    <w:rsid w:val="00C46EA0"/>
    <w:rsid w:val="00C50027"/>
    <w:rsid w:val="00C503F0"/>
    <w:rsid w:val="00C50F29"/>
    <w:rsid w:val="00C5189E"/>
    <w:rsid w:val="00C51D98"/>
    <w:rsid w:val="00C51F8A"/>
    <w:rsid w:val="00C521A6"/>
    <w:rsid w:val="00C5241F"/>
    <w:rsid w:val="00C52442"/>
    <w:rsid w:val="00C526E1"/>
    <w:rsid w:val="00C52ADE"/>
    <w:rsid w:val="00C52BAD"/>
    <w:rsid w:val="00C549A6"/>
    <w:rsid w:val="00C54E39"/>
    <w:rsid w:val="00C5585A"/>
    <w:rsid w:val="00C55C3B"/>
    <w:rsid w:val="00C55E18"/>
    <w:rsid w:val="00C568FA"/>
    <w:rsid w:val="00C56C6D"/>
    <w:rsid w:val="00C56EE3"/>
    <w:rsid w:val="00C56EE5"/>
    <w:rsid w:val="00C601A0"/>
    <w:rsid w:val="00C606C1"/>
    <w:rsid w:val="00C60BB3"/>
    <w:rsid w:val="00C61003"/>
    <w:rsid w:val="00C614E8"/>
    <w:rsid w:val="00C616FE"/>
    <w:rsid w:val="00C6286D"/>
    <w:rsid w:val="00C62EF3"/>
    <w:rsid w:val="00C62FBF"/>
    <w:rsid w:val="00C63245"/>
    <w:rsid w:val="00C63FCE"/>
    <w:rsid w:val="00C64963"/>
    <w:rsid w:val="00C65546"/>
    <w:rsid w:val="00C65900"/>
    <w:rsid w:val="00C65BE7"/>
    <w:rsid w:val="00C66322"/>
    <w:rsid w:val="00C663CA"/>
    <w:rsid w:val="00C668EC"/>
    <w:rsid w:val="00C66A6D"/>
    <w:rsid w:val="00C66F71"/>
    <w:rsid w:val="00C674B0"/>
    <w:rsid w:val="00C67544"/>
    <w:rsid w:val="00C67576"/>
    <w:rsid w:val="00C67C0A"/>
    <w:rsid w:val="00C67C77"/>
    <w:rsid w:val="00C700EF"/>
    <w:rsid w:val="00C70E0E"/>
    <w:rsid w:val="00C70EC3"/>
    <w:rsid w:val="00C710F3"/>
    <w:rsid w:val="00C71613"/>
    <w:rsid w:val="00C71959"/>
    <w:rsid w:val="00C72243"/>
    <w:rsid w:val="00C72526"/>
    <w:rsid w:val="00C731B5"/>
    <w:rsid w:val="00C73C01"/>
    <w:rsid w:val="00C73D83"/>
    <w:rsid w:val="00C73D9F"/>
    <w:rsid w:val="00C74553"/>
    <w:rsid w:val="00C747AB"/>
    <w:rsid w:val="00C74C53"/>
    <w:rsid w:val="00C755B1"/>
    <w:rsid w:val="00C758A9"/>
    <w:rsid w:val="00C75A27"/>
    <w:rsid w:val="00C76ED2"/>
    <w:rsid w:val="00C7737C"/>
    <w:rsid w:val="00C7751C"/>
    <w:rsid w:val="00C77736"/>
    <w:rsid w:val="00C77857"/>
    <w:rsid w:val="00C80943"/>
    <w:rsid w:val="00C80B2E"/>
    <w:rsid w:val="00C82050"/>
    <w:rsid w:val="00C82405"/>
    <w:rsid w:val="00C82F7A"/>
    <w:rsid w:val="00C83346"/>
    <w:rsid w:val="00C835AC"/>
    <w:rsid w:val="00C83B78"/>
    <w:rsid w:val="00C844A4"/>
    <w:rsid w:val="00C844B6"/>
    <w:rsid w:val="00C8576B"/>
    <w:rsid w:val="00C85C03"/>
    <w:rsid w:val="00C8625B"/>
    <w:rsid w:val="00C86863"/>
    <w:rsid w:val="00C86ECF"/>
    <w:rsid w:val="00C87371"/>
    <w:rsid w:val="00C8737B"/>
    <w:rsid w:val="00C9033B"/>
    <w:rsid w:val="00C90416"/>
    <w:rsid w:val="00C90AAA"/>
    <w:rsid w:val="00C90D69"/>
    <w:rsid w:val="00C9113D"/>
    <w:rsid w:val="00C9144B"/>
    <w:rsid w:val="00C91996"/>
    <w:rsid w:val="00C91C68"/>
    <w:rsid w:val="00C91E1A"/>
    <w:rsid w:val="00C92105"/>
    <w:rsid w:val="00C92777"/>
    <w:rsid w:val="00C92E94"/>
    <w:rsid w:val="00C931B1"/>
    <w:rsid w:val="00C935DA"/>
    <w:rsid w:val="00C9388B"/>
    <w:rsid w:val="00C94930"/>
    <w:rsid w:val="00C9538E"/>
    <w:rsid w:val="00C95708"/>
    <w:rsid w:val="00C96169"/>
    <w:rsid w:val="00C961FB"/>
    <w:rsid w:val="00C96764"/>
    <w:rsid w:val="00C96B3F"/>
    <w:rsid w:val="00C96BDA"/>
    <w:rsid w:val="00C96C18"/>
    <w:rsid w:val="00C970A7"/>
    <w:rsid w:val="00C9757B"/>
    <w:rsid w:val="00C97A54"/>
    <w:rsid w:val="00C97B23"/>
    <w:rsid w:val="00C97F39"/>
    <w:rsid w:val="00CA0625"/>
    <w:rsid w:val="00CA06AB"/>
    <w:rsid w:val="00CA08F4"/>
    <w:rsid w:val="00CA12B6"/>
    <w:rsid w:val="00CA153F"/>
    <w:rsid w:val="00CA1943"/>
    <w:rsid w:val="00CA1A1D"/>
    <w:rsid w:val="00CA1CBF"/>
    <w:rsid w:val="00CA1D39"/>
    <w:rsid w:val="00CA21C9"/>
    <w:rsid w:val="00CA2BF6"/>
    <w:rsid w:val="00CA2C04"/>
    <w:rsid w:val="00CA3729"/>
    <w:rsid w:val="00CA484F"/>
    <w:rsid w:val="00CA5AF4"/>
    <w:rsid w:val="00CA5E82"/>
    <w:rsid w:val="00CA62B0"/>
    <w:rsid w:val="00CA6857"/>
    <w:rsid w:val="00CA6E94"/>
    <w:rsid w:val="00CA6F4B"/>
    <w:rsid w:val="00CA76FF"/>
    <w:rsid w:val="00CB02B2"/>
    <w:rsid w:val="00CB0554"/>
    <w:rsid w:val="00CB058A"/>
    <w:rsid w:val="00CB0F63"/>
    <w:rsid w:val="00CB154E"/>
    <w:rsid w:val="00CB1917"/>
    <w:rsid w:val="00CB1D3F"/>
    <w:rsid w:val="00CB2269"/>
    <w:rsid w:val="00CB31F6"/>
    <w:rsid w:val="00CB3A68"/>
    <w:rsid w:val="00CB3B50"/>
    <w:rsid w:val="00CB3C5B"/>
    <w:rsid w:val="00CB419D"/>
    <w:rsid w:val="00CB46FC"/>
    <w:rsid w:val="00CB488C"/>
    <w:rsid w:val="00CB5757"/>
    <w:rsid w:val="00CB620E"/>
    <w:rsid w:val="00CB6227"/>
    <w:rsid w:val="00CB6AA2"/>
    <w:rsid w:val="00CB74E9"/>
    <w:rsid w:val="00CB7AAA"/>
    <w:rsid w:val="00CC0EB1"/>
    <w:rsid w:val="00CC131E"/>
    <w:rsid w:val="00CC18E5"/>
    <w:rsid w:val="00CC1F04"/>
    <w:rsid w:val="00CC2673"/>
    <w:rsid w:val="00CC2BDB"/>
    <w:rsid w:val="00CC2E96"/>
    <w:rsid w:val="00CC410F"/>
    <w:rsid w:val="00CC4217"/>
    <w:rsid w:val="00CC4470"/>
    <w:rsid w:val="00CC5D72"/>
    <w:rsid w:val="00CC7061"/>
    <w:rsid w:val="00CC7986"/>
    <w:rsid w:val="00CC79A5"/>
    <w:rsid w:val="00CC7F1A"/>
    <w:rsid w:val="00CD0180"/>
    <w:rsid w:val="00CD03E6"/>
    <w:rsid w:val="00CD0A81"/>
    <w:rsid w:val="00CD0AD2"/>
    <w:rsid w:val="00CD0EE0"/>
    <w:rsid w:val="00CD0F0B"/>
    <w:rsid w:val="00CD0F47"/>
    <w:rsid w:val="00CD152B"/>
    <w:rsid w:val="00CD158A"/>
    <w:rsid w:val="00CD1AA2"/>
    <w:rsid w:val="00CD1B63"/>
    <w:rsid w:val="00CD219E"/>
    <w:rsid w:val="00CD21AF"/>
    <w:rsid w:val="00CD23CD"/>
    <w:rsid w:val="00CD2BBC"/>
    <w:rsid w:val="00CD3855"/>
    <w:rsid w:val="00CD3CA0"/>
    <w:rsid w:val="00CD3E17"/>
    <w:rsid w:val="00CD4E8D"/>
    <w:rsid w:val="00CD4F18"/>
    <w:rsid w:val="00CD502B"/>
    <w:rsid w:val="00CD567B"/>
    <w:rsid w:val="00CD57D5"/>
    <w:rsid w:val="00CD5E68"/>
    <w:rsid w:val="00CD6C45"/>
    <w:rsid w:val="00CD74EF"/>
    <w:rsid w:val="00CE06AC"/>
    <w:rsid w:val="00CE128F"/>
    <w:rsid w:val="00CE1BD8"/>
    <w:rsid w:val="00CE1FD7"/>
    <w:rsid w:val="00CE20FF"/>
    <w:rsid w:val="00CE213B"/>
    <w:rsid w:val="00CE2317"/>
    <w:rsid w:val="00CE27B4"/>
    <w:rsid w:val="00CE284A"/>
    <w:rsid w:val="00CE39B4"/>
    <w:rsid w:val="00CE4278"/>
    <w:rsid w:val="00CE4332"/>
    <w:rsid w:val="00CE4BF6"/>
    <w:rsid w:val="00CE5004"/>
    <w:rsid w:val="00CE6300"/>
    <w:rsid w:val="00CE6319"/>
    <w:rsid w:val="00CE7050"/>
    <w:rsid w:val="00CE735F"/>
    <w:rsid w:val="00CE7649"/>
    <w:rsid w:val="00CE783D"/>
    <w:rsid w:val="00CE7885"/>
    <w:rsid w:val="00CF0029"/>
    <w:rsid w:val="00CF047F"/>
    <w:rsid w:val="00CF0856"/>
    <w:rsid w:val="00CF0B70"/>
    <w:rsid w:val="00CF0CA9"/>
    <w:rsid w:val="00CF0CD0"/>
    <w:rsid w:val="00CF0EE1"/>
    <w:rsid w:val="00CF1299"/>
    <w:rsid w:val="00CF14D5"/>
    <w:rsid w:val="00CF16C5"/>
    <w:rsid w:val="00CF16D7"/>
    <w:rsid w:val="00CF1765"/>
    <w:rsid w:val="00CF2104"/>
    <w:rsid w:val="00CF2242"/>
    <w:rsid w:val="00CF37F0"/>
    <w:rsid w:val="00CF3806"/>
    <w:rsid w:val="00CF4343"/>
    <w:rsid w:val="00CF5532"/>
    <w:rsid w:val="00CF6FAD"/>
    <w:rsid w:val="00CF712E"/>
    <w:rsid w:val="00CF7371"/>
    <w:rsid w:val="00CF7B72"/>
    <w:rsid w:val="00D000CF"/>
    <w:rsid w:val="00D001CE"/>
    <w:rsid w:val="00D007C6"/>
    <w:rsid w:val="00D01094"/>
    <w:rsid w:val="00D012F7"/>
    <w:rsid w:val="00D018E3"/>
    <w:rsid w:val="00D01A47"/>
    <w:rsid w:val="00D03270"/>
    <w:rsid w:val="00D03B9C"/>
    <w:rsid w:val="00D044A7"/>
    <w:rsid w:val="00D04CBC"/>
    <w:rsid w:val="00D04D84"/>
    <w:rsid w:val="00D04EE3"/>
    <w:rsid w:val="00D0532D"/>
    <w:rsid w:val="00D05D58"/>
    <w:rsid w:val="00D065E2"/>
    <w:rsid w:val="00D06737"/>
    <w:rsid w:val="00D068FF"/>
    <w:rsid w:val="00D06950"/>
    <w:rsid w:val="00D0696C"/>
    <w:rsid w:val="00D070E6"/>
    <w:rsid w:val="00D077C9"/>
    <w:rsid w:val="00D077F6"/>
    <w:rsid w:val="00D07E9C"/>
    <w:rsid w:val="00D07EB1"/>
    <w:rsid w:val="00D10986"/>
    <w:rsid w:val="00D111F9"/>
    <w:rsid w:val="00D11345"/>
    <w:rsid w:val="00D126D9"/>
    <w:rsid w:val="00D127DF"/>
    <w:rsid w:val="00D12F9B"/>
    <w:rsid w:val="00D137DD"/>
    <w:rsid w:val="00D139D6"/>
    <w:rsid w:val="00D13BBD"/>
    <w:rsid w:val="00D13D19"/>
    <w:rsid w:val="00D13D93"/>
    <w:rsid w:val="00D13E95"/>
    <w:rsid w:val="00D142EC"/>
    <w:rsid w:val="00D1459D"/>
    <w:rsid w:val="00D146C9"/>
    <w:rsid w:val="00D14775"/>
    <w:rsid w:val="00D14A28"/>
    <w:rsid w:val="00D14A4A"/>
    <w:rsid w:val="00D14B3B"/>
    <w:rsid w:val="00D14B52"/>
    <w:rsid w:val="00D14B85"/>
    <w:rsid w:val="00D14D86"/>
    <w:rsid w:val="00D150A5"/>
    <w:rsid w:val="00D15A10"/>
    <w:rsid w:val="00D15B08"/>
    <w:rsid w:val="00D15C1E"/>
    <w:rsid w:val="00D1613B"/>
    <w:rsid w:val="00D162B6"/>
    <w:rsid w:val="00D16344"/>
    <w:rsid w:val="00D1664E"/>
    <w:rsid w:val="00D1688F"/>
    <w:rsid w:val="00D16A65"/>
    <w:rsid w:val="00D16C05"/>
    <w:rsid w:val="00D172F2"/>
    <w:rsid w:val="00D17C72"/>
    <w:rsid w:val="00D203EA"/>
    <w:rsid w:val="00D20CD5"/>
    <w:rsid w:val="00D2146B"/>
    <w:rsid w:val="00D21E4C"/>
    <w:rsid w:val="00D22761"/>
    <w:rsid w:val="00D2291C"/>
    <w:rsid w:val="00D22A19"/>
    <w:rsid w:val="00D22B5B"/>
    <w:rsid w:val="00D236F4"/>
    <w:rsid w:val="00D23ABC"/>
    <w:rsid w:val="00D23E34"/>
    <w:rsid w:val="00D24D57"/>
    <w:rsid w:val="00D24D6E"/>
    <w:rsid w:val="00D24E55"/>
    <w:rsid w:val="00D260E1"/>
    <w:rsid w:val="00D26A64"/>
    <w:rsid w:val="00D27352"/>
    <w:rsid w:val="00D27A34"/>
    <w:rsid w:val="00D302FE"/>
    <w:rsid w:val="00D30365"/>
    <w:rsid w:val="00D30825"/>
    <w:rsid w:val="00D309BE"/>
    <w:rsid w:val="00D30D27"/>
    <w:rsid w:val="00D31459"/>
    <w:rsid w:val="00D3149D"/>
    <w:rsid w:val="00D317B3"/>
    <w:rsid w:val="00D31ED0"/>
    <w:rsid w:val="00D32594"/>
    <w:rsid w:val="00D32941"/>
    <w:rsid w:val="00D331A5"/>
    <w:rsid w:val="00D33335"/>
    <w:rsid w:val="00D33B6B"/>
    <w:rsid w:val="00D33C09"/>
    <w:rsid w:val="00D33D7A"/>
    <w:rsid w:val="00D342B9"/>
    <w:rsid w:val="00D34412"/>
    <w:rsid w:val="00D348CE"/>
    <w:rsid w:val="00D34ABC"/>
    <w:rsid w:val="00D35154"/>
    <w:rsid w:val="00D35288"/>
    <w:rsid w:val="00D352F2"/>
    <w:rsid w:val="00D35785"/>
    <w:rsid w:val="00D35B6C"/>
    <w:rsid w:val="00D35E39"/>
    <w:rsid w:val="00D36F33"/>
    <w:rsid w:val="00D3727A"/>
    <w:rsid w:val="00D372E8"/>
    <w:rsid w:val="00D37C10"/>
    <w:rsid w:val="00D40A38"/>
    <w:rsid w:val="00D40CD8"/>
    <w:rsid w:val="00D40D38"/>
    <w:rsid w:val="00D41017"/>
    <w:rsid w:val="00D414EB"/>
    <w:rsid w:val="00D419B8"/>
    <w:rsid w:val="00D41B75"/>
    <w:rsid w:val="00D41EBB"/>
    <w:rsid w:val="00D42335"/>
    <w:rsid w:val="00D423D1"/>
    <w:rsid w:val="00D4290D"/>
    <w:rsid w:val="00D43CC4"/>
    <w:rsid w:val="00D43DD6"/>
    <w:rsid w:val="00D43F74"/>
    <w:rsid w:val="00D442E5"/>
    <w:rsid w:val="00D444EB"/>
    <w:rsid w:val="00D44AA8"/>
    <w:rsid w:val="00D44BD8"/>
    <w:rsid w:val="00D44BDD"/>
    <w:rsid w:val="00D4519C"/>
    <w:rsid w:val="00D4520E"/>
    <w:rsid w:val="00D453E4"/>
    <w:rsid w:val="00D455F7"/>
    <w:rsid w:val="00D45F34"/>
    <w:rsid w:val="00D45FEE"/>
    <w:rsid w:val="00D46F20"/>
    <w:rsid w:val="00D500CE"/>
    <w:rsid w:val="00D50738"/>
    <w:rsid w:val="00D5150F"/>
    <w:rsid w:val="00D515C2"/>
    <w:rsid w:val="00D517B3"/>
    <w:rsid w:val="00D51848"/>
    <w:rsid w:val="00D518FD"/>
    <w:rsid w:val="00D520D0"/>
    <w:rsid w:val="00D523EF"/>
    <w:rsid w:val="00D52413"/>
    <w:rsid w:val="00D52FF6"/>
    <w:rsid w:val="00D532B6"/>
    <w:rsid w:val="00D53395"/>
    <w:rsid w:val="00D533FE"/>
    <w:rsid w:val="00D5357B"/>
    <w:rsid w:val="00D539F8"/>
    <w:rsid w:val="00D53CE8"/>
    <w:rsid w:val="00D54159"/>
    <w:rsid w:val="00D54822"/>
    <w:rsid w:val="00D54C94"/>
    <w:rsid w:val="00D54E06"/>
    <w:rsid w:val="00D558D1"/>
    <w:rsid w:val="00D55A67"/>
    <w:rsid w:val="00D56307"/>
    <w:rsid w:val="00D563F4"/>
    <w:rsid w:val="00D5640C"/>
    <w:rsid w:val="00D56657"/>
    <w:rsid w:val="00D57101"/>
    <w:rsid w:val="00D573A3"/>
    <w:rsid w:val="00D575C7"/>
    <w:rsid w:val="00D57ADD"/>
    <w:rsid w:val="00D601BF"/>
    <w:rsid w:val="00D6047F"/>
    <w:rsid w:val="00D60639"/>
    <w:rsid w:val="00D606B6"/>
    <w:rsid w:val="00D608A6"/>
    <w:rsid w:val="00D6142F"/>
    <w:rsid w:val="00D6144F"/>
    <w:rsid w:val="00D617F9"/>
    <w:rsid w:val="00D61C10"/>
    <w:rsid w:val="00D627C2"/>
    <w:rsid w:val="00D62A4D"/>
    <w:rsid w:val="00D636BA"/>
    <w:rsid w:val="00D63A42"/>
    <w:rsid w:val="00D63D6C"/>
    <w:rsid w:val="00D63EE3"/>
    <w:rsid w:val="00D6427B"/>
    <w:rsid w:val="00D64950"/>
    <w:rsid w:val="00D64CD2"/>
    <w:rsid w:val="00D64DF5"/>
    <w:rsid w:val="00D64F77"/>
    <w:rsid w:val="00D6559D"/>
    <w:rsid w:val="00D65BA5"/>
    <w:rsid w:val="00D65E82"/>
    <w:rsid w:val="00D660DD"/>
    <w:rsid w:val="00D66297"/>
    <w:rsid w:val="00D66CD5"/>
    <w:rsid w:val="00D673C9"/>
    <w:rsid w:val="00D67AA3"/>
    <w:rsid w:val="00D67C4D"/>
    <w:rsid w:val="00D70449"/>
    <w:rsid w:val="00D70A23"/>
    <w:rsid w:val="00D71044"/>
    <w:rsid w:val="00D710BE"/>
    <w:rsid w:val="00D71D31"/>
    <w:rsid w:val="00D7356E"/>
    <w:rsid w:val="00D7360C"/>
    <w:rsid w:val="00D73E75"/>
    <w:rsid w:val="00D73EF4"/>
    <w:rsid w:val="00D74642"/>
    <w:rsid w:val="00D74A93"/>
    <w:rsid w:val="00D75210"/>
    <w:rsid w:val="00D759A1"/>
    <w:rsid w:val="00D7656A"/>
    <w:rsid w:val="00D76B76"/>
    <w:rsid w:val="00D77F10"/>
    <w:rsid w:val="00D80B48"/>
    <w:rsid w:val="00D80BB1"/>
    <w:rsid w:val="00D814A4"/>
    <w:rsid w:val="00D8180D"/>
    <w:rsid w:val="00D81A0A"/>
    <w:rsid w:val="00D81BBF"/>
    <w:rsid w:val="00D82037"/>
    <w:rsid w:val="00D8231F"/>
    <w:rsid w:val="00D82F82"/>
    <w:rsid w:val="00D83647"/>
    <w:rsid w:val="00D8475E"/>
    <w:rsid w:val="00D849C8"/>
    <w:rsid w:val="00D84A52"/>
    <w:rsid w:val="00D84CAA"/>
    <w:rsid w:val="00D84D6C"/>
    <w:rsid w:val="00D8559F"/>
    <w:rsid w:val="00D85F95"/>
    <w:rsid w:val="00D866E5"/>
    <w:rsid w:val="00D868AE"/>
    <w:rsid w:val="00D86AD4"/>
    <w:rsid w:val="00D87432"/>
    <w:rsid w:val="00D876AB"/>
    <w:rsid w:val="00D900D5"/>
    <w:rsid w:val="00D90540"/>
    <w:rsid w:val="00D906E9"/>
    <w:rsid w:val="00D909CF"/>
    <w:rsid w:val="00D91004"/>
    <w:rsid w:val="00D9130E"/>
    <w:rsid w:val="00D916DC"/>
    <w:rsid w:val="00D91CF4"/>
    <w:rsid w:val="00D91EE5"/>
    <w:rsid w:val="00D91F57"/>
    <w:rsid w:val="00D926F4"/>
    <w:rsid w:val="00D92BA4"/>
    <w:rsid w:val="00D92D0C"/>
    <w:rsid w:val="00D931F8"/>
    <w:rsid w:val="00D934F3"/>
    <w:rsid w:val="00D9366D"/>
    <w:rsid w:val="00D9384C"/>
    <w:rsid w:val="00D939A9"/>
    <w:rsid w:val="00D94D96"/>
    <w:rsid w:val="00D952B7"/>
    <w:rsid w:val="00D95350"/>
    <w:rsid w:val="00D9557A"/>
    <w:rsid w:val="00D95722"/>
    <w:rsid w:val="00D95C79"/>
    <w:rsid w:val="00D963D6"/>
    <w:rsid w:val="00D97469"/>
    <w:rsid w:val="00D97CC8"/>
    <w:rsid w:val="00D97F24"/>
    <w:rsid w:val="00D97F9D"/>
    <w:rsid w:val="00DA00EA"/>
    <w:rsid w:val="00DA00ED"/>
    <w:rsid w:val="00DA0A40"/>
    <w:rsid w:val="00DA0B7C"/>
    <w:rsid w:val="00DA0E09"/>
    <w:rsid w:val="00DA1944"/>
    <w:rsid w:val="00DA22C2"/>
    <w:rsid w:val="00DA2611"/>
    <w:rsid w:val="00DA301E"/>
    <w:rsid w:val="00DA327A"/>
    <w:rsid w:val="00DA3805"/>
    <w:rsid w:val="00DA41DC"/>
    <w:rsid w:val="00DA4F61"/>
    <w:rsid w:val="00DA63A9"/>
    <w:rsid w:val="00DA6491"/>
    <w:rsid w:val="00DA686C"/>
    <w:rsid w:val="00DA6AC4"/>
    <w:rsid w:val="00DA6DF9"/>
    <w:rsid w:val="00DA748C"/>
    <w:rsid w:val="00DA77FD"/>
    <w:rsid w:val="00DA791C"/>
    <w:rsid w:val="00DB0736"/>
    <w:rsid w:val="00DB0749"/>
    <w:rsid w:val="00DB0993"/>
    <w:rsid w:val="00DB1C57"/>
    <w:rsid w:val="00DB253C"/>
    <w:rsid w:val="00DB2988"/>
    <w:rsid w:val="00DB29C6"/>
    <w:rsid w:val="00DB2B13"/>
    <w:rsid w:val="00DB31C3"/>
    <w:rsid w:val="00DB338E"/>
    <w:rsid w:val="00DB343E"/>
    <w:rsid w:val="00DB3C88"/>
    <w:rsid w:val="00DB441C"/>
    <w:rsid w:val="00DB476E"/>
    <w:rsid w:val="00DB4BD5"/>
    <w:rsid w:val="00DB5298"/>
    <w:rsid w:val="00DB5A1F"/>
    <w:rsid w:val="00DB5C6C"/>
    <w:rsid w:val="00DB63B8"/>
    <w:rsid w:val="00DB6552"/>
    <w:rsid w:val="00DB6E3E"/>
    <w:rsid w:val="00DB7010"/>
    <w:rsid w:val="00DB74FF"/>
    <w:rsid w:val="00DB7868"/>
    <w:rsid w:val="00DB7995"/>
    <w:rsid w:val="00DB7E37"/>
    <w:rsid w:val="00DC096B"/>
    <w:rsid w:val="00DC0C0E"/>
    <w:rsid w:val="00DC17FC"/>
    <w:rsid w:val="00DC186E"/>
    <w:rsid w:val="00DC1A87"/>
    <w:rsid w:val="00DC20C9"/>
    <w:rsid w:val="00DC27FF"/>
    <w:rsid w:val="00DC286B"/>
    <w:rsid w:val="00DC28A0"/>
    <w:rsid w:val="00DC2AFB"/>
    <w:rsid w:val="00DC2C0B"/>
    <w:rsid w:val="00DC2F5D"/>
    <w:rsid w:val="00DC337A"/>
    <w:rsid w:val="00DC366C"/>
    <w:rsid w:val="00DC3A21"/>
    <w:rsid w:val="00DC3BE6"/>
    <w:rsid w:val="00DC3E8E"/>
    <w:rsid w:val="00DC3ED8"/>
    <w:rsid w:val="00DC479A"/>
    <w:rsid w:val="00DC4A69"/>
    <w:rsid w:val="00DC4F4E"/>
    <w:rsid w:val="00DC578F"/>
    <w:rsid w:val="00DC5DE1"/>
    <w:rsid w:val="00DC7024"/>
    <w:rsid w:val="00DC7490"/>
    <w:rsid w:val="00DD0472"/>
    <w:rsid w:val="00DD0C25"/>
    <w:rsid w:val="00DD149D"/>
    <w:rsid w:val="00DD1D87"/>
    <w:rsid w:val="00DD1E72"/>
    <w:rsid w:val="00DD209B"/>
    <w:rsid w:val="00DD25DD"/>
    <w:rsid w:val="00DD2DC0"/>
    <w:rsid w:val="00DD334B"/>
    <w:rsid w:val="00DD34F4"/>
    <w:rsid w:val="00DD4037"/>
    <w:rsid w:val="00DD4A8A"/>
    <w:rsid w:val="00DD5131"/>
    <w:rsid w:val="00DD5193"/>
    <w:rsid w:val="00DD522D"/>
    <w:rsid w:val="00DD52C3"/>
    <w:rsid w:val="00DD559D"/>
    <w:rsid w:val="00DD5D8D"/>
    <w:rsid w:val="00DD5DE8"/>
    <w:rsid w:val="00DD5F7A"/>
    <w:rsid w:val="00DD67E8"/>
    <w:rsid w:val="00DD6DE0"/>
    <w:rsid w:val="00DD6EA7"/>
    <w:rsid w:val="00DD7647"/>
    <w:rsid w:val="00DD7993"/>
    <w:rsid w:val="00DE0029"/>
    <w:rsid w:val="00DE1DCF"/>
    <w:rsid w:val="00DE206D"/>
    <w:rsid w:val="00DE2A67"/>
    <w:rsid w:val="00DE3316"/>
    <w:rsid w:val="00DE33E0"/>
    <w:rsid w:val="00DE3437"/>
    <w:rsid w:val="00DE35B1"/>
    <w:rsid w:val="00DE38FB"/>
    <w:rsid w:val="00DE3DD5"/>
    <w:rsid w:val="00DE3E00"/>
    <w:rsid w:val="00DE4605"/>
    <w:rsid w:val="00DE49AA"/>
    <w:rsid w:val="00DE58B3"/>
    <w:rsid w:val="00DE58D9"/>
    <w:rsid w:val="00DE6DAF"/>
    <w:rsid w:val="00DE78C3"/>
    <w:rsid w:val="00DF15EF"/>
    <w:rsid w:val="00DF1B26"/>
    <w:rsid w:val="00DF20D5"/>
    <w:rsid w:val="00DF2345"/>
    <w:rsid w:val="00DF252C"/>
    <w:rsid w:val="00DF2A0D"/>
    <w:rsid w:val="00DF2AF1"/>
    <w:rsid w:val="00DF3A3E"/>
    <w:rsid w:val="00DF3B41"/>
    <w:rsid w:val="00DF3E71"/>
    <w:rsid w:val="00DF4480"/>
    <w:rsid w:val="00DF517C"/>
    <w:rsid w:val="00DF5231"/>
    <w:rsid w:val="00DF5962"/>
    <w:rsid w:val="00DF5F13"/>
    <w:rsid w:val="00DF612C"/>
    <w:rsid w:val="00DF6221"/>
    <w:rsid w:val="00DF62DA"/>
    <w:rsid w:val="00DF6696"/>
    <w:rsid w:val="00DF69AE"/>
    <w:rsid w:val="00DF6B76"/>
    <w:rsid w:val="00DF707E"/>
    <w:rsid w:val="00E007DC"/>
    <w:rsid w:val="00E013C9"/>
    <w:rsid w:val="00E0242B"/>
    <w:rsid w:val="00E0257C"/>
    <w:rsid w:val="00E028AD"/>
    <w:rsid w:val="00E02BEF"/>
    <w:rsid w:val="00E02C27"/>
    <w:rsid w:val="00E02F2A"/>
    <w:rsid w:val="00E03693"/>
    <w:rsid w:val="00E03734"/>
    <w:rsid w:val="00E039E0"/>
    <w:rsid w:val="00E03A08"/>
    <w:rsid w:val="00E03BAA"/>
    <w:rsid w:val="00E03EDC"/>
    <w:rsid w:val="00E04168"/>
    <w:rsid w:val="00E04228"/>
    <w:rsid w:val="00E042CE"/>
    <w:rsid w:val="00E0432C"/>
    <w:rsid w:val="00E056CA"/>
    <w:rsid w:val="00E062DB"/>
    <w:rsid w:val="00E06401"/>
    <w:rsid w:val="00E0653E"/>
    <w:rsid w:val="00E06E0C"/>
    <w:rsid w:val="00E079E3"/>
    <w:rsid w:val="00E07D16"/>
    <w:rsid w:val="00E07D6D"/>
    <w:rsid w:val="00E07D8A"/>
    <w:rsid w:val="00E10788"/>
    <w:rsid w:val="00E10FEF"/>
    <w:rsid w:val="00E11114"/>
    <w:rsid w:val="00E11852"/>
    <w:rsid w:val="00E11BA6"/>
    <w:rsid w:val="00E11FC1"/>
    <w:rsid w:val="00E12A75"/>
    <w:rsid w:val="00E1317E"/>
    <w:rsid w:val="00E13D8A"/>
    <w:rsid w:val="00E13FD0"/>
    <w:rsid w:val="00E1419A"/>
    <w:rsid w:val="00E145A6"/>
    <w:rsid w:val="00E14731"/>
    <w:rsid w:val="00E14A3D"/>
    <w:rsid w:val="00E14B2A"/>
    <w:rsid w:val="00E14BE9"/>
    <w:rsid w:val="00E14D6E"/>
    <w:rsid w:val="00E14D81"/>
    <w:rsid w:val="00E1592F"/>
    <w:rsid w:val="00E166A9"/>
    <w:rsid w:val="00E170A4"/>
    <w:rsid w:val="00E1715E"/>
    <w:rsid w:val="00E17631"/>
    <w:rsid w:val="00E17889"/>
    <w:rsid w:val="00E20C91"/>
    <w:rsid w:val="00E21004"/>
    <w:rsid w:val="00E21269"/>
    <w:rsid w:val="00E212A7"/>
    <w:rsid w:val="00E21774"/>
    <w:rsid w:val="00E2260D"/>
    <w:rsid w:val="00E22664"/>
    <w:rsid w:val="00E22A47"/>
    <w:rsid w:val="00E22B81"/>
    <w:rsid w:val="00E231F1"/>
    <w:rsid w:val="00E23413"/>
    <w:rsid w:val="00E24229"/>
    <w:rsid w:val="00E24259"/>
    <w:rsid w:val="00E24DF4"/>
    <w:rsid w:val="00E24FAF"/>
    <w:rsid w:val="00E25003"/>
    <w:rsid w:val="00E25603"/>
    <w:rsid w:val="00E25668"/>
    <w:rsid w:val="00E25830"/>
    <w:rsid w:val="00E2594B"/>
    <w:rsid w:val="00E25982"/>
    <w:rsid w:val="00E25C4E"/>
    <w:rsid w:val="00E25CEB"/>
    <w:rsid w:val="00E25DBB"/>
    <w:rsid w:val="00E265CF"/>
    <w:rsid w:val="00E26634"/>
    <w:rsid w:val="00E26CE2"/>
    <w:rsid w:val="00E2747B"/>
    <w:rsid w:val="00E279B5"/>
    <w:rsid w:val="00E27E8A"/>
    <w:rsid w:val="00E3017D"/>
    <w:rsid w:val="00E30839"/>
    <w:rsid w:val="00E31131"/>
    <w:rsid w:val="00E31193"/>
    <w:rsid w:val="00E31655"/>
    <w:rsid w:val="00E31AC0"/>
    <w:rsid w:val="00E3257F"/>
    <w:rsid w:val="00E327A6"/>
    <w:rsid w:val="00E32A20"/>
    <w:rsid w:val="00E32AC6"/>
    <w:rsid w:val="00E33EE8"/>
    <w:rsid w:val="00E3417C"/>
    <w:rsid w:val="00E34321"/>
    <w:rsid w:val="00E343E3"/>
    <w:rsid w:val="00E349A5"/>
    <w:rsid w:val="00E34A8B"/>
    <w:rsid w:val="00E34FFB"/>
    <w:rsid w:val="00E357DE"/>
    <w:rsid w:val="00E35A0C"/>
    <w:rsid w:val="00E35AA7"/>
    <w:rsid w:val="00E35E08"/>
    <w:rsid w:val="00E36E77"/>
    <w:rsid w:val="00E37406"/>
    <w:rsid w:val="00E374BA"/>
    <w:rsid w:val="00E3791C"/>
    <w:rsid w:val="00E37C76"/>
    <w:rsid w:val="00E401B4"/>
    <w:rsid w:val="00E402A8"/>
    <w:rsid w:val="00E404F6"/>
    <w:rsid w:val="00E41029"/>
    <w:rsid w:val="00E41376"/>
    <w:rsid w:val="00E41606"/>
    <w:rsid w:val="00E423E3"/>
    <w:rsid w:val="00E42829"/>
    <w:rsid w:val="00E42833"/>
    <w:rsid w:val="00E43F8B"/>
    <w:rsid w:val="00E44C41"/>
    <w:rsid w:val="00E4539A"/>
    <w:rsid w:val="00E45989"/>
    <w:rsid w:val="00E461FE"/>
    <w:rsid w:val="00E467BF"/>
    <w:rsid w:val="00E471AF"/>
    <w:rsid w:val="00E4737C"/>
    <w:rsid w:val="00E47ADE"/>
    <w:rsid w:val="00E50ADA"/>
    <w:rsid w:val="00E50B26"/>
    <w:rsid w:val="00E521A3"/>
    <w:rsid w:val="00E52249"/>
    <w:rsid w:val="00E52455"/>
    <w:rsid w:val="00E53071"/>
    <w:rsid w:val="00E531C1"/>
    <w:rsid w:val="00E53295"/>
    <w:rsid w:val="00E53356"/>
    <w:rsid w:val="00E542D8"/>
    <w:rsid w:val="00E54810"/>
    <w:rsid w:val="00E548DF"/>
    <w:rsid w:val="00E54FDA"/>
    <w:rsid w:val="00E55DA4"/>
    <w:rsid w:val="00E566DE"/>
    <w:rsid w:val="00E56880"/>
    <w:rsid w:val="00E56A02"/>
    <w:rsid w:val="00E57162"/>
    <w:rsid w:val="00E574B6"/>
    <w:rsid w:val="00E57586"/>
    <w:rsid w:val="00E57F07"/>
    <w:rsid w:val="00E57FE2"/>
    <w:rsid w:val="00E6017C"/>
    <w:rsid w:val="00E60AD8"/>
    <w:rsid w:val="00E6107B"/>
    <w:rsid w:val="00E616F3"/>
    <w:rsid w:val="00E617DF"/>
    <w:rsid w:val="00E61FAD"/>
    <w:rsid w:val="00E6242D"/>
    <w:rsid w:val="00E63153"/>
    <w:rsid w:val="00E6364B"/>
    <w:rsid w:val="00E63BC7"/>
    <w:rsid w:val="00E63CD3"/>
    <w:rsid w:val="00E64449"/>
    <w:rsid w:val="00E64CA9"/>
    <w:rsid w:val="00E65156"/>
    <w:rsid w:val="00E654B5"/>
    <w:rsid w:val="00E657DB"/>
    <w:rsid w:val="00E65B4A"/>
    <w:rsid w:val="00E65EB6"/>
    <w:rsid w:val="00E70488"/>
    <w:rsid w:val="00E7196F"/>
    <w:rsid w:val="00E71B1E"/>
    <w:rsid w:val="00E7254F"/>
    <w:rsid w:val="00E7266E"/>
    <w:rsid w:val="00E727E7"/>
    <w:rsid w:val="00E729FC"/>
    <w:rsid w:val="00E73396"/>
    <w:rsid w:val="00E7421A"/>
    <w:rsid w:val="00E744BB"/>
    <w:rsid w:val="00E74960"/>
    <w:rsid w:val="00E75B23"/>
    <w:rsid w:val="00E75E3A"/>
    <w:rsid w:val="00E7683F"/>
    <w:rsid w:val="00E76868"/>
    <w:rsid w:val="00E76B58"/>
    <w:rsid w:val="00E773C4"/>
    <w:rsid w:val="00E77B21"/>
    <w:rsid w:val="00E77C54"/>
    <w:rsid w:val="00E77DC2"/>
    <w:rsid w:val="00E77E3C"/>
    <w:rsid w:val="00E80A46"/>
    <w:rsid w:val="00E80F99"/>
    <w:rsid w:val="00E81B46"/>
    <w:rsid w:val="00E81FED"/>
    <w:rsid w:val="00E82138"/>
    <w:rsid w:val="00E82412"/>
    <w:rsid w:val="00E82679"/>
    <w:rsid w:val="00E83343"/>
    <w:rsid w:val="00E83D75"/>
    <w:rsid w:val="00E8434C"/>
    <w:rsid w:val="00E843F0"/>
    <w:rsid w:val="00E84485"/>
    <w:rsid w:val="00E844BE"/>
    <w:rsid w:val="00E84FCB"/>
    <w:rsid w:val="00E852D0"/>
    <w:rsid w:val="00E8562B"/>
    <w:rsid w:val="00E859DE"/>
    <w:rsid w:val="00E86073"/>
    <w:rsid w:val="00E860B2"/>
    <w:rsid w:val="00E861BB"/>
    <w:rsid w:val="00E863F9"/>
    <w:rsid w:val="00E86748"/>
    <w:rsid w:val="00E869DE"/>
    <w:rsid w:val="00E87433"/>
    <w:rsid w:val="00E87F3B"/>
    <w:rsid w:val="00E90296"/>
    <w:rsid w:val="00E905C6"/>
    <w:rsid w:val="00E90CD5"/>
    <w:rsid w:val="00E91148"/>
    <w:rsid w:val="00E91195"/>
    <w:rsid w:val="00E91408"/>
    <w:rsid w:val="00E9163E"/>
    <w:rsid w:val="00E91D11"/>
    <w:rsid w:val="00E91D55"/>
    <w:rsid w:val="00E91FA5"/>
    <w:rsid w:val="00E93079"/>
    <w:rsid w:val="00E9361F"/>
    <w:rsid w:val="00E93886"/>
    <w:rsid w:val="00E93F8B"/>
    <w:rsid w:val="00E943A8"/>
    <w:rsid w:val="00E95AC8"/>
    <w:rsid w:val="00E96897"/>
    <w:rsid w:val="00E97038"/>
    <w:rsid w:val="00E97AFF"/>
    <w:rsid w:val="00E97CF4"/>
    <w:rsid w:val="00E97F44"/>
    <w:rsid w:val="00EA0304"/>
    <w:rsid w:val="00EA056D"/>
    <w:rsid w:val="00EA0ABD"/>
    <w:rsid w:val="00EA1435"/>
    <w:rsid w:val="00EA2B4B"/>
    <w:rsid w:val="00EA2B95"/>
    <w:rsid w:val="00EA2DCD"/>
    <w:rsid w:val="00EA3BA8"/>
    <w:rsid w:val="00EA3BD7"/>
    <w:rsid w:val="00EA3BEB"/>
    <w:rsid w:val="00EA3CF1"/>
    <w:rsid w:val="00EA43E7"/>
    <w:rsid w:val="00EA4763"/>
    <w:rsid w:val="00EA4848"/>
    <w:rsid w:val="00EA4982"/>
    <w:rsid w:val="00EA4D3D"/>
    <w:rsid w:val="00EA5175"/>
    <w:rsid w:val="00EA5D2E"/>
    <w:rsid w:val="00EA5FAD"/>
    <w:rsid w:val="00EA603D"/>
    <w:rsid w:val="00EA70F2"/>
    <w:rsid w:val="00EA733B"/>
    <w:rsid w:val="00EA7600"/>
    <w:rsid w:val="00EA7617"/>
    <w:rsid w:val="00EA78A0"/>
    <w:rsid w:val="00EA7AA4"/>
    <w:rsid w:val="00EA7C6E"/>
    <w:rsid w:val="00EA7CD6"/>
    <w:rsid w:val="00EA7F02"/>
    <w:rsid w:val="00EA7F93"/>
    <w:rsid w:val="00EB008D"/>
    <w:rsid w:val="00EB0550"/>
    <w:rsid w:val="00EB0ACA"/>
    <w:rsid w:val="00EB0D67"/>
    <w:rsid w:val="00EB11F7"/>
    <w:rsid w:val="00EB1667"/>
    <w:rsid w:val="00EB2065"/>
    <w:rsid w:val="00EB2249"/>
    <w:rsid w:val="00EB228E"/>
    <w:rsid w:val="00EB2774"/>
    <w:rsid w:val="00EB2A61"/>
    <w:rsid w:val="00EB2C8B"/>
    <w:rsid w:val="00EB2CE7"/>
    <w:rsid w:val="00EB310F"/>
    <w:rsid w:val="00EB491E"/>
    <w:rsid w:val="00EB4BA1"/>
    <w:rsid w:val="00EB561B"/>
    <w:rsid w:val="00EB5EE5"/>
    <w:rsid w:val="00EB639F"/>
    <w:rsid w:val="00EB6496"/>
    <w:rsid w:val="00EB6826"/>
    <w:rsid w:val="00EB6DFC"/>
    <w:rsid w:val="00EB7064"/>
    <w:rsid w:val="00EB71F3"/>
    <w:rsid w:val="00EB7240"/>
    <w:rsid w:val="00EB726E"/>
    <w:rsid w:val="00EB7430"/>
    <w:rsid w:val="00EB76FF"/>
    <w:rsid w:val="00EB7A7C"/>
    <w:rsid w:val="00EB7DD7"/>
    <w:rsid w:val="00EB7FCE"/>
    <w:rsid w:val="00EC0174"/>
    <w:rsid w:val="00EC0197"/>
    <w:rsid w:val="00EC01A6"/>
    <w:rsid w:val="00EC0217"/>
    <w:rsid w:val="00EC072E"/>
    <w:rsid w:val="00EC08C6"/>
    <w:rsid w:val="00EC09AF"/>
    <w:rsid w:val="00EC09BF"/>
    <w:rsid w:val="00EC0B7A"/>
    <w:rsid w:val="00EC0E37"/>
    <w:rsid w:val="00EC1233"/>
    <w:rsid w:val="00EC1A24"/>
    <w:rsid w:val="00EC1C7E"/>
    <w:rsid w:val="00EC2A1A"/>
    <w:rsid w:val="00EC3292"/>
    <w:rsid w:val="00EC3431"/>
    <w:rsid w:val="00EC3772"/>
    <w:rsid w:val="00EC43E6"/>
    <w:rsid w:val="00EC4DA5"/>
    <w:rsid w:val="00EC5710"/>
    <w:rsid w:val="00EC5820"/>
    <w:rsid w:val="00EC5E32"/>
    <w:rsid w:val="00EC6937"/>
    <w:rsid w:val="00EC6AAF"/>
    <w:rsid w:val="00EC700A"/>
    <w:rsid w:val="00EC748E"/>
    <w:rsid w:val="00EC7950"/>
    <w:rsid w:val="00EC7A52"/>
    <w:rsid w:val="00EC7C0A"/>
    <w:rsid w:val="00EC7E68"/>
    <w:rsid w:val="00ED063B"/>
    <w:rsid w:val="00ED0806"/>
    <w:rsid w:val="00ED1130"/>
    <w:rsid w:val="00ED16C4"/>
    <w:rsid w:val="00ED1AC3"/>
    <w:rsid w:val="00ED1D87"/>
    <w:rsid w:val="00ED1EB3"/>
    <w:rsid w:val="00ED20E5"/>
    <w:rsid w:val="00ED23A6"/>
    <w:rsid w:val="00ED28FC"/>
    <w:rsid w:val="00ED2DE0"/>
    <w:rsid w:val="00ED3BBE"/>
    <w:rsid w:val="00ED3D94"/>
    <w:rsid w:val="00ED48DB"/>
    <w:rsid w:val="00ED4FC5"/>
    <w:rsid w:val="00ED54F7"/>
    <w:rsid w:val="00ED5C0B"/>
    <w:rsid w:val="00ED64A7"/>
    <w:rsid w:val="00ED681F"/>
    <w:rsid w:val="00ED736E"/>
    <w:rsid w:val="00EE107D"/>
    <w:rsid w:val="00EE139C"/>
    <w:rsid w:val="00EE17E6"/>
    <w:rsid w:val="00EE1A66"/>
    <w:rsid w:val="00EE1D80"/>
    <w:rsid w:val="00EE2093"/>
    <w:rsid w:val="00EE20A8"/>
    <w:rsid w:val="00EE2EE1"/>
    <w:rsid w:val="00EE3805"/>
    <w:rsid w:val="00EE3998"/>
    <w:rsid w:val="00EE3F1A"/>
    <w:rsid w:val="00EE420B"/>
    <w:rsid w:val="00EE5144"/>
    <w:rsid w:val="00EE5510"/>
    <w:rsid w:val="00EE57F9"/>
    <w:rsid w:val="00EE5866"/>
    <w:rsid w:val="00EE5A7A"/>
    <w:rsid w:val="00EE5C2C"/>
    <w:rsid w:val="00EE6044"/>
    <w:rsid w:val="00EE62CE"/>
    <w:rsid w:val="00EE68BB"/>
    <w:rsid w:val="00EE70E3"/>
    <w:rsid w:val="00EE764D"/>
    <w:rsid w:val="00EE7B4B"/>
    <w:rsid w:val="00EE7F59"/>
    <w:rsid w:val="00EF10CD"/>
    <w:rsid w:val="00EF2116"/>
    <w:rsid w:val="00EF296C"/>
    <w:rsid w:val="00EF2B0D"/>
    <w:rsid w:val="00EF2E70"/>
    <w:rsid w:val="00EF31A5"/>
    <w:rsid w:val="00EF41F7"/>
    <w:rsid w:val="00EF4B62"/>
    <w:rsid w:val="00EF4F44"/>
    <w:rsid w:val="00EF4F84"/>
    <w:rsid w:val="00EF553E"/>
    <w:rsid w:val="00EF5AB2"/>
    <w:rsid w:val="00EF5FD4"/>
    <w:rsid w:val="00EF613B"/>
    <w:rsid w:val="00EF626C"/>
    <w:rsid w:val="00EF68AC"/>
    <w:rsid w:val="00EF6EE3"/>
    <w:rsid w:val="00EF7445"/>
    <w:rsid w:val="00EF7A28"/>
    <w:rsid w:val="00F00071"/>
    <w:rsid w:val="00F001A6"/>
    <w:rsid w:val="00F00758"/>
    <w:rsid w:val="00F00A47"/>
    <w:rsid w:val="00F00AEF"/>
    <w:rsid w:val="00F00CD4"/>
    <w:rsid w:val="00F00D71"/>
    <w:rsid w:val="00F01214"/>
    <w:rsid w:val="00F0168D"/>
    <w:rsid w:val="00F0183B"/>
    <w:rsid w:val="00F02319"/>
    <w:rsid w:val="00F0252E"/>
    <w:rsid w:val="00F02807"/>
    <w:rsid w:val="00F02A68"/>
    <w:rsid w:val="00F02E1B"/>
    <w:rsid w:val="00F03219"/>
    <w:rsid w:val="00F03794"/>
    <w:rsid w:val="00F03E42"/>
    <w:rsid w:val="00F044FB"/>
    <w:rsid w:val="00F0481E"/>
    <w:rsid w:val="00F06234"/>
    <w:rsid w:val="00F06823"/>
    <w:rsid w:val="00F068B9"/>
    <w:rsid w:val="00F072C1"/>
    <w:rsid w:val="00F10174"/>
    <w:rsid w:val="00F10B51"/>
    <w:rsid w:val="00F12A55"/>
    <w:rsid w:val="00F12B4C"/>
    <w:rsid w:val="00F12C58"/>
    <w:rsid w:val="00F12EDB"/>
    <w:rsid w:val="00F131A0"/>
    <w:rsid w:val="00F13270"/>
    <w:rsid w:val="00F136DC"/>
    <w:rsid w:val="00F13E9D"/>
    <w:rsid w:val="00F144B3"/>
    <w:rsid w:val="00F14999"/>
    <w:rsid w:val="00F15298"/>
    <w:rsid w:val="00F15C13"/>
    <w:rsid w:val="00F16686"/>
    <w:rsid w:val="00F16CBD"/>
    <w:rsid w:val="00F171C1"/>
    <w:rsid w:val="00F17C08"/>
    <w:rsid w:val="00F20F6B"/>
    <w:rsid w:val="00F2171C"/>
    <w:rsid w:val="00F21A91"/>
    <w:rsid w:val="00F220C6"/>
    <w:rsid w:val="00F22360"/>
    <w:rsid w:val="00F22A68"/>
    <w:rsid w:val="00F22FEA"/>
    <w:rsid w:val="00F23497"/>
    <w:rsid w:val="00F236C3"/>
    <w:rsid w:val="00F236CE"/>
    <w:rsid w:val="00F23A95"/>
    <w:rsid w:val="00F23AA1"/>
    <w:rsid w:val="00F241C2"/>
    <w:rsid w:val="00F247D3"/>
    <w:rsid w:val="00F257DB"/>
    <w:rsid w:val="00F2586A"/>
    <w:rsid w:val="00F25AF3"/>
    <w:rsid w:val="00F25D43"/>
    <w:rsid w:val="00F26694"/>
    <w:rsid w:val="00F2672D"/>
    <w:rsid w:val="00F26EEE"/>
    <w:rsid w:val="00F27348"/>
    <w:rsid w:val="00F27C20"/>
    <w:rsid w:val="00F307F6"/>
    <w:rsid w:val="00F3213F"/>
    <w:rsid w:val="00F32325"/>
    <w:rsid w:val="00F32D44"/>
    <w:rsid w:val="00F33052"/>
    <w:rsid w:val="00F3399F"/>
    <w:rsid w:val="00F33EE0"/>
    <w:rsid w:val="00F34DDA"/>
    <w:rsid w:val="00F35604"/>
    <w:rsid w:val="00F35703"/>
    <w:rsid w:val="00F362DA"/>
    <w:rsid w:val="00F364B7"/>
    <w:rsid w:val="00F3665E"/>
    <w:rsid w:val="00F36971"/>
    <w:rsid w:val="00F3751E"/>
    <w:rsid w:val="00F37584"/>
    <w:rsid w:val="00F4036E"/>
    <w:rsid w:val="00F40489"/>
    <w:rsid w:val="00F40F30"/>
    <w:rsid w:val="00F41C93"/>
    <w:rsid w:val="00F42357"/>
    <w:rsid w:val="00F423E8"/>
    <w:rsid w:val="00F4255D"/>
    <w:rsid w:val="00F42680"/>
    <w:rsid w:val="00F42ACE"/>
    <w:rsid w:val="00F4304A"/>
    <w:rsid w:val="00F4410C"/>
    <w:rsid w:val="00F44B3A"/>
    <w:rsid w:val="00F44B99"/>
    <w:rsid w:val="00F45B10"/>
    <w:rsid w:val="00F45E6B"/>
    <w:rsid w:val="00F45FA0"/>
    <w:rsid w:val="00F46D30"/>
    <w:rsid w:val="00F470F7"/>
    <w:rsid w:val="00F471E4"/>
    <w:rsid w:val="00F50214"/>
    <w:rsid w:val="00F502BD"/>
    <w:rsid w:val="00F503D7"/>
    <w:rsid w:val="00F503DB"/>
    <w:rsid w:val="00F5046C"/>
    <w:rsid w:val="00F50CF0"/>
    <w:rsid w:val="00F52237"/>
    <w:rsid w:val="00F526A4"/>
    <w:rsid w:val="00F53238"/>
    <w:rsid w:val="00F535BE"/>
    <w:rsid w:val="00F536A3"/>
    <w:rsid w:val="00F53C7D"/>
    <w:rsid w:val="00F53EA4"/>
    <w:rsid w:val="00F53FDF"/>
    <w:rsid w:val="00F54798"/>
    <w:rsid w:val="00F548B1"/>
    <w:rsid w:val="00F54B2F"/>
    <w:rsid w:val="00F55476"/>
    <w:rsid w:val="00F554D5"/>
    <w:rsid w:val="00F55535"/>
    <w:rsid w:val="00F55A54"/>
    <w:rsid w:val="00F55B6C"/>
    <w:rsid w:val="00F5618D"/>
    <w:rsid w:val="00F5624F"/>
    <w:rsid w:val="00F5627A"/>
    <w:rsid w:val="00F5654F"/>
    <w:rsid w:val="00F56953"/>
    <w:rsid w:val="00F56C27"/>
    <w:rsid w:val="00F56FDF"/>
    <w:rsid w:val="00F570FC"/>
    <w:rsid w:val="00F57126"/>
    <w:rsid w:val="00F57B38"/>
    <w:rsid w:val="00F60036"/>
    <w:rsid w:val="00F604C5"/>
    <w:rsid w:val="00F60A62"/>
    <w:rsid w:val="00F60B5D"/>
    <w:rsid w:val="00F60D63"/>
    <w:rsid w:val="00F61451"/>
    <w:rsid w:val="00F6149D"/>
    <w:rsid w:val="00F619A5"/>
    <w:rsid w:val="00F62785"/>
    <w:rsid w:val="00F629F0"/>
    <w:rsid w:val="00F62BEF"/>
    <w:rsid w:val="00F62EDC"/>
    <w:rsid w:val="00F654E1"/>
    <w:rsid w:val="00F65762"/>
    <w:rsid w:val="00F65CF9"/>
    <w:rsid w:val="00F666CB"/>
    <w:rsid w:val="00F66A36"/>
    <w:rsid w:val="00F66BAE"/>
    <w:rsid w:val="00F66C07"/>
    <w:rsid w:val="00F66D01"/>
    <w:rsid w:val="00F6724D"/>
    <w:rsid w:val="00F67EAB"/>
    <w:rsid w:val="00F701FA"/>
    <w:rsid w:val="00F70682"/>
    <w:rsid w:val="00F7199D"/>
    <w:rsid w:val="00F719F3"/>
    <w:rsid w:val="00F720AF"/>
    <w:rsid w:val="00F72314"/>
    <w:rsid w:val="00F7232D"/>
    <w:rsid w:val="00F725B0"/>
    <w:rsid w:val="00F727D6"/>
    <w:rsid w:val="00F72812"/>
    <w:rsid w:val="00F72DF2"/>
    <w:rsid w:val="00F737D1"/>
    <w:rsid w:val="00F742E9"/>
    <w:rsid w:val="00F74E01"/>
    <w:rsid w:val="00F750B2"/>
    <w:rsid w:val="00F758C2"/>
    <w:rsid w:val="00F75F47"/>
    <w:rsid w:val="00F77C48"/>
    <w:rsid w:val="00F77D09"/>
    <w:rsid w:val="00F77FD5"/>
    <w:rsid w:val="00F805B1"/>
    <w:rsid w:val="00F808C3"/>
    <w:rsid w:val="00F80A30"/>
    <w:rsid w:val="00F80B27"/>
    <w:rsid w:val="00F80B9E"/>
    <w:rsid w:val="00F80D6A"/>
    <w:rsid w:val="00F814A9"/>
    <w:rsid w:val="00F81C4E"/>
    <w:rsid w:val="00F82069"/>
    <w:rsid w:val="00F8215B"/>
    <w:rsid w:val="00F828F0"/>
    <w:rsid w:val="00F82E38"/>
    <w:rsid w:val="00F83016"/>
    <w:rsid w:val="00F8304C"/>
    <w:rsid w:val="00F8325D"/>
    <w:rsid w:val="00F833AF"/>
    <w:rsid w:val="00F83448"/>
    <w:rsid w:val="00F83E16"/>
    <w:rsid w:val="00F84ACF"/>
    <w:rsid w:val="00F84FD9"/>
    <w:rsid w:val="00F85C7F"/>
    <w:rsid w:val="00F86223"/>
    <w:rsid w:val="00F86D11"/>
    <w:rsid w:val="00F86D83"/>
    <w:rsid w:val="00F87941"/>
    <w:rsid w:val="00F879DB"/>
    <w:rsid w:val="00F9019A"/>
    <w:rsid w:val="00F90395"/>
    <w:rsid w:val="00F90481"/>
    <w:rsid w:val="00F90A5B"/>
    <w:rsid w:val="00F90C79"/>
    <w:rsid w:val="00F90D8A"/>
    <w:rsid w:val="00F90FF2"/>
    <w:rsid w:val="00F91406"/>
    <w:rsid w:val="00F916DE"/>
    <w:rsid w:val="00F91B4D"/>
    <w:rsid w:val="00F91BE9"/>
    <w:rsid w:val="00F92498"/>
    <w:rsid w:val="00F9277E"/>
    <w:rsid w:val="00F92B7E"/>
    <w:rsid w:val="00F92EE0"/>
    <w:rsid w:val="00F934DA"/>
    <w:rsid w:val="00F939DA"/>
    <w:rsid w:val="00F93F0D"/>
    <w:rsid w:val="00F945F3"/>
    <w:rsid w:val="00F946AE"/>
    <w:rsid w:val="00F948D3"/>
    <w:rsid w:val="00F94B00"/>
    <w:rsid w:val="00F955E7"/>
    <w:rsid w:val="00F959AE"/>
    <w:rsid w:val="00F96049"/>
    <w:rsid w:val="00F961F0"/>
    <w:rsid w:val="00F96415"/>
    <w:rsid w:val="00F9664A"/>
    <w:rsid w:val="00F96D6B"/>
    <w:rsid w:val="00F97103"/>
    <w:rsid w:val="00F971DC"/>
    <w:rsid w:val="00F97823"/>
    <w:rsid w:val="00F97A96"/>
    <w:rsid w:val="00FA119E"/>
    <w:rsid w:val="00FA12A3"/>
    <w:rsid w:val="00FA1438"/>
    <w:rsid w:val="00FA1F2E"/>
    <w:rsid w:val="00FA204E"/>
    <w:rsid w:val="00FA218F"/>
    <w:rsid w:val="00FA21A2"/>
    <w:rsid w:val="00FA2A3F"/>
    <w:rsid w:val="00FA2B12"/>
    <w:rsid w:val="00FA2B17"/>
    <w:rsid w:val="00FA313B"/>
    <w:rsid w:val="00FA36BB"/>
    <w:rsid w:val="00FA37A5"/>
    <w:rsid w:val="00FA3814"/>
    <w:rsid w:val="00FA3A72"/>
    <w:rsid w:val="00FA5107"/>
    <w:rsid w:val="00FA5542"/>
    <w:rsid w:val="00FA60E0"/>
    <w:rsid w:val="00FA64D2"/>
    <w:rsid w:val="00FA68A7"/>
    <w:rsid w:val="00FA69DD"/>
    <w:rsid w:val="00FA6BFA"/>
    <w:rsid w:val="00FA6E83"/>
    <w:rsid w:val="00FA705F"/>
    <w:rsid w:val="00FA7587"/>
    <w:rsid w:val="00FA7C57"/>
    <w:rsid w:val="00FB131C"/>
    <w:rsid w:val="00FB1F5B"/>
    <w:rsid w:val="00FB1FB1"/>
    <w:rsid w:val="00FB2251"/>
    <w:rsid w:val="00FB23BC"/>
    <w:rsid w:val="00FB27F3"/>
    <w:rsid w:val="00FB386E"/>
    <w:rsid w:val="00FB397C"/>
    <w:rsid w:val="00FB3993"/>
    <w:rsid w:val="00FB3AD7"/>
    <w:rsid w:val="00FB3C94"/>
    <w:rsid w:val="00FB3FDE"/>
    <w:rsid w:val="00FB424D"/>
    <w:rsid w:val="00FB4CD0"/>
    <w:rsid w:val="00FB4E6E"/>
    <w:rsid w:val="00FB4FA7"/>
    <w:rsid w:val="00FB52A2"/>
    <w:rsid w:val="00FB53B1"/>
    <w:rsid w:val="00FB5D5B"/>
    <w:rsid w:val="00FB6175"/>
    <w:rsid w:val="00FB6B96"/>
    <w:rsid w:val="00FB6DA1"/>
    <w:rsid w:val="00FB7229"/>
    <w:rsid w:val="00FC027E"/>
    <w:rsid w:val="00FC082D"/>
    <w:rsid w:val="00FC0917"/>
    <w:rsid w:val="00FC0F6C"/>
    <w:rsid w:val="00FC122B"/>
    <w:rsid w:val="00FC16EA"/>
    <w:rsid w:val="00FC1919"/>
    <w:rsid w:val="00FC1C2B"/>
    <w:rsid w:val="00FC21E0"/>
    <w:rsid w:val="00FC2B43"/>
    <w:rsid w:val="00FC309E"/>
    <w:rsid w:val="00FC3A77"/>
    <w:rsid w:val="00FC3C62"/>
    <w:rsid w:val="00FC3F91"/>
    <w:rsid w:val="00FC401A"/>
    <w:rsid w:val="00FC4A96"/>
    <w:rsid w:val="00FC4B5A"/>
    <w:rsid w:val="00FC5AE5"/>
    <w:rsid w:val="00FC5AFC"/>
    <w:rsid w:val="00FC5FD5"/>
    <w:rsid w:val="00FC6064"/>
    <w:rsid w:val="00FC618A"/>
    <w:rsid w:val="00FC63FE"/>
    <w:rsid w:val="00FC6B81"/>
    <w:rsid w:val="00FC6EE7"/>
    <w:rsid w:val="00FC70C2"/>
    <w:rsid w:val="00FD0200"/>
    <w:rsid w:val="00FD03B2"/>
    <w:rsid w:val="00FD085F"/>
    <w:rsid w:val="00FD1501"/>
    <w:rsid w:val="00FD19C1"/>
    <w:rsid w:val="00FD2437"/>
    <w:rsid w:val="00FD34BF"/>
    <w:rsid w:val="00FD35BE"/>
    <w:rsid w:val="00FD35FB"/>
    <w:rsid w:val="00FD3BD2"/>
    <w:rsid w:val="00FD4261"/>
    <w:rsid w:val="00FD4550"/>
    <w:rsid w:val="00FD4999"/>
    <w:rsid w:val="00FD4CBE"/>
    <w:rsid w:val="00FD5918"/>
    <w:rsid w:val="00FD5D84"/>
    <w:rsid w:val="00FD60CC"/>
    <w:rsid w:val="00FD6171"/>
    <w:rsid w:val="00FD61E9"/>
    <w:rsid w:val="00FD633F"/>
    <w:rsid w:val="00FD6373"/>
    <w:rsid w:val="00FD6ADD"/>
    <w:rsid w:val="00FD72F8"/>
    <w:rsid w:val="00FD7522"/>
    <w:rsid w:val="00FD7ECB"/>
    <w:rsid w:val="00FE0287"/>
    <w:rsid w:val="00FE0373"/>
    <w:rsid w:val="00FE0DB3"/>
    <w:rsid w:val="00FE1152"/>
    <w:rsid w:val="00FE1A52"/>
    <w:rsid w:val="00FE2069"/>
    <w:rsid w:val="00FE2375"/>
    <w:rsid w:val="00FE2866"/>
    <w:rsid w:val="00FE2B92"/>
    <w:rsid w:val="00FE3EC2"/>
    <w:rsid w:val="00FE44D7"/>
    <w:rsid w:val="00FE496B"/>
    <w:rsid w:val="00FE4D91"/>
    <w:rsid w:val="00FE5394"/>
    <w:rsid w:val="00FE587B"/>
    <w:rsid w:val="00FE5B2E"/>
    <w:rsid w:val="00FE5D18"/>
    <w:rsid w:val="00FE601B"/>
    <w:rsid w:val="00FE64E0"/>
    <w:rsid w:val="00FE6536"/>
    <w:rsid w:val="00FE67F1"/>
    <w:rsid w:val="00FE6E2E"/>
    <w:rsid w:val="00FE74BB"/>
    <w:rsid w:val="00FE7745"/>
    <w:rsid w:val="00FF0509"/>
    <w:rsid w:val="00FF094D"/>
    <w:rsid w:val="00FF25AC"/>
    <w:rsid w:val="00FF276F"/>
    <w:rsid w:val="00FF2B0A"/>
    <w:rsid w:val="00FF2F40"/>
    <w:rsid w:val="00FF3289"/>
    <w:rsid w:val="00FF33F7"/>
    <w:rsid w:val="00FF3741"/>
    <w:rsid w:val="00FF3B4C"/>
    <w:rsid w:val="00FF3BF5"/>
    <w:rsid w:val="00FF3CC3"/>
    <w:rsid w:val="00FF4365"/>
    <w:rsid w:val="00FF443E"/>
    <w:rsid w:val="00FF49DF"/>
    <w:rsid w:val="00FF4A8A"/>
    <w:rsid w:val="00FF53EF"/>
    <w:rsid w:val="00FF564E"/>
    <w:rsid w:val="00FF57D0"/>
    <w:rsid w:val="00FF59D7"/>
    <w:rsid w:val="00FF5DB1"/>
    <w:rsid w:val="00FF5DDE"/>
    <w:rsid w:val="00FF6215"/>
    <w:rsid w:val="00FF6388"/>
    <w:rsid w:val="00FF673F"/>
    <w:rsid w:val="00FF6D6F"/>
    <w:rsid w:val="00FF6E29"/>
    <w:rsid w:val="00FF74C1"/>
    <w:rsid w:val="00FF769D"/>
    <w:rsid w:val="00FF7C59"/>
    <w:rsid w:val="00FF7FAF"/>
    <w:rsid w:val="010251CD"/>
    <w:rsid w:val="0139DB9D"/>
    <w:rsid w:val="018B15C8"/>
    <w:rsid w:val="01AD2363"/>
    <w:rsid w:val="01B98C63"/>
    <w:rsid w:val="01E7B1A2"/>
    <w:rsid w:val="021D6073"/>
    <w:rsid w:val="026E1AE7"/>
    <w:rsid w:val="028FAD64"/>
    <w:rsid w:val="02A039BB"/>
    <w:rsid w:val="02A03B58"/>
    <w:rsid w:val="02D3969A"/>
    <w:rsid w:val="02DD771F"/>
    <w:rsid w:val="02ECCDC7"/>
    <w:rsid w:val="0314621C"/>
    <w:rsid w:val="03183B6B"/>
    <w:rsid w:val="0323F4D5"/>
    <w:rsid w:val="03342782"/>
    <w:rsid w:val="0337AABB"/>
    <w:rsid w:val="03403E53"/>
    <w:rsid w:val="03919B65"/>
    <w:rsid w:val="03A1C6DA"/>
    <w:rsid w:val="03B7DA0E"/>
    <w:rsid w:val="03EFF082"/>
    <w:rsid w:val="04170F59"/>
    <w:rsid w:val="04263DB3"/>
    <w:rsid w:val="042EB741"/>
    <w:rsid w:val="0431D0B4"/>
    <w:rsid w:val="044538B3"/>
    <w:rsid w:val="0448B3C6"/>
    <w:rsid w:val="044C44EE"/>
    <w:rsid w:val="044D697C"/>
    <w:rsid w:val="0454E1FA"/>
    <w:rsid w:val="04596348"/>
    <w:rsid w:val="046BCE34"/>
    <w:rsid w:val="047C930F"/>
    <w:rsid w:val="04AE52AE"/>
    <w:rsid w:val="04B913D8"/>
    <w:rsid w:val="04BE29BE"/>
    <w:rsid w:val="04CE3E6A"/>
    <w:rsid w:val="04D8269E"/>
    <w:rsid w:val="04ED4AA9"/>
    <w:rsid w:val="0502F8D3"/>
    <w:rsid w:val="050A6452"/>
    <w:rsid w:val="0528927D"/>
    <w:rsid w:val="05561A61"/>
    <w:rsid w:val="0558CA35"/>
    <w:rsid w:val="05693A6A"/>
    <w:rsid w:val="059B217E"/>
    <w:rsid w:val="05A14E0C"/>
    <w:rsid w:val="05B15EFB"/>
    <w:rsid w:val="05B1BCF7"/>
    <w:rsid w:val="05C6E09D"/>
    <w:rsid w:val="05F5CB2C"/>
    <w:rsid w:val="05F9829F"/>
    <w:rsid w:val="061759BF"/>
    <w:rsid w:val="062696FB"/>
    <w:rsid w:val="063D7AC4"/>
    <w:rsid w:val="0648B521"/>
    <w:rsid w:val="066D32ED"/>
    <w:rsid w:val="068CAC88"/>
    <w:rsid w:val="06954449"/>
    <w:rsid w:val="06C27252"/>
    <w:rsid w:val="075A813C"/>
    <w:rsid w:val="07722BA7"/>
    <w:rsid w:val="0772CDE7"/>
    <w:rsid w:val="0787CDDB"/>
    <w:rsid w:val="078997AA"/>
    <w:rsid w:val="079639F8"/>
    <w:rsid w:val="07A96865"/>
    <w:rsid w:val="07B50BB9"/>
    <w:rsid w:val="07D28D5C"/>
    <w:rsid w:val="07E48582"/>
    <w:rsid w:val="07F7DEAC"/>
    <w:rsid w:val="080AF413"/>
    <w:rsid w:val="080EA10B"/>
    <w:rsid w:val="08313A61"/>
    <w:rsid w:val="08537816"/>
    <w:rsid w:val="08670CC9"/>
    <w:rsid w:val="086B6436"/>
    <w:rsid w:val="086BD8C0"/>
    <w:rsid w:val="087296AD"/>
    <w:rsid w:val="087B47BE"/>
    <w:rsid w:val="089D489D"/>
    <w:rsid w:val="08B89831"/>
    <w:rsid w:val="08BA1701"/>
    <w:rsid w:val="08C9A9C9"/>
    <w:rsid w:val="08D048C4"/>
    <w:rsid w:val="0903BF17"/>
    <w:rsid w:val="090DC853"/>
    <w:rsid w:val="0948B1B1"/>
    <w:rsid w:val="096E9975"/>
    <w:rsid w:val="09B84125"/>
    <w:rsid w:val="09BF02D9"/>
    <w:rsid w:val="09E47E52"/>
    <w:rsid w:val="0A0A0007"/>
    <w:rsid w:val="0A1F4F24"/>
    <w:rsid w:val="0A53F82F"/>
    <w:rsid w:val="0A5E79A0"/>
    <w:rsid w:val="0A94B183"/>
    <w:rsid w:val="0A9C1EFD"/>
    <w:rsid w:val="0AA1B1FA"/>
    <w:rsid w:val="0AA9C090"/>
    <w:rsid w:val="0AA9EC4A"/>
    <w:rsid w:val="0B17CD99"/>
    <w:rsid w:val="0B1C2644"/>
    <w:rsid w:val="0B2DEDFC"/>
    <w:rsid w:val="0B3E7FE5"/>
    <w:rsid w:val="0B617677"/>
    <w:rsid w:val="0B69421E"/>
    <w:rsid w:val="0B70FAB6"/>
    <w:rsid w:val="0BA06B2D"/>
    <w:rsid w:val="0BB0D5B8"/>
    <w:rsid w:val="0BDFE63D"/>
    <w:rsid w:val="0C0B2B0F"/>
    <w:rsid w:val="0C229B9D"/>
    <w:rsid w:val="0C262458"/>
    <w:rsid w:val="0C389791"/>
    <w:rsid w:val="0C7021FC"/>
    <w:rsid w:val="0C737823"/>
    <w:rsid w:val="0C847F2B"/>
    <w:rsid w:val="0C9C50F7"/>
    <w:rsid w:val="0CA25C34"/>
    <w:rsid w:val="0CAAAE8B"/>
    <w:rsid w:val="0CBC458C"/>
    <w:rsid w:val="0CBFD78B"/>
    <w:rsid w:val="0CC3B023"/>
    <w:rsid w:val="0CCBB0BE"/>
    <w:rsid w:val="0CCF5699"/>
    <w:rsid w:val="0CCF5D19"/>
    <w:rsid w:val="0CF14752"/>
    <w:rsid w:val="0D21AE41"/>
    <w:rsid w:val="0D3DE9DE"/>
    <w:rsid w:val="0D43D73C"/>
    <w:rsid w:val="0D4845F1"/>
    <w:rsid w:val="0D573FC1"/>
    <w:rsid w:val="0D6105A2"/>
    <w:rsid w:val="0D716944"/>
    <w:rsid w:val="0DC6A67A"/>
    <w:rsid w:val="0DD02E24"/>
    <w:rsid w:val="0DFCBA94"/>
    <w:rsid w:val="0E18D5CD"/>
    <w:rsid w:val="0E21750B"/>
    <w:rsid w:val="0E5EEA5C"/>
    <w:rsid w:val="0E6073EB"/>
    <w:rsid w:val="0E710D71"/>
    <w:rsid w:val="0E8BA66B"/>
    <w:rsid w:val="0EB61998"/>
    <w:rsid w:val="0ECA26DB"/>
    <w:rsid w:val="0ECE860B"/>
    <w:rsid w:val="0ED478B5"/>
    <w:rsid w:val="0ED74CCD"/>
    <w:rsid w:val="0F042B19"/>
    <w:rsid w:val="0F16D1BE"/>
    <w:rsid w:val="0F1E8EFA"/>
    <w:rsid w:val="0F297F31"/>
    <w:rsid w:val="0F34693C"/>
    <w:rsid w:val="0F9EA591"/>
    <w:rsid w:val="0FB06F64"/>
    <w:rsid w:val="0FCA6480"/>
    <w:rsid w:val="103ABB38"/>
    <w:rsid w:val="103FF0A1"/>
    <w:rsid w:val="10607955"/>
    <w:rsid w:val="108054A3"/>
    <w:rsid w:val="108F232B"/>
    <w:rsid w:val="10AA5064"/>
    <w:rsid w:val="10B2D4D3"/>
    <w:rsid w:val="10C3067F"/>
    <w:rsid w:val="10C66A97"/>
    <w:rsid w:val="10DFB529"/>
    <w:rsid w:val="10EC0E90"/>
    <w:rsid w:val="10FFF804"/>
    <w:rsid w:val="1183876B"/>
    <w:rsid w:val="11A0EF77"/>
    <w:rsid w:val="11B4D7E8"/>
    <w:rsid w:val="11DCDAC5"/>
    <w:rsid w:val="11EF9970"/>
    <w:rsid w:val="1255C28F"/>
    <w:rsid w:val="1287BE72"/>
    <w:rsid w:val="12D7284D"/>
    <w:rsid w:val="130D023B"/>
    <w:rsid w:val="135553B2"/>
    <w:rsid w:val="136644BF"/>
    <w:rsid w:val="1375D9C6"/>
    <w:rsid w:val="139BAF27"/>
    <w:rsid w:val="13A72C07"/>
    <w:rsid w:val="13A74278"/>
    <w:rsid w:val="13B1A6E8"/>
    <w:rsid w:val="13BB36EA"/>
    <w:rsid w:val="13CF9EDB"/>
    <w:rsid w:val="13D0DB32"/>
    <w:rsid w:val="141E2515"/>
    <w:rsid w:val="14514F1B"/>
    <w:rsid w:val="146FC52E"/>
    <w:rsid w:val="147D3148"/>
    <w:rsid w:val="149A6DC5"/>
    <w:rsid w:val="14A8442A"/>
    <w:rsid w:val="14B9FBA8"/>
    <w:rsid w:val="14C1C0A2"/>
    <w:rsid w:val="14C40BD7"/>
    <w:rsid w:val="14D3E0DD"/>
    <w:rsid w:val="14EBBD16"/>
    <w:rsid w:val="15084E6E"/>
    <w:rsid w:val="1526B960"/>
    <w:rsid w:val="15355752"/>
    <w:rsid w:val="154AD14B"/>
    <w:rsid w:val="159C6182"/>
    <w:rsid w:val="15B81C67"/>
    <w:rsid w:val="15C2B18B"/>
    <w:rsid w:val="1602252C"/>
    <w:rsid w:val="1659622F"/>
    <w:rsid w:val="16729D3F"/>
    <w:rsid w:val="1688F2F8"/>
    <w:rsid w:val="16A13A7A"/>
    <w:rsid w:val="16B84424"/>
    <w:rsid w:val="16BAA111"/>
    <w:rsid w:val="17027443"/>
    <w:rsid w:val="172BD37B"/>
    <w:rsid w:val="17487D0C"/>
    <w:rsid w:val="17504CBD"/>
    <w:rsid w:val="17832C81"/>
    <w:rsid w:val="17952D14"/>
    <w:rsid w:val="17D2C55D"/>
    <w:rsid w:val="18186AF2"/>
    <w:rsid w:val="182BF2AB"/>
    <w:rsid w:val="18619168"/>
    <w:rsid w:val="18777672"/>
    <w:rsid w:val="18C250B6"/>
    <w:rsid w:val="18CD89D5"/>
    <w:rsid w:val="18D693C0"/>
    <w:rsid w:val="190B2119"/>
    <w:rsid w:val="1920609F"/>
    <w:rsid w:val="1924E82F"/>
    <w:rsid w:val="193DAF47"/>
    <w:rsid w:val="19BD4742"/>
    <w:rsid w:val="19D28429"/>
    <w:rsid w:val="19FC95C6"/>
    <w:rsid w:val="1A069917"/>
    <w:rsid w:val="1A12BC0F"/>
    <w:rsid w:val="1A19E69E"/>
    <w:rsid w:val="1A2BC098"/>
    <w:rsid w:val="1A319514"/>
    <w:rsid w:val="1A421C75"/>
    <w:rsid w:val="1A454283"/>
    <w:rsid w:val="1A4D7668"/>
    <w:rsid w:val="1A6892EE"/>
    <w:rsid w:val="1A711443"/>
    <w:rsid w:val="1A8C6160"/>
    <w:rsid w:val="1AA4E118"/>
    <w:rsid w:val="1AACCED6"/>
    <w:rsid w:val="1AC0FE97"/>
    <w:rsid w:val="1ACF0326"/>
    <w:rsid w:val="1B150803"/>
    <w:rsid w:val="1B3D20BC"/>
    <w:rsid w:val="1B3EB18A"/>
    <w:rsid w:val="1B4402C5"/>
    <w:rsid w:val="1B48DD33"/>
    <w:rsid w:val="1B55E311"/>
    <w:rsid w:val="1B62425E"/>
    <w:rsid w:val="1B97A54D"/>
    <w:rsid w:val="1B9C8903"/>
    <w:rsid w:val="1BA02C2F"/>
    <w:rsid w:val="1BADD0B6"/>
    <w:rsid w:val="1BBAF07B"/>
    <w:rsid w:val="1BC6C284"/>
    <w:rsid w:val="1BD59067"/>
    <w:rsid w:val="1C0319E9"/>
    <w:rsid w:val="1C0EF241"/>
    <w:rsid w:val="1C179972"/>
    <w:rsid w:val="1C6D551F"/>
    <w:rsid w:val="1C879BA2"/>
    <w:rsid w:val="1C9BA5D9"/>
    <w:rsid w:val="1CB259A5"/>
    <w:rsid w:val="1CC90AED"/>
    <w:rsid w:val="1CCAAC46"/>
    <w:rsid w:val="1CCACD98"/>
    <w:rsid w:val="1CCFB98F"/>
    <w:rsid w:val="1CD61E50"/>
    <w:rsid w:val="1CE7EB28"/>
    <w:rsid w:val="1D07416F"/>
    <w:rsid w:val="1D0D8D67"/>
    <w:rsid w:val="1D23C2A7"/>
    <w:rsid w:val="1D28AB8F"/>
    <w:rsid w:val="1D2FEC6F"/>
    <w:rsid w:val="1D60AE5D"/>
    <w:rsid w:val="1D7487A5"/>
    <w:rsid w:val="1D7A7D18"/>
    <w:rsid w:val="1DA69B77"/>
    <w:rsid w:val="1DC98890"/>
    <w:rsid w:val="1DE0946A"/>
    <w:rsid w:val="1DFB8F28"/>
    <w:rsid w:val="1DFCAF91"/>
    <w:rsid w:val="1E01BEC4"/>
    <w:rsid w:val="1E1747CE"/>
    <w:rsid w:val="1E3260B8"/>
    <w:rsid w:val="1E689960"/>
    <w:rsid w:val="1EA7231E"/>
    <w:rsid w:val="1EBE0354"/>
    <w:rsid w:val="1EDDE8F1"/>
    <w:rsid w:val="1F0E70BC"/>
    <w:rsid w:val="1F2DB2D2"/>
    <w:rsid w:val="1F4F825A"/>
    <w:rsid w:val="1F8EDF3B"/>
    <w:rsid w:val="1F97E8D9"/>
    <w:rsid w:val="1FB368C8"/>
    <w:rsid w:val="1FBAF90D"/>
    <w:rsid w:val="1FBE55FE"/>
    <w:rsid w:val="1FE4F5C2"/>
    <w:rsid w:val="1FFEA77B"/>
    <w:rsid w:val="1FFEE0BA"/>
    <w:rsid w:val="20026E5A"/>
    <w:rsid w:val="200500B3"/>
    <w:rsid w:val="201056DB"/>
    <w:rsid w:val="204CA86A"/>
    <w:rsid w:val="204DB457"/>
    <w:rsid w:val="2096D365"/>
    <w:rsid w:val="20DAC1A0"/>
    <w:rsid w:val="20DD627F"/>
    <w:rsid w:val="20E1CFFC"/>
    <w:rsid w:val="21118A8C"/>
    <w:rsid w:val="2126D56C"/>
    <w:rsid w:val="2127319E"/>
    <w:rsid w:val="2129F0E0"/>
    <w:rsid w:val="214B3475"/>
    <w:rsid w:val="216E98C0"/>
    <w:rsid w:val="218D88D6"/>
    <w:rsid w:val="219F7F0D"/>
    <w:rsid w:val="21E503ED"/>
    <w:rsid w:val="21E6D9B7"/>
    <w:rsid w:val="21F0FDBD"/>
    <w:rsid w:val="221BF47B"/>
    <w:rsid w:val="2229DFDE"/>
    <w:rsid w:val="22531222"/>
    <w:rsid w:val="22660DEC"/>
    <w:rsid w:val="22757975"/>
    <w:rsid w:val="2278FB09"/>
    <w:rsid w:val="22891EFF"/>
    <w:rsid w:val="22BBF9D2"/>
    <w:rsid w:val="22C0895C"/>
    <w:rsid w:val="22C65E52"/>
    <w:rsid w:val="23132BA4"/>
    <w:rsid w:val="23144D72"/>
    <w:rsid w:val="238AC93C"/>
    <w:rsid w:val="2398CFA2"/>
    <w:rsid w:val="23A07A68"/>
    <w:rsid w:val="23D2B7F4"/>
    <w:rsid w:val="23E11D7F"/>
    <w:rsid w:val="23F4FAEA"/>
    <w:rsid w:val="24060F61"/>
    <w:rsid w:val="2419362B"/>
    <w:rsid w:val="243E68EC"/>
    <w:rsid w:val="244313DD"/>
    <w:rsid w:val="2453F8B7"/>
    <w:rsid w:val="24546A0C"/>
    <w:rsid w:val="246E1E62"/>
    <w:rsid w:val="24AA4FDB"/>
    <w:rsid w:val="24FF7C42"/>
    <w:rsid w:val="250AB994"/>
    <w:rsid w:val="2525F0BD"/>
    <w:rsid w:val="2569DE62"/>
    <w:rsid w:val="256BCF1F"/>
    <w:rsid w:val="25745301"/>
    <w:rsid w:val="25A087AA"/>
    <w:rsid w:val="25DD5951"/>
    <w:rsid w:val="25EBA64F"/>
    <w:rsid w:val="2614B732"/>
    <w:rsid w:val="2631F0D2"/>
    <w:rsid w:val="271F8B8E"/>
    <w:rsid w:val="27294A5B"/>
    <w:rsid w:val="272AF3F1"/>
    <w:rsid w:val="272DB579"/>
    <w:rsid w:val="272E77D2"/>
    <w:rsid w:val="27309B15"/>
    <w:rsid w:val="274116CF"/>
    <w:rsid w:val="2761D37A"/>
    <w:rsid w:val="276E8450"/>
    <w:rsid w:val="276FF43F"/>
    <w:rsid w:val="277EEBE6"/>
    <w:rsid w:val="2791F27F"/>
    <w:rsid w:val="27AE9723"/>
    <w:rsid w:val="27B12EA5"/>
    <w:rsid w:val="27C42D3F"/>
    <w:rsid w:val="27C7897B"/>
    <w:rsid w:val="27DBC8B2"/>
    <w:rsid w:val="27FF8921"/>
    <w:rsid w:val="2843C6B1"/>
    <w:rsid w:val="286241CA"/>
    <w:rsid w:val="2889022D"/>
    <w:rsid w:val="2890E44A"/>
    <w:rsid w:val="28AA45C8"/>
    <w:rsid w:val="28ADE4E6"/>
    <w:rsid w:val="28EA5F52"/>
    <w:rsid w:val="2930E95D"/>
    <w:rsid w:val="293260B8"/>
    <w:rsid w:val="29328A26"/>
    <w:rsid w:val="29334E45"/>
    <w:rsid w:val="294F2C49"/>
    <w:rsid w:val="29805162"/>
    <w:rsid w:val="29935658"/>
    <w:rsid w:val="29AFA512"/>
    <w:rsid w:val="29B166E6"/>
    <w:rsid w:val="29E31C0C"/>
    <w:rsid w:val="29FFF1A5"/>
    <w:rsid w:val="2A2D14A7"/>
    <w:rsid w:val="2A378F6A"/>
    <w:rsid w:val="2A485F80"/>
    <w:rsid w:val="2A7B9869"/>
    <w:rsid w:val="2A96A539"/>
    <w:rsid w:val="2AA000F1"/>
    <w:rsid w:val="2AEC1228"/>
    <w:rsid w:val="2B162AC2"/>
    <w:rsid w:val="2B39AA86"/>
    <w:rsid w:val="2B4465ED"/>
    <w:rsid w:val="2B517E1D"/>
    <w:rsid w:val="2B752E40"/>
    <w:rsid w:val="2B75E1F9"/>
    <w:rsid w:val="2B8B9877"/>
    <w:rsid w:val="2B92C75A"/>
    <w:rsid w:val="2BAF82FC"/>
    <w:rsid w:val="2BCEA2E1"/>
    <w:rsid w:val="2C079EF3"/>
    <w:rsid w:val="2C1A0ED0"/>
    <w:rsid w:val="2C1B386A"/>
    <w:rsid w:val="2C218585"/>
    <w:rsid w:val="2C4AEC3A"/>
    <w:rsid w:val="2C53A985"/>
    <w:rsid w:val="2C580814"/>
    <w:rsid w:val="2C600D23"/>
    <w:rsid w:val="2C6CC6BB"/>
    <w:rsid w:val="2CC21908"/>
    <w:rsid w:val="2CC85D85"/>
    <w:rsid w:val="2CDDF8AB"/>
    <w:rsid w:val="2CE9642E"/>
    <w:rsid w:val="2D597D99"/>
    <w:rsid w:val="2D619088"/>
    <w:rsid w:val="2D81D418"/>
    <w:rsid w:val="2D8B6EC2"/>
    <w:rsid w:val="2D98BDAD"/>
    <w:rsid w:val="2DACE72A"/>
    <w:rsid w:val="2DE80721"/>
    <w:rsid w:val="2E0A093F"/>
    <w:rsid w:val="2E17986A"/>
    <w:rsid w:val="2E2B38B4"/>
    <w:rsid w:val="2E3DF2C8"/>
    <w:rsid w:val="2E656CEB"/>
    <w:rsid w:val="2E9FCBC1"/>
    <w:rsid w:val="2EAEC525"/>
    <w:rsid w:val="2ED05E63"/>
    <w:rsid w:val="2EFDECD1"/>
    <w:rsid w:val="2EFF8F98"/>
    <w:rsid w:val="2F2731B6"/>
    <w:rsid w:val="2F2B7F4A"/>
    <w:rsid w:val="2F482059"/>
    <w:rsid w:val="2F609A8E"/>
    <w:rsid w:val="2F842212"/>
    <w:rsid w:val="2F84A5ED"/>
    <w:rsid w:val="2F9E8B47"/>
    <w:rsid w:val="2FE93396"/>
    <w:rsid w:val="2FF7DEF0"/>
    <w:rsid w:val="3009E726"/>
    <w:rsid w:val="3012D8D5"/>
    <w:rsid w:val="3025EBC8"/>
    <w:rsid w:val="3030AB42"/>
    <w:rsid w:val="303A1016"/>
    <w:rsid w:val="3042A6B5"/>
    <w:rsid w:val="30629A55"/>
    <w:rsid w:val="3079834C"/>
    <w:rsid w:val="30B085D1"/>
    <w:rsid w:val="30D12D5A"/>
    <w:rsid w:val="30D39A36"/>
    <w:rsid w:val="30FC0F82"/>
    <w:rsid w:val="3140BA4E"/>
    <w:rsid w:val="3159BEC6"/>
    <w:rsid w:val="3192E59E"/>
    <w:rsid w:val="31A7CECF"/>
    <w:rsid w:val="31B361BC"/>
    <w:rsid w:val="31B3E9CA"/>
    <w:rsid w:val="31BEA4B4"/>
    <w:rsid w:val="31C6B240"/>
    <w:rsid w:val="326849CF"/>
    <w:rsid w:val="326A162C"/>
    <w:rsid w:val="326C940C"/>
    <w:rsid w:val="32797274"/>
    <w:rsid w:val="328E5193"/>
    <w:rsid w:val="32BB26F5"/>
    <w:rsid w:val="32C10C51"/>
    <w:rsid w:val="32C89AF1"/>
    <w:rsid w:val="32D39F0C"/>
    <w:rsid w:val="32DED337"/>
    <w:rsid w:val="32EC9675"/>
    <w:rsid w:val="330AD7D0"/>
    <w:rsid w:val="330ECD6C"/>
    <w:rsid w:val="330FF620"/>
    <w:rsid w:val="331E59FB"/>
    <w:rsid w:val="332B4E44"/>
    <w:rsid w:val="3338779D"/>
    <w:rsid w:val="335D3285"/>
    <w:rsid w:val="336E1D08"/>
    <w:rsid w:val="33727497"/>
    <w:rsid w:val="33BB1E2E"/>
    <w:rsid w:val="33C5538F"/>
    <w:rsid w:val="3411F151"/>
    <w:rsid w:val="341E9ED2"/>
    <w:rsid w:val="342E0343"/>
    <w:rsid w:val="343DF654"/>
    <w:rsid w:val="34556B28"/>
    <w:rsid w:val="346AC789"/>
    <w:rsid w:val="346E4719"/>
    <w:rsid w:val="34E30877"/>
    <w:rsid w:val="350DDD53"/>
    <w:rsid w:val="350FFD44"/>
    <w:rsid w:val="3562A62B"/>
    <w:rsid w:val="3566B254"/>
    <w:rsid w:val="35798CEC"/>
    <w:rsid w:val="357EA769"/>
    <w:rsid w:val="3590AFF9"/>
    <w:rsid w:val="35A431F5"/>
    <w:rsid w:val="35C300F4"/>
    <w:rsid w:val="35C7C181"/>
    <w:rsid w:val="35F4BD7A"/>
    <w:rsid w:val="362FD86A"/>
    <w:rsid w:val="36573387"/>
    <w:rsid w:val="3668E09A"/>
    <w:rsid w:val="366AB09C"/>
    <w:rsid w:val="368C6634"/>
    <w:rsid w:val="369657AD"/>
    <w:rsid w:val="36C44A5F"/>
    <w:rsid w:val="36C6F389"/>
    <w:rsid w:val="36DEA5BC"/>
    <w:rsid w:val="3723FC7F"/>
    <w:rsid w:val="3746F81E"/>
    <w:rsid w:val="376DA89B"/>
    <w:rsid w:val="377D2548"/>
    <w:rsid w:val="377E417D"/>
    <w:rsid w:val="3791CF4D"/>
    <w:rsid w:val="37BEBE0A"/>
    <w:rsid w:val="37C1CE13"/>
    <w:rsid w:val="37C25D95"/>
    <w:rsid w:val="37D4A4EF"/>
    <w:rsid w:val="38092E6B"/>
    <w:rsid w:val="383E78CE"/>
    <w:rsid w:val="3849FC1A"/>
    <w:rsid w:val="387AB044"/>
    <w:rsid w:val="3882DF86"/>
    <w:rsid w:val="38D78D25"/>
    <w:rsid w:val="3902EBD6"/>
    <w:rsid w:val="3918868E"/>
    <w:rsid w:val="39283004"/>
    <w:rsid w:val="39792DAE"/>
    <w:rsid w:val="39BFB672"/>
    <w:rsid w:val="39CE7BB2"/>
    <w:rsid w:val="39D31BBC"/>
    <w:rsid w:val="39FAD67A"/>
    <w:rsid w:val="3A0F1139"/>
    <w:rsid w:val="3A2B2919"/>
    <w:rsid w:val="3A341E3A"/>
    <w:rsid w:val="3A44D9EB"/>
    <w:rsid w:val="3A7068AF"/>
    <w:rsid w:val="3A727E0F"/>
    <w:rsid w:val="3A72898E"/>
    <w:rsid w:val="3A8FE40A"/>
    <w:rsid w:val="3A97BAFE"/>
    <w:rsid w:val="3AA5495D"/>
    <w:rsid w:val="3ACDD23F"/>
    <w:rsid w:val="3AD78050"/>
    <w:rsid w:val="3ADDE72B"/>
    <w:rsid w:val="3AE16604"/>
    <w:rsid w:val="3AF2E8B8"/>
    <w:rsid w:val="3AFC0A32"/>
    <w:rsid w:val="3AFEB21A"/>
    <w:rsid w:val="3AFF7F01"/>
    <w:rsid w:val="3B034235"/>
    <w:rsid w:val="3B13854D"/>
    <w:rsid w:val="3B6D09CB"/>
    <w:rsid w:val="3B79C412"/>
    <w:rsid w:val="3B7DCADB"/>
    <w:rsid w:val="3B7E4F4A"/>
    <w:rsid w:val="3B8C7B42"/>
    <w:rsid w:val="3B9DA4B5"/>
    <w:rsid w:val="3B9E903B"/>
    <w:rsid w:val="3BBCE7D4"/>
    <w:rsid w:val="3BCFEE9B"/>
    <w:rsid w:val="3BD4A979"/>
    <w:rsid w:val="3BDA3783"/>
    <w:rsid w:val="3BF99237"/>
    <w:rsid w:val="3C26B846"/>
    <w:rsid w:val="3C3D9C27"/>
    <w:rsid w:val="3C3F657B"/>
    <w:rsid w:val="3C54576B"/>
    <w:rsid w:val="3C5FD0C6"/>
    <w:rsid w:val="3C7A42F4"/>
    <w:rsid w:val="3C872D2F"/>
    <w:rsid w:val="3C93DDF2"/>
    <w:rsid w:val="3C95EDC9"/>
    <w:rsid w:val="3C9FA72B"/>
    <w:rsid w:val="3CA42FE0"/>
    <w:rsid w:val="3CB11913"/>
    <w:rsid w:val="3D15316D"/>
    <w:rsid w:val="3D3C8232"/>
    <w:rsid w:val="3D89C722"/>
    <w:rsid w:val="3D9D98B7"/>
    <w:rsid w:val="3D9ECE43"/>
    <w:rsid w:val="3DA448B2"/>
    <w:rsid w:val="3DC9FAF6"/>
    <w:rsid w:val="3DE305E0"/>
    <w:rsid w:val="3DEAE982"/>
    <w:rsid w:val="3E025FAB"/>
    <w:rsid w:val="3E0E0AEE"/>
    <w:rsid w:val="3E2B3094"/>
    <w:rsid w:val="3E5154E0"/>
    <w:rsid w:val="3E6E8B74"/>
    <w:rsid w:val="3E811646"/>
    <w:rsid w:val="3EF614AC"/>
    <w:rsid w:val="3F044184"/>
    <w:rsid w:val="3F37F4E9"/>
    <w:rsid w:val="3F6ED8F0"/>
    <w:rsid w:val="3F95CFCF"/>
    <w:rsid w:val="3FA26EB0"/>
    <w:rsid w:val="40143846"/>
    <w:rsid w:val="4023014C"/>
    <w:rsid w:val="4023687B"/>
    <w:rsid w:val="4032F684"/>
    <w:rsid w:val="4074EC62"/>
    <w:rsid w:val="40C81127"/>
    <w:rsid w:val="40FD42C9"/>
    <w:rsid w:val="411C39B3"/>
    <w:rsid w:val="4154E219"/>
    <w:rsid w:val="415E4349"/>
    <w:rsid w:val="417BC537"/>
    <w:rsid w:val="418FA4F8"/>
    <w:rsid w:val="419D70C4"/>
    <w:rsid w:val="419FB9C3"/>
    <w:rsid w:val="4225C875"/>
    <w:rsid w:val="4279BC37"/>
    <w:rsid w:val="42C8623B"/>
    <w:rsid w:val="42DEE1C1"/>
    <w:rsid w:val="42E3E62A"/>
    <w:rsid w:val="42EBAEEB"/>
    <w:rsid w:val="431C4048"/>
    <w:rsid w:val="43675302"/>
    <w:rsid w:val="43830852"/>
    <w:rsid w:val="439C1E2B"/>
    <w:rsid w:val="439F07BE"/>
    <w:rsid w:val="43AD4317"/>
    <w:rsid w:val="43AF4983"/>
    <w:rsid w:val="43C03B1B"/>
    <w:rsid w:val="43FA5F6B"/>
    <w:rsid w:val="43FDDD7D"/>
    <w:rsid w:val="440AD801"/>
    <w:rsid w:val="44212944"/>
    <w:rsid w:val="443D255D"/>
    <w:rsid w:val="4442B7E2"/>
    <w:rsid w:val="4458DFA5"/>
    <w:rsid w:val="44744135"/>
    <w:rsid w:val="447AC09C"/>
    <w:rsid w:val="4481A666"/>
    <w:rsid w:val="44C5F433"/>
    <w:rsid w:val="44DAB85B"/>
    <w:rsid w:val="4507E66A"/>
    <w:rsid w:val="45435AC2"/>
    <w:rsid w:val="45484BF5"/>
    <w:rsid w:val="454B0458"/>
    <w:rsid w:val="4590C24D"/>
    <w:rsid w:val="45BD8852"/>
    <w:rsid w:val="461AEECC"/>
    <w:rsid w:val="467357DD"/>
    <w:rsid w:val="46739F22"/>
    <w:rsid w:val="46BC342E"/>
    <w:rsid w:val="46C519C2"/>
    <w:rsid w:val="46C9B1C1"/>
    <w:rsid w:val="46FBD333"/>
    <w:rsid w:val="471E39AC"/>
    <w:rsid w:val="472798B3"/>
    <w:rsid w:val="473C58D1"/>
    <w:rsid w:val="4746889A"/>
    <w:rsid w:val="476F4A51"/>
    <w:rsid w:val="477C935A"/>
    <w:rsid w:val="478B361B"/>
    <w:rsid w:val="47A6877E"/>
    <w:rsid w:val="47D6879B"/>
    <w:rsid w:val="47FA7386"/>
    <w:rsid w:val="4818D8CE"/>
    <w:rsid w:val="486AB3B3"/>
    <w:rsid w:val="486E00EB"/>
    <w:rsid w:val="48A64152"/>
    <w:rsid w:val="48B79CB7"/>
    <w:rsid w:val="48EDCD22"/>
    <w:rsid w:val="496076D6"/>
    <w:rsid w:val="49A34F75"/>
    <w:rsid w:val="4A1F7DD4"/>
    <w:rsid w:val="4A32FB1F"/>
    <w:rsid w:val="4A379549"/>
    <w:rsid w:val="4A3C393B"/>
    <w:rsid w:val="4A3DB4A1"/>
    <w:rsid w:val="4A55AFE2"/>
    <w:rsid w:val="4A56F7A8"/>
    <w:rsid w:val="4A6B2229"/>
    <w:rsid w:val="4A6C00E2"/>
    <w:rsid w:val="4A788C4F"/>
    <w:rsid w:val="4A8058C5"/>
    <w:rsid w:val="4AA87F61"/>
    <w:rsid w:val="4AE78F42"/>
    <w:rsid w:val="4AEDFD02"/>
    <w:rsid w:val="4AF34999"/>
    <w:rsid w:val="4AFC34EA"/>
    <w:rsid w:val="4B1AB836"/>
    <w:rsid w:val="4B28198D"/>
    <w:rsid w:val="4B5E56BE"/>
    <w:rsid w:val="4B7F051D"/>
    <w:rsid w:val="4B9607BD"/>
    <w:rsid w:val="4B9F722E"/>
    <w:rsid w:val="4BB04072"/>
    <w:rsid w:val="4BB6D4FB"/>
    <w:rsid w:val="4BBC693F"/>
    <w:rsid w:val="4BE8A68C"/>
    <w:rsid w:val="4C10A48B"/>
    <w:rsid w:val="4C28A60A"/>
    <w:rsid w:val="4C2BC3F0"/>
    <w:rsid w:val="4C411CAA"/>
    <w:rsid w:val="4C567ACF"/>
    <w:rsid w:val="4CC06C31"/>
    <w:rsid w:val="4CC9FB47"/>
    <w:rsid w:val="4CDB0102"/>
    <w:rsid w:val="4CE48077"/>
    <w:rsid w:val="4D151CC5"/>
    <w:rsid w:val="4D3A3B1D"/>
    <w:rsid w:val="4D9938EA"/>
    <w:rsid w:val="4D9B6E78"/>
    <w:rsid w:val="4DA5ED0C"/>
    <w:rsid w:val="4DCD0751"/>
    <w:rsid w:val="4DE5896A"/>
    <w:rsid w:val="4DEF93E9"/>
    <w:rsid w:val="4E0D49CE"/>
    <w:rsid w:val="4E18DA32"/>
    <w:rsid w:val="4E1D0DC0"/>
    <w:rsid w:val="4E278D00"/>
    <w:rsid w:val="4E36A387"/>
    <w:rsid w:val="4E5504BF"/>
    <w:rsid w:val="4E67ADCA"/>
    <w:rsid w:val="4E980F50"/>
    <w:rsid w:val="4EA23897"/>
    <w:rsid w:val="4EBB1E77"/>
    <w:rsid w:val="4EF9AB85"/>
    <w:rsid w:val="4EFDF871"/>
    <w:rsid w:val="4F0318C8"/>
    <w:rsid w:val="4F0587E4"/>
    <w:rsid w:val="4F31D9A7"/>
    <w:rsid w:val="4F3812CB"/>
    <w:rsid w:val="4F3DC381"/>
    <w:rsid w:val="4F426F79"/>
    <w:rsid w:val="4F5655EA"/>
    <w:rsid w:val="4F6F0B9C"/>
    <w:rsid w:val="4F8DB241"/>
    <w:rsid w:val="4F8EC6FB"/>
    <w:rsid w:val="4FA70C37"/>
    <w:rsid w:val="4FAFEE61"/>
    <w:rsid w:val="4FB5846F"/>
    <w:rsid w:val="4FC86848"/>
    <w:rsid w:val="4FCEBBC1"/>
    <w:rsid w:val="4FFCC4BE"/>
    <w:rsid w:val="500577C9"/>
    <w:rsid w:val="500880F9"/>
    <w:rsid w:val="5009081C"/>
    <w:rsid w:val="501014EF"/>
    <w:rsid w:val="5010992D"/>
    <w:rsid w:val="50258B9E"/>
    <w:rsid w:val="5050DCE9"/>
    <w:rsid w:val="5057DA4B"/>
    <w:rsid w:val="50882FE8"/>
    <w:rsid w:val="509A09F7"/>
    <w:rsid w:val="50B065CA"/>
    <w:rsid w:val="50B68B6F"/>
    <w:rsid w:val="50C4461D"/>
    <w:rsid w:val="50C7A4C0"/>
    <w:rsid w:val="51058887"/>
    <w:rsid w:val="512FF124"/>
    <w:rsid w:val="513CE5CC"/>
    <w:rsid w:val="5146456D"/>
    <w:rsid w:val="514861D8"/>
    <w:rsid w:val="5150E43A"/>
    <w:rsid w:val="51752533"/>
    <w:rsid w:val="51DD1E6E"/>
    <w:rsid w:val="5213D30E"/>
    <w:rsid w:val="521B0080"/>
    <w:rsid w:val="522F591A"/>
    <w:rsid w:val="5247F4CA"/>
    <w:rsid w:val="526DBE91"/>
    <w:rsid w:val="529DC6B7"/>
    <w:rsid w:val="529F50A2"/>
    <w:rsid w:val="52A4D970"/>
    <w:rsid w:val="52A66787"/>
    <w:rsid w:val="52AA09D8"/>
    <w:rsid w:val="52AEA7EA"/>
    <w:rsid w:val="52C7653B"/>
    <w:rsid w:val="52C7F31A"/>
    <w:rsid w:val="52CE7623"/>
    <w:rsid w:val="530F727B"/>
    <w:rsid w:val="5337F217"/>
    <w:rsid w:val="5339456B"/>
    <w:rsid w:val="5354FB16"/>
    <w:rsid w:val="536096FA"/>
    <w:rsid w:val="536CB1C3"/>
    <w:rsid w:val="537B30D6"/>
    <w:rsid w:val="53845B2F"/>
    <w:rsid w:val="53AF1539"/>
    <w:rsid w:val="53B69AE9"/>
    <w:rsid w:val="53C2AF97"/>
    <w:rsid w:val="53CD03EF"/>
    <w:rsid w:val="53E52B3D"/>
    <w:rsid w:val="542EC2D3"/>
    <w:rsid w:val="54314160"/>
    <w:rsid w:val="5436826A"/>
    <w:rsid w:val="54573564"/>
    <w:rsid w:val="54913EE6"/>
    <w:rsid w:val="54ADB70C"/>
    <w:rsid w:val="54D3F8CB"/>
    <w:rsid w:val="54ECF122"/>
    <w:rsid w:val="54F86E9A"/>
    <w:rsid w:val="5523C1A6"/>
    <w:rsid w:val="552B02DB"/>
    <w:rsid w:val="553CEA03"/>
    <w:rsid w:val="557B49B3"/>
    <w:rsid w:val="559A0DB6"/>
    <w:rsid w:val="55B96EE8"/>
    <w:rsid w:val="55BAF971"/>
    <w:rsid w:val="55BD15F9"/>
    <w:rsid w:val="55DFB5D4"/>
    <w:rsid w:val="55F415E2"/>
    <w:rsid w:val="55F4590F"/>
    <w:rsid w:val="5603C3F5"/>
    <w:rsid w:val="561C09A8"/>
    <w:rsid w:val="56311A2F"/>
    <w:rsid w:val="563282DD"/>
    <w:rsid w:val="56370ABB"/>
    <w:rsid w:val="5672257B"/>
    <w:rsid w:val="5672CFD5"/>
    <w:rsid w:val="567ED5C2"/>
    <w:rsid w:val="573B672A"/>
    <w:rsid w:val="57476933"/>
    <w:rsid w:val="57879298"/>
    <w:rsid w:val="57B55C36"/>
    <w:rsid w:val="58227281"/>
    <w:rsid w:val="58488054"/>
    <w:rsid w:val="5848CF34"/>
    <w:rsid w:val="5848D2F8"/>
    <w:rsid w:val="585F4522"/>
    <w:rsid w:val="586D0B08"/>
    <w:rsid w:val="5873CCAF"/>
    <w:rsid w:val="5882A0A5"/>
    <w:rsid w:val="58902A9D"/>
    <w:rsid w:val="589403AE"/>
    <w:rsid w:val="58B47D7C"/>
    <w:rsid w:val="58C67386"/>
    <w:rsid w:val="58DE8D8B"/>
    <w:rsid w:val="58E7EC48"/>
    <w:rsid w:val="59051975"/>
    <w:rsid w:val="5910212D"/>
    <w:rsid w:val="5915102A"/>
    <w:rsid w:val="593AD934"/>
    <w:rsid w:val="59611A8D"/>
    <w:rsid w:val="5990CFA9"/>
    <w:rsid w:val="5999B246"/>
    <w:rsid w:val="59A83B6D"/>
    <w:rsid w:val="59B7BAD3"/>
    <w:rsid w:val="59CB7ECA"/>
    <w:rsid w:val="5A02C46B"/>
    <w:rsid w:val="5A16D4BD"/>
    <w:rsid w:val="5A5DCC6C"/>
    <w:rsid w:val="5AB8037B"/>
    <w:rsid w:val="5AE01B0D"/>
    <w:rsid w:val="5AE60BE8"/>
    <w:rsid w:val="5B0357E8"/>
    <w:rsid w:val="5B188443"/>
    <w:rsid w:val="5B1DF745"/>
    <w:rsid w:val="5B207A96"/>
    <w:rsid w:val="5BA76327"/>
    <w:rsid w:val="5BC6EF16"/>
    <w:rsid w:val="5BDCC4CD"/>
    <w:rsid w:val="5BEB8A33"/>
    <w:rsid w:val="5C0B6D45"/>
    <w:rsid w:val="5C9B2FE1"/>
    <w:rsid w:val="5C9F51AE"/>
    <w:rsid w:val="5CB88891"/>
    <w:rsid w:val="5CCBEB1C"/>
    <w:rsid w:val="5CDAA625"/>
    <w:rsid w:val="5D15E851"/>
    <w:rsid w:val="5D1AF210"/>
    <w:rsid w:val="5D23331A"/>
    <w:rsid w:val="5D326F9C"/>
    <w:rsid w:val="5D3D9FAA"/>
    <w:rsid w:val="5D806AD5"/>
    <w:rsid w:val="5D95B4D8"/>
    <w:rsid w:val="5DA32986"/>
    <w:rsid w:val="5DB4A869"/>
    <w:rsid w:val="5DF27FC0"/>
    <w:rsid w:val="5E10D492"/>
    <w:rsid w:val="5E12B1BD"/>
    <w:rsid w:val="5E1C418E"/>
    <w:rsid w:val="5E79F2A7"/>
    <w:rsid w:val="5E8E1349"/>
    <w:rsid w:val="5E8E31B4"/>
    <w:rsid w:val="5E90A06F"/>
    <w:rsid w:val="5E916276"/>
    <w:rsid w:val="5EA11CA6"/>
    <w:rsid w:val="5F0A70D7"/>
    <w:rsid w:val="5F0AA001"/>
    <w:rsid w:val="5F0D3D5A"/>
    <w:rsid w:val="5F4A00FD"/>
    <w:rsid w:val="5FC0C551"/>
    <w:rsid w:val="5FCDFAD3"/>
    <w:rsid w:val="5FDC0E7C"/>
    <w:rsid w:val="60223DA7"/>
    <w:rsid w:val="603B41E2"/>
    <w:rsid w:val="605392AD"/>
    <w:rsid w:val="6060B3F1"/>
    <w:rsid w:val="60836522"/>
    <w:rsid w:val="60AFC15A"/>
    <w:rsid w:val="60BDF3DF"/>
    <w:rsid w:val="60EDCE72"/>
    <w:rsid w:val="60F129F4"/>
    <w:rsid w:val="60FF4E53"/>
    <w:rsid w:val="61269891"/>
    <w:rsid w:val="6130A845"/>
    <w:rsid w:val="613D2428"/>
    <w:rsid w:val="614F3E52"/>
    <w:rsid w:val="61605E5D"/>
    <w:rsid w:val="61726D30"/>
    <w:rsid w:val="617E4CF6"/>
    <w:rsid w:val="61878DB0"/>
    <w:rsid w:val="6192B7FF"/>
    <w:rsid w:val="6196140D"/>
    <w:rsid w:val="61B446E9"/>
    <w:rsid w:val="61CECD34"/>
    <w:rsid w:val="61E6E90D"/>
    <w:rsid w:val="62204D63"/>
    <w:rsid w:val="62215236"/>
    <w:rsid w:val="6221ABC8"/>
    <w:rsid w:val="62421199"/>
    <w:rsid w:val="6267DCEA"/>
    <w:rsid w:val="626E3B53"/>
    <w:rsid w:val="629A2644"/>
    <w:rsid w:val="62B1AAB6"/>
    <w:rsid w:val="62BD5947"/>
    <w:rsid w:val="62C93F9A"/>
    <w:rsid w:val="62E8D344"/>
    <w:rsid w:val="631A10B9"/>
    <w:rsid w:val="631D5E47"/>
    <w:rsid w:val="6322B82A"/>
    <w:rsid w:val="63231121"/>
    <w:rsid w:val="635040D2"/>
    <w:rsid w:val="636AB5A5"/>
    <w:rsid w:val="636ACB83"/>
    <w:rsid w:val="637E612C"/>
    <w:rsid w:val="638C5164"/>
    <w:rsid w:val="639E3A4D"/>
    <w:rsid w:val="63A776E4"/>
    <w:rsid w:val="63DC44EC"/>
    <w:rsid w:val="63DFAE32"/>
    <w:rsid w:val="640FE97A"/>
    <w:rsid w:val="64430DE8"/>
    <w:rsid w:val="647F4892"/>
    <w:rsid w:val="64A30CDE"/>
    <w:rsid w:val="64A9D8FD"/>
    <w:rsid w:val="64AB005F"/>
    <w:rsid w:val="64DCA1FC"/>
    <w:rsid w:val="64E96116"/>
    <w:rsid w:val="653B72BD"/>
    <w:rsid w:val="656EF165"/>
    <w:rsid w:val="658BDCA4"/>
    <w:rsid w:val="65988730"/>
    <w:rsid w:val="65A99DD9"/>
    <w:rsid w:val="65AD9599"/>
    <w:rsid w:val="65B28695"/>
    <w:rsid w:val="65B9E00D"/>
    <w:rsid w:val="65BE7A73"/>
    <w:rsid w:val="65CA2FB7"/>
    <w:rsid w:val="65CD5D02"/>
    <w:rsid w:val="65DDE033"/>
    <w:rsid w:val="65EBB49C"/>
    <w:rsid w:val="65FF8329"/>
    <w:rsid w:val="66398782"/>
    <w:rsid w:val="664A79D1"/>
    <w:rsid w:val="66680663"/>
    <w:rsid w:val="666845CE"/>
    <w:rsid w:val="66771D39"/>
    <w:rsid w:val="669BA56A"/>
    <w:rsid w:val="669E7F39"/>
    <w:rsid w:val="66B56D83"/>
    <w:rsid w:val="66E36D9F"/>
    <w:rsid w:val="66F920FD"/>
    <w:rsid w:val="67047327"/>
    <w:rsid w:val="67206806"/>
    <w:rsid w:val="6733DEEA"/>
    <w:rsid w:val="6740E6C6"/>
    <w:rsid w:val="675E1197"/>
    <w:rsid w:val="67662F9C"/>
    <w:rsid w:val="676C62BF"/>
    <w:rsid w:val="67E82FCC"/>
    <w:rsid w:val="67EC6154"/>
    <w:rsid w:val="680266B3"/>
    <w:rsid w:val="68136131"/>
    <w:rsid w:val="682205A6"/>
    <w:rsid w:val="684A45BF"/>
    <w:rsid w:val="687DD229"/>
    <w:rsid w:val="6889BA22"/>
    <w:rsid w:val="689C60EA"/>
    <w:rsid w:val="68AE39AC"/>
    <w:rsid w:val="68B588C0"/>
    <w:rsid w:val="68B76E0E"/>
    <w:rsid w:val="68FDC571"/>
    <w:rsid w:val="6910265E"/>
    <w:rsid w:val="691CE9A8"/>
    <w:rsid w:val="691FCD86"/>
    <w:rsid w:val="698D8543"/>
    <w:rsid w:val="698EC207"/>
    <w:rsid w:val="69BB83B7"/>
    <w:rsid w:val="69C37BF5"/>
    <w:rsid w:val="69CBA83C"/>
    <w:rsid w:val="69CF6935"/>
    <w:rsid w:val="69D92908"/>
    <w:rsid w:val="6A065002"/>
    <w:rsid w:val="6A201531"/>
    <w:rsid w:val="6A297AAD"/>
    <w:rsid w:val="6A318C99"/>
    <w:rsid w:val="6A3F19C0"/>
    <w:rsid w:val="6A48BF0F"/>
    <w:rsid w:val="6A4D9E19"/>
    <w:rsid w:val="6A7FB13E"/>
    <w:rsid w:val="6A8339E4"/>
    <w:rsid w:val="6AE65EB8"/>
    <w:rsid w:val="6B08485D"/>
    <w:rsid w:val="6B16049C"/>
    <w:rsid w:val="6B28092B"/>
    <w:rsid w:val="6B3600E4"/>
    <w:rsid w:val="6B3EBBA0"/>
    <w:rsid w:val="6B4382FA"/>
    <w:rsid w:val="6B57C5F1"/>
    <w:rsid w:val="6B75AF7A"/>
    <w:rsid w:val="6BAB3EDB"/>
    <w:rsid w:val="6BB66877"/>
    <w:rsid w:val="6BC3BB28"/>
    <w:rsid w:val="6BCF5C2F"/>
    <w:rsid w:val="6BF45623"/>
    <w:rsid w:val="6BF6CF3F"/>
    <w:rsid w:val="6C1959E3"/>
    <w:rsid w:val="6C50F46C"/>
    <w:rsid w:val="6C59E0A6"/>
    <w:rsid w:val="6C59E0EC"/>
    <w:rsid w:val="6C680F71"/>
    <w:rsid w:val="6C80E37B"/>
    <w:rsid w:val="6C83A2AF"/>
    <w:rsid w:val="6C88D805"/>
    <w:rsid w:val="6C8B02BF"/>
    <w:rsid w:val="6C92647B"/>
    <w:rsid w:val="6CADF130"/>
    <w:rsid w:val="6D0FA0C2"/>
    <w:rsid w:val="6D105757"/>
    <w:rsid w:val="6D1EC04A"/>
    <w:rsid w:val="6D2C369A"/>
    <w:rsid w:val="6D4CB8F7"/>
    <w:rsid w:val="6D7BC87F"/>
    <w:rsid w:val="6D84C440"/>
    <w:rsid w:val="6D9BD99D"/>
    <w:rsid w:val="6DAF662C"/>
    <w:rsid w:val="6DDAF606"/>
    <w:rsid w:val="6DDC14BC"/>
    <w:rsid w:val="6DE698E7"/>
    <w:rsid w:val="6DF1693C"/>
    <w:rsid w:val="6DF498BE"/>
    <w:rsid w:val="6E0D027B"/>
    <w:rsid w:val="6E3084F2"/>
    <w:rsid w:val="6E59D3EA"/>
    <w:rsid w:val="6E5CB68F"/>
    <w:rsid w:val="6E5E17C7"/>
    <w:rsid w:val="6E7074D8"/>
    <w:rsid w:val="6E7BA7AE"/>
    <w:rsid w:val="6E7DA398"/>
    <w:rsid w:val="6E818E41"/>
    <w:rsid w:val="6EC4C08C"/>
    <w:rsid w:val="6EDC0DB6"/>
    <w:rsid w:val="6EE2BD21"/>
    <w:rsid w:val="6F3B8A16"/>
    <w:rsid w:val="6F4D4441"/>
    <w:rsid w:val="6F594FCA"/>
    <w:rsid w:val="6F669E10"/>
    <w:rsid w:val="6FBDBD93"/>
    <w:rsid w:val="6FF2737F"/>
    <w:rsid w:val="6FF84357"/>
    <w:rsid w:val="70173534"/>
    <w:rsid w:val="70218A27"/>
    <w:rsid w:val="7024E63B"/>
    <w:rsid w:val="702C00B1"/>
    <w:rsid w:val="702C0EE2"/>
    <w:rsid w:val="705242EC"/>
    <w:rsid w:val="7056F9FD"/>
    <w:rsid w:val="705796B4"/>
    <w:rsid w:val="705A9721"/>
    <w:rsid w:val="706EE19B"/>
    <w:rsid w:val="70729E75"/>
    <w:rsid w:val="70794B40"/>
    <w:rsid w:val="70E17E1A"/>
    <w:rsid w:val="71094467"/>
    <w:rsid w:val="712B9F66"/>
    <w:rsid w:val="71377235"/>
    <w:rsid w:val="713A8FEC"/>
    <w:rsid w:val="71772ED1"/>
    <w:rsid w:val="71A2E832"/>
    <w:rsid w:val="71AFE459"/>
    <w:rsid w:val="71B23C9D"/>
    <w:rsid w:val="71B5C702"/>
    <w:rsid w:val="71D0D0BD"/>
    <w:rsid w:val="722C0B84"/>
    <w:rsid w:val="72583563"/>
    <w:rsid w:val="72BBBE26"/>
    <w:rsid w:val="72C560DF"/>
    <w:rsid w:val="72CCA8CC"/>
    <w:rsid w:val="72EC4D40"/>
    <w:rsid w:val="73432F5F"/>
    <w:rsid w:val="73851491"/>
    <w:rsid w:val="739D9583"/>
    <w:rsid w:val="73E70364"/>
    <w:rsid w:val="73E8FF0D"/>
    <w:rsid w:val="73F26F10"/>
    <w:rsid w:val="73FBA60C"/>
    <w:rsid w:val="740B4827"/>
    <w:rsid w:val="742ECBAC"/>
    <w:rsid w:val="74467401"/>
    <w:rsid w:val="74563079"/>
    <w:rsid w:val="74646AC7"/>
    <w:rsid w:val="74705027"/>
    <w:rsid w:val="7474756E"/>
    <w:rsid w:val="7490FB63"/>
    <w:rsid w:val="74C6B2D4"/>
    <w:rsid w:val="7531FAFD"/>
    <w:rsid w:val="753CFD2B"/>
    <w:rsid w:val="755F38C0"/>
    <w:rsid w:val="757E6F7C"/>
    <w:rsid w:val="758D8734"/>
    <w:rsid w:val="75A6234B"/>
    <w:rsid w:val="75CC2B37"/>
    <w:rsid w:val="75CCDA9A"/>
    <w:rsid w:val="75EE0245"/>
    <w:rsid w:val="76240475"/>
    <w:rsid w:val="7660F1A1"/>
    <w:rsid w:val="7664B7C3"/>
    <w:rsid w:val="76777729"/>
    <w:rsid w:val="768467A2"/>
    <w:rsid w:val="76AC19D8"/>
    <w:rsid w:val="76D1A5AF"/>
    <w:rsid w:val="76D727C0"/>
    <w:rsid w:val="76E06450"/>
    <w:rsid w:val="77423EC5"/>
    <w:rsid w:val="7743393D"/>
    <w:rsid w:val="776454DF"/>
    <w:rsid w:val="777288D2"/>
    <w:rsid w:val="7790BA8D"/>
    <w:rsid w:val="77ACEC76"/>
    <w:rsid w:val="77AF5A60"/>
    <w:rsid w:val="7805B186"/>
    <w:rsid w:val="7854855C"/>
    <w:rsid w:val="78876213"/>
    <w:rsid w:val="78A146B8"/>
    <w:rsid w:val="78C11FE2"/>
    <w:rsid w:val="78D4DDE6"/>
    <w:rsid w:val="7908B4B9"/>
    <w:rsid w:val="790E005B"/>
    <w:rsid w:val="791AFDBC"/>
    <w:rsid w:val="7951F0AC"/>
    <w:rsid w:val="797FD393"/>
    <w:rsid w:val="7986790D"/>
    <w:rsid w:val="799A6828"/>
    <w:rsid w:val="79A2117D"/>
    <w:rsid w:val="79D27E6D"/>
    <w:rsid w:val="79F055BD"/>
    <w:rsid w:val="79F08CF6"/>
    <w:rsid w:val="79F76966"/>
    <w:rsid w:val="7A26EAEA"/>
    <w:rsid w:val="7A34CBB3"/>
    <w:rsid w:val="7B13D8E4"/>
    <w:rsid w:val="7B35F458"/>
    <w:rsid w:val="7B661AAD"/>
    <w:rsid w:val="7B747B99"/>
    <w:rsid w:val="7B76CF82"/>
    <w:rsid w:val="7BE6A672"/>
    <w:rsid w:val="7BF538C9"/>
    <w:rsid w:val="7C3F700F"/>
    <w:rsid w:val="7C540FEB"/>
    <w:rsid w:val="7C5845F8"/>
    <w:rsid w:val="7C5976E7"/>
    <w:rsid w:val="7C7A788B"/>
    <w:rsid w:val="7CB5CE14"/>
    <w:rsid w:val="7CC8F87E"/>
    <w:rsid w:val="7D49F94E"/>
    <w:rsid w:val="7D687686"/>
    <w:rsid w:val="7DAD3224"/>
    <w:rsid w:val="7DFBD17F"/>
    <w:rsid w:val="7DFE2B0B"/>
    <w:rsid w:val="7E0FEAE1"/>
    <w:rsid w:val="7E2044B5"/>
    <w:rsid w:val="7E5F2E97"/>
    <w:rsid w:val="7E6D38BD"/>
    <w:rsid w:val="7E9EAEF6"/>
    <w:rsid w:val="7EF24901"/>
    <w:rsid w:val="7F0F08DB"/>
    <w:rsid w:val="7F34BC23"/>
    <w:rsid w:val="7F495586"/>
    <w:rsid w:val="7F5354A0"/>
    <w:rsid w:val="7F5925E5"/>
    <w:rsid w:val="7F721FB9"/>
    <w:rsid w:val="7F7F67D4"/>
    <w:rsid w:val="7F85873C"/>
    <w:rsid w:val="7FAB0DE2"/>
    <w:rsid w:val="7FBEDDC2"/>
    <w:rsid w:val="7FE6932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BBFB"/>
  <w14:defaultImageDpi w14:val="32767"/>
  <w15:chartTrackingRefBased/>
  <w15:docId w15:val="{C4F01260-85F8-4591-A7C9-E994160A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47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8A7471"/>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7D54C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character" w:customStyle="1" w:styleId="normaltextrun">
    <w:name w:val="normaltextrun"/>
    <w:basedOn w:val="DefaultParagraphFont"/>
    <w:rsid w:val="000B2451"/>
  </w:style>
  <w:style w:type="character" w:customStyle="1" w:styleId="findhit">
    <w:name w:val="findhit"/>
    <w:basedOn w:val="DefaultParagraphFont"/>
    <w:rsid w:val="007F6EE6"/>
  </w:style>
  <w:style w:type="paragraph" w:customStyle="1" w:styleId="Tableheader">
    <w:name w:val="Table header"/>
    <w:basedOn w:val="Normal"/>
    <w:uiPriority w:val="1"/>
    <w:qFormat/>
    <w:rsid w:val="79F055BD"/>
    <w:pPr>
      <w:keepNext/>
      <w:spacing w:before="240"/>
      <w:outlineLvl w:val="3"/>
    </w:pPr>
    <w:rPr>
      <w:rFonts w:cs="Arial"/>
      <w:b/>
      <w:bCs/>
      <w:sz w:val="24"/>
      <w:lang w:eastAsia="en-AU"/>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lang w:val="en-AU"/>
    </w:rPr>
  </w:style>
  <w:style w:type="character" w:styleId="CommentReference">
    <w:name w:val="annotation reference"/>
    <w:basedOn w:val="DefaultParagraphFont"/>
    <w:unhideWhenUsed/>
    <w:rPr>
      <w:sz w:val="16"/>
      <w:szCs w:val="16"/>
    </w:rPr>
  </w:style>
  <w:style w:type="character" w:customStyle="1" w:styleId="cf01">
    <w:name w:val="cf01"/>
    <w:basedOn w:val="DefaultParagraphFont"/>
    <w:rsid w:val="0039023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50B98"/>
    <w:rPr>
      <w:b/>
      <w:bCs/>
    </w:rPr>
  </w:style>
  <w:style w:type="character" w:customStyle="1" w:styleId="CommentSubjectChar">
    <w:name w:val="Comment Subject Char"/>
    <w:basedOn w:val="CommentTextChar"/>
    <w:link w:val="CommentSubject"/>
    <w:uiPriority w:val="99"/>
    <w:semiHidden/>
    <w:rsid w:val="00150B98"/>
    <w:rPr>
      <w:rFonts w:ascii="Arial" w:eastAsia="Times New Roman" w:hAnsi="Arial" w:cs="Times New Roman"/>
      <w:b/>
      <w:bCs/>
      <w:sz w:val="20"/>
      <w:szCs w:val="20"/>
      <w:lang w:val="en-AU"/>
    </w:rPr>
  </w:style>
  <w:style w:type="character" w:styleId="Mention">
    <w:name w:val="Mention"/>
    <w:basedOn w:val="DefaultParagraphFont"/>
    <w:uiPriority w:val="99"/>
    <w:unhideWhenUsed/>
    <w:rsid w:val="00240263"/>
    <w:rPr>
      <w:color w:val="2B579A"/>
      <w:shd w:val="clear" w:color="auto" w:fill="E1DFDD"/>
    </w:rPr>
  </w:style>
  <w:style w:type="character" w:styleId="FollowedHyperlink">
    <w:name w:val="FollowedHyperlink"/>
    <w:basedOn w:val="DefaultParagraphFont"/>
    <w:uiPriority w:val="99"/>
    <w:semiHidden/>
    <w:unhideWhenUsed/>
    <w:rsid w:val="002325A4"/>
    <w:rPr>
      <w:color w:val="954F72" w:themeColor="followedHyperlink"/>
      <w:u w:val="single"/>
    </w:rPr>
  </w:style>
  <w:style w:type="character" w:styleId="Emphasis">
    <w:name w:val="Emphasis"/>
    <w:basedOn w:val="DefaultParagraphFont"/>
    <w:uiPriority w:val="20"/>
    <w:qFormat/>
    <w:rsid w:val="00EB71F3"/>
    <w:rPr>
      <w:i/>
      <w:iCs/>
    </w:rPr>
  </w:style>
  <w:style w:type="character" w:customStyle="1" w:styleId="rpl-text-label">
    <w:name w:val="rpl-text-label"/>
    <w:basedOn w:val="DefaultParagraphFont"/>
    <w:rsid w:val="00EB71F3"/>
  </w:style>
  <w:style w:type="paragraph" w:styleId="EndnoteText">
    <w:name w:val="endnote text"/>
    <w:basedOn w:val="Normal"/>
    <w:link w:val="EndnoteTextChar"/>
    <w:uiPriority w:val="99"/>
    <w:semiHidden/>
    <w:unhideWhenUsed/>
    <w:rsid w:val="00FC09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917"/>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FC0917"/>
    <w:rPr>
      <w:vertAlign w:val="superscript"/>
    </w:rPr>
  </w:style>
  <w:style w:type="paragraph" w:styleId="NoSpacing">
    <w:name w:val="No Spacing"/>
    <w:link w:val="NoSpacingChar"/>
    <w:uiPriority w:val="1"/>
    <w:qFormat/>
    <w:rsid w:val="001C3E6A"/>
    <w:rPr>
      <w:rFonts w:eastAsiaTheme="minorEastAsia"/>
      <w:sz w:val="22"/>
      <w:szCs w:val="22"/>
      <w:lang w:val="en-US"/>
    </w:rPr>
  </w:style>
  <w:style w:type="character" w:customStyle="1" w:styleId="NoSpacingChar">
    <w:name w:val="No Spacing Char"/>
    <w:basedOn w:val="DefaultParagraphFont"/>
    <w:link w:val="NoSpacing"/>
    <w:uiPriority w:val="1"/>
    <w:rsid w:val="001C3E6A"/>
    <w:rPr>
      <w:rFonts w:eastAsiaTheme="minorEastAsia"/>
      <w:sz w:val="22"/>
      <w:szCs w:val="22"/>
      <w:lang w:val="en-US"/>
    </w:rPr>
  </w:style>
  <w:style w:type="character" w:customStyle="1" w:styleId="eop">
    <w:name w:val="eop"/>
    <w:basedOn w:val="DefaultParagraphFont"/>
    <w:rsid w:val="009A41E2"/>
  </w:style>
  <w:style w:type="paragraph" w:customStyle="1" w:styleId="paragraph">
    <w:name w:val="paragraph"/>
    <w:basedOn w:val="Normal"/>
    <w:rsid w:val="000A7BC3"/>
    <w:pPr>
      <w:spacing w:before="100" w:beforeAutospacing="1" w:after="100" w:afterAutospacing="1" w:line="240" w:lineRule="auto"/>
    </w:pPr>
    <w:rPr>
      <w:rFonts w:ascii="Times New Roman" w:hAnsi="Times New Roman"/>
      <w:sz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6326">
      <w:bodyDiv w:val="1"/>
      <w:marLeft w:val="0"/>
      <w:marRight w:val="0"/>
      <w:marTop w:val="0"/>
      <w:marBottom w:val="0"/>
      <w:divBdr>
        <w:top w:val="none" w:sz="0" w:space="0" w:color="auto"/>
        <w:left w:val="none" w:sz="0" w:space="0" w:color="auto"/>
        <w:bottom w:val="none" w:sz="0" w:space="0" w:color="auto"/>
        <w:right w:val="none" w:sz="0" w:space="0" w:color="auto"/>
      </w:divBdr>
    </w:div>
    <w:div w:id="35353789">
      <w:bodyDiv w:val="1"/>
      <w:marLeft w:val="0"/>
      <w:marRight w:val="0"/>
      <w:marTop w:val="0"/>
      <w:marBottom w:val="0"/>
      <w:divBdr>
        <w:top w:val="none" w:sz="0" w:space="0" w:color="auto"/>
        <w:left w:val="none" w:sz="0" w:space="0" w:color="auto"/>
        <w:bottom w:val="none" w:sz="0" w:space="0" w:color="auto"/>
        <w:right w:val="none" w:sz="0" w:space="0" w:color="auto"/>
      </w:divBdr>
    </w:div>
    <w:div w:id="226917279">
      <w:bodyDiv w:val="1"/>
      <w:marLeft w:val="0"/>
      <w:marRight w:val="0"/>
      <w:marTop w:val="0"/>
      <w:marBottom w:val="0"/>
      <w:divBdr>
        <w:top w:val="none" w:sz="0" w:space="0" w:color="auto"/>
        <w:left w:val="none" w:sz="0" w:space="0" w:color="auto"/>
        <w:bottom w:val="none" w:sz="0" w:space="0" w:color="auto"/>
        <w:right w:val="none" w:sz="0" w:space="0" w:color="auto"/>
      </w:divBdr>
    </w:div>
    <w:div w:id="261039644">
      <w:bodyDiv w:val="1"/>
      <w:marLeft w:val="0"/>
      <w:marRight w:val="0"/>
      <w:marTop w:val="0"/>
      <w:marBottom w:val="0"/>
      <w:divBdr>
        <w:top w:val="none" w:sz="0" w:space="0" w:color="auto"/>
        <w:left w:val="none" w:sz="0" w:space="0" w:color="auto"/>
        <w:bottom w:val="none" w:sz="0" w:space="0" w:color="auto"/>
        <w:right w:val="none" w:sz="0" w:space="0" w:color="auto"/>
      </w:divBdr>
      <w:divsChild>
        <w:div w:id="1236816607">
          <w:marLeft w:val="0"/>
          <w:marRight w:val="0"/>
          <w:marTop w:val="0"/>
          <w:marBottom w:val="0"/>
          <w:divBdr>
            <w:top w:val="none" w:sz="0" w:space="0" w:color="auto"/>
            <w:left w:val="none" w:sz="0" w:space="0" w:color="auto"/>
            <w:bottom w:val="none" w:sz="0" w:space="0" w:color="auto"/>
            <w:right w:val="none" w:sz="0" w:space="0" w:color="auto"/>
          </w:divBdr>
        </w:div>
        <w:div w:id="1475096378">
          <w:marLeft w:val="0"/>
          <w:marRight w:val="0"/>
          <w:marTop w:val="0"/>
          <w:marBottom w:val="0"/>
          <w:divBdr>
            <w:top w:val="none" w:sz="0" w:space="0" w:color="auto"/>
            <w:left w:val="none" w:sz="0" w:space="0" w:color="auto"/>
            <w:bottom w:val="none" w:sz="0" w:space="0" w:color="auto"/>
            <w:right w:val="none" w:sz="0" w:space="0" w:color="auto"/>
          </w:divBdr>
        </w:div>
        <w:div w:id="1602253993">
          <w:marLeft w:val="0"/>
          <w:marRight w:val="0"/>
          <w:marTop w:val="0"/>
          <w:marBottom w:val="0"/>
          <w:divBdr>
            <w:top w:val="none" w:sz="0" w:space="0" w:color="auto"/>
            <w:left w:val="none" w:sz="0" w:space="0" w:color="auto"/>
            <w:bottom w:val="none" w:sz="0" w:space="0" w:color="auto"/>
            <w:right w:val="none" w:sz="0" w:space="0" w:color="auto"/>
          </w:divBdr>
        </w:div>
      </w:divsChild>
    </w:div>
    <w:div w:id="333387510">
      <w:bodyDiv w:val="1"/>
      <w:marLeft w:val="0"/>
      <w:marRight w:val="0"/>
      <w:marTop w:val="0"/>
      <w:marBottom w:val="0"/>
      <w:divBdr>
        <w:top w:val="none" w:sz="0" w:space="0" w:color="auto"/>
        <w:left w:val="none" w:sz="0" w:space="0" w:color="auto"/>
        <w:bottom w:val="none" w:sz="0" w:space="0" w:color="auto"/>
        <w:right w:val="none" w:sz="0" w:space="0" w:color="auto"/>
      </w:divBdr>
    </w:div>
    <w:div w:id="394621417">
      <w:bodyDiv w:val="1"/>
      <w:marLeft w:val="0"/>
      <w:marRight w:val="0"/>
      <w:marTop w:val="0"/>
      <w:marBottom w:val="0"/>
      <w:divBdr>
        <w:top w:val="none" w:sz="0" w:space="0" w:color="auto"/>
        <w:left w:val="none" w:sz="0" w:space="0" w:color="auto"/>
        <w:bottom w:val="none" w:sz="0" w:space="0" w:color="auto"/>
        <w:right w:val="none" w:sz="0" w:space="0" w:color="auto"/>
      </w:divBdr>
      <w:divsChild>
        <w:div w:id="52581005">
          <w:marLeft w:val="0"/>
          <w:marRight w:val="0"/>
          <w:marTop w:val="0"/>
          <w:marBottom w:val="0"/>
          <w:divBdr>
            <w:top w:val="none" w:sz="0" w:space="0" w:color="auto"/>
            <w:left w:val="none" w:sz="0" w:space="0" w:color="auto"/>
            <w:bottom w:val="none" w:sz="0" w:space="0" w:color="auto"/>
            <w:right w:val="none" w:sz="0" w:space="0" w:color="auto"/>
          </w:divBdr>
        </w:div>
        <w:div w:id="330987500">
          <w:marLeft w:val="0"/>
          <w:marRight w:val="0"/>
          <w:marTop w:val="0"/>
          <w:marBottom w:val="0"/>
          <w:divBdr>
            <w:top w:val="none" w:sz="0" w:space="0" w:color="auto"/>
            <w:left w:val="none" w:sz="0" w:space="0" w:color="auto"/>
            <w:bottom w:val="none" w:sz="0" w:space="0" w:color="auto"/>
            <w:right w:val="none" w:sz="0" w:space="0" w:color="auto"/>
          </w:divBdr>
        </w:div>
        <w:div w:id="866530230">
          <w:marLeft w:val="0"/>
          <w:marRight w:val="0"/>
          <w:marTop w:val="0"/>
          <w:marBottom w:val="0"/>
          <w:divBdr>
            <w:top w:val="none" w:sz="0" w:space="0" w:color="auto"/>
            <w:left w:val="none" w:sz="0" w:space="0" w:color="auto"/>
            <w:bottom w:val="none" w:sz="0" w:space="0" w:color="auto"/>
            <w:right w:val="none" w:sz="0" w:space="0" w:color="auto"/>
          </w:divBdr>
        </w:div>
        <w:div w:id="912542317">
          <w:marLeft w:val="0"/>
          <w:marRight w:val="0"/>
          <w:marTop w:val="0"/>
          <w:marBottom w:val="0"/>
          <w:divBdr>
            <w:top w:val="none" w:sz="0" w:space="0" w:color="auto"/>
            <w:left w:val="none" w:sz="0" w:space="0" w:color="auto"/>
            <w:bottom w:val="none" w:sz="0" w:space="0" w:color="auto"/>
            <w:right w:val="none" w:sz="0" w:space="0" w:color="auto"/>
          </w:divBdr>
        </w:div>
        <w:div w:id="1458908432">
          <w:marLeft w:val="0"/>
          <w:marRight w:val="0"/>
          <w:marTop w:val="0"/>
          <w:marBottom w:val="0"/>
          <w:divBdr>
            <w:top w:val="none" w:sz="0" w:space="0" w:color="auto"/>
            <w:left w:val="none" w:sz="0" w:space="0" w:color="auto"/>
            <w:bottom w:val="none" w:sz="0" w:space="0" w:color="auto"/>
            <w:right w:val="none" w:sz="0" w:space="0" w:color="auto"/>
          </w:divBdr>
        </w:div>
        <w:div w:id="1598319554">
          <w:marLeft w:val="0"/>
          <w:marRight w:val="0"/>
          <w:marTop w:val="0"/>
          <w:marBottom w:val="0"/>
          <w:divBdr>
            <w:top w:val="none" w:sz="0" w:space="0" w:color="auto"/>
            <w:left w:val="none" w:sz="0" w:space="0" w:color="auto"/>
            <w:bottom w:val="none" w:sz="0" w:space="0" w:color="auto"/>
            <w:right w:val="none" w:sz="0" w:space="0" w:color="auto"/>
          </w:divBdr>
        </w:div>
        <w:div w:id="1610577184">
          <w:marLeft w:val="0"/>
          <w:marRight w:val="0"/>
          <w:marTop w:val="0"/>
          <w:marBottom w:val="0"/>
          <w:divBdr>
            <w:top w:val="none" w:sz="0" w:space="0" w:color="auto"/>
            <w:left w:val="none" w:sz="0" w:space="0" w:color="auto"/>
            <w:bottom w:val="none" w:sz="0" w:space="0" w:color="auto"/>
            <w:right w:val="none" w:sz="0" w:space="0" w:color="auto"/>
          </w:divBdr>
        </w:div>
        <w:div w:id="1942252797">
          <w:marLeft w:val="0"/>
          <w:marRight w:val="0"/>
          <w:marTop w:val="0"/>
          <w:marBottom w:val="0"/>
          <w:divBdr>
            <w:top w:val="none" w:sz="0" w:space="0" w:color="auto"/>
            <w:left w:val="none" w:sz="0" w:space="0" w:color="auto"/>
            <w:bottom w:val="none" w:sz="0" w:space="0" w:color="auto"/>
            <w:right w:val="none" w:sz="0" w:space="0" w:color="auto"/>
          </w:divBdr>
        </w:div>
      </w:divsChild>
    </w:div>
    <w:div w:id="45915000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7210049">
      <w:bodyDiv w:val="1"/>
      <w:marLeft w:val="0"/>
      <w:marRight w:val="0"/>
      <w:marTop w:val="0"/>
      <w:marBottom w:val="0"/>
      <w:divBdr>
        <w:top w:val="none" w:sz="0" w:space="0" w:color="auto"/>
        <w:left w:val="none" w:sz="0" w:space="0" w:color="auto"/>
        <w:bottom w:val="none" w:sz="0" w:space="0" w:color="auto"/>
        <w:right w:val="none" w:sz="0" w:space="0" w:color="auto"/>
      </w:divBdr>
    </w:div>
    <w:div w:id="557937337">
      <w:bodyDiv w:val="1"/>
      <w:marLeft w:val="0"/>
      <w:marRight w:val="0"/>
      <w:marTop w:val="0"/>
      <w:marBottom w:val="0"/>
      <w:divBdr>
        <w:top w:val="none" w:sz="0" w:space="0" w:color="auto"/>
        <w:left w:val="none" w:sz="0" w:space="0" w:color="auto"/>
        <w:bottom w:val="none" w:sz="0" w:space="0" w:color="auto"/>
        <w:right w:val="none" w:sz="0" w:space="0" w:color="auto"/>
      </w:divBdr>
    </w:div>
    <w:div w:id="626859827">
      <w:bodyDiv w:val="1"/>
      <w:marLeft w:val="0"/>
      <w:marRight w:val="0"/>
      <w:marTop w:val="0"/>
      <w:marBottom w:val="0"/>
      <w:divBdr>
        <w:top w:val="none" w:sz="0" w:space="0" w:color="auto"/>
        <w:left w:val="none" w:sz="0" w:space="0" w:color="auto"/>
        <w:bottom w:val="none" w:sz="0" w:space="0" w:color="auto"/>
        <w:right w:val="none" w:sz="0" w:space="0" w:color="auto"/>
      </w:divBdr>
    </w:div>
    <w:div w:id="725252941">
      <w:bodyDiv w:val="1"/>
      <w:marLeft w:val="0"/>
      <w:marRight w:val="0"/>
      <w:marTop w:val="0"/>
      <w:marBottom w:val="0"/>
      <w:divBdr>
        <w:top w:val="none" w:sz="0" w:space="0" w:color="auto"/>
        <w:left w:val="none" w:sz="0" w:space="0" w:color="auto"/>
        <w:bottom w:val="none" w:sz="0" w:space="0" w:color="auto"/>
        <w:right w:val="none" w:sz="0" w:space="0" w:color="auto"/>
      </w:divBdr>
      <w:divsChild>
        <w:div w:id="982462245">
          <w:marLeft w:val="274"/>
          <w:marRight w:val="0"/>
          <w:marTop w:val="0"/>
          <w:marBottom w:val="120"/>
          <w:divBdr>
            <w:top w:val="none" w:sz="0" w:space="0" w:color="auto"/>
            <w:left w:val="none" w:sz="0" w:space="0" w:color="auto"/>
            <w:bottom w:val="none" w:sz="0" w:space="0" w:color="auto"/>
            <w:right w:val="none" w:sz="0" w:space="0" w:color="auto"/>
          </w:divBdr>
        </w:div>
      </w:divsChild>
    </w:div>
    <w:div w:id="771628891">
      <w:bodyDiv w:val="1"/>
      <w:marLeft w:val="0"/>
      <w:marRight w:val="0"/>
      <w:marTop w:val="0"/>
      <w:marBottom w:val="0"/>
      <w:divBdr>
        <w:top w:val="none" w:sz="0" w:space="0" w:color="auto"/>
        <w:left w:val="none" w:sz="0" w:space="0" w:color="auto"/>
        <w:bottom w:val="none" w:sz="0" w:space="0" w:color="auto"/>
        <w:right w:val="none" w:sz="0" w:space="0" w:color="auto"/>
      </w:divBdr>
    </w:div>
    <w:div w:id="809400117">
      <w:bodyDiv w:val="1"/>
      <w:marLeft w:val="0"/>
      <w:marRight w:val="0"/>
      <w:marTop w:val="0"/>
      <w:marBottom w:val="0"/>
      <w:divBdr>
        <w:top w:val="none" w:sz="0" w:space="0" w:color="auto"/>
        <w:left w:val="none" w:sz="0" w:space="0" w:color="auto"/>
        <w:bottom w:val="none" w:sz="0" w:space="0" w:color="auto"/>
        <w:right w:val="none" w:sz="0" w:space="0" w:color="auto"/>
      </w:divBdr>
      <w:divsChild>
        <w:div w:id="1622415245">
          <w:marLeft w:val="0"/>
          <w:marRight w:val="0"/>
          <w:marTop w:val="0"/>
          <w:marBottom w:val="0"/>
          <w:divBdr>
            <w:top w:val="none" w:sz="0" w:space="0" w:color="auto"/>
            <w:left w:val="none" w:sz="0" w:space="0" w:color="auto"/>
            <w:bottom w:val="none" w:sz="0" w:space="0" w:color="auto"/>
            <w:right w:val="none" w:sz="0" w:space="0" w:color="auto"/>
          </w:divBdr>
        </w:div>
        <w:div w:id="2146894252">
          <w:marLeft w:val="0"/>
          <w:marRight w:val="0"/>
          <w:marTop w:val="0"/>
          <w:marBottom w:val="0"/>
          <w:divBdr>
            <w:top w:val="none" w:sz="0" w:space="0" w:color="auto"/>
            <w:left w:val="none" w:sz="0" w:space="0" w:color="auto"/>
            <w:bottom w:val="none" w:sz="0" w:space="0" w:color="auto"/>
            <w:right w:val="none" w:sz="0" w:space="0" w:color="auto"/>
          </w:divBdr>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95642655">
      <w:bodyDiv w:val="1"/>
      <w:marLeft w:val="0"/>
      <w:marRight w:val="0"/>
      <w:marTop w:val="0"/>
      <w:marBottom w:val="0"/>
      <w:divBdr>
        <w:top w:val="none" w:sz="0" w:space="0" w:color="auto"/>
        <w:left w:val="none" w:sz="0" w:space="0" w:color="auto"/>
        <w:bottom w:val="none" w:sz="0" w:space="0" w:color="auto"/>
        <w:right w:val="none" w:sz="0" w:space="0" w:color="auto"/>
      </w:divBdr>
      <w:divsChild>
        <w:div w:id="270550979">
          <w:marLeft w:val="0"/>
          <w:marRight w:val="0"/>
          <w:marTop w:val="0"/>
          <w:marBottom w:val="0"/>
          <w:divBdr>
            <w:top w:val="none" w:sz="0" w:space="0" w:color="auto"/>
            <w:left w:val="none" w:sz="0" w:space="0" w:color="auto"/>
            <w:bottom w:val="none" w:sz="0" w:space="0" w:color="auto"/>
            <w:right w:val="none" w:sz="0" w:space="0" w:color="auto"/>
          </w:divBdr>
        </w:div>
        <w:div w:id="662664058">
          <w:marLeft w:val="0"/>
          <w:marRight w:val="0"/>
          <w:marTop w:val="0"/>
          <w:marBottom w:val="0"/>
          <w:divBdr>
            <w:top w:val="none" w:sz="0" w:space="0" w:color="auto"/>
            <w:left w:val="none" w:sz="0" w:space="0" w:color="auto"/>
            <w:bottom w:val="none" w:sz="0" w:space="0" w:color="auto"/>
            <w:right w:val="none" w:sz="0" w:space="0" w:color="auto"/>
          </w:divBdr>
        </w:div>
        <w:div w:id="962345228">
          <w:marLeft w:val="0"/>
          <w:marRight w:val="0"/>
          <w:marTop w:val="0"/>
          <w:marBottom w:val="0"/>
          <w:divBdr>
            <w:top w:val="none" w:sz="0" w:space="0" w:color="auto"/>
            <w:left w:val="none" w:sz="0" w:space="0" w:color="auto"/>
            <w:bottom w:val="none" w:sz="0" w:space="0" w:color="auto"/>
            <w:right w:val="none" w:sz="0" w:space="0" w:color="auto"/>
          </w:divBdr>
        </w:div>
        <w:div w:id="1511681070">
          <w:marLeft w:val="0"/>
          <w:marRight w:val="0"/>
          <w:marTop w:val="0"/>
          <w:marBottom w:val="0"/>
          <w:divBdr>
            <w:top w:val="none" w:sz="0" w:space="0" w:color="auto"/>
            <w:left w:val="none" w:sz="0" w:space="0" w:color="auto"/>
            <w:bottom w:val="none" w:sz="0" w:space="0" w:color="auto"/>
            <w:right w:val="none" w:sz="0" w:space="0" w:color="auto"/>
          </w:divBdr>
        </w:div>
      </w:divsChild>
    </w:div>
    <w:div w:id="1543635885">
      <w:bodyDiv w:val="1"/>
      <w:marLeft w:val="0"/>
      <w:marRight w:val="0"/>
      <w:marTop w:val="0"/>
      <w:marBottom w:val="0"/>
      <w:divBdr>
        <w:top w:val="none" w:sz="0" w:space="0" w:color="auto"/>
        <w:left w:val="none" w:sz="0" w:space="0" w:color="auto"/>
        <w:bottom w:val="none" w:sz="0" w:space="0" w:color="auto"/>
        <w:right w:val="none" w:sz="0" w:space="0" w:color="auto"/>
      </w:divBdr>
    </w:div>
    <w:div w:id="1630892649">
      <w:bodyDiv w:val="1"/>
      <w:marLeft w:val="0"/>
      <w:marRight w:val="0"/>
      <w:marTop w:val="0"/>
      <w:marBottom w:val="0"/>
      <w:divBdr>
        <w:top w:val="none" w:sz="0" w:space="0" w:color="auto"/>
        <w:left w:val="none" w:sz="0" w:space="0" w:color="auto"/>
        <w:bottom w:val="none" w:sz="0" w:space="0" w:color="auto"/>
        <w:right w:val="none" w:sz="0" w:space="0" w:color="auto"/>
      </w:divBdr>
    </w:div>
    <w:div w:id="1645890810">
      <w:bodyDiv w:val="1"/>
      <w:marLeft w:val="0"/>
      <w:marRight w:val="0"/>
      <w:marTop w:val="0"/>
      <w:marBottom w:val="0"/>
      <w:divBdr>
        <w:top w:val="none" w:sz="0" w:space="0" w:color="auto"/>
        <w:left w:val="none" w:sz="0" w:space="0" w:color="auto"/>
        <w:bottom w:val="none" w:sz="0" w:space="0" w:color="auto"/>
        <w:right w:val="none" w:sz="0" w:space="0" w:color="auto"/>
      </w:divBdr>
    </w:div>
    <w:div w:id="1646160578">
      <w:bodyDiv w:val="1"/>
      <w:marLeft w:val="0"/>
      <w:marRight w:val="0"/>
      <w:marTop w:val="0"/>
      <w:marBottom w:val="0"/>
      <w:divBdr>
        <w:top w:val="none" w:sz="0" w:space="0" w:color="auto"/>
        <w:left w:val="none" w:sz="0" w:space="0" w:color="auto"/>
        <w:bottom w:val="none" w:sz="0" w:space="0" w:color="auto"/>
        <w:right w:val="none" w:sz="0" w:space="0" w:color="auto"/>
      </w:divBdr>
    </w:div>
    <w:div w:id="1681615295">
      <w:bodyDiv w:val="1"/>
      <w:marLeft w:val="0"/>
      <w:marRight w:val="0"/>
      <w:marTop w:val="0"/>
      <w:marBottom w:val="0"/>
      <w:divBdr>
        <w:top w:val="none" w:sz="0" w:space="0" w:color="auto"/>
        <w:left w:val="none" w:sz="0" w:space="0" w:color="auto"/>
        <w:bottom w:val="none" w:sz="0" w:space="0" w:color="auto"/>
        <w:right w:val="none" w:sz="0" w:space="0" w:color="auto"/>
      </w:divBdr>
      <w:divsChild>
        <w:div w:id="418411668">
          <w:marLeft w:val="0"/>
          <w:marRight w:val="0"/>
          <w:marTop w:val="0"/>
          <w:marBottom w:val="0"/>
          <w:divBdr>
            <w:top w:val="none" w:sz="0" w:space="0" w:color="auto"/>
            <w:left w:val="none" w:sz="0" w:space="0" w:color="auto"/>
            <w:bottom w:val="none" w:sz="0" w:space="0" w:color="auto"/>
            <w:right w:val="none" w:sz="0" w:space="0" w:color="auto"/>
          </w:divBdr>
        </w:div>
        <w:div w:id="1904949611">
          <w:marLeft w:val="0"/>
          <w:marRight w:val="0"/>
          <w:marTop w:val="0"/>
          <w:marBottom w:val="0"/>
          <w:divBdr>
            <w:top w:val="none" w:sz="0" w:space="0" w:color="auto"/>
            <w:left w:val="none" w:sz="0" w:space="0" w:color="auto"/>
            <w:bottom w:val="none" w:sz="0" w:space="0" w:color="auto"/>
            <w:right w:val="none" w:sz="0" w:space="0" w:color="auto"/>
          </w:divBdr>
        </w:div>
      </w:divsChild>
    </w:div>
    <w:div w:id="1682471848">
      <w:bodyDiv w:val="1"/>
      <w:marLeft w:val="0"/>
      <w:marRight w:val="0"/>
      <w:marTop w:val="0"/>
      <w:marBottom w:val="0"/>
      <w:divBdr>
        <w:top w:val="none" w:sz="0" w:space="0" w:color="auto"/>
        <w:left w:val="none" w:sz="0" w:space="0" w:color="auto"/>
        <w:bottom w:val="none" w:sz="0" w:space="0" w:color="auto"/>
        <w:right w:val="none" w:sz="0" w:space="0" w:color="auto"/>
      </w:divBdr>
    </w:div>
    <w:div w:id="1950773035">
      <w:bodyDiv w:val="1"/>
      <w:marLeft w:val="0"/>
      <w:marRight w:val="0"/>
      <w:marTop w:val="0"/>
      <w:marBottom w:val="0"/>
      <w:divBdr>
        <w:top w:val="none" w:sz="0" w:space="0" w:color="auto"/>
        <w:left w:val="none" w:sz="0" w:space="0" w:color="auto"/>
        <w:bottom w:val="none" w:sz="0" w:space="0" w:color="auto"/>
        <w:right w:val="none" w:sz="0" w:space="0" w:color="auto"/>
      </w:divBdr>
      <w:divsChild>
        <w:div w:id="31006398">
          <w:marLeft w:val="0"/>
          <w:marRight w:val="0"/>
          <w:marTop w:val="0"/>
          <w:marBottom w:val="0"/>
          <w:divBdr>
            <w:top w:val="none" w:sz="0" w:space="0" w:color="auto"/>
            <w:left w:val="none" w:sz="0" w:space="0" w:color="auto"/>
            <w:bottom w:val="none" w:sz="0" w:space="0" w:color="auto"/>
            <w:right w:val="none" w:sz="0" w:space="0" w:color="auto"/>
          </w:divBdr>
        </w:div>
        <w:div w:id="1110976296">
          <w:marLeft w:val="0"/>
          <w:marRight w:val="0"/>
          <w:marTop w:val="0"/>
          <w:marBottom w:val="0"/>
          <w:divBdr>
            <w:top w:val="none" w:sz="0" w:space="0" w:color="auto"/>
            <w:left w:val="none" w:sz="0" w:space="0" w:color="auto"/>
            <w:bottom w:val="none" w:sz="0" w:space="0" w:color="auto"/>
            <w:right w:val="none" w:sz="0" w:space="0" w:color="auto"/>
          </w:divBdr>
        </w:div>
        <w:div w:id="1336418226">
          <w:marLeft w:val="0"/>
          <w:marRight w:val="0"/>
          <w:marTop w:val="0"/>
          <w:marBottom w:val="0"/>
          <w:divBdr>
            <w:top w:val="none" w:sz="0" w:space="0" w:color="auto"/>
            <w:left w:val="none" w:sz="0" w:space="0" w:color="auto"/>
            <w:bottom w:val="none" w:sz="0" w:space="0" w:color="auto"/>
            <w:right w:val="none" w:sz="0" w:space="0" w:color="auto"/>
          </w:divBdr>
        </w:div>
        <w:div w:id="2123911085">
          <w:marLeft w:val="0"/>
          <w:marRight w:val="0"/>
          <w:marTop w:val="0"/>
          <w:marBottom w:val="0"/>
          <w:divBdr>
            <w:top w:val="none" w:sz="0" w:space="0" w:color="auto"/>
            <w:left w:val="none" w:sz="0" w:space="0" w:color="auto"/>
            <w:bottom w:val="none" w:sz="0" w:space="0" w:color="auto"/>
            <w:right w:val="none" w:sz="0" w:space="0" w:color="auto"/>
          </w:divBdr>
        </w:div>
      </w:divsChild>
    </w:div>
    <w:div w:id="195405071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ha.vic.gov.au/more-consumers-ever-have-access-mental-health-support-and-advoc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alaid.vic.gov.au/independent-family-advocacy-and-sup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independent-mental-health-advoc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8" ma:contentTypeDescription="Create a new document." ma:contentTypeScope="" ma:versionID="099f90012258fb280d1c4c743fb1f7f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bfe77011925267654221987c5dbc344b"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D59C6-F897-4B36-AF31-D3D7D2CA7557}">
  <ds:schemaRefs>
    <ds:schemaRef ds:uri="http://schemas.microsoft.com/sharepoint/v3/contenttype/forms"/>
  </ds:schemaRefs>
</ds:datastoreItem>
</file>

<file path=customXml/itemProps2.xml><?xml version="1.0" encoding="utf-8"?>
<ds:datastoreItem xmlns:ds="http://schemas.openxmlformats.org/officeDocument/2006/customXml" ds:itemID="{55DC358A-2D07-4A09-A479-F39F5EA6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3FA9B-A9B1-4E28-9836-ACF5CA0DCAA5}">
  <ds:schemaRefs>
    <ds:schemaRef ds:uri="http://schemas.openxmlformats.org/officeDocument/2006/bibliography"/>
  </ds:schemaRefs>
</ds:datastoreItem>
</file>

<file path=customXml/itemProps4.xml><?xml version="1.0" encoding="utf-8"?>
<ds:datastoreItem xmlns:ds="http://schemas.openxmlformats.org/officeDocument/2006/customXml" ds:itemID="{96D329AF-D008-4FD5-8701-63DC375D9D26}">
  <ds:schemaRef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e90065c7-7f7f-4df0-a469-5749d80eada3"/>
    <ds:schemaRef ds:uri="http://schemas.openxmlformats.org/package/2006/metadata/core-properties"/>
    <ds:schemaRef ds:uri="68c7d542-4e7f-4a13-a678-0dc97ca94df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121</TotalTime>
  <Pages>6</Pages>
  <Words>1930</Words>
  <Characters>11245</Characters>
  <Application>Microsoft Office Word</Application>
  <DocSecurity>2</DocSecurity>
  <Lines>93</Lines>
  <Paragraphs>26</Paragraphs>
  <ScaleCrop>false</ScaleCrop>
  <HeadingPairs>
    <vt:vector size="2" baseType="variant">
      <vt:variant>
        <vt:lpstr>Title</vt:lpstr>
      </vt:variant>
      <vt:variant>
        <vt:i4>1</vt:i4>
      </vt:variant>
    </vt:vector>
  </HeadingPairs>
  <TitlesOfParts>
    <vt:vector size="1" baseType="lpstr">
      <vt:lpstr>Victoria Legal Aid 2024–25 quarter four report</vt:lpstr>
    </vt:vector>
  </TitlesOfParts>
  <Company>Victoria Legal Aid</Company>
  <LinksUpToDate>false</LinksUpToDate>
  <CharactersWithSpaces>13149</CharactersWithSpaces>
  <SharedDoc>false</SharedDoc>
  <HLinks>
    <vt:vector size="42" baseType="variant">
      <vt:variant>
        <vt:i4>3670118</vt:i4>
      </vt:variant>
      <vt:variant>
        <vt:i4>6</vt:i4>
      </vt:variant>
      <vt:variant>
        <vt:i4>0</vt:i4>
      </vt:variant>
      <vt:variant>
        <vt:i4>5</vt:i4>
      </vt:variant>
      <vt:variant>
        <vt:lpwstr>https://www.imha.vic.gov.au/more-consumers-ever-have-access-mental-health-support-and-advocacy</vt:lpwstr>
      </vt:variant>
      <vt:variant>
        <vt:lpwstr/>
      </vt:variant>
      <vt:variant>
        <vt:i4>3473441</vt:i4>
      </vt:variant>
      <vt:variant>
        <vt:i4>3</vt:i4>
      </vt:variant>
      <vt:variant>
        <vt:i4>0</vt:i4>
      </vt:variant>
      <vt:variant>
        <vt:i4>5</vt:i4>
      </vt:variant>
      <vt:variant>
        <vt:lpwstr>https://www.legalaid.vic.gov.au/independent-family-advocacy-and-support</vt:lpwstr>
      </vt:variant>
      <vt:variant>
        <vt:lpwstr/>
      </vt:variant>
      <vt:variant>
        <vt:i4>7602216</vt:i4>
      </vt:variant>
      <vt:variant>
        <vt:i4>0</vt:i4>
      </vt:variant>
      <vt:variant>
        <vt:i4>0</vt:i4>
      </vt:variant>
      <vt:variant>
        <vt:i4>5</vt:i4>
      </vt:variant>
      <vt:variant>
        <vt:lpwstr>https://www.legalaid.vic.gov.au/independent-mental-health-advocacy</vt:lpwstr>
      </vt:variant>
      <vt:variant>
        <vt:lpwstr/>
      </vt:variant>
      <vt:variant>
        <vt:i4>7143508</vt:i4>
      </vt:variant>
      <vt:variant>
        <vt:i4>9</vt:i4>
      </vt:variant>
      <vt:variant>
        <vt:i4>0</vt:i4>
      </vt:variant>
      <vt:variant>
        <vt:i4>5</vt:i4>
      </vt:variant>
      <vt:variant>
        <vt:lpwstr>mailto:sh9642@vla.vic.gov.au</vt:lpwstr>
      </vt:variant>
      <vt:variant>
        <vt:lpwstr/>
      </vt:variant>
      <vt:variant>
        <vt:i4>5832741</vt:i4>
      </vt:variant>
      <vt:variant>
        <vt:i4>6</vt:i4>
      </vt:variant>
      <vt:variant>
        <vt:i4>0</vt:i4>
      </vt:variant>
      <vt:variant>
        <vt:i4>5</vt:i4>
      </vt:variant>
      <vt:variant>
        <vt:lpwstr>mailto:sl10873@vla.vic.gov.au</vt:lpwstr>
      </vt:variant>
      <vt:variant>
        <vt:lpwstr/>
      </vt:variant>
      <vt:variant>
        <vt:i4>5832741</vt:i4>
      </vt:variant>
      <vt:variant>
        <vt:i4>3</vt:i4>
      </vt:variant>
      <vt:variant>
        <vt:i4>0</vt:i4>
      </vt:variant>
      <vt:variant>
        <vt:i4>5</vt:i4>
      </vt:variant>
      <vt:variant>
        <vt:lpwstr>mailto:sl10873@vla.vic.gov.au</vt:lpwstr>
      </vt:variant>
      <vt:variant>
        <vt:lpwstr/>
      </vt:variant>
      <vt:variant>
        <vt:i4>7405659</vt:i4>
      </vt:variant>
      <vt:variant>
        <vt:i4>0</vt:i4>
      </vt:variant>
      <vt:variant>
        <vt:i4>0</vt:i4>
      </vt:variant>
      <vt:variant>
        <vt:i4>5</vt:i4>
      </vt:variant>
      <vt:variant>
        <vt:lpwstr>mailto:md9661@vla.vic.gov.au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2024–25 quarter four report</dc:title>
  <dc:subject/>
  <dc:creator>Victoria Legal Aid</dc:creator>
  <cp:keywords/>
  <dc:description/>
  <cp:lastModifiedBy>Rhys Owen</cp:lastModifiedBy>
  <cp:revision>322</cp:revision>
  <cp:lastPrinted>2025-08-27T23:07:00Z</cp:lastPrinted>
  <dcterms:created xsi:type="dcterms:W3CDTF">2025-08-20T00:24:00Z</dcterms:created>
  <dcterms:modified xsi:type="dcterms:W3CDTF">2025-08-28T02:34:00Z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0x01010034BBC6DB36EDF94C89C7B7A43F71F587</vt:lpwstr>
  </property>
  <property fmtid="{D5CDD505-2E9C-101B-9397-08002B2CF9AE}" pid="13" name="MediaServiceImageTags">
    <vt:lpwstr/>
  </property>
  <property fmtid="{D5CDD505-2E9C-101B-9397-08002B2CF9AE}" pid="14" name="GrammarlyDocumentId">
    <vt:lpwstr>23f53702b0380d61319b2d8d5f6e8a2ed8b494ee855c378d7d8e3b82c6cd3834</vt:lpwstr>
  </property>
</Properties>
</file>