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Text1"/>
    <w:p w14:paraId="575B6E04" w14:textId="3A9F2F09" w:rsidR="00853BDA" w:rsidRDefault="1654166A" w:rsidP="00A90CAE">
      <w:pPr>
        <w:pStyle w:val="VLAtitle"/>
      </w:pPr>
      <w:r>
        <w:fldChar w:fldCharType="begin">
          <w:fldData xml:space="preserve">/////wAAAAAUAAUAVABlAHgAdAAxAAAAFQBBAG4AbgB1AGEAbAAgAFIAZQBwAG8AcgB0ACAAMgAw
ADIAMwATIDIANAAAAAAAAAAAAAAAAAAAAAAAAAAAAAAA
</w:fldData>
        </w:fldChar>
      </w:r>
      <w:r>
        <w:instrText xml:space="preserve">g FORMTEXT </w:instrText>
      </w:r>
      <w:r>
        <w:fldChar w:fldCharType="separate"/>
      </w:r>
      <w:r w:rsidR="00BD0756" w:rsidRPr="6CB2EDC4">
        <w:rPr>
          <w:noProof/>
        </w:rPr>
        <w:t>Annual Report 202</w:t>
      </w:r>
      <w:r w:rsidR="004527D4" w:rsidRPr="6CB2EDC4">
        <w:rPr>
          <w:noProof/>
        </w:rPr>
        <w:t>4</w:t>
      </w:r>
      <w:r w:rsidR="00BD0756" w:rsidRPr="6CB2EDC4">
        <w:rPr>
          <w:noProof/>
        </w:rPr>
        <w:t>–2</w:t>
      </w:r>
      <w:r w:rsidR="004527D4" w:rsidRPr="6CB2EDC4">
        <w:rPr>
          <w:noProof/>
        </w:rPr>
        <w:t>5</w:t>
      </w:r>
      <w:r>
        <w:fldChar w:fldCharType="end"/>
      </w:r>
      <w:bookmarkEnd w:id="0"/>
    </w:p>
    <w:p w14:paraId="4E583098" w14:textId="06B810B4" w:rsidR="000740E6" w:rsidRPr="00A90CAE" w:rsidRDefault="000740E6" w:rsidP="00A90CAE">
      <w:pPr>
        <w:rPr>
          <w:b/>
          <w:bCs/>
          <w:color w:val="971A4B"/>
          <w:sz w:val="32"/>
          <w:szCs w:val="32"/>
        </w:rPr>
        <w:sectPr w:rsidR="000740E6" w:rsidRPr="00A90CAE" w:rsidSect="007C05C3">
          <w:headerReference w:type="even" r:id="rId11"/>
          <w:headerReference w:type="default" r:id="rId12"/>
          <w:footerReference w:type="default" r:id="rId13"/>
          <w:headerReference w:type="first" r:id="rId14"/>
          <w:type w:val="oddPage"/>
          <w:pgSz w:w="11906" w:h="16838" w:code="9"/>
          <w:pgMar w:top="1418" w:right="992" w:bottom="1134" w:left="1134" w:header="851" w:footer="2835" w:gutter="0"/>
          <w:paperSrc w:first="7" w:other="7"/>
          <w:cols w:space="720"/>
          <w:titlePg/>
          <w:docGrid w:linePitch="299"/>
        </w:sectPr>
      </w:pPr>
      <w:r w:rsidRPr="00A90CAE">
        <w:rPr>
          <w:b/>
          <w:bCs/>
          <w:color w:val="971A4B"/>
          <w:sz w:val="32"/>
          <w:szCs w:val="32"/>
        </w:rPr>
        <w:t>Access to justice for Victorians</w:t>
      </w:r>
    </w:p>
    <w:p w14:paraId="099C6D96" w14:textId="77777777" w:rsidR="004B3230" w:rsidRPr="007C037B" w:rsidRDefault="004B3230" w:rsidP="004B3230">
      <w:pPr>
        <w:pStyle w:val="Heading1"/>
      </w:pPr>
      <w:bookmarkStart w:id="1" w:name="_Toc179795205"/>
      <w:bookmarkStart w:id="2" w:name="_Toc179795538"/>
      <w:bookmarkStart w:id="3" w:name="_Toc204873445"/>
      <w:bookmarkStart w:id="4" w:name="_Toc140226347"/>
      <w:bookmarkStart w:id="5" w:name="_Toc140767204"/>
      <w:bookmarkStart w:id="6" w:name="_Toc141806696"/>
      <w:r w:rsidRPr="007C037B">
        <w:lastRenderedPageBreak/>
        <w:t>Contents</w:t>
      </w:r>
      <w:bookmarkEnd w:id="1"/>
      <w:bookmarkEnd w:id="2"/>
      <w:bookmarkEnd w:id="3"/>
    </w:p>
    <w:p w14:paraId="7CD9F1A5" w14:textId="0678975E" w:rsidR="00F2124E" w:rsidRPr="00F2124E" w:rsidRDefault="004B3230" w:rsidP="00F2124E">
      <w:pPr>
        <w:pStyle w:val="TOC1"/>
        <w:rPr>
          <w:rFonts w:asciiTheme="minorHAnsi" w:eastAsiaTheme="minorEastAsia" w:hAnsiTheme="minorHAnsi" w:cstheme="minorBidi"/>
          <w:b w:val="0"/>
          <w:noProof/>
          <w:kern w:val="2"/>
          <w:sz w:val="24"/>
          <w:lang w:eastAsia="en-AU"/>
          <w14:ligatures w14:val="standardContextual"/>
        </w:rPr>
      </w:pPr>
      <w:r w:rsidRPr="00037357">
        <w:fldChar w:fldCharType="begin"/>
      </w:r>
      <w:r>
        <w:instrText xml:space="preserve"> TOC \h \z \t "Heading 1,1,Heading 2,2,Heading 3,3,Appendix,1" </w:instrText>
      </w:r>
      <w:r w:rsidRPr="00037357">
        <w:fldChar w:fldCharType="separate"/>
      </w:r>
      <w:hyperlink w:anchor="_Toc204873448" w:history="1">
        <w:r w:rsidR="00F2124E" w:rsidRPr="00F128A2">
          <w:rPr>
            <w:rStyle w:val="Hyperlink"/>
            <w:noProof/>
          </w:rPr>
          <w:t>Service snapshot</w:t>
        </w:r>
        <w:r w:rsidR="00F2124E">
          <w:rPr>
            <w:noProof/>
            <w:webHidden/>
          </w:rPr>
          <w:tab/>
        </w:r>
        <w:r w:rsidR="00F2124E">
          <w:rPr>
            <w:noProof/>
            <w:webHidden/>
          </w:rPr>
          <w:fldChar w:fldCharType="begin"/>
        </w:r>
        <w:r w:rsidR="00F2124E">
          <w:rPr>
            <w:noProof/>
            <w:webHidden/>
          </w:rPr>
          <w:instrText xml:space="preserve"> PAGEREF _Toc204873448 \h </w:instrText>
        </w:r>
        <w:r w:rsidR="00F2124E">
          <w:rPr>
            <w:noProof/>
            <w:webHidden/>
          </w:rPr>
        </w:r>
        <w:r w:rsidR="00F2124E">
          <w:rPr>
            <w:noProof/>
            <w:webHidden/>
          </w:rPr>
          <w:fldChar w:fldCharType="separate"/>
        </w:r>
        <w:r w:rsidR="00360D9E">
          <w:rPr>
            <w:noProof/>
            <w:webHidden/>
          </w:rPr>
          <w:t>3</w:t>
        </w:r>
        <w:r w:rsidR="00F2124E">
          <w:rPr>
            <w:noProof/>
            <w:webHidden/>
          </w:rPr>
          <w:fldChar w:fldCharType="end"/>
        </w:r>
      </w:hyperlink>
    </w:p>
    <w:p w14:paraId="0E0F4FD1" w14:textId="3471CDB1" w:rsidR="00F2124E" w:rsidRPr="00F2124E" w:rsidRDefault="00F2124E" w:rsidP="00F2124E">
      <w:pPr>
        <w:pStyle w:val="TOC1"/>
        <w:rPr>
          <w:rFonts w:asciiTheme="minorHAnsi" w:eastAsiaTheme="minorEastAsia" w:hAnsiTheme="minorHAnsi" w:cstheme="minorBidi"/>
          <w:b w:val="0"/>
          <w:noProof/>
          <w:kern w:val="2"/>
          <w:sz w:val="24"/>
          <w:lang w:eastAsia="en-AU"/>
          <w14:ligatures w14:val="standardContextual"/>
        </w:rPr>
      </w:pPr>
      <w:hyperlink w:anchor="_Toc204873459" w:history="1">
        <w:r w:rsidRPr="00F128A2">
          <w:rPr>
            <w:rStyle w:val="Hyperlink"/>
            <w:noProof/>
          </w:rPr>
          <w:t>About us</w:t>
        </w:r>
        <w:r>
          <w:rPr>
            <w:noProof/>
            <w:webHidden/>
          </w:rPr>
          <w:tab/>
        </w:r>
        <w:r>
          <w:rPr>
            <w:noProof/>
            <w:webHidden/>
          </w:rPr>
          <w:fldChar w:fldCharType="begin"/>
        </w:r>
        <w:r>
          <w:rPr>
            <w:noProof/>
            <w:webHidden/>
          </w:rPr>
          <w:instrText xml:space="preserve"> PAGEREF _Toc204873459 \h </w:instrText>
        </w:r>
        <w:r>
          <w:rPr>
            <w:noProof/>
            <w:webHidden/>
          </w:rPr>
        </w:r>
        <w:r>
          <w:rPr>
            <w:noProof/>
            <w:webHidden/>
          </w:rPr>
          <w:fldChar w:fldCharType="separate"/>
        </w:r>
        <w:r w:rsidR="00360D9E">
          <w:rPr>
            <w:noProof/>
            <w:webHidden/>
          </w:rPr>
          <w:t>6</w:t>
        </w:r>
        <w:r>
          <w:rPr>
            <w:noProof/>
            <w:webHidden/>
          </w:rPr>
          <w:fldChar w:fldCharType="end"/>
        </w:r>
      </w:hyperlink>
    </w:p>
    <w:p w14:paraId="36D41C5E" w14:textId="75084F1C" w:rsidR="00F2124E" w:rsidRPr="00F2124E" w:rsidRDefault="00F2124E" w:rsidP="00F2124E">
      <w:pPr>
        <w:pStyle w:val="TOC1"/>
        <w:rPr>
          <w:rFonts w:asciiTheme="minorHAnsi" w:eastAsiaTheme="minorEastAsia" w:hAnsiTheme="minorHAnsi" w:cstheme="minorBidi"/>
          <w:b w:val="0"/>
          <w:noProof/>
          <w:kern w:val="2"/>
          <w:sz w:val="24"/>
          <w:lang w:eastAsia="en-AU"/>
          <w14:ligatures w14:val="standardContextual"/>
        </w:rPr>
      </w:pPr>
      <w:hyperlink w:anchor="_Toc204873465" w:history="1">
        <w:r w:rsidRPr="00F128A2">
          <w:rPr>
            <w:rStyle w:val="Hyperlink"/>
            <w:noProof/>
          </w:rPr>
          <w:t>Foreword</w:t>
        </w:r>
        <w:r>
          <w:rPr>
            <w:noProof/>
            <w:webHidden/>
          </w:rPr>
          <w:tab/>
        </w:r>
        <w:r>
          <w:rPr>
            <w:noProof/>
            <w:webHidden/>
          </w:rPr>
          <w:fldChar w:fldCharType="begin"/>
        </w:r>
        <w:r>
          <w:rPr>
            <w:noProof/>
            <w:webHidden/>
          </w:rPr>
          <w:instrText xml:space="preserve"> PAGEREF _Toc204873465 \h </w:instrText>
        </w:r>
        <w:r>
          <w:rPr>
            <w:noProof/>
            <w:webHidden/>
          </w:rPr>
        </w:r>
        <w:r>
          <w:rPr>
            <w:noProof/>
            <w:webHidden/>
          </w:rPr>
          <w:fldChar w:fldCharType="separate"/>
        </w:r>
        <w:r w:rsidR="00360D9E">
          <w:rPr>
            <w:noProof/>
            <w:webHidden/>
          </w:rPr>
          <w:t>7</w:t>
        </w:r>
        <w:r>
          <w:rPr>
            <w:noProof/>
            <w:webHidden/>
          </w:rPr>
          <w:fldChar w:fldCharType="end"/>
        </w:r>
      </w:hyperlink>
    </w:p>
    <w:p w14:paraId="2C8BFDA7" w14:textId="735D741A" w:rsidR="00F2124E" w:rsidRPr="00F2124E" w:rsidRDefault="00F2124E" w:rsidP="00F2124E">
      <w:pPr>
        <w:pStyle w:val="TOC1"/>
        <w:rPr>
          <w:rFonts w:asciiTheme="minorHAnsi" w:eastAsiaTheme="minorEastAsia" w:hAnsiTheme="minorHAnsi" w:cstheme="minorBidi"/>
          <w:b w:val="0"/>
          <w:noProof/>
          <w:kern w:val="2"/>
          <w:sz w:val="24"/>
          <w:lang w:eastAsia="en-AU"/>
          <w14:ligatures w14:val="standardContextual"/>
        </w:rPr>
      </w:pPr>
      <w:hyperlink w:anchor="_Toc204873470" w:history="1">
        <w:r w:rsidRPr="00F128A2">
          <w:rPr>
            <w:rStyle w:val="Hyperlink"/>
            <w:noProof/>
          </w:rPr>
          <w:t>Our clients</w:t>
        </w:r>
        <w:r>
          <w:rPr>
            <w:noProof/>
            <w:webHidden/>
          </w:rPr>
          <w:tab/>
        </w:r>
        <w:r>
          <w:rPr>
            <w:noProof/>
            <w:webHidden/>
          </w:rPr>
          <w:fldChar w:fldCharType="begin"/>
        </w:r>
        <w:r>
          <w:rPr>
            <w:noProof/>
            <w:webHidden/>
          </w:rPr>
          <w:instrText xml:space="preserve"> PAGEREF _Toc204873470 \h </w:instrText>
        </w:r>
        <w:r>
          <w:rPr>
            <w:noProof/>
            <w:webHidden/>
          </w:rPr>
        </w:r>
        <w:r>
          <w:rPr>
            <w:noProof/>
            <w:webHidden/>
          </w:rPr>
          <w:fldChar w:fldCharType="separate"/>
        </w:r>
        <w:r w:rsidR="00360D9E">
          <w:rPr>
            <w:noProof/>
            <w:webHidden/>
          </w:rPr>
          <w:t>10</w:t>
        </w:r>
        <w:r>
          <w:rPr>
            <w:noProof/>
            <w:webHidden/>
          </w:rPr>
          <w:fldChar w:fldCharType="end"/>
        </w:r>
      </w:hyperlink>
    </w:p>
    <w:p w14:paraId="0808C17F" w14:textId="127309CF" w:rsidR="00F2124E" w:rsidRPr="00F2124E" w:rsidRDefault="00F2124E" w:rsidP="00F2124E">
      <w:pPr>
        <w:pStyle w:val="TOC1"/>
        <w:rPr>
          <w:rFonts w:asciiTheme="minorHAnsi" w:eastAsiaTheme="minorEastAsia" w:hAnsiTheme="minorHAnsi" w:cstheme="minorBidi"/>
          <w:b w:val="0"/>
          <w:noProof/>
          <w:kern w:val="2"/>
          <w:sz w:val="24"/>
          <w:lang w:eastAsia="en-AU"/>
          <w14:ligatures w14:val="standardContextual"/>
        </w:rPr>
      </w:pPr>
      <w:hyperlink w:anchor="_Toc204873475" w:history="1">
        <w:r w:rsidRPr="00F128A2">
          <w:rPr>
            <w:rStyle w:val="Hyperlink"/>
            <w:noProof/>
          </w:rPr>
          <w:t>Our services</w:t>
        </w:r>
        <w:r>
          <w:rPr>
            <w:noProof/>
            <w:webHidden/>
          </w:rPr>
          <w:tab/>
        </w:r>
        <w:r>
          <w:rPr>
            <w:noProof/>
            <w:webHidden/>
          </w:rPr>
          <w:fldChar w:fldCharType="begin"/>
        </w:r>
        <w:r>
          <w:rPr>
            <w:noProof/>
            <w:webHidden/>
          </w:rPr>
          <w:instrText xml:space="preserve"> PAGEREF _Toc204873475 \h </w:instrText>
        </w:r>
        <w:r>
          <w:rPr>
            <w:noProof/>
            <w:webHidden/>
          </w:rPr>
        </w:r>
        <w:r>
          <w:rPr>
            <w:noProof/>
            <w:webHidden/>
          </w:rPr>
          <w:fldChar w:fldCharType="separate"/>
        </w:r>
        <w:r w:rsidR="00360D9E">
          <w:rPr>
            <w:noProof/>
            <w:webHidden/>
          </w:rPr>
          <w:t>15</w:t>
        </w:r>
        <w:r>
          <w:rPr>
            <w:noProof/>
            <w:webHidden/>
          </w:rPr>
          <w:fldChar w:fldCharType="end"/>
        </w:r>
      </w:hyperlink>
    </w:p>
    <w:p w14:paraId="52F3ED38" w14:textId="19F63483" w:rsidR="00F2124E" w:rsidRDefault="00F2124E">
      <w:pPr>
        <w:pStyle w:val="TOC1"/>
        <w:rPr>
          <w:rFonts w:asciiTheme="minorHAnsi" w:eastAsiaTheme="minorEastAsia" w:hAnsiTheme="minorHAnsi" w:cstheme="minorBidi"/>
          <w:b w:val="0"/>
          <w:noProof/>
          <w:kern w:val="2"/>
          <w:sz w:val="24"/>
          <w:lang w:eastAsia="en-AU"/>
          <w14:ligatures w14:val="standardContextual"/>
        </w:rPr>
      </w:pPr>
      <w:hyperlink w:anchor="_Toc204873484" w:history="1">
        <w:r w:rsidRPr="00F128A2">
          <w:rPr>
            <w:rStyle w:val="Hyperlink"/>
            <w:noProof/>
          </w:rPr>
          <w:t>Our impact</w:t>
        </w:r>
        <w:r>
          <w:rPr>
            <w:noProof/>
            <w:webHidden/>
          </w:rPr>
          <w:tab/>
        </w:r>
        <w:r>
          <w:rPr>
            <w:noProof/>
            <w:webHidden/>
          </w:rPr>
          <w:fldChar w:fldCharType="begin"/>
        </w:r>
        <w:r>
          <w:rPr>
            <w:noProof/>
            <w:webHidden/>
          </w:rPr>
          <w:instrText xml:space="preserve"> PAGEREF _Toc204873484 \h </w:instrText>
        </w:r>
        <w:r>
          <w:rPr>
            <w:noProof/>
            <w:webHidden/>
          </w:rPr>
        </w:r>
        <w:r>
          <w:rPr>
            <w:noProof/>
            <w:webHidden/>
          </w:rPr>
          <w:fldChar w:fldCharType="separate"/>
        </w:r>
        <w:r w:rsidR="00360D9E">
          <w:rPr>
            <w:noProof/>
            <w:webHidden/>
          </w:rPr>
          <w:t>21</w:t>
        </w:r>
        <w:r>
          <w:rPr>
            <w:noProof/>
            <w:webHidden/>
          </w:rPr>
          <w:fldChar w:fldCharType="end"/>
        </w:r>
      </w:hyperlink>
    </w:p>
    <w:p w14:paraId="3667F839" w14:textId="364165C9" w:rsidR="00F2124E" w:rsidRDefault="00F2124E" w:rsidP="00F2124E">
      <w:pPr>
        <w:pStyle w:val="TOC2"/>
        <w:rPr>
          <w:rFonts w:asciiTheme="minorHAnsi" w:eastAsiaTheme="minorEastAsia" w:hAnsiTheme="minorHAnsi" w:cstheme="minorBidi"/>
          <w:kern w:val="2"/>
          <w:sz w:val="24"/>
          <w:lang w:eastAsia="en-AU"/>
          <w14:ligatures w14:val="standardContextual"/>
        </w:rPr>
      </w:pPr>
      <w:hyperlink w:anchor="_Toc204873485" w:history="1">
        <w:r w:rsidRPr="00F128A2">
          <w:rPr>
            <w:rStyle w:val="Hyperlink"/>
          </w:rPr>
          <w:t>Access to justice for clients</w:t>
        </w:r>
        <w:r>
          <w:rPr>
            <w:webHidden/>
          </w:rPr>
          <w:tab/>
        </w:r>
        <w:r>
          <w:rPr>
            <w:webHidden/>
          </w:rPr>
          <w:fldChar w:fldCharType="begin"/>
        </w:r>
        <w:r>
          <w:rPr>
            <w:webHidden/>
          </w:rPr>
          <w:instrText xml:space="preserve"> PAGEREF _Toc204873485 \h </w:instrText>
        </w:r>
        <w:r>
          <w:rPr>
            <w:webHidden/>
          </w:rPr>
        </w:r>
        <w:r>
          <w:rPr>
            <w:webHidden/>
          </w:rPr>
          <w:fldChar w:fldCharType="separate"/>
        </w:r>
        <w:r w:rsidR="00360D9E">
          <w:rPr>
            <w:webHidden/>
          </w:rPr>
          <w:t>21</w:t>
        </w:r>
        <w:r>
          <w:rPr>
            <w:webHidden/>
          </w:rPr>
          <w:fldChar w:fldCharType="end"/>
        </w:r>
      </w:hyperlink>
    </w:p>
    <w:p w14:paraId="007155B6" w14:textId="174F456A" w:rsidR="00F2124E" w:rsidRDefault="00F2124E" w:rsidP="00F2124E">
      <w:pPr>
        <w:pStyle w:val="TOC2"/>
        <w:rPr>
          <w:rFonts w:asciiTheme="minorHAnsi" w:eastAsiaTheme="minorEastAsia" w:hAnsiTheme="minorHAnsi" w:cstheme="minorBidi"/>
          <w:kern w:val="2"/>
          <w:sz w:val="24"/>
          <w:lang w:eastAsia="en-AU"/>
          <w14:ligatures w14:val="standardContextual"/>
        </w:rPr>
      </w:pPr>
      <w:hyperlink w:anchor="_Toc204873494" w:history="1">
        <w:r w:rsidRPr="00F128A2">
          <w:rPr>
            <w:rStyle w:val="Hyperlink"/>
          </w:rPr>
          <w:t>Improving community legal understanding</w:t>
        </w:r>
        <w:r>
          <w:rPr>
            <w:webHidden/>
          </w:rPr>
          <w:tab/>
        </w:r>
        <w:r>
          <w:rPr>
            <w:webHidden/>
          </w:rPr>
          <w:fldChar w:fldCharType="begin"/>
        </w:r>
        <w:r>
          <w:rPr>
            <w:webHidden/>
          </w:rPr>
          <w:instrText xml:space="preserve"> PAGEREF _Toc204873494 \h </w:instrText>
        </w:r>
        <w:r>
          <w:rPr>
            <w:webHidden/>
          </w:rPr>
        </w:r>
        <w:r>
          <w:rPr>
            <w:webHidden/>
          </w:rPr>
          <w:fldChar w:fldCharType="separate"/>
        </w:r>
        <w:r w:rsidR="00360D9E">
          <w:rPr>
            <w:webHidden/>
          </w:rPr>
          <w:t>26</w:t>
        </w:r>
        <w:r>
          <w:rPr>
            <w:webHidden/>
          </w:rPr>
          <w:fldChar w:fldCharType="end"/>
        </w:r>
      </w:hyperlink>
    </w:p>
    <w:p w14:paraId="5EDD2CB3" w14:textId="02F4AB4C" w:rsidR="00F2124E" w:rsidRDefault="00F2124E" w:rsidP="00F2124E">
      <w:pPr>
        <w:pStyle w:val="TOC2"/>
        <w:rPr>
          <w:rFonts w:asciiTheme="minorHAnsi" w:eastAsiaTheme="minorEastAsia" w:hAnsiTheme="minorHAnsi" w:cstheme="minorBidi"/>
          <w:kern w:val="2"/>
          <w:sz w:val="24"/>
          <w:lang w:eastAsia="en-AU"/>
          <w14:ligatures w14:val="standardContextual"/>
        </w:rPr>
      </w:pPr>
      <w:hyperlink w:anchor="_Toc204873498" w:history="1">
        <w:r w:rsidRPr="00F128A2">
          <w:rPr>
            <w:rStyle w:val="Hyperlink"/>
          </w:rPr>
          <w:t>Collaborative legal assistance sector</w:t>
        </w:r>
        <w:r>
          <w:rPr>
            <w:webHidden/>
          </w:rPr>
          <w:tab/>
        </w:r>
        <w:r>
          <w:rPr>
            <w:webHidden/>
          </w:rPr>
          <w:fldChar w:fldCharType="begin"/>
        </w:r>
        <w:r>
          <w:rPr>
            <w:webHidden/>
          </w:rPr>
          <w:instrText xml:space="preserve"> PAGEREF _Toc204873498 \h </w:instrText>
        </w:r>
        <w:r>
          <w:rPr>
            <w:webHidden/>
          </w:rPr>
        </w:r>
        <w:r>
          <w:rPr>
            <w:webHidden/>
          </w:rPr>
          <w:fldChar w:fldCharType="separate"/>
        </w:r>
        <w:r w:rsidR="00360D9E">
          <w:rPr>
            <w:webHidden/>
          </w:rPr>
          <w:t>28</w:t>
        </w:r>
        <w:r>
          <w:rPr>
            <w:webHidden/>
          </w:rPr>
          <w:fldChar w:fldCharType="end"/>
        </w:r>
      </w:hyperlink>
    </w:p>
    <w:p w14:paraId="23E233F0" w14:textId="103D540A" w:rsidR="00F2124E" w:rsidRDefault="00F2124E" w:rsidP="00F2124E">
      <w:pPr>
        <w:pStyle w:val="TOC2"/>
        <w:rPr>
          <w:rFonts w:asciiTheme="minorHAnsi" w:eastAsiaTheme="minorEastAsia" w:hAnsiTheme="minorHAnsi" w:cstheme="minorBidi"/>
          <w:kern w:val="2"/>
          <w:sz w:val="24"/>
          <w:lang w:eastAsia="en-AU"/>
          <w14:ligatures w14:val="standardContextual"/>
        </w:rPr>
      </w:pPr>
      <w:hyperlink w:anchor="_Toc204873503" w:history="1">
        <w:r w:rsidRPr="00F128A2">
          <w:rPr>
            <w:rStyle w:val="Hyperlink"/>
          </w:rPr>
          <w:t>Fairer laws and systems</w:t>
        </w:r>
        <w:r>
          <w:rPr>
            <w:webHidden/>
          </w:rPr>
          <w:tab/>
        </w:r>
        <w:r>
          <w:rPr>
            <w:webHidden/>
          </w:rPr>
          <w:fldChar w:fldCharType="begin"/>
        </w:r>
        <w:r>
          <w:rPr>
            <w:webHidden/>
          </w:rPr>
          <w:instrText xml:space="preserve"> PAGEREF _Toc204873503 \h </w:instrText>
        </w:r>
        <w:r>
          <w:rPr>
            <w:webHidden/>
          </w:rPr>
        </w:r>
        <w:r>
          <w:rPr>
            <w:webHidden/>
          </w:rPr>
          <w:fldChar w:fldCharType="separate"/>
        </w:r>
        <w:r w:rsidR="00360D9E">
          <w:rPr>
            <w:webHidden/>
          </w:rPr>
          <w:t>31</w:t>
        </w:r>
        <w:r>
          <w:rPr>
            <w:webHidden/>
          </w:rPr>
          <w:fldChar w:fldCharType="end"/>
        </w:r>
      </w:hyperlink>
    </w:p>
    <w:p w14:paraId="4803DB4E" w14:textId="3F666E4A" w:rsidR="00F2124E" w:rsidRDefault="00F2124E" w:rsidP="00F2124E">
      <w:pPr>
        <w:pStyle w:val="TOC2"/>
        <w:rPr>
          <w:rFonts w:asciiTheme="minorHAnsi" w:eastAsiaTheme="minorEastAsia" w:hAnsiTheme="minorHAnsi" w:cstheme="minorBidi"/>
          <w:kern w:val="2"/>
          <w:sz w:val="24"/>
          <w:lang w:eastAsia="en-AU"/>
          <w14:ligatures w14:val="standardContextual"/>
        </w:rPr>
      </w:pPr>
      <w:hyperlink w:anchor="_Toc204873512" w:history="1">
        <w:r w:rsidRPr="00F128A2">
          <w:rPr>
            <w:rStyle w:val="Hyperlink"/>
          </w:rPr>
          <w:t>Effective and sustainable Victoria Legal Aid</w:t>
        </w:r>
        <w:r>
          <w:rPr>
            <w:webHidden/>
          </w:rPr>
          <w:tab/>
        </w:r>
        <w:r>
          <w:rPr>
            <w:webHidden/>
          </w:rPr>
          <w:fldChar w:fldCharType="begin"/>
        </w:r>
        <w:r>
          <w:rPr>
            <w:webHidden/>
          </w:rPr>
          <w:instrText xml:space="preserve"> PAGEREF _Toc204873512 \h </w:instrText>
        </w:r>
        <w:r>
          <w:rPr>
            <w:webHidden/>
          </w:rPr>
        </w:r>
        <w:r>
          <w:rPr>
            <w:webHidden/>
          </w:rPr>
          <w:fldChar w:fldCharType="separate"/>
        </w:r>
        <w:r w:rsidR="00360D9E">
          <w:rPr>
            <w:webHidden/>
          </w:rPr>
          <w:t>35</w:t>
        </w:r>
        <w:r>
          <w:rPr>
            <w:webHidden/>
          </w:rPr>
          <w:fldChar w:fldCharType="end"/>
        </w:r>
      </w:hyperlink>
    </w:p>
    <w:p w14:paraId="161F2F30" w14:textId="7A7BC919" w:rsidR="00F2124E" w:rsidRPr="00F2124E" w:rsidRDefault="00F2124E" w:rsidP="00F2124E">
      <w:pPr>
        <w:pStyle w:val="TOC1"/>
        <w:rPr>
          <w:rFonts w:asciiTheme="minorHAnsi" w:eastAsiaTheme="minorEastAsia" w:hAnsiTheme="minorHAnsi" w:cstheme="minorBidi"/>
          <w:b w:val="0"/>
          <w:noProof/>
          <w:kern w:val="2"/>
          <w:sz w:val="24"/>
          <w:lang w:eastAsia="en-AU"/>
          <w14:ligatures w14:val="standardContextual"/>
        </w:rPr>
      </w:pPr>
      <w:hyperlink w:anchor="_Toc204873519" w:history="1">
        <w:r w:rsidRPr="00F128A2">
          <w:rPr>
            <w:rStyle w:val="Hyperlink"/>
            <w:noProof/>
          </w:rPr>
          <w:t>Our governance</w:t>
        </w:r>
        <w:r>
          <w:rPr>
            <w:noProof/>
            <w:webHidden/>
          </w:rPr>
          <w:tab/>
        </w:r>
        <w:r>
          <w:rPr>
            <w:noProof/>
            <w:webHidden/>
          </w:rPr>
          <w:fldChar w:fldCharType="begin"/>
        </w:r>
        <w:r>
          <w:rPr>
            <w:noProof/>
            <w:webHidden/>
          </w:rPr>
          <w:instrText xml:space="preserve"> PAGEREF _Toc204873519 \h </w:instrText>
        </w:r>
        <w:r>
          <w:rPr>
            <w:noProof/>
            <w:webHidden/>
          </w:rPr>
        </w:r>
        <w:r>
          <w:rPr>
            <w:noProof/>
            <w:webHidden/>
          </w:rPr>
          <w:fldChar w:fldCharType="separate"/>
        </w:r>
        <w:r w:rsidR="00360D9E">
          <w:rPr>
            <w:noProof/>
            <w:webHidden/>
          </w:rPr>
          <w:t>38</w:t>
        </w:r>
        <w:r>
          <w:rPr>
            <w:noProof/>
            <w:webHidden/>
          </w:rPr>
          <w:fldChar w:fldCharType="end"/>
        </w:r>
      </w:hyperlink>
    </w:p>
    <w:p w14:paraId="573BECFA" w14:textId="71707E06" w:rsidR="00F2124E" w:rsidRPr="00F2124E" w:rsidRDefault="00F2124E" w:rsidP="00F2124E">
      <w:pPr>
        <w:pStyle w:val="TOC1"/>
        <w:rPr>
          <w:rFonts w:asciiTheme="minorHAnsi" w:eastAsiaTheme="minorEastAsia" w:hAnsiTheme="minorHAnsi" w:cstheme="minorBidi"/>
          <w:b w:val="0"/>
          <w:noProof/>
          <w:kern w:val="2"/>
          <w:sz w:val="24"/>
          <w:lang w:eastAsia="en-AU"/>
          <w14:ligatures w14:val="standardContextual"/>
        </w:rPr>
      </w:pPr>
      <w:hyperlink w:anchor="_Toc204873554" w:history="1">
        <w:r w:rsidRPr="00F128A2">
          <w:rPr>
            <w:rStyle w:val="Hyperlink"/>
            <w:noProof/>
          </w:rPr>
          <w:t>Our finances</w:t>
        </w:r>
        <w:r>
          <w:rPr>
            <w:noProof/>
            <w:webHidden/>
          </w:rPr>
          <w:tab/>
        </w:r>
        <w:r>
          <w:rPr>
            <w:noProof/>
            <w:webHidden/>
          </w:rPr>
          <w:fldChar w:fldCharType="begin"/>
        </w:r>
        <w:r>
          <w:rPr>
            <w:noProof/>
            <w:webHidden/>
          </w:rPr>
          <w:instrText xml:space="preserve"> PAGEREF _Toc204873554 \h </w:instrText>
        </w:r>
        <w:r>
          <w:rPr>
            <w:noProof/>
            <w:webHidden/>
          </w:rPr>
        </w:r>
        <w:r>
          <w:rPr>
            <w:noProof/>
            <w:webHidden/>
          </w:rPr>
          <w:fldChar w:fldCharType="separate"/>
        </w:r>
        <w:r w:rsidR="00360D9E">
          <w:rPr>
            <w:noProof/>
            <w:webHidden/>
          </w:rPr>
          <w:t>59</w:t>
        </w:r>
        <w:r>
          <w:rPr>
            <w:noProof/>
            <w:webHidden/>
          </w:rPr>
          <w:fldChar w:fldCharType="end"/>
        </w:r>
      </w:hyperlink>
    </w:p>
    <w:p w14:paraId="30FF107B" w14:textId="1D7196B3" w:rsidR="00F2124E" w:rsidRDefault="00F2124E">
      <w:pPr>
        <w:pStyle w:val="TOC1"/>
        <w:rPr>
          <w:rFonts w:asciiTheme="minorHAnsi" w:eastAsiaTheme="minorEastAsia" w:hAnsiTheme="minorHAnsi" w:cstheme="minorBidi"/>
          <w:b w:val="0"/>
          <w:noProof/>
          <w:kern w:val="2"/>
          <w:sz w:val="24"/>
          <w:lang w:eastAsia="en-AU"/>
          <w14:ligatures w14:val="standardContextual"/>
        </w:rPr>
      </w:pPr>
      <w:hyperlink w:anchor="_Toc204873560" w:history="1">
        <w:r w:rsidRPr="00F128A2">
          <w:rPr>
            <w:rStyle w:val="Hyperlink"/>
            <w:noProof/>
          </w:rPr>
          <w:t>Disclosure index</w:t>
        </w:r>
        <w:r>
          <w:rPr>
            <w:noProof/>
            <w:webHidden/>
          </w:rPr>
          <w:tab/>
        </w:r>
        <w:r>
          <w:rPr>
            <w:noProof/>
            <w:webHidden/>
          </w:rPr>
          <w:fldChar w:fldCharType="begin"/>
        </w:r>
        <w:r>
          <w:rPr>
            <w:noProof/>
            <w:webHidden/>
          </w:rPr>
          <w:instrText xml:space="preserve"> PAGEREF _Toc204873560 \h </w:instrText>
        </w:r>
        <w:r>
          <w:rPr>
            <w:noProof/>
            <w:webHidden/>
          </w:rPr>
        </w:r>
        <w:r>
          <w:rPr>
            <w:noProof/>
            <w:webHidden/>
          </w:rPr>
          <w:fldChar w:fldCharType="separate"/>
        </w:r>
        <w:r w:rsidR="00360D9E">
          <w:rPr>
            <w:noProof/>
            <w:webHidden/>
          </w:rPr>
          <w:t>125</w:t>
        </w:r>
        <w:r>
          <w:rPr>
            <w:noProof/>
            <w:webHidden/>
          </w:rPr>
          <w:fldChar w:fldCharType="end"/>
        </w:r>
      </w:hyperlink>
    </w:p>
    <w:p w14:paraId="32AF246D" w14:textId="3B972BAA" w:rsidR="004B3230" w:rsidRPr="00F2124E" w:rsidRDefault="00F2124E" w:rsidP="00F2124E">
      <w:pPr>
        <w:pStyle w:val="TOC1"/>
        <w:rPr>
          <w:rFonts w:asciiTheme="minorHAnsi" w:eastAsiaTheme="minorEastAsia" w:hAnsiTheme="minorHAnsi" w:cstheme="minorBidi"/>
          <w:b w:val="0"/>
          <w:noProof/>
          <w:kern w:val="2"/>
          <w:sz w:val="24"/>
          <w:lang w:eastAsia="en-AU"/>
          <w14:ligatures w14:val="standardContextual"/>
        </w:rPr>
      </w:pPr>
      <w:hyperlink w:anchor="_Toc204873565" w:history="1">
        <w:r w:rsidRPr="00F128A2">
          <w:rPr>
            <w:rStyle w:val="Hyperlink"/>
            <w:noProof/>
          </w:rPr>
          <w:t>Contact details</w:t>
        </w:r>
        <w:r>
          <w:rPr>
            <w:noProof/>
            <w:webHidden/>
          </w:rPr>
          <w:tab/>
        </w:r>
        <w:r>
          <w:rPr>
            <w:noProof/>
            <w:webHidden/>
          </w:rPr>
          <w:fldChar w:fldCharType="begin"/>
        </w:r>
        <w:r>
          <w:rPr>
            <w:noProof/>
            <w:webHidden/>
          </w:rPr>
          <w:instrText xml:space="preserve"> PAGEREF _Toc204873565 \h </w:instrText>
        </w:r>
        <w:r>
          <w:rPr>
            <w:noProof/>
            <w:webHidden/>
          </w:rPr>
        </w:r>
        <w:r>
          <w:rPr>
            <w:noProof/>
            <w:webHidden/>
          </w:rPr>
          <w:fldChar w:fldCharType="separate"/>
        </w:r>
        <w:r w:rsidR="00360D9E">
          <w:rPr>
            <w:noProof/>
            <w:webHidden/>
          </w:rPr>
          <w:t>128</w:t>
        </w:r>
        <w:r>
          <w:rPr>
            <w:noProof/>
            <w:webHidden/>
          </w:rPr>
          <w:fldChar w:fldCharType="end"/>
        </w:r>
      </w:hyperlink>
      <w:r w:rsidR="004B3230" w:rsidRPr="00037357">
        <w:fldChar w:fldCharType="end"/>
      </w:r>
    </w:p>
    <w:bookmarkEnd w:id="4"/>
    <w:bookmarkEnd w:id="5"/>
    <w:bookmarkEnd w:id="6"/>
    <w:p w14:paraId="3CCF9D18" w14:textId="77777777" w:rsidR="002B4970" w:rsidRPr="00A37C6E" w:rsidRDefault="002B4970" w:rsidP="00AA2CCE">
      <w:pPr>
        <w:rPr>
          <w:lang w:eastAsia="en-AU"/>
        </w:rPr>
        <w:sectPr w:rsidR="002B4970" w:rsidRPr="00A37C6E" w:rsidSect="00776DF1">
          <w:headerReference w:type="even" r:id="rId15"/>
          <w:headerReference w:type="default" r:id="rId16"/>
          <w:footerReference w:type="default" r:id="rId17"/>
          <w:headerReference w:type="first" r:id="rId18"/>
          <w:pgSz w:w="11906" w:h="16838" w:code="9"/>
          <w:pgMar w:top="1418" w:right="992" w:bottom="1134" w:left="1134" w:header="851" w:footer="284" w:gutter="0"/>
          <w:paperSrc w:first="7" w:other="7"/>
          <w:pgNumType w:start="1"/>
          <w:cols w:space="720"/>
          <w:docGrid w:linePitch="299"/>
        </w:sectPr>
      </w:pPr>
    </w:p>
    <w:p w14:paraId="245DEFF7" w14:textId="77777777" w:rsidR="004B3230" w:rsidRDefault="004B3230">
      <w:pPr>
        <w:spacing w:after="0" w:line="240" w:lineRule="auto"/>
        <w:rPr>
          <w:rFonts w:cs="Arial"/>
          <w:b/>
          <w:bCs/>
          <w:color w:val="971A4B"/>
          <w:kern w:val="32"/>
          <w:sz w:val="32"/>
          <w:szCs w:val="32"/>
          <w:lang w:eastAsia="en-AU"/>
        </w:rPr>
      </w:pPr>
      <w:bookmarkStart w:id="7" w:name="_Toc140767207"/>
      <w:r>
        <w:br w:type="page"/>
      </w:r>
    </w:p>
    <w:p w14:paraId="7C6F5428" w14:textId="6E5DED1A" w:rsidR="004B3230" w:rsidRPr="008D47E2" w:rsidRDefault="004B3230" w:rsidP="004B3230">
      <w:pPr>
        <w:pStyle w:val="Heading1"/>
      </w:pPr>
      <w:bookmarkStart w:id="8" w:name="_Toc204873446"/>
      <w:r w:rsidRPr="008D47E2">
        <w:lastRenderedPageBreak/>
        <w:t>Acknowledgement of Country</w:t>
      </w:r>
      <w:bookmarkEnd w:id="8"/>
    </w:p>
    <w:p w14:paraId="55FC7A91" w14:textId="77777777" w:rsidR="004B3230" w:rsidRPr="008D47E2" w:rsidRDefault="004B3230" w:rsidP="004B3230">
      <w:r w:rsidRPr="008D47E2">
        <w:t>This report was written on the lands of the Wurundjeri people of the Kulin Nation. We acknowledge the Traditional Custodians of the lands across Victoria and pay respect to Elders past and present. We recognise the continuing connection to Country, culture and identity and the importance of self-determination for creating better futures for First Nations people.</w:t>
      </w:r>
    </w:p>
    <w:p w14:paraId="51F6E637" w14:textId="77777777" w:rsidR="004B3230" w:rsidRDefault="004B3230" w:rsidP="004B3230">
      <w:pPr>
        <w:pStyle w:val="Heading1"/>
      </w:pPr>
      <w:bookmarkStart w:id="9" w:name="_Chairperson’s_declaration"/>
      <w:bookmarkStart w:id="10" w:name="_Toc140226348"/>
      <w:bookmarkStart w:id="11" w:name="_Toc140767205"/>
      <w:bookmarkStart w:id="12" w:name="_Toc141806697"/>
      <w:bookmarkStart w:id="13" w:name="_Toc204873447"/>
      <w:bookmarkEnd w:id="9"/>
      <w:r>
        <w:t>Chairperson’s declaration</w:t>
      </w:r>
      <w:bookmarkEnd w:id="10"/>
      <w:bookmarkEnd w:id="11"/>
      <w:bookmarkEnd w:id="12"/>
      <w:bookmarkEnd w:id="13"/>
    </w:p>
    <w:p w14:paraId="07EAA825" w14:textId="0BA67E89" w:rsidR="004B3230" w:rsidRDefault="004B3230" w:rsidP="004B3230">
      <w:pPr>
        <w:rPr>
          <w:lang w:eastAsia="en-AU"/>
        </w:rPr>
      </w:pPr>
      <w:r>
        <w:rPr>
          <w:lang w:eastAsia="en-AU"/>
        </w:rPr>
        <w:t xml:space="preserve">In accordance with section 12N of the </w:t>
      </w:r>
      <w:r w:rsidRPr="00C07D62">
        <w:rPr>
          <w:i/>
          <w:iCs/>
          <w:lang w:eastAsia="en-AU"/>
        </w:rPr>
        <w:t>Legal Aid Act 1978</w:t>
      </w:r>
      <w:r>
        <w:rPr>
          <w:lang w:eastAsia="en-AU"/>
        </w:rPr>
        <w:t xml:space="preserve"> (Vic) and provisions of the </w:t>
      </w:r>
      <w:r w:rsidRPr="00C07D62">
        <w:rPr>
          <w:i/>
          <w:iCs/>
          <w:lang w:eastAsia="en-AU"/>
        </w:rPr>
        <w:t>Financial Management Act 1994</w:t>
      </w:r>
      <w:r>
        <w:rPr>
          <w:lang w:eastAsia="en-AU"/>
        </w:rPr>
        <w:t xml:space="preserve"> (Vic), I am pleased to present the Victoria Legal Aid Annual Report for the year ending 30 June 202</w:t>
      </w:r>
      <w:r w:rsidR="00A1742D">
        <w:rPr>
          <w:lang w:eastAsia="en-AU"/>
        </w:rPr>
        <w:t>5</w:t>
      </w:r>
      <w:r>
        <w:rPr>
          <w:lang w:eastAsia="en-AU"/>
        </w:rPr>
        <w:t>.</w:t>
      </w:r>
    </w:p>
    <w:p w14:paraId="50931893" w14:textId="77777777" w:rsidR="008432F1" w:rsidRDefault="004B3230" w:rsidP="004B3230">
      <w:pPr>
        <w:rPr>
          <w:b/>
          <w:bCs/>
          <w:lang w:eastAsia="en-AU"/>
        </w:rPr>
      </w:pPr>
      <w:r w:rsidRPr="00127717">
        <w:rPr>
          <w:b/>
          <w:bCs/>
          <w:lang w:eastAsia="en-AU"/>
        </w:rPr>
        <w:t>Bill Jaboor</w:t>
      </w:r>
    </w:p>
    <w:p w14:paraId="75B19B5D" w14:textId="4697E779" w:rsidR="004B3230" w:rsidRPr="008432F1" w:rsidRDefault="004B3230" w:rsidP="008432F1">
      <w:pPr>
        <w:rPr>
          <w:b/>
          <w:bCs/>
          <w:lang w:eastAsia="en-AU"/>
        </w:rPr>
        <w:sectPr w:rsidR="004B3230" w:rsidRPr="008432F1" w:rsidSect="00CB0E65">
          <w:headerReference w:type="even" r:id="rId19"/>
          <w:headerReference w:type="default" r:id="rId20"/>
          <w:footerReference w:type="default" r:id="rId21"/>
          <w:headerReference w:type="first" r:id="rId22"/>
          <w:type w:val="continuous"/>
          <w:pgSz w:w="11906" w:h="16838" w:code="9"/>
          <w:pgMar w:top="1418" w:right="992" w:bottom="1134" w:left="1134" w:header="851" w:footer="284" w:gutter="0"/>
          <w:paperSrc w:first="7" w:other="7"/>
          <w:cols w:space="720"/>
          <w:docGrid w:linePitch="299"/>
        </w:sectPr>
      </w:pPr>
      <w:r>
        <w:rPr>
          <w:lang w:eastAsia="en-AU"/>
        </w:rPr>
        <w:t>Chairperson</w:t>
      </w:r>
      <w:r w:rsidR="008432F1">
        <w:rPr>
          <w:b/>
          <w:bCs/>
          <w:lang w:eastAsia="en-AU"/>
        </w:rPr>
        <w:br/>
      </w:r>
      <w:r w:rsidR="008432F1">
        <w:rPr>
          <w:lang w:eastAsia="en-AU"/>
        </w:rPr>
        <w:t>24 September 2025</w:t>
      </w:r>
      <w:r>
        <w:rPr>
          <w:lang w:eastAsia="en-AU"/>
        </w:rPr>
        <w:br/>
      </w:r>
    </w:p>
    <w:p w14:paraId="15A93E22" w14:textId="77777777" w:rsidR="00160531" w:rsidRDefault="00160531">
      <w:pPr>
        <w:spacing w:after="0" w:line="240" w:lineRule="auto"/>
        <w:rPr>
          <w:rFonts w:cs="Arial"/>
          <w:b/>
          <w:bCs/>
          <w:color w:val="971A4B"/>
          <w:kern w:val="32"/>
          <w:sz w:val="32"/>
          <w:szCs w:val="32"/>
          <w:lang w:eastAsia="en-AU"/>
        </w:rPr>
      </w:pPr>
      <w:r>
        <w:br w:type="page"/>
      </w:r>
    </w:p>
    <w:p w14:paraId="3D82AEC5" w14:textId="425A976F" w:rsidR="00BE68D7" w:rsidRDefault="001220A5" w:rsidP="00EA3733">
      <w:pPr>
        <w:pStyle w:val="Heading1"/>
        <w:rPr>
          <w:b w:val="0"/>
        </w:rPr>
        <w:sectPr w:rsidR="00BE68D7" w:rsidSect="00DE75AF">
          <w:headerReference w:type="even" r:id="rId23"/>
          <w:headerReference w:type="default" r:id="rId24"/>
          <w:headerReference w:type="first" r:id="rId25"/>
          <w:footerReference w:type="first" r:id="rId26"/>
          <w:footnotePr>
            <w:numRestart w:val="eachPage"/>
          </w:footnotePr>
          <w:type w:val="continuous"/>
          <w:pgSz w:w="11906" w:h="16838" w:code="9"/>
          <w:pgMar w:top="1418" w:right="992" w:bottom="1134" w:left="1134" w:header="851" w:footer="284" w:gutter="0"/>
          <w:paperSrc w:first="7" w:other="7"/>
          <w:cols w:space="720"/>
          <w:titlePg/>
          <w:docGrid w:linePitch="299"/>
        </w:sectPr>
      </w:pPr>
      <w:bookmarkStart w:id="14" w:name="_Toc204873448"/>
      <w:r>
        <w:lastRenderedPageBreak/>
        <w:t>Service snapshot</w:t>
      </w:r>
      <w:bookmarkEnd w:id="7"/>
      <w:bookmarkEnd w:id="14"/>
    </w:p>
    <w:p w14:paraId="4F70181A" w14:textId="6201C14C" w:rsidR="00406663" w:rsidRDefault="00406663" w:rsidP="006A190D">
      <w:bookmarkStart w:id="15" w:name="_Toc179795209"/>
      <w:bookmarkStart w:id="16" w:name="_Toc179795542"/>
      <w:bookmarkStart w:id="17" w:name="_Toc204873449"/>
      <w:r>
        <w:lastRenderedPageBreak/>
        <w:t>O</w:t>
      </w:r>
      <w:r w:rsidRPr="00406663">
        <w:t xml:space="preserve">ver </w:t>
      </w:r>
      <w:r w:rsidR="00A41DCD">
        <w:rPr>
          <w:b/>
          <w:bCs/>
        </w:rPr>
        <w:t>4</w:t>
      </w:r>
      <w:r w:rsidR="0077301C">
        <w:rPr>
          <w:b/>
          <w:bCs/>
        </w:rPr>
        <w:t>9</w:t>
      </w:r>
      <w:r w:rsidR="00A41DCD" w:rsidRPr="006A190D">
        <w:rPr>
          <w:b/>
          <w:bCs/>
        </w:rPr>
        <w:t>0</w:t>
      </w:r>
      <w:r w:rsidRPr="006A190D">
        <w:rPr>
          <w:b/>
          <w:bCs/>
        </w:rPr>
        <w:t>,000</w:t>
      </w:r>
      <w:r w:rsidR="00E02465" w:rsidRPr="008D7C9C">
        <w:rPr>
          <w:rStyle w:val="FootnoteReference"/>
        </w:rPr>
        <w:footnoteReference w:id="2"/>
      </w:r>
      <w:r w:rsidRPr="00406663">
        <w:t xml:space="preserve"> services </w:t>
      </w:r>
      <w:r>
        <w:t xml:space="preserve">delivered </w:t>
      </w:r>
      <w:r w:rsidRPr="00406663">
        <w:t>to people across Victoria</w:t>
      </w:r>
    </w:p>
    <w:p w14:paraId="0E2978BE" w14:textId="376BD3D3" w:rsidR="00BE68D7" w:rsidRDefault="008F0029" w:rsidP="00EA3733">
      <w:pPr>
        <w:pStyle w:val="Heading2"/>
      </w:pPr>
      <w:bookmarkStart w:id="18" w:name="_Our_clients_1"/>
      <w:bookmarkEnd w:id="18"/>
      <w:r>
        <w:t>Our c</w:t>
      </w:r>
      <w:r w:rsidR="00BE68D7">
        <w:t>lients</w:t>
      </w:r>
      <w:bookmarkEnd w:id="15"/>
      <w:bookmarkEnd w:id="16"/>
      <w:bookmarkEnd w:id="17"/>
    </w:p>
    <w:p w14:paraId="29094A87" w14:textId="13F5021B" w:rsidR="00D52199" w:rsidRDefault="00AC3C3B" w:rsidP="002B541E">
      <w:pPr>
        <w:spacing w:after="0" w:line="240" w:lineRule="auto"/>
      </w:pPr>
      <w:r>
        <w:rPr>
          <w:b/>
          <w:bCs/>
        </w:rPr>
        <w:t>81,874</w:t>
      </w:r>
      <w:r w:rsidR="009D4C43">
        <w:rPr>
          <w:rStyle w:val="FootnoteReference"/>
        </w:rPr>
        <w:footnoteReference w:id="3"/>
      </w:r>
      <w:r w:rsidR="000B695D">
        <w:t xml:space="preserve"> unique</w:t>
      </w:r>
      <w:r>
        <w:t xml:space="preserve"> </w:t>
      </w:r>
      <w:r w:rsidR="000B695D">
        <w:t>clients</w:t>
      </w:r>
      <w:r w:rsidR="004E2C74">
        <w:t xml:space="preserve"> of legal services</w:t>
      </w:r>
      <w:r w:rsidR="000B695D">
        <w:t xml:space="preserve"> (</w:t>
      </w:r>
      <w:r w:rsidR="004B441B">
        <w:t>-</w:t>
      </w:r>
      <w:r w:rsidR="00073B37">
        <w:t>1</w:t>
      </w:r>
      <w:r w:rsidR="005218A6">
        <w:t>%</w:t>
      </w:r>
      <w:r w:rsidR="000B695D">
        <w:t>)</w:t>
      </w:r>
    </w:p>
    <w:p w14:paraId="12A5B185" w14:textId="02D78803" w:rsidR="00205831" w:rsidRDefault="00205831" w:rsidP="00B37A1B">
      <w:pPr>
        <w:pStyle w:val="ListParagraph"/>
        <w:numPr>
          <w:ilvl w:val="0"/>
          <w:numId w:val="6"/>
        </w:numPr>
        <w:spacing w:after="0" w:line="240" w:lineRule="auto"/>
      </w:pPr>
      <w:r>
        <w:t>Metropolitan</w:t>
      </w:r>
      <w:r w:rsidR="004839C8">
        <w:t xml:space="preserve"> </w:t>
      </w:r>
      <w:r>
        <w:t>Melbourne:</w:t>
      </w:r>
      <w:r w:rsidR="00FD0ABF">
        <w:t xml:space="preserve"> </w:t>
      </w:r>
      <w:r w:rsidR="005218A6">
        <w:t>7</w:t>
      </w:r>
      <w:r w:rsidR="004E2C74">
        <w:t>3</w:t>
      </w:r>
      <w:r w:rsidR="005218A6">
        <w:t>%</w:t>
      </w:r>
    </w:p>
    <w:p w14:paraId="140A8E33" w14:textId="1C89BD1A" w:rsidR="00205831" w:rsidRDefault="00205831" w:rsidP="00B37A1B">
      <w:pPr>
        <w:pStyle w:val="ListParagraph"/>
        <w:numPr>
          <w:ilvl w:val="0"/>
          <w:numId w:val="6"/>
        </w:numPr>
        <w:spacing w:line="240" w:lineRule="auto"/>
        <w:ind w:left="714" w:hanging="357"/>
      </w:pPr>
      <w:r>
        <w:t>Regional Victoria:</w:t>
      </w:r>
      <w:r w:rsidR="00644F3D">
        <w:t xml:space="preserve"> </w:t>
      </w:r>
      <w:r w:rsidR="001B0662">
        <w:t>2</w:t>
      </w:r>
      <w:r w:rsidR="004E2C74">
        <w:t>7</w:t>
      </w:r>
      <w:r w:rsidR="005218A6">
        <w:t>%</w:t>
      </w:r>
    </w:p>
    <w:p w14:paraId="1EEDBC19" w14:textId="5EDC663E" w:rsidR="00FD7CA4" w:rsidRPr="00B50D6A" w:rsidRDefault="00B50D6A" w:rsidP="001C198F">
      <w:pPr>
        <w:rPr>
          <w:rStyle w:val="Hyperlink"/>
          <w:i/>
          <w:iCs/>
          <w:szCs w:val="22"/>
        </w:rPr>
      </w:pPr>
      <w:r>
        <w:rPr>
          <w:i/>
          <w:iCs/>
          <w:szCs w:val="22"/>
        </w:rPr>
        <w:fldChar w:fldCharType="begin"/>
      </w:r>
      <w:r w:rsidR="00D42AB9">
        <w:rPr>
          <w:i/>
          <w:iCs/>
          <w:szCs w:val="22"/>
        </w:rPr>
        <w:instrText>HYPERLINK  \l "_Our_clients_2"</w:instrText>
      </w:r>
      <w:r>
        <w:rPr>
          <w:i/>
          <w:iCs/>
          <w:szCs w:val="22"/>
        </w:rPr>
      </w:r>
      <w:r>
        <w:rPr>
          <w:i/>
          <w:iCs/>
          <w:szCs w:val="22"/>
        </w:rPr>
        <w:fldChar w:fldCharType="separate"/>
      </w:r>
      <w:r w:rsidR="00FD7CA4" w:rsidRPr="00B50D6A">
        <w:rPr>
          <w:rStyle w:val="Hyperlink"/>
          <w:i/>
          <w:iCs/>
          <w:szCs w:val="22"/>
        </w:rPr>
        <w:t xml:space="preserve">More on page </w:t>
      </w:r>
      <w:r w:rsidR="00A31871">
        <w:rPr>
          <w:rStyle w:val="Hyperlink"/>
          <w:i/>
          <w:iCs/>
          <w:szCs w:val="22"/>
        </w:rPr>
        <w:t>5</w:t>
      </w:r>
    </w:p>
    <w:bookmarkStart w:id="19" w:name="_Toc179795210"/>
    <w:bookmarkStart w:id="20" w:name="_Toc179795543"/>
    <w:bookmarkStart w:id="21" w:name="_Toc204873450"/>
    <w:bookmarkStart w:id="22" w:name="_Toc140767208"/>
    <w:bookmarkStart w:id="23" w:name="_Toc140828484"/>
    <w:bookmarkStart w:id="24" w:name="_Toc140828689"/>
    <w:bookmarkStart w:id="25" w:name="_Toc141806699"/>
    <w:p w14:paraId="3A867A55" w14:textId="61AA7BDF" w:rsidR="63BBBFF7" w:rsidRDefault="00B50D6A" w:rsidP="59576EAC">
      <w:pPr>
        <w:pStyle w:val="Heading2"/>
        <w:rPr>
          <w:rFonts w:cs="Times New Roman"/>
          <w:sz w:val="22"/>
          <w:szCs w:val="22"/>
        </w:rPr>
      </w:pPr>
      <w:r>
        <w:rPr>
          <w:rFonts w:cs="Times New Roman"/>
          <w:b w:val="0"/>
          <w:bCs w:val="0"/>
          <w:i/>
          <w:color w:val="auto"/>
          <w:sz w:val="22"/>
          <w:szCs w:val="22"/>
          <w:lang w:eastAsia="en-US"/>
        </w:rPr>
        <w:fldChar w:fldCharType="end"/>
      </w:r>
      <w:r w:rsidR="00FC67A5">
        <w:t>Legal aid grants</w:t>
      </w:r>
      <w:bookmarkEnd w:id="19"/>
      <w:bookmarkEnd w:id="20"/>
      <w:bookmarkEnd w:id="21"/>
      <w:r w:rsidR="00FC67A5" w:rsidDel="00507527">
        <w:t xml:space="preserve"> </w:t>
      </w:r>
      <w:bookmarkEnd w:id="22"/>
      <w:bookmarkEnd w:id="23"/>
      <w:bookmarkEnd w:id="24"/>
      <w:bookmarkEnd w:id="25"/>
    </w:p>
    <w:p w14:paraId="09844E97" w14:textId="092562C2" w:rsidR="00F83F10" w:rsidRDefault="00C91095">
      <w:pPr>
        <w:spacing w:after="0" w:line="240" w:lineRule="auto"/>
      </w:pPr>
      <w:r w:rsidRPr="00D31DA6">
        <w:rPr>
          <w:b/>
          <w:bCs/>
        </w:rPr>
        <w:t>40,</w:t>
      </w:r>
      <w:bookmarkStart w:id="26" w:name="_Ref172803905"/>
      <w:r w:rsidR="003A45A1">
        <w:rPr>
          <w:b/>
          <w:bCs/>
        </w:rPr>
        <w:t>854</w:t>
      </w:r>
      <w:r w:rsidR="00FC6629" w:rsidRPr="00FC6629">
        <w:rPr>
          <w:rStyle w:val="FootnoteReference"/>
          <w:sz w:val="22"/>
          <w:szCs w:val="22"/>
        </w:rPr>
        <w:footnoteReference w:id="4"/>
      </w:r>
      <w:bookmarkEnd w:id="26"/>
      <w:r w:rsidR="00A720E8">
        <w:t xml:space="preserve"> g</w:t>
      </w:r>
      <w:r w:rsidR="00F83F10">
        <w:t>rants of legal assistance</w:t>
      </w:r>
      <w:r w:rsidR="00741B2E">
        <w:t xml:space="preserve"> (</w:t>
      </w:r>
      <w:r w:rsidR="003A45A1">
        <w:t>+1</w:t>
      </w:r>
      <w:r w:rsidR="00741B2E">
        <w:t>%)</w:t>
      </w:r>
    </w:p>
    <w:p w14:paraId="401CBCD0" w14:textId="0DC75C65" w:rsidR="00F83F10" w:rsidRPr="0025693C" w:rsidRDefault="00F83F10" w:rsidP="00B37A1B">
      <w:pPr>
        <w:pStyle w:val="ListParagraph"/>
        <w:numPr>
          <w:ilvl w:val="0"/>
          <w:numId w:val="6"/>
        </w:numPr>
        <w:spacing w:after="0" w:line="240" w:lineRule="auto"/>
      </w:pPr>
      <w:r w:rsidRPr="0025693C">
        <w:t>In</w:t>
      </w:r>
      <w:r w:rsidR="00FA04C2">
        <w:t>-</w:t>
      </w:r>
      <w:r w:rsidRPr="0025693C">
        <w:t>house</w:t>
      </w:r>
      <w:r w:rsidR="00741B2E" w:rsidRPr="0025693C">
        <w:t xml:space="preserve">: </w:t>
      </w:r>
      <w:r w:rsidR="00387CEF">
        <w:t>17</w:t>
      </w:r>
      <w:r w:rsidR="00F44618" w:rsidRPr="0025693C">
        <w:t>%</w:t>
      </w:r>
    </w:p>
    <w:p w14:paraId="2D99C80A" w14:textId="3DA3180C" w:rsidR="00F83F10" w:rsidRPr="0025693C" w:rsidRDefault="00F83F10" w:rsidP="00B37A1B">
      <w:pPr>
        <w:pStyle w:val="ListParagraph"/>
        <w:numPr>
          <w:ilvl w:val="0"/>
          <w:numId w:val="6"/>
        </w:numPr>
        <w:spacing w:after="0" w:line="240" w:lineRule="auto"/>
      </w:pPr>
      <w:r w:rsidRPr="0025693C">
        <w:t>Private practitioners</w:t>
      </w:r>
      <w:r w:rsidR="00CF1A48" w:rsidRPr="0025693C">
        <w:t xml:space="preserve">: </w:t>
      </w:r>
      <w:r w:rsidR="00387CEF">
        <w:t>80</w:t>
      </w:r>
      <w:r w:rsidR="00F44618" w:rsidRPr="0025693C">
        <w:t>%</w:t>
      </w:r>
    </w:p>
    <w:p w14:paraId="329952FE" w14:textId="3A6A3A5E" w:rsidR="0064483F" w:rsidRDefault="00F83F10" w:rsidP="00B37A1B">
      <w:pPr>
        <w:pStyle w:val="ListParagraph"/>
        <w:numPr>
          <w:ilvl w:val="0"/>
          <w:numId w:val="8"/>
        </w:numPr>
        <w:ind w:left="714" w:hanging="357"/>
      </w:pPr>
      <w:r w:rsidRPr="0025693C">
        <w:t>Community legal centres</w:t>
      </w:r>
      <w:r w:rsidR="00CF1A48" w:rsidRPr="0025693C">
        <w:t xml:space="preserve">: </w:t>
      </w:r>
      <w:r w:rsidR="00387CEF">
        <w:t>3</w:t>
      </w:r>
      <w:r w:rsidR="00F44618" w:rsidRPr="0025693C">
        <w:t>%</w:t>
      </w:r>
      <w:bookmarkStart w:id="27" w:name="_Toc140767209"/>
      <w:bookmarkStart w:id="28" w:name="_Toc140828485"/>
      <w:bookmarkStart w:id="29" w:name="_Toc140828690"/>
      <w:bookmarkStart w:id="30" w:name="_Toc141806700"/>
    </w:p>
    <w:p w14:paraId="4D92E799" w14:textId="07E08B13" w:rsidR="006122D3" w:rsidRPr="001C198F" w:rsidRDefault="006122D3" w:rsidP="006122D3">
      <w:pPr>
        <w:spacing w:after="0" w:line="240" w:lineRule="auto"/>
        <w:rPr>
          <w:i/>
          <w:iCs/>
          <w:szCs w:val="22"/>
        </w:rPr>
      </w:pPr>
      <w:hyperlink w:anchor="_Legal_aid_grants_1" w:history="1">
        <w:r w:rsidRPr="001C198F">
          <w:rPr>
            <w:rStyle w:val="Hyperlink"/>
            <w:i/>
            <w:iCs/>
            <w:szCs w:val="22"/>
          </w:rPr>
          <w:t xml:space="preserve">More on page </w:t>
        </w:r>
        <w:r w:rsidR="00B50D6A">
          <w:rPr>
            <w:rStyle w:val="Hyperlink"/>
            <w:i/>
            <w:iCs/>
            <w:szCs w:val="22"/>
          </w:rPr>
          <w:t>1</w:t>
        </w:r>
        <w:r w:rsidR="00A31871">
          <w:rPr>
            <w:rStyle w:val="Hyperlink"/>
            <w:i/>
            <w:iCs/>
            <w:szCs w:val="22"/>
          </w:rPr>
          <w:t>0</w:t>
        </w:r>
      </w:hyperlink>
    </w:p>
    <w:p w14:paraId="13270A70" w14:textId="5E381D43" w:rsidR="00EA3733" w:rsidRDefault="00BC2875" w:rsidP="0064483F">
      <w:pPr>
        <w:pStyle w:val="Heading2"/>
      </w:pPr>
      <w:bookmarkStart w:id="31" w:name="_Help_at_court"/>
      <w:bookmarkStart w:id="32" w:name="_Toc179795211"/>
      <w:bookmarkStart w:id="33" w:name="_Toc179795544"/>
      <w:bookmarkStart w:id="34" w:name="_Toc204873451"/>
      <w:bookmarkEnd w:id="27"/>
      <w:bookmarkEnd w:id="28"/>
      <w:bookmarkEnd w:id="29"/>
      <w:bookmarkEnd w:id="30"/>
      <w:bookmarkEnd w:id="31"/>
      <w:r>
        <w:t>Help at court</w:t>
      </w:r>
      <w:bookmarkEnd w:id="32"/>
      <w:bookmarkEnd w:id="33"/>
      <w:bookmarkEnd w:id="34"/>
    </w:p>
    <w:p w14:paraId="6084D029" w14:textId="48789BFA" w:rsidR="00F83F10" w:rsidRPr="00F80A16" w:rsidRDefault="00B66CAE" w:rsidP="00EA3733">
      <w:pPr>
        <w:spacing w:after="0"/>
      </w:pPr>
      <w:r w:rsidRPr="00F80A16">
        <w:rPr>
          <w:b/>
          <w:bCs/>
        </w:rPr>
        <w:t>10</w:t>
      </w:r>
      <w:r w:rsidR="00EA48B9">
        <w:rPr>
          <w:b/>
          <w:bCs/>
        </w:rPr>
        <w:t>9</w:t>
      </w:r>
      <w:r w:rsidRPr="00F80A16">
        <w:rPr>
          <w:b/>
          <w:bCs/>
        </w:rPr>
        <w:t>,</w:t>
      </w:r>
      <w:r w:rsidR="00EA48B9">
        <w:rPr>
          <w:b/>
          <w:bCs/>
        </w:rPr>
        <w:t>288</w:t>
      </w:r>
      <w:r w:rsidR="00343CD1" w:rsidRPr="00F80A16">
        <w:rPr>
          <w:rStyle w:val="FootnoteReference"/>
        </w:rPr>
        <w:footnoteReference w:id="5"/>
      </w:r>
      <w:r w:rsidR="00343CD1" w:rsidRPr="00F80A16">
        <w:rPr>
          <w:szCs w:val="22"/>
        </w:rPr>
        <w:t xml:space="preserve"> </w:t>
      </w:r>
      <w:r w:rsidR="00A720E8" w:rsidRPr="0085E8A0">
        <w:t>d</w:t>
      </w:r>
      <w:r w:rsidR="00F83F10" w:rsidRPr="0085E8A0">
        <w:t>u</w:t>
      </w:r>
      <w:r w:rsidR="00F83F10" w:rsidRPr="00F80A16">
        <w:t>ty lawyer services</w:t>
      </w:r>
      <w:r w:rsidR="00A720E8" w:rsidRPr="00F80A16">
        <w:t xml:space="preserve"> </w:t>
      </w:r>
      <w:r w:rsidR="00BB7244" w:rsidRPr="00F80A16">
        <w:t>(</w:t>
      </w:r>
      <w:r w:rsidRPr="00F80A16">
        <w:t>-</w:t>
      </w:r>
      <w:r w:rsidR="00EC0013">
        <w:t>2</w:t>
      </w:r>
      <w:r w:rsidR="00BB7244" w:rsidRPr="00F80A16">
        <w:t>%)</w:t>
      </w:r>
    </w:p>
    <w:p w14:paraId="5C03B8A0" w14:textId="5A4F5091" w:rsidR="00F265F1" w:rsidRPr="00F80A16" w:rsidRDefault="00F83F10" w:rsidP="00B37A1B">
      <w:pPr>
        <w:pStyle w:val="ListParagraph"/>
        <w:numPr>
          <w:ilvl w:val="0"/>
          <w:numId w:val="6"/>
        </w:numPr>
        <w:spacing w:after="0" w:line="240" w:lineRule="auto"/>
      </w:pPr>
      <w:r w:rsidRPr="00F80A16">
        <w:t>In</w:t>
      </w:r>
      <w:r w:rsidR="00FA04C2" w:rsidRPr="00F80A16">
        <w:t>-</w:t>
      </w:r>
      <w:r w:rsidRPr="00F80A16">
        <w:t>house</w:t>
      </w:r>
      <w:r w:rsidR="006F0AF7" w:rsidRPr="00F80A16">
        <w:t xml:space="preserve">: </w:t>
      </w:r>
      <w:r w:rsidR="00E53DEC" w:rsidRPr="00F80A16">
        <w:t>68</w:t>
      </w:r>
      <w:r w:rsidR="00F44618" w:rsidRPr="00F80A16">
        <w:t>%</w:t>
      </w:r>
    </w:p>
    <w:p w14:paraId="6179CE6D" w14:textId="4BD80A2C" w:rsidR="00F83F10" w:rsidRPr="00F80A16" w:rsidRDefault="00F83F10" w:rsidP="00B37A1B">
      <w:pPr>
        <w:pStyle w:val="ListParagraph"/>
        <w:numPr>
          <w:ilvl w:val="0"/>
          <w:numId w:val="6"/>
        </w:numPr>
        <w:spacing w:after="0" w:line="240" w:lineRule="auto"/>
      </w:pPr>
      <w:r w:rsidRPr="00F80A16">
        <w:t>Private practitioners</w:t>
      </w:r>
      <w:r w:rsidR="00F57036" w:rsidRPr="00F80A16">
        <w:t xml:space="preserve">: </w:t>
      </w:r>
      <w:r w:rsidR="000F23FB" w:rsidRPr="00F80A16">
        <w:t>17</w:t>
      </w:r>
      <w:r w:rsidR="00B678EE" w:rsidRPr="00F80A16">
        <w:t>%</w:t>
      </w:r>
    </w:p>
    <w:p w14:paraId="4B3B1EC5" w14:textId="64766853" w:rsidR="00861971" w:rsidRPr="00F80A16" w:rsidRDefault="00861971" w:rsidP="00B37A1B">
      <w:pPr>
        <w:pStyle w:val="ListParagraph"/>
        <w:numPr>
          <w:ilvl w:val="0"/>
          <w:numId w:val="6"/>
        </w:numPr>
        <w:spacing w:line="240" w:lineRule="auto"/>
        <w:ind w:left="714" w:hanging="357"/>
      </w:pPr>
      <w:r w:rsidRPr="00F80A16">
        <w:t xml:space="preserve">Community legal centres: </w:t>
      </w:r>
      <w:r w:rsidR="000F23FB" w:rsidRPr="00F80A16">
        <w:t>1</w:t>
      </w:r>
      <w:r w:rsidR="00E1105E">
        <w:t>5</w:t>
      </w:r>
      <w:r w:rsidR="00184538" w:rsidRPr="00F80A16">
        <w:t>%</w:t>
      </w:r>
    </w:p>
    <w:p w14:paraId="30E92231" w14:textId="6789D006" w:rsidR="006122D3" w:rsidRPr="001C198F" w:rsidRDefault="006122D3" w:rsidP="006122D3">
      <w:pPr>
        <w:spacing w:after="0" w:line="240" w:lineRule="auto"/>
        <w:rPr>
          <w:i/>
          <w:iCs/>
          <w:szCs w:val="22"/>
        </w:rPr>
      </w:pPr>
      <w:hyperlink w:anchor="_Help_at_court_1" w:history="1">
        <w:r w:rsidRPr="001C198F">
          <w:rPr>
            <w:rStyle w:val="Hyperlink"/>
            <w:i/>
            <w:iCs/>
            <w:szCs w:val="22"/>
          </w:rPr>
          <w:t xml:space="preserve">More on page </w:t>
        </w:r>
        <w:r w:rsidR="00B50D6A">
          <w:rPr>
            <w:rStyle w:val="Hyperlink"/>
            <w:i/>
            <w:iCs/>
            <w:szCs w:val="22"/>
          </w:rPr>
          <w:t>1</w:t>
        </w:r>
        <w:r w:rsidR="00A31871">
          <w:rPr>
            <w:rStyle w:val="Hyperlink"/>
            <w:i/>
            <w:iCs/>
            <w:szCs w:val="22"/>
          </w:rPr>
          <w:t>1</w:t>
        </w:r>
      </w:hyperlink>
    </w:p>
    <w:p w14:paraId="785E1092" w14:textId="77777777" w:rsidR="00781195" w:rsidRDefault="00781195" w:rsidP="00781195">
      <w:pPr>
        <w:pStyle w:val="Heading2"/>
      </w:pPr>
      <w:bookmarkStart w:id="35" w:name="_Toc179795212"/>
      <w:bookmarkStart w:id="36" w:name="_Toc179795545"/>
      <w:bookmarkStart w:id="37" w:name="_Toc204873452"/>
      <w:r>
        <w:t>Pre-court services</w:t>
      </w:r>
      <w:bookmarkEnd w:id="35"/>
      <w:bookmarkEnd w:id="36"/>
      <w:bookmarkEnd w:id="37"/>
    </w:p>
    <w:p w14:paraId="5606D8D3" w14:textId="76288162" w:rsidR="00457B8D" w:rsidRPr="00457B8D" w:rsidRDefault="00B01A29" w:rsidP="0035797D">
      <w:r w:rsidRPr="15B7F283">
        <w:rPr>
          <w:b/>
          <w:bCs/>
        </w:rPr>
        <w:t>7244</w:t>
      </w:r>
      <w:r w:rsidR="00457B8D">
        <w:rPr>
          <w:b/>
          <w:bCs/>
        </w:rPr>
        <w:t xml:space="preserve"> </w:t>
      </w:r>
      <w:r w:rsidR="00457B8D">
        <w:t>Help Before Court services for criminal matters</w:t>
      </w:r>
      <w:r>
        <w:t xml:space="preserve"> (+</w:t>
      </w:r>
      <w:r w:rsidR="00787166">
        <w:t>15%)</w:t>
      </w:r>
      <w:r w:rsidR="0035797D">
        <w:t xml:space="preserve">, leading to fewer unnecessary adjournments and </w:t>
      </w:r>
      <w:r w:rsidR="007046C7">
        <w:t xml:space="preserve">8% of </w:t>
      </w:r>
      <w:r w:rsidR="0035797D">
        <w:t>clients getting diversion</w:t>
      </w:r>
    </w:p>
    <w:p w14:paraId="5C8B37E2" w14:textId="41601EFC" w:rsidR="00781195" w:rsidRDefault="00D910FF" w:rsidP="00AC05F0">
      <w:r w:rsidRPr="00363201">
        <w:rPr>
          <w:b/>
          <w:bCs/>
        </w:rPr>
        <w:t xml:space="preserve">19,306 </w:t>
      </w:r>
      <w:r w:rsidR="00781195" w:rsidRPr="007518C6">
        <w:t>referrals</w:t>
      </w:r>
      <w:r w:rsidR="00781195">
        <w:t xml:space="preserve"> accepted for family violence </w:t>
      </w:r>
      <w:r w:rsidR="00787166">
        <w:t>pre-court engagement</w:t>
      </w:r>
      <w:r w:rsidR="00781195">
        <w:t xml:space="preserve"> </w:t>
      </w:r>
      <w:r w:rsidR="00363201">
        <w:t>(</w:t>
      </w:r>
      <w:r w:rsidR="001A4325">
        <w:t>+22%</w:t>
      </w:r>
      <w:r w:rsidR="00781195">
        <w:t>)</w:t>
      </w:r>
    </w:p>
    <w:p w14:paraId="431A55B9" w14:textId="355EA9D3" w:rsidR="00907D71" w:rsidRPr="001C198F" w:rsidRDefault="00CB7AC8" w:rsidP="005854C8">
      <w:pPr>
        <w:spacing w:after="0" w:line="240" w:lineRule="auto"/>
        <w:rPr>
          <w:i/>
          <w:iCs/>
          <w:color w:val="0000FF"/>
          <w:szCs w:val="22"/>
          <w:u w:val="single"/>
        </w:rPr>
      </w:pPr>
      <w:hyperlink w:anchor="_Pre-court_services" w:history="1">
        <w:r w:rsidRPr="001C198F">
          <w:rPr>
            <w:rStyle w:val="Hyperlink"/>
            <w:i/>
            <w:iCs/>
            <w:szCs w:val="22"/>
          </w:rPr>
          <w:t xml:space="preserve">More on page </w:t>
        </w:r>
        <w:r w:rsidR="00B50D6A">
          <w:rPr>
            <w:rStyle w:val="Hyperlink"/>
            <w:i/>
            <w:iCs/>
            <w:szCs w:val="22"/>
          </w:rPr>
          <w:t>1</w:t>
        </w:r>
        <w:r w:rsidR="00A31871">
          <w:rPr>
            <w:rStyle w:val="Hyperlink"/>
            <w:i/>
            <w:iCs/>
            <w:szCs w:val="22"/>
          </w:rPr>
          <w:t>1</w:t>
        </w:r>
      </w:hyperlink>
    </w:p>
    <w:p w14:paraId="09CADEE2" w14:textId="465FC4BB" w:rsidR="00105D4E" w:rsidRPr="00073373" w:rsidRDefault="00105D4E" w:rsidP="00105D4E">
      <w:pPr>
        <w:pStyle w:val="Heading2"/>
      </w:pPr>
      <w:bookmarkStart w:id="38" w:name="_Toc140226354"/>
      <w:bookmarkStart w:id="39" w:name="_Toc140767211"/>
      <w:bookmarkStart w:id="40" w:name="_Toc140828487"/>
      <w:bookmarkStart w:id="41" w:name="_Toc140828692"/>
      <w:bookmarkStart w:id="42" w:name="_Toc141806702"/>
      <w:bookmarkStart w:id="43" w:name="_Toc179795213"/>
      <w:bookmarkStart w:id="44" w:name="_Toc179795546"/>
      <w:bookmarkStart w:id="45" w:name="_Toc204873453"/>
      <w:r w:rsidRPr="00073373">
        <w:lastRenderedPageBreak/>
        <w:t>Legal Help</w:t>
      </w:r>
      <w:bookmarkEnd w:id="38"/>
      <w:bookmarkEnd w:id="39"/>
      <w:bookmarkEnd w:id="40"/>
      <w:bookmarkEnd w:id="41"/>
      <w:bookmarkEnd w:id="42"/>
      <w:r>
        <w:t xml:space="preserve"> phone line and webchat</w:t>
      </w:r>
      <w:bookmarkEnd w:id="43"/>
      <w:bookmarkEnd w:id="44"/>
      <w:bookmarkEnd w:id="45"/>
    </w:p>
    <w:p w14:paraId="46D54524" w14:textId="0C59A7FB" w:rsidR="00105D4E" w:rsidRPr="00623027" w:rsidRDefault="00623027" w:rsidP="00105D4E">
      <w:r w:rsidRPr="00623027">
        <w:rPr>
          <w:b/>
          <w:bCs/>
        </w:rPr>
        <w:t>120,982</w:t>
      </w:r>
      <w:r w:rsidR="00105D4E" w:rsidRPr="00623027">
        <w:t xml:space="preserve"> </w:t>
      </w:r>
      <w:r w:rsidRPr="00623027">
        <w:t>information</w:t>
      </w:r>
      <w:r w:rsidR="00105D4E" w:rsidRPr="00623027">
        <w:t xml:space="preserve"> sessions (</w:t>
      </w:r>
      <w:r w:rsidRPr="00623027">
        <w:t>-1</w:t>
      </w:r>
      <w:r w:rsidR="00105D4E" w:rsidRPr="00623027">
        <w:t>%)</w:t>
      </w:r>
    </w:p>
    <w:p w14:paraId="7ECA4307" w14:textId="668E0A0B" w:rsidR="00105D4E" w:rsidRPr="00623027" w:rsidRDefault="00623027" w:rsidP="00105D4E">
      <w:r w:rsidRPr="00623027">
        <w:rPr>
          <w:b/>
          <w:bCs/>
        </w:rPr>
        <w:t xml:space="preserve">16,933 </w:t>
      </w:r>
      <w:r w:rsidRPr="00623027">
        <w:t>advice</w:t>
      </w:r>
      <w:r w:rsidR="00105D4E" w:rsidRPr="00623027">
        <w:t xml:space="preserve"> sessions (</w:t>
      </w:r>
      <w:r w:rsidRPr="00623027">
        <w:t>+21</w:t>
      </w:r>
      <w:r w:rsidR="00105D4E" w:rsidRPr="00623027">
        <w:t>%)</w:t>
      </w:r>
    </w:p>
    <w:bookmarkStart w:id="46" w:name="_Toc140226355"/>
    <w:bookmarkStart w:id="47" w:name="_Toc140767212"/>
    <w:bookmarkStart w:id="48" w:name="_Toc140828488"/>
    <w:bookmarkStart w:id="49" w:name="_Toc140828693"/>
    <w:bookmarkStart w:id="50" w:name="_Toc141806703"/>
    <w:p w14:paraId="0DD91590" w14:textId="715508CD" w:rsidR="00CB7AC8" w:rsidRPr="001C198F" w:rsidRDefault="00CB7AC8" w:rsidP="00CB7AC8">
      <w:pPr>
        <w:spacing w:after="0" w:line="240" w:lineRule="auto"/>
        <w:rPr>
          <w:i/>
          <w:iCs/>
          <w:szCs w:val="22"/>
        </w:rPr>
      </w:pPr>
      <w:r w:rsidRPr="001C198F">
        <w:rPr>
          <w:i/>
          <w:iCs/>
          <w:szCs w:val="22"/>
        </w:rPr>
        <w:fldChar w:fldCharType="begin"/>
      </w:r>
      <w:r w:rsidR="007B6252" w:rsidRPr="001C198F">
        <w:rPr>
          <w:i/>
          <w:iCs/>
          <w:szCs w:val="22"/>
        </w:rPr>
        <w:instrText>HYPERLINK  \l "_Legal_Help_phone"</w:instrText>
      </w:r>
      <w:r w:rsidRPr="001C198F">
        <w:rPr>
          <w:i/>
          <w:iCs/>
          <w:szCs w:val="22"/>
        </w:rPr>
      </w:r>
      <w:r w:rsidRPr="001C198F">
        <w:rPr>
          <w:i/>
          <w:iCs/>
          <w:szCs w:val="22"/>
        </w:rPr>
        <w:fldChar w:fldCharType="separate"/>
      </w:r>
      <w:r w:rsidRPr="001C198F">
        <w:rPr>
          <w:rStyle w:val="Hyperlink"/>
          <w:i/>
          <w:iCs/>
          <w:szCs w:val="22"/>
        </w:rPr>
        <w:t xml:space="preserve">More on page </w:t>
      </w:r>
      <w:r w:rsidR="00D42AB9">
        <w:rPr>
          <w:rStyle w:val="Hyperlink"/>
          <w:i/>
          <w:iCs/>
          <w:szCs w:val="22"/>
        </w:rPr>
        <w:t>1</w:t>
      </w:r>
      <w:r w:rsidR="00A31871">
        <w:rPr>
          <w:rStyle w:val="Hyperlink"/>
          <w:i/>
          <w:iCs/>
          <w:szCs w:val="22"/>
        </w:rPr>
        <w:t>1</w:t>
      </w:r>
      <w:r w:rsidRPr="001C198F">
        <w:rPr>
          <w:i/>
          <w:iCs/>
          <w:szCs w:val="22"/>
        </w:rPr>
        <w:fldChar w:fldCharType="end"/>
      </w:r>
    </w:p>
    <w:p w14:paraId="22EA1D16" w14:textId="77777777" w:rsidR="001E0F15" w:rsidRDefault="001E0F15" w:rsidP="001E0F15">
      <w:pPr>
        <w:pStyle w:val="Heading2"/>
      </w:pPr>
      <w:bookmarkStart w:id="51" w:name="_Toc179795217"/>
      <w:bookmarkStart w:id="52" w:name="_Toc179795550"/>
      <w:bookmarkStart w:id="53" w:name="_Toc204873457"/>
      <w:bookmarkStart w:id="54" w:name="_Toc179795214"/>
      <w:bookmarkStart w:id="55" w:name="_Toc179795547"/>
      <w:bookmarkStart w:id="56" w:name="_Toc204873454"/>
      <w:r w:rsidRPr="00073373">
        <w:t xml:space="preserve">Family </w:t>
      </w:r>
      <w:r>
        <w:t>d</w:t>
      </w:r>
      <w:r w:rsidRPr="00073373">
        <w:t xml:space="preserve">ispute </w:t>
      </w:r>
      <w:r>
        <w:t>r</w:t>
      </w:r>
      <w:r w:rsidRPr="00073373">
        <w:t>esolution</w:t>
      </w:r>
      <w:bookmarkEnd w:id="51"/>
      <w:bookmarkEnd w:id="52"/>
      <w:bookmarkEnd w:id="53"/>
    </w:p>
    <w:p w14:paraId="0A6A9A74" w14:textId="414C38BB" w:rsidR="001E0F15" w:rsidRDefault="001E0F15" w:rsidP="001E0F15">
      <w:r w:rsidRPr="008A3F14">
        <w:rPr>
          <w:b/>
          <w:bCs/>
        </w:rPr>
        <w:t>885</w:t>
      </w:r>
      <w:r w:rsidRPr="008A3F14">
        <w:t xml:space="preserve"> dispute resolution conferences (+8%)</w:t>
      </w:r>
    </w:p>
    <w:p w14:paraId="4F941423" w14:textId="25912323" w:rsidR="00807505" w:rsidRPr="008A3F14" w:rsidRDefault="009D07A9" w:rsidP="00807505">
      <w:r w:rsidRPr="00E24686">
        <w:t>Settlement rates:</w:t>
      </w:r>
      <w:r>
        <w:rPr>
          <w:b/>
          <w:bCs/>
        </w:rPr>
        <w:t xml:space="preserve"> </w:t>
      </w:r>
      <w:r w:rsidR="00807505" w:rsidRPr="00E24686">
        <w:rPr>
          <w:b/>
          <w:bCs/>
        </w:rPr>
        <w:t>83%</w:t>
      </w:r>
      <w:r>
        <w:rPr>
          <w:b/>
          <w:bCs/>
        </w:rPr>
        <w:t xml:space="preserve"> </w:t>
      </w:r>
      <w:r w:rsidRPr="009D07A9">
        <w:t>(</w:t>
      </w:r>
      <w:r w:rsidR="00807505">
        <w:t xml:space="preserve">early intervention </w:t>
      </w:r>
      <w:r>
        <w:t>with children’s issues</w:t>
      </w:r>
      <w:r w:rsidR="00807505">
        <w:t>)</w:t>
      </w:r>
      <w:r>
        <w:t xml:space="preserve">, </w:t>
      </w:r>
      <w:r w:rsidR="00807505" w:rsidRPr="00E24686">
        <w:rPr>
          <w:b/>
          <w:bCs/>
        </w:rPr>
        <w:t>74</w:t>
      </w:r>
      <w:r w:rsidRPr="00E24686">
        <w:rPr>
          <w:b/>
          <w:bCs/>
        </w:rPr>
        <w:t>%</w:t>
      </w:r>
      <w:r w:rsidR="00807505">
        <w:t xml:space="preserve"> </w:t>
      </w:r>
      <w:r>
        <w:t>(</w:t>
      </w:r>
      <w:r w:rsidR="00807505">
        <w:t xml:space="preserve">litigation intervention </w:t>
      </w:r>
      <w:r>
        <w:t>with children’s issues</w:t>
      </w:r>
      <w:r w:rsidR="00807505">
        <w:t>)</w:t>
      </w:r>
      <w:r>
        <w:t xml:space="preserve">, </w:t>
      </w:r>
      <w:r w:rsidRPr="00E24686">
        <w:rPr>
          <w:b/>
          <w:bCs/>
        </w:rPr>
        <w:t>75%</w:t>
      </w:r>
      <w:r>
        <w:t xml:space="preserve"> (property disputes)</w:t>
      </w:r>
    </w:p>
    <w:p w14:paraId="2D795622" w14:textId="59BFB986" w:rsidR="001E0F15" w:rsidRPr="001E0F15" w:rsidRDefault="001E0F15" w:rsidP="001E0F15">
      <w:pPr>
        <w:spacing w:after="0" w:line="240" w:lineRule="auto"/>
        <w:rPr>
          <w:i/>
          <w:iCs/>
          <w:szCs w:val="22"/>
        </w:rPr>
      </w:pPr>
      <w:hyperlink w:anchor="_Family_dispute_resolution" w:history="1">
        <w:r w:rsidRPr="001C198F">
          <w:rPr>
            <w:rStyle w:val="Hyperlink"/>
            <w:i/>
            <w:iCs/>
            <w:szCs w:val="22"/>
          </w:rPr>
          <w:t xml:space="preserve">More on page </w:t>
        </w:r>
        <w:r w:rsidR="00A31871">
          <w:rPr>
            <w:rStyle w:val="Hyperlink"/>
            <w:i/>
            <w:iCs/>
            <w:szCs w:val="22"/>
          </w:rPr>
          <w:t>13</w:t>
        </w:r>
      </w:hyperlink>
    </w:p>
    <w:p w14:paraId="641081ED" w14:textId="4A1F4A7C" w:rsidR="00AB4CAE" w:rsidRDefault="00AB4CAE" w:rsidP="00AB4CAE">
      <w:pPr>
        <w:pStyle w:val="Heading2"/>
      </w:pPr>
      <w:r w:rsidRPr="00047262">
        <w:t xml:space="preserve">Independent </w:t>
      </w:r>
      <w:r>
        <w:t>advocacy services</w:t>
      </w:r>
      <w:bookmarkEnd w:id="54"/>
      <w:bookmarkEnd w:id="55"/>
      <w:bookmarkEnd w:id="56"/>
    </w:p>
    <w:p w14:paraId="55BBC51A" w14:textId="77777777" w:rsidR="00AE71DF" w:rsidRDefault="00AB4CAE" w:rsidP="00D31DA6">
      <w:pPr>
        <w:pStyle w:val="Heading3"/>
      </w:pPr>
      <w:bookmarkStart w:id="57" w:name="_Toc179795215"/>
      <w:bookmarkStart w:id="58" w:name="_Toc179795548"/>
      <w:bookmarkStart w:id="59" w:name="_Toc204873455"/>
      <w:r w:rsidRPr="00BE68D7">
        <w:t>Independent Mental Health Advocacy</w:t>
      </w:r>
      <w:bookmarkEnd w:id="57"/>
      <w:bookmarkEnd w:id="58"/>
      <w:bookmarkEnd w:id="59"/>
    </w:p>
    <w:p w14:paraId="3373BD35" w14:textId="39E78E57" w:rsidR="00AE71DF" w:rsidRPr="00963854" w:rsidRDefault="00963854" w:rsidP="00D31DA6">
      <w:pPr>
        <w:rPr>
          <w:lang w:eastAsia="en-AU"/>
        </w:rPr>
      </w:pPr>
      <w:r w:rsidRPr="00963854">
        <w:rPr>
          <w:b/>
          <w:bCs/>
          <w:lang w:eastAsia="en-AU"/>
        </w:rPr>
        <w:t>51,720</w:t>
      </w:r>
      <w:r w:rsidRPr="00963854">
        <w:rPr>
          <w:lang w:eastAsia="en-AU"/>
        </w:rPr>
        <w:t xml:space="preserve"> </w:t>
      </w:r>
      <w:r w:rsidR="00783BE1" w:rsidRPr="00326581">
        <w:t>advocacy, self-advocacy support and debriefing</w:t>
      </w:r>
      <w:r w:rsidR="00783BE1">
        <w:t xml:space="preserve"> </w:t>
      </w:r>
      <w:r w:rsidR="00E53213">
        <w:t>services</w:t>
      </w:r>
      <w:r w:rsidR="00783BE1">
        <w:t xml:space="preserve"> </w:t>
      </w:r>
      <w:r w:rsidR="00B77201">
        <w:rPr>
          <w:lang w:eastAsia="en-AU"/>
        </w:rPr>
        <w:t>(</w:t>
      </w:r>
      <w:r w:rsidR="00403489">
        <w:rPr>
          <w:lang w:eastAsia="en-AU"/>
        </w:rPr>
        <w:t>+26%</w:t>
      </w:r>
      <w:r w:rsidR="00B77201">
        <w:rPr>
          <w:lang w:eastAsia="en-AU"/>
        </w:rPr>
        <w:t>)</w:t>
      </w:r>
    </w:p>
    <w:p w14:paraId="68554EF1" w14:textId="24697ED9" w:rsidR="00AB4CAE" w:rsidRPr="00963854" w:rsidRDefault="00963854" w:rsidP="00FD64EF">
      <w:pPr>
        <w:rPr>
          <w:lang w:eastAsia="en-AU"/>
        </w:rPr>
      </w:pPr>
      <w:r w:rsidRPr="00963854">
        <w:rPr>
          <w:b/>
          <w:bCs/>
          <w:lang w:eastAsia="en-AU"/>
        </w:rPr>
        <w:t xml:space="preserve">65,634 </w:t>
      </w:r>
      <w:r w:rsidR="00783BE1">
        <w:t xml:space="preserve">information, referral and intake </w:t>
      </w:r>
      <w:r w:rsidR="00E53213">
        <w:t>services</w:t>
      </w:r>
      <w:r w:rsidR="00783BE1">
        <w:t xml:space="preserve"> </w:t>
      </w:r>
      <w:r w:rsidR="00B77201">
        <w:rPr>
          <w:lang w:eastAsia="en-AU"/>
        </w:rPr>
        <w:t>(</w:t>
      </w:r>
      <w:r w:rsidR="00403489">
        <w:rPr>
          <w:lang w:eastAsia="en-AU"/>
        </w:rPr>
        <w:t>+41%)</w:t>
      </w:r>
    </w:p>
    <w:p w14:paraId="0FE4697D" w14:textId="77777777" w:rsidR="00AE71DF" w:rsidRDefault="00AB4CAE" w:rsidP="00D31DA6">
      <w:pPr>
        <w:pStyle w:val="Heading3"/>
      </w:pPr>
      <w:bookmarkStart w:id="60" w:name="_Toc179795216"/>
      <w:bookmarkStart w:id="61" w:name="_Toc179795549"/>
      <w:bookmarkStart w:id="62" w:name="_Toc204873456"/>
      <w:r w:rsidRPr="00BE68D7">
        <w:t>Independent Family Advocacy and Support</w:t>
      </w:r>
      <w:bookmarkEnd w:id="60"/>
      <w:bookmarkEnd w:id="61"/>
      <w:bookmarkEnd w:id="62"/>
    </w:p>
    <w:p w14:paraId="1640E87F" w14:textId="0F014C06" w:rsidR="005964C9" w:rsidRDefault="005964C9" w:rsidP="005964C9">
      <w:pPr>
        <w:rPr>
          <w:lang w:eastAsia="en-AU"/>
        </w:rPr>
      </w:pPr>
      <w:r w:rsidRPr="3628AA12">
        <w:rPr>
          <w:b/>
          <w:bCs/>
          <w:lang w:eastAsia="en-AU"/>
        </w:rPr>
        <w:t>4999</w:t>
      </w:r>
      <w:r>
        <w:rPr>
          <w:lang w:eastAsia="en-AU"/>
        </w:rPr>
        <w:t xml:space="preserve"> </w:t>
      </w:r>
      <w:r w:rsidRPr="00326581">
        <w:t>advocacy, self-advocacy support and debriefing</w:t>
      </w:r>
      <w:r>
        <w:t xml:space="preserve"> </w:t>
      </w:r>
      <w:r w:rsidR="00E53213">
        <w:t>services</w:t>
      </w:r>
      <w:r>
        <w:t xml:space="preserve"> </w:t>
      </w:r>
      <w:r>
        <w:rPr>
          <w:lang w:eastAsia="en-AU"/>
        </w:rPr>
        <w:t>(+74%)</w:t>
      </w:r>
    </w:p>
    <w:p w14:paraId="4E122B1D" w14:textId="7208C345" w:rsidR="00FD64EF" w:rsidRDefault="002431CE" w:rsidP="00D31DA6">
      <w:pPr>
        <w:rPr>
          <w:lang w:eastAsia="en-AU"/>
        </w:rPr>
      </w:pPr>
      <w:r w:rsidRPr="725B8B2E">
        <w:rPr>
          <w:b/>
          <w:bCs/>
          <w:lang w:eastAsia="en-AU"/>
        </w:rPr>
        <w:t>4002</w:t>
      </w:r>
      <w:r w:rsidR="00AB4CAE">
        <w:rPr>
          <w:lang w:eastAsia="en-AU"/>
        </w:rPr>
        <w:t xml:space="preserve"> </w:t>
      </w:r>
      <w:r w:rsidR="005964C9">
        <w:t xml:space="preserve">information, referral and intake </w:t>
      </w:r>
      <w:r w:rsidR="00E53213">
        <w:t>services</w:t>
      </w:r>
      <w:r w:rsidR="005964C9">
        <w:t xml:space="preserve"> </w:t>
      </w:r>
      <w:r w:rsidR="00AB4CAE">
        <w:rPr>
          <w:lang w:eastAsia="en-AU"/>
        </w:rPr>
        <w:t>(+</w:t>
      </w:r>
      <w:r>
        <w:rPr>
          <w:lang w:eastAsia="en-AU"/>
        </w:rPr>
        <w:t>35</w:t>
      </w:r>
      <w:r w:rsidR="00AB4CAE">
        <w:rPr>
          <w:lang w:eastAsia="en-AU"/>
        </w:rPr>
        <w:t>%)</w:t>
      </w:r>
    </w:p>
    <w:p w14:paraId="513ABF08" w14:textId="7532D470" w:rsidR="006122D3" w:rsidRPr="001C198F" w:rsidRDefault="00CB7AC8" w:rsidP="006122D3">
      <w:pPr>
        <w:spacing w:after="0" w:line="240" w:lineRule="auto"/>
        <w:rPr>
          <w:i/>
          <w:iCs/>
          <w:szCs w:val="22"/>
        </w:rPr>
      </w:pPr>
      <w:hyperlink w:anchor="_Independent_advocacy_services" w:history="1">
        <w:r w:rsidRPr="001C198F">
          <w:rPr>
            <w:rStyle w:val="Hyperlink"/>
            <w:i/>
            <w:iCs/>
            <w:szCs w:val="22"/>
          </w:rPr>
          <w:t xml:space="preserve">More on page </w:t>
        </w:r>
        <w:r w:rsidR="00A31871">
          <w:rPr>
            <w:rStyle w:val="Hyperlink"/>
            <w:i/>
            <w:iCs/>
            <w:szCs w:val="22"/>
          </w:rPr>
          <w:t>13</w:t>
        </w:r>
      </w:hyperlink>
    </w:p>
    <w:p w14:paraId="3D359A7F" w14:textId="1D7E2896" w:rsidR="00073373" w:rsidRPr="00047262" w:rsidRDefault="006D65E8" w:rsidP="00507527">
      <w:pPr>
        <w:pStyle w:val="Heading2"/>
      </w:pPr>
      <w:bookmarkStart w:id="63" w:name="_Toc140226358"/>
      <w:bookmarkStart w:id="64" w:name="_Toc140767217"/>
      <w:bookmarkStart w:id="65" w:name="_Toc140828493"/>
      <w:bookmarkStart w:id="66" w:name="_Toc140828698"/>
      <w:bookmarkStart w:id="67" w:name="_Toc141806708"/>
      <w:bookmarkStart w:id="68" w:name="_Toc179795218"/>
      <w:bookmarkStart w:id="69" w:name="_Toc179795551"/>
      <w:bookmarkStart w:id="70" w:name="_Toc204873458"/>
      <w:bookmarkEnd w:id="46"/>
      <w:bookmarkEnd w:id="47"/>
      <w:bookmarkEnd w:id="48"/>
      <w:bookmarkEnd w:id="49"/>
      <w:bookmarkEnd w:id="50"/>
      <w:r w:rsidRPr="00047262">
        <w:t>Community legal education and information</w:t>
      </w:r>
      <w:bookmarkEnd w:id="63"/>
      <w:bookmarkEnd w:id="64"/>
      <w:bookmarkEnd w:id="65"/>
      <w:bookmarkEnd w:id="66"/>
      <w:bookmarkEnd w:id="67"/>
      <w:bookmarkEnd w:id="68"/>
      <w:bookmarkEnd w:id="69"/>
      <w:bookmarkEnd w:id="70"/>
    </w:p>
    <w:p w14:paraId="7DE1BFDC" w14:textId="68DA583D" w:rsidR="00073373" w:rsidRPr="00FA277E" w:rsidRDefault="00C24BB4" w:rsidP="00AC05F0">
      <w:r>
        <w:rPr>
          <w:b/>
          <w:bCs/>
        </w:rPr>
        <w:t>11,734</w:t>
      </w:r>
      <w:r w:rsidR="006D65E8" w:rsidRPr="00FA277E">
        <w:t xml:space="preserve"> </w:t>
      </w:r>
      <w:r w:rsidR="00856862" w:rsidRPr="00FA277E">
        <w:t>education session</w:t>
      </w:r>
      <w:r>
        <w:t xml:space="preserve"> participants</w:t>
      </w:r>
      <w:r w:rsidR="00856862" w:rsidRPr="00FA277E">
        <w:t xml:space="preserve"> (</w:t>
      </w:r>
      <w:r w:rsidR="00FA277E" w:rsidRPr="00FA277E">
        <w:t>+</w:t>
      </w:r>
      <w:r>
        <w:t>6</w:t>
      </w:r>
      <w:r w:rsidR="00FA277E" w:rsidRPr="00FA277E">
        <w:t>7</w:t>
      </w:r>
      <w:r w:rsidR="00856862" w:rsidRPr="00FA277E">
        <w:t>%)</w:t>
      </w:r>
    </w:p>
    <w:p w14:paraId="791D929B" w14:textId="78EAE4BF" w:rsidR="006122D3" w:rsidRPr="00FA277E" w:rsidRDefault="00FA277E" w:rsidP="00BB5355">
      <w:pPr>
        <w:rPr>
          <w:rFonts w:eastAsia="Arial"/>
        </w:rPr>
      </w:pPr>
      <w:r w:rsidRPr="00FA277E">
        <w:rPr>
          <w:rFonts w:eastAsia="Arial"/>
          <w:b/>
          <w:bCs/>
        </w:rPr>
        <w:t>170,470</w:t>
      </w:r>
      <w:r w:rsidR="00856862" w:rsidRPr="00FA277E">
        <w:rPr>
          <w:rFonts w:eastAsia="Arial"/>
        </w:rPr>
        <w:t xml:space="preserve"> publications distributed (</w:t>
      </w:r>
      <w:r w:rsidRPr="00FA277E">
        <w:rPr>
          <w:rFonts w:eastAsia="Arial"/>
        </w:rPr>
        <w:t>+14</w:t>
      </w:r>
      <w:r w:rsidR="00856862" w:rsidRPr="00FA277E">
        <w:rPr>
          <w:rFonts w:eastAsia="Arial"/>
        </w:rPr>
        <w:t>%)</w:t>
      </w:r>
    </w:p>
    <w:p w14:paraId="5F0C5735" w14:textId="72678CBD" w:rsidR="00AC05F0" w:rsidRDefault="006122D3" w:rsidP="009B04D9">
      <w:pPr>
        <w:spacing w:after="0" w:line="240" w:lineRule="auto"/>
      </w:pPr>
      <w:hyperlink w:anchor="_Improving_community_legal_1" w:history="1">
        <w:r w:rsidRPr="001C198F">
          <w:rPr>
            <w:rStyle w:val="Hyperlink"/>
            <w:i/>
            <w:iCs/>
            <w:szCs w:val="22"/>
          </w:rPr>
          <w:t xml:space="preserve">More on page </w:t>
        </w:r>
        <w:r w:rsidR="00D42AB9">
          <w:rPr>
            <w:rStyle w:val="Hyperlink"/>
            <w:i/>
            <w:iCs/>
            <w:szCs w:val="22"/>
          </w:rPr>
          <w:t>2</w:t>
        </w:r>
        <w:r w:rsidR="00A31871">
          <w:rPr>
            <w:rStyle w:val="Hyperlink"/>
            <w:i/>
            <w:iCs/>
            <w:szCs w:val="22"/>
          </w:rPr>
          <w:t>1</w:t>
        </w:r>
      </w:hyperlink>
    </w:p>
    <w:p w14:paraId="11F042E0" w14:textId="77777777" w:rsidR="007E764F" w:rsidRDefault="007E764F" w:rsidP="009B04D9">
      <w:pPr>
        <w:spacing w:after="0" w:line="240" w:lineRule="auto"/>
        <w:rPr>
          <w:szCs w:val="22"/>
          <w:lang w:eastAsia="en-AU"/>
        </w:rPr>
      </w:pPr>
    </w:p>
    <w:p w14:paraId="494250AF" w14:textId="3F2BC270" w:rsidR="007E764F" w:rsidRDefault="007E764F" w:rsidP="007256F7">
      <w:pPr>
        <w:pStyle w:val="Heading2"/>
        <w:pBdr>
          <w:top w:val="single" w:sz="4" w:space="12" w:color="auto"/>
          <w:left w:val="single" w:sz="4" w:space="12" w:color="auto"/>
          <w:bottom w:val="single" w:sz="4" w:space="12" w:color="auto"/>
          <w:right w:val="single" w:sz="4" w:space="30" w:color="auto"/>
        </w:pBdr>
      </w:pPr>
      <w:r>
        <w:t>New and expanded services</w:t>
      </w:r>
    </w:p>
    <w:p w14:paraId="7D69FC89" w14:textId="1D08C429" w:rsidR="007E764F" w:rsidRPr="006D3A86" w:rsidRDefault="007E764F" w:rsidP="007256F7">
      <w:pPr>
        <w:pBdr>
          <w:top w:val="single" w:sz="4" w:space="12" w:color="auto"/>
          <w:left w:val="single" w:sz="4" w:space="12" w:color="auto"/>
          <w:bottom w:val="single" w:sz="4" w:space="12" w:color="auto"/>
          <w:right w:val="single" w:sz="4" w:space="30" w:color="auto"/>
        </w:pBdr>
        <w:rPr>
          <w:i/>
          <w:iCs/>
          <w:lang w:eastAsia="en-AU"/>
        </w:rPr>
      </w:pPr>
      <w:r w:rsidRPr="00991066">
        <w:rPr>
          <w:b/>
          <w:bCs/>
          <w:lang w:eastAsia="en-AU"/>
        </w:rPr>
        <w:t>Remand Support Service</w:t>
      </w:r>
      <w:r>
        <w:rPr>
          <w:lang w:eastAsia="en-AU"/>
        </w:rPr>
        <w:t xml:space="preserve"> –</w:t>
      </w:r>
      <w:r w:rsidR="00E80E31">
        <w:rPr>
          <w:lang w:eastAsia="en-AU"/>
        </w:rPr>
        <w:t xml:space="preserve"> </w:t>
      </w:r>
      <w:r w:rsidR="00BB0CED" w:rsidRPr="000D4BEF">
        <w:rPr>
          <w:lang w:eastAsia="en-AU"/>
        </w:rPr>
        <w:t xml:space="preserve">non-legal </w:t>
      </w:r>
      <w:r w:rsidR="00264377">
        <w:rPr>
          <w:lang w:eastAsia="en-AU"/>
        </w:rPr>
        <w:t>support</w:t>
      </w:r>
      <w:r>
        <w:rPr>
          <w:lang w:eastAsia="en-AU"/>
        </w:rPr>
        <w:t xml:space="preserve"> for people on remand</w:t>
      </w:r>
      <w:r w:rsidR="00DA55A5">
        <w:t xml:space="preserve"> | </w:t>
      </w:r>
      <w:hyperlink w:anchor="_People_on_remand" w:history="1">
        <w:r w:rsidR="00DA55A5" w:rsidRPr="00192A5F">
          <w:rPr>
            <w:rStyle w:val="Hyperlink"/>
            <w:i/>
            <w:iCs/>
          </w:rPr>
          <w:t xml:space="preserve">See page </w:t>
        </w:r>
        <w:r w:rsidR="00D275AC">
          <w:rPr>
            <w:rStyle w:val="Hyperlink"/>
            <w:i/>
            <w:iCs/>
          </w:rPr>
          <w:t>16</w:t>
        </w:r>
      </w:hyperlink>
    </w:p>
    <w:p w14:paraId="7733FC0F" w14:textId="417BFD70" w:rsidR="00185031" w:rsidRDefault="00185031" w:rsidP="007256F7">
      <w:pPr>
        <w:pBdr>
          <w:top w:val="single" w:sz="4" w:space="12" w:color="auto"/>
          <w:left w:val="single" w:sz="4" w:space="12" w:color="auto"/>
          <w:bottom w:val="single" w:sz="4" w:space="12" w:color="auto"/>
          <w:right w:val="single" w:sz="4" w:space="30" w:color="auto"/>
        </w:pBdr>
      </w:pPr>
      <w:r w:rsidRPr="001618D4">
        <w:rPr>
          <w:b/>
          <w:bCs/>
        </w:rPr>
        <w:t>Legal advice by webchat</w:t>
      </w:r>
      <w:r>
        <w:t xml:space="preserve"> – Legal Help webchat advice service made permanent | </w:t>
      </w:r>
      <w:hyperlink w:anchor="_Legal_Help_phone" w:history="1">
        <w:r w:rsidRPr="00185031">
          <w:rPr>
            <w:rStyle w:val="Hyperlink"/>
            <w:i/>
            <w:iCs/>
          </w:rPr>
          <w:t xml:space="preserve">See page </w:t>
        </w:r>
        <w:r w:rsidR="00D42AB9">
          <w:rPr>
            <w:rStyle w:val="Hyperlink"/>
            <w:i/>
            <w:iCs/>
          </w:rPr>
          <w:t>1</w:t>
        </w:r>
        <w:r w:rsidR="00D275AC">
          <w:rPr>
            <w:rStyle w:val="Hyperlink"/>
            <w:i/>
            <w:iCs/>
          </w:rPr>
          <w:t>1</w:t>
        </w:r>
      </w:hyperlink>
    </w:p>
    <w:p w14:paraId="51491518" w14:textId="110B179E" w:rsidR="00CB09F0" w:rsidRDefault="00B83DC2" w:rsidP="007256F7">
      <w:pPr>
        <w:pBdr>
          <w:top w:val="single" w:sz="4" w:space="12" w:color="auto"/>
          <w:left w:val="single" w:sz="4" w:space="12" w:color="auto"/>
          <w:bottom w:val="single" w:sz="4" w:space="12" w:color="auto"/>
          <w:right w:val="single" w:sz="4" w:space="30" w:color="auto"/>
        </w:pBdr>
        <w:tabs>
          <w:tab w:val="left" w:pos="8222"/>
        </w:tabs>
        <w:rPr>
          <w:lang w:eastAsia="en-AU"/>
        </w:rPr>
      </w:pPr>
      <w:r w:rsidRPr="00BB0CED">
        <w:rPr>
          <w:b/>
          <w:bCs/>
          <w:lang w:eastAsia="en-AU"/>
        </w:rPr>
        <w:t>Help Before Court</w:t>
      </w:r>
      <w:r w:rsidR="00C80015">
        <w:rPr>
          <w:b/>
          <w:bCs/>
          <w:lang w:eastAsia="en-AU"/>
        </w:rPr>
        <w:t xml:space="preserve"> </w:t>
      </w:r>
      <w:r w:rsidR="00CB09F0">
        <w:rPr>
          <w:lang w:eastAsia="en-AU"/>
        </w:rPr>
        <w:t xml:space="preserve">– expanded reach </w:t>
      </w:r>
      <w:r w:rsidR="00BB0CED">
        <w:rPr>
          <w:lang w:eastAsia="en-AU"/>
        </w:rPr>
        <w:t>of pre-court service for criminal matters</w:t>
      </w:r>
      <w:r w:rsidR="00DA55A5">
        <w:t xml:space="preserve"> | </w:t>
      </w:r>
      <w:hyperlink w:anchor="_Criminal_matters" w:history="1">
        <w:r w:rsidR="00DA55A5" w:rsidRPr="00192A5F">
          <w:rPr>
            <w:rStyle w:val="Hyperlink"/>
            <w:i/>
            <w:iCs/>
          </w:rPr>
          <w:t xml:space="preserve">See page </w:t>
        </w:r>
        <w:r w:rsidR="00D42AB9">
          <w:rPr>
            <w:rStyle w:val="Hyperlink"/>
            <w:i/>
            <w:iCs/>
          </w:rPr>
          <w:t>1</w:t>
        </w:r>
        <w:r w:rsidR="00D275AC">
          <w:rPr>
            <w:rStyle w:val="Hyperlink"/>
            <w:i/>
            <w:iCs/>
          </w:rPr>
          <w:t>1</w:t>
        </w:r>
      </w:hyperlink>
    </w:p>
    <w:p w14:paraId="58D8BC13" w14:textId="08D43999" w:rsidR="007E764F" w:rsidRDefault="00B83DC2" w:rsidP="007256F7">
      <w:pPr>
        <w:pBdr>
          <w:top w:val="single" w:sz="4" w:space="12" w:color="auto"/>
          <w:left w:val="single" w:sz="4" w:space="12" w:color="auto"/>
          <w:bottom w:val="single" w:sz="4" w:space="12" w:color="auto"/>
          <w:right w:val="single" w:sz="4" w:space="30" w:color="auto"/>
        </w:pBdr>
        <w:rPr>
          <w:lang w:eastAsia="en-AU"/>
        </w:rPr>
      </w:pPr>
      <w:r w:rsidRPr="00BB0CED">
        <w:rPr>
          <w:b/>
          <w:bCs/>
          <w:lang w:eastAsia="en-AU"/>
        </w:rPr>
        <w:t>Independent Family Advocacy and Support</w:t>
      </w:r>
      <w:r w:rsidR="00CB09F0">
        <w:rPr>
          <w:lang w:eastAsia="en-AU"/>
        </w:rPr>
        <w:t xml:space="preserve"> –</w:t>
      </w:r>
      <w:r w:rsidR="00BB0CED">
        <w:rPr>
          <w:lang w:eastAsia="en-AU"/>
        </w:rPr>
        <w:t xml:space="preserve"> continued</w:t>
      </w:r>
      <w:r w:rsidR="00CB09F0">
        <w:rPr>
          <w:lang w:eastAsia="en-AU"/>
        </w:rPr>
        <w:t xml:space="preserve"> expansion across Victoria</w:t>
      </w:r>
      <w:r w:rsidR="00DA55A5">
        <w:t xml:space="preserve"> | </w:t>
      </w:r>
      <w:hyperlink w:anchor="_Independent_Family_Advocacy" w:history="1">
        <w:r w:rsidR="00DA55A5" w:rsidRPr="00192A5F">
          <w:rPr>
            <w:rStyle w:val="Hyperlink"/>
            <w:i/>
            <w:iCs/>
          </w:rPr>
          <w:t xml:space="preserve">See page </w:t>
        </w:r>
        <w:r w:rsidR="00D275AC">
          <w:rPr>
            <w:rStyle w:val="Hyperlink"/>
            <w:i/>
            <w:iCs/>
          </w:rPr>
          <w:t>13</w:t>
        </w:r>
      </w:hyperlink>
    </w:p>
    <w:p w14:paraId="0E6ACE06" w14:textId="562821DB" w:rsidR="00D42AB9" w:rsidRDefault="00D42AB9" w:rsidP="007256F7">
      <w:pPr>
        <w:pBdr>
          <w:top w:val="single" w:sz="4" w:space="12" w:color="auto"/>
          <w:left w:val="single" w:sz="4" w:space="12" w:color="auto"/>
          <w:bottom w:val="single" w:sz="4" w:space="12" w:color="auto"/>
          <w:right w:val="single" w:sz="4" w:space="30" w:color="auto"/>
        </w:pBdr>
        <w:rPr>
          <w:lang w:eastAsia="en-AU"/>
        </w:rPr>
      </w:pPr>
      <w:r w:rsidRPr="00BB0CED">
        <w:rPr>
          <w:b/>
          <w:bCs/>
          <w:lang w:eastAsia="en-AU"/>
        </w:rPr>
        <w:t>1300 MOB VLA</w:t>
      </w:r>
      <w:r>
        <w:rPr>
          <w:lang w:eastAsia="en-AU"/>
        </w:rPr>
        <w:t xml:space="preserve"> – legal helpline for First Nations people</w:t>
      </w:r>
      <w:r>
        <w:t xml:space="preserve"> | </w:t>
      </w:r>
      <w:hyperlink w:anchor="_First_Nations_people" w:history="1">
        <w:r w:rsidR="007256F7">
          <w:rPr>
            <w:rStyle w:val="Hyperlink"/>
            <w:i/>
            <w:iCs/>
          </w:rPr>
          <w:t>See</w:t>
        </w:r>
        <w:r w:rsidRPr="00192A5F">
          <w:rPr>
            <w:rStyle w:val="Hyperlink"/>
            <w:i/>
            <w:iCs/>
          </w:rPr>
          <w:t xml:space="preserve"> page </w:t>
        </w:r>
        <w:r w:rsidR="00D275AC">
          <w:rPr>
            <w:rStyle w:val="Hyperlink"/>
            <w:i/>
            <w:iCs/>
          </w:rPr>
          <w:t>16</w:t>
        </w:r>
      </w:hyperlink>
    </w:p>
    <w:p w14:paraId="451E6477" w14:textId="1BF323CA" w:rsidR="00CB09F0" w:rsidRDefault="00CB09F0" w:rsidP="007256F7">
      <w:pPr>
        <w:pBdr>
          <w:top w:val="single" w:sz="4" w:space="12" w:color="auto"/>
          <w:left w:val="single" w:sz="4" w:space="12" w:color="auto"/>
          <w:bottom w:val="single" w:sz="4" w:space="12" w:color="auto"/>
          <w:right w:val="single" w:sz="4" w:space="30" w:color="auto"/>
        </w:pBdr>
        <w:rPr>
          <w:lang w:eastAsia="en-AU"/>
        </w:rPr>
      </w:pPr>
      <w:r w:rsidRPr="00BB0CED">
        <w:rPr>
          <w:b/>
          <w:bCs/>
          <w:lang w:eastAsia="en-AU"/>
        </w:rPr>
        <w:t>Assessment and Referral Court</w:t>
      </w:r>
      <w:r>
        <w:rPr>
          <w:lang w:eastAsia="en-AU"/>
        </w:rPr>
        <w:t xml:space="preserve"> –</w:t>
      </w:r>
      <w:r w:rsidR="00192A5F">
        <w:rPr>
          <w:lang w:eastAsia="en-AU"/>
        </w:rPr>
        <w:t xml:space="preserve"> </w:t>
      </w:r>
      <w:r w:rsidR="00BB0CED">
        <w:rPr>
          <w:lang w:eastAsia="en-AU"/>
        </w:rPr>
        <w:t>legal assistance</w:t>
      </w:r>
      <w:r>
        <w:rPr>
          <w:lang w:eastAsia="en-AU"/>
        </w:rPr>
        <w:t xml:space="preserve"> </w:t>
      </w:r>
      <w:r w:rsidR="00192A5F">
        <w:rPr>
          <w:lang w:eastAsia="en-AU"/>
        </w:rPr>
        <w:t>supporting court’s</w:t>
      </w:r>
      <w:r>
        <w:rPr>
          <w:lang w:eastAsia="en-AU"/>
        </w:rPr>
        <w:t xml:space="preserve"> expansion</w:t>
      </w:r>
      <w:r w:rsidR="00DA55A5">
        <w:t xml:space="preserve"> | </w:t>
      </w:r>
      <w:hyperlink w:anchor="_People_with_mental" w:history="1">
        <w:r w:rsidR="00DA55A5" w:rsidRPr="00192A5F">
          <w:rPr>
            <w:rStyle w:val="Hyperlink"/>
            <w:i/>
            <w:iCs/>
          </w:rPr>
          <w:t xml:space="preserve">See page </w:t>
        </w:r>
        <w:r w:rsidR="00D275AC">
          <w:rPr>
            <w:rStyle w:val="Hyperlink"/>
            <w:i/>
            <w:iCs/>
          </w:rPr>
          <w:t>17</w:t>
        </w:r>
      </w:hyperlink>
    </w:p>
    <w:p w14:paraId="60888EAC" w14:textId="3FF1C077" w:rsidR="00CB09F0" w:rsidRDefault="0035204E" w:rsidP="007256F7">
      <w:pPr>
        <w:pBdr>
          <w:top w:val="single" w:sz="4" w:space="12" w:color="auto"/>
          <w:left w:val="single" w:sz="4" w:space="12" w:color="auto"/>
          <w:bottom w:val="single" w:sz="4" w:space="12" w:color="auto"/>
          <w:right w:val="single" w:sz="4" w:space="30" w:color="auto"/>
        </w:pBdr>
        <w:rPr>
          <w:lang w:eastAsia="en-AU"/>
        </w:rPr>
      </w:pPr>
      <w:r>
        <w:rPr>
          <w:b/>
          <w:bCs/>
          <w:lang w:eastAsia="en-AU"/>
        </w:rPr>
        <w:t>Migration</w:t>
      </w:r>
      <w:r w:rsidR="00CB09F0" w:rsidRPr="00BB0CED">
        <w:rPr>
          <w:b/>
          <w:bCs/>
          <w:lang w:eastAsia="en-AU"/>
        </w:rPr>
        <w:t xml:space="preserve"> services</w:t>
      </w:r>
      <w:r w:rsidR="00CB09F0">
        <w:rPr>
          <w:lang w:eastAsia="en-AU"/>
        </w:rPr>
        <w:t xml:space="preserve"> – </w:t>
      </w:r>
      <w:r w:rsidR="00DA55A5">
        <w:rPr>
          <w:lang w:eastAsia="en-AU"/>
        </w:rPr>
        <w:t>more</w:t>
      </w:r>
      <w:r w:rsidR="00CB09F0" w:rsidRPr="00CB09F0">
        <w:rPr>
          <w:lang w:eastAsia="en-AU"/>
        </w:rPr>
        <w:t xml:space="preserve"> legal assistance for permanent protection visa </w:t>
      </w:r>
      <w:r w:rsidR="003D7F67">
        <w:rPr>
          <w:lang w:eastAsia="en-AU"/>
        </w:rPr>
        <w:t>appeals</w:t>
      </w:r>
      <w:r w:rsidR="00DA55A5">
        <w:t xml:space="preserve"> | </w:t>
      </w:r>
      <w:hyperlink w:anchor="_Refugees_and_people" w:history="1">
        <w:r w:rsidR="00DA55A5" w:rsidRPr="00192A5F">
          <w:rPr>
            <w:rStyle w:val="Hyperlink"/>
            <w:i/>
            <w:iCs/>
          </w:rPr>
          <w:t xml:space="preserve">See page </w:t>
        </w:r>
        <w:r w:rsidR="00D275AC">
          <w:rPr>
            <w:rStyle w:val="Hyperlink"/>
            <w:i/>
            <w:iCs/>
          </w:rPr>
          <w:t>18</w:t>
        </w:r>
      </w:hyperlink>
    </w:p>
    <w:p w14:paraId="6D48398C" w14:textId="00D1EFAD" w:rsidR="000B4FA6" w:rsidRDefault="000B4FA6" w:rsidP="007256F7">
      <w:pPr>
        <w:pBdr>
          <w:top w:val="single" w:sz="4" w:space="12" w:color="auto"/>
          <w:left w:val="single" w:sz="4" w:space="12" w:color="auto"/>
          <w:bottom w:val="single" w:sz="4" w:space="12" w:color="auto"/>
          <w:right w:val="single" w:sz="4" w:space="30" w:color="auto"/>
        </w:pBdr>
        <w:rPr>
          <w:lang w:eastAsia="en-AU"/>
        </w:rPr>
      </w:pPr>
      <w:r w:rsidRPr="000B4FA6">
        <w:rPr>
          <w:b/>
          <w:bCs/>
          <w:lang w:eastAsia="en-AU"/>
        </w:rPr>
        <w:t>Ovens Murray region</w:t>
      </w:r>
      <w:r>
        <w:t xml:space="preserve"> – new office providing services to the region | </w:t>
      </w:r>
      <w:hyperlink w:anchor="_Regional_Victorians" w:history="1">
        <w:r w:rsidRPr="00192A5F">
          <w:rPr>
            <w:rStyle w:val="Hyperlink"/>
            <w:i/>
          </w:rPr>
          <w:t xml:space="preserve">See page </w:t>
        </w:r>
        <w:r w:rsidR="00D275AC">
          <w:rPr>
            <w:rStyle w:val="Hyperlink"/>
            <w:i/>
          </w:rPr>
          <w:t>19</w:t>
        </w:r>
      </w:hyperlink>
    </w:p>
    <w:p w14:paraId="35D6BCC9" w14:textId="152ADF81" w:rsidR="00A341F5" w:rsidRDefault="00A341F5" w:rsidP="00A90CAE">
      <w:pPr>
        <w:pStyle w:val="Heading1"/>
      </w:pPr>
      <w:bookmarkStart w:id="71" w:name="_About_us"/>
      <w:bookmarkStart w:id="72" w:name="_Toc140767218"/>
      <w:bookmarkStart w:id="73" w:name="_Toc179795219"/>
      <w:bookmarkStart w:id="74" w:name="_Toc204873459"/>
      <w:bookmarkEnd w:id="71"/>
      <w:r>
        <w:lastRenderedPageBreak/>
        <w:t xml:space="preserve">About </w:t>
      </w:r>
      <w:r w:rsidR="00F55338">
        <w:t>us</w:t>
      </w:r>
      <w:bookmarkEnd w:id="72"/>
      <w:bookmarkEnd w:id="73"/>
      <w:bookmarkEnd w:id="74"/>
    </w:p>
    <w:p w14:paraId="715FB9D8" w14:textId="772A60BB" w:rsidR="00A341F5" w:rsidRDefault="00A341F5" w:rsidP="008F49B9">
      <w:pPr>
        <w:pStyle w:val="Heading2"/>
      </w:pPr>
      <w:bookmarkStart w:id="75" w:name="_Toc140226360"/>
      <w:bookmarkStart w:id="76" w:name="_Toc140767219"/>
      <w:bookmarkStart w:id="77" w:name="_Toc140828495"/>
      <w:bookmarkStart w:id="78" w:name="_Toc140828700"/>
      <w:bookmarkStart w:id="79" w:name="_Toc141806711"/>
      <w:bookmarkStart w:id="80" w:name="_Toc179795220"/>
      <w:bookmarkStart w:id="81" w:name="_Toc179795553"/>
      <w:bookmarkStart w:id="82" w:name="_Toc204873460"/>
      <w:r>
        <w:t>Our vision</w:t>
      </w:r>
      <w:bookmarkEnd w:id="75"/>
      <w:bookmarkEnd w:id="76"/>
      <w:bookmarkEnd w:id="77"/>
      <w:bookmarkEnd w:id="78"/>
      <w:bookmarkEnd w:id="79"/>
      <w:bookmarkEnd w:id="80"/>
      <w:bookmarkEnd w:id="81"/>
      <w:bookmarkEnd w:id="82"/>
    </w:p>
    <w:p w14:paraId="2FCDDE92" w14:textId="421198EE" w:rsidR="00E87A0B" w:rsidRPr="00E87A0B" w:rsidRDefault="00E87A0B" w:rsidP="00E87A0B">
      <w:pPr>
        <w:rPr>
          <w:lang w:eastAsia="en-AU"/>
        </w:rPr>
      </w:pPr>
      <w:r w:rsidRPr="00E87A0B">
        <w:rPr>
          <w:lang w:eastAsia="en-AU"/>
        </w:rPr>
        <w:t xml:space="preserve">Our </w:t>
      </w:r>
      <w:r>
        <w:rPr>
          <w:lang w:eastAsia="en-AU"/>
        </w:rPr>
        <w:t>v</w:t>
      </w:r>
      <w:r w:rsidRPr="00E87A0B">
        <w:rPr>
          <w:lang w:eastAsia="en-AU"/>
        </w:rPr>
        <w:t>ision is for a fair, just and inclusive society where people can get help with their legal problems and have a stronger voice in how laws and legal processes affect them.</w:t>
      </w:r>
    </w:p>
    <w:p w14:paraId="5C714743" w14:textId="2C9ACEC2" w:rsidR="00A341F5" w:rsidRDefault="00A341F5" w:rsidP="008F49B9">
      <w:pPr>
        <w:pStyle w:val="Heading2"/>
      </w:pPr>
      <w:bookmarkStart w:id="83" w:name="_Toc140226361"/>
      <w:bookmarkStart w:id="84" w:name="_Toc140767220"/>
      <w:bookmarkStart w:id="85" w:name="_Toc140828496"/>
      <w:bookmarkStart w:id="86" w:name="_Toc140828701"/>
      <w:bookmarkStart w:id="87" w:name="_Toc141806712"/>
      <w:bookmarkStart w:id="88" w:name="_Toc179795221"/>
      <w:bookmarkStart w:id="89" w:name="_Toc179795554"/>
      <w:bookmarkStart w:id="90" w:name="_Toc204873461"/>
      <w:r>
        <w:t>Our purpose</w:t>
      </w:r>
      <w:bookmarkEnd w:id="83"/>
      <w:bookmarkEnd w:id="84"/>
      <w:bookmarkEnd w:id="85"/>
      <w:bookmarkEnd w:id="86"/>
      <w:bookmarkEnd w:id="87"/>
      <w:bookmarkEnd w:id="88"/>
      <w:bookmarkEnd w:id="89"/>
      <w:bookmarkEnd w:id="90"/>
    </w:p>
    <w:p w14:paraId="49FAB474" w14:textId="00F4A7F6" w:rsidR="00BA5C61" w:rsidRPr="00BA5C61" w:rsidRDefault="0029457D" w:rsidP="00BA5C61">
      <w:pPr>
        <w:rPr>
          <w:lang w:eastAsia="en-AU"/>
        </w:rPr>
      </w:pPr>
      <w:r>
        <w:rPr>
          <w:lang w:eastAsia="en-AU"/>
        </w:rPr>
        <w:t>To</w:t>
      </w:r>
      <w:r w:rsidR="00BA5C61" w:rsidRPr="00BA5C61">
        <w:rPr>
          <w:lang w:eastAsia="en-AU"/>
        </w:rPr>
        <w:t xml:space="preserve"> make a difference for clients and the community by helping to effectively address legal problems, supporting the coordination of a strong and dynamic legal assistance sector and working with partners to create fairer laws and systems.</w:t>
      </w:r>
    </w:p>
    <w:p w14:paraId="62572602" w14:textId="2A7F1EAC" w:rsidR="008F49B9" w:rsidRDefault="008F49B9" w:rsidP="008F49B9">
      <w:pPr>
        <w:pStyle w:val="Heading2"/>
      </w:pPr>
      <w:bookmarkStart w:id="91" w:name="_Toc140226362"/>
      <w:bookmarkStart w:id="92" w:name="_Toc140767221"/>
      <w:bookmarkStart w:id="93" w:name="_Toc140828497"/>
      <w:bookmarkStart w:id="94" w:name="_Toc140828702"/>
      <w:bookmarkStart w:id="95" w:name="_Toc141806713"/>
      <w:bookmarkStart w:id="96" w:name="_Toc179795222"/>
      <w:bookmarkStart w:id="97" w:name="_Toc179795555"/>
      <w:bookmarkStart w:id="98" w:name="_Toc204873462"/>
      <w:r>
        <w:t>Our values</w:t>
      </w:r>
      <w:bookmarkEnd w:id="91"/>
      <w:bookmarkEnd w:id="92"/>
      <w:bookmarkEnd w:id="93"/>
      <w:bookmarkEnd w:id="94"/>
      <w:bookmarkEnd w:id="95"/>
      <w:bookmarkEnd w:id="96"/>
      <w:bookmarkEnd w:id="97"/>
      <w:bookmarkEnd w:id="98"/>
    </w:p>
    <w:p w14:paraId="302D490B" w14:textId="168E2702" w:rsidR="00BA5C61" w:rsidRDefault="003A27E7" w:rsidP="00B37A1B">
      <w:pPr>
        <w:pStyle w:val="ListParagraph"/>
        <w:numPr>
          <w:ilvl w:val="0"/>
          <w:numId w:val="10"/>
        </w:numPr>
        <w:rPr>
          <w:lang w:eastAsia="en-AU"/>
        </w:rPr>
      </w:pPr>
      <w:r w:rsidRPr="003A27E7">
        <w:rPr>
          <w:b/>
          <w:bCs/>
          <w:lang w:eastAsia="en-AU"/>
        </w:rPr>
        <w:t>Fairness</w:t>
      </w:r>
      <w:r>
        <w:t xml:space="preserve"> – </w:t>
      </w:r>
      <w:r w:rsidR="00BA5C61">
        <w:rPr>
          <w:lang w:eastAsia="en-AU"/>
        </w:rPr>
        <w:t>We are committed to fairness in society and to facilitating fair and equitable access to legal support.</w:t>
      </w:r>
    </w:p>
    <w:p w14:paraId="31B04B0B" w14:textId="269712CD" w:rsidR="00BA5C61" w:rsidRDefault="003A27E7" w:rsidP="00B37A1B">
      <w:pPr>
        <w:pStyle w:val="ListParagraph"/>
        <w:numPr>
          <w:ilvl w:val="0"/>
          <w:numId w:val="10"/>
        </w:numPr>
        <w:rPr>
          <w:lang w:eastAsia="en-AU"/>
        </w:rPr>
      </w:pPr>
      <w:r w:rsidRPr="003A27E7">
        <w:rPr>
          <w:b/>
          <w:bCs/>
          <w:lang w:eastAsia="en-AU"/>
        </w:rPr>
        <w:t xml:space="preserve">Care </w:t>
      </w:r>
      <w:r>
        <w:rPr>
          <w:lang w:eastAsia="en-AU"/>
        </w:rPr>
        <w:t xml:space="preserve">– </w:t>
      </w:r>
      <w:r w:rsidR="00BA5C61">
        <w:rPr>
          <w:lang w:eastAsia="en-AU"/>
        </w:rPr>
        <w:t xml:space="preserve">We care about our clients and the </w:t>
      </w:r>
      <w:proofErr w:type="gramStart"/>
      <w:r w:rsidR="00BA5C61">
        <w:rPr>
          <w:lang w:eastAsia="en-AU"/>
        </w:rPr>
        <w:t>community</w:t>
      </w:r>
      <w:proofErr w:type="gramEnd"/>
      <w:r w:rsidR="00BA5C61">
        <w:rPr>
          <w:lang w:eastAsia="en-AU"/>
        </w:rPr>
        <w:t xml:space="preserve"> and we approach our work with an awareness of the effects that trauma and discrimination can have. We treat each other with kindness and respect.</w:t>
      </w:r>
    </w:p>
    <w:p w14:paraId="5A2E3457" w14:textId="393A066F" w:rsidR="00BA5C61" w:rsidRDefault="003A27E7" w:rsidP="00B37A1B">
      <w:pPr>
        <w:pStyle w:val="ListParagraph"/>
        <w:numPr>
          <w:ilvl w:val="0"/>
          <w:numId w:val="10"/>
        </w:numPr>
        <w:rPr>
          <w:lang w:eastAsia="en-AU"/>
        </w:rPr>
      </w:pPr>
      <w:r w:rsidRPr="003A27E7">
        <w:rPr>
          <w:b/>
          <w:bCs/>
          <w:lang w:eastAsia="en-AU"/>
        </w:rPr>
        <w:t xml:space="preserve">Courage </w:t>
      </w:r>
      <w:r>
        <w:rPr>
          <w:lang w:eastAsia="en-AU"/>
        </w:rPr>
        <w:t xml:space="preserve">– </w:t>
      </w:r>
      <w:r w:rsidR="00BA5C61">
        <w:rPr>
          <w:lang w:eastAsia="en-AU"/>
        </w:rPr>
        <w:t>We approach our work with strength and confidence. We are guided by our values and what matters most to our clients and society.</w:t>
      </w:r>
    </w:p>
    <w:p w14:paraId="69C87FA7" w14:textId="57EAC5D9" w:rsidR="00BA5C61" w:rsidRPr="00BA5C61" w:rsidRDefault="003A27E7" w:rsidP="00B37A1B">
      <w:pPr>
        <w:pStyle w:val="ListParagraph"/>
        <w:numPr>
          <w:ilvl w:val="0"/>
          <w:numId w:val="10"/>
        </w:numPr>
        <w:rPr>
          <w:lang w:eastAsia="en-AU"/>
        </w:rPr>
      </w:pPr>
      <w:r w:rsidRPr="003A27E7">
        <w:rPr>
          <w:b/>
          <w:bCs/>
          <w:lang w:eastAsia="en-AU"/>
        </w:rPr>
        <w:t xml:space="preserve">Inclusion </w:t>
      </w:r>
      <w:r>
        <w:rPr>
          <w:lang w:eastAsia="en-AU"/>
        </w:rPr>
        <w:t xml:space="preserve">– </w:t>
      </w:r>
      <w:r w:rsidR="00BA5C61">
        <w:rPr>
          <w:lang w:eastAsia="en-AU"/>
        </w:rPr>
        <w:t>We provide an inclusive environment for clients, staff and referral partners.</w:t>
      </w:r>
    </w:p>
    <w:p w14:paraId="2A571188" w14:textId="0E03EE14" w:rsidR="0BE606E4" w:rsidRDefault="0BE606E4" w:rsidP="5B8458A8">
      <w:pPr>
        <w:pStyle w:val="Heading2"/>
      </w:pPr>
      <w:bookmarkStart w:id="99" w:name="_Toc140226367"/>
      <w:bookmarkStart w:id="100" w:name="_Toc140767226"/>
      <w:bookmarkStart w:id="101" w:name="_Toc140828502"/>
      <w:bookmarkStart w:id="102" w:name="_Toc140828707"/>
      <w:bookmarkStart w:id="103" w:name="_Toc141806718"/>
      <w:bookmarkStart w:id="104" w:name="_Toc179795223"/>
      <w:bookmarkStart w:id="105" w:name="_Toc179795556"/>
      <w:bookmarkStart w:id="106" w:name="_Toc204873463"/>
      <w:r>
        <w:t>Our strategy</w:t>
      </w:r>
      <w:bookmarkEnd w:id="99"/>
      <w:bookmarkEnd w:id="100"/>
      <w:bookmarkEnd w:id="101"/>
      <w:bookmarkEnd w:id="102"/>
      <w:bookmarkEnd w:id="103"/>
      <w:bookmarkEnd w:id="104"/>
      <w:bookmarkEnd w:id="105"/>
      <w:bookmarkEnd w:id="106"/>
    </w:p>
    <w:p w14:paraId="0B479237" w14:textId="14547635" w:rsidR="007C6ADB" w:rsidRDefault="00D00965" w:rsidP="00A46016">
      <w:pPr>
        <w:rPr>
          <w:lang w:eastAsia="en-AU"/>
        </w:rPr>
      </w:pPr>
      <w:r>
        <w:rPr>
          <w:lang w:eastAsia="en-AU"/>
        </w:rPr>
        <w:t>Our</w:t>
      </w:r>
      <w:r w:rsidR="00A46016" w:rsidRPr="00A46016">
        <w:rPr>
          <w:lang w:eastAsia="en-AU"/>
        </w:rPr>
        <w:t xml:space="preserve"> </w:t>
      </w:r>
      <w:r w:rsidR="043A46E0" w:rsidRPr="5B8458A8">
        <w:rPr>
          <w:lang w:eastAsia="en-AU"/>
        </w:rPr>
        <w:t>Strategic Plan 2022–26</w:t>
      </w:r>
      <w:r>
        <w:rPr>
          <w:lang w:eastAsia="en-AU"/>
        </w:rPr>
        <w:t xml:space="preserve"> is</w:t>
      </w:r>
      <w:r w:rsidR="00F53351">
        <w:rPr>
          <w:lang w:eastAsia="en-AU"/>
        </w:rPr>
        <w:t xml:space="preserve"> founded on </w:t>
      </w:r>
      <w:r w:rsidR="005E3536" w:rsidRPr="5B8458A8">
        <w:rPr>
          <w:lang w:eastAsia="en-AU"/>
        </w:rPr>
        <w:t>our</w:t>
      </w:r>
      <w:r w:rsidR="005E3536" w:rsidRPr="00A46016">
        <w:rPr>
          <w:lang w:eastAsia="en-AU"/>
        </w:rPr>
        <w:t xml:space="preserve"> Outcomes Framework</w:t>
      </w:r>
      <w:r w:rsidR="005E3536" w:rsidRPr="5B8458A8">
        <w:rPr>
          <w:lang w:eastAsia="en-AU"/>
        </w:rPr>
        <w:t xml:space="preserve">, </w:t>
      </w:r>
      <w:r w:rsidR="005D5E71">
        <w:rPr>
          <w:lang w:eastAsia="en-AU"/>
        </w:rPr>
        <w:t>an eight-year view of the difference we want to make</w:t>
      </w:r>
      <w:r w:rsidR="00CD7142">
        <w:rPr>
          <w:lang w:eastAsia="en-AU"/>
        </w:rPr>
        <w:t xml:space="preserve"> through our work</w:t>
      </w:r>
      <w:r w:rsidR="003070A9">
        <w:rPr>
          <w:lang w:eastAsia="en-AU"/>
        </w:rPr>
        <w:t xml:space="preserve">. </w:t>
      </w:r>
      <w:r w:rsidR="005E3536">
        <w:rPr>
          <w:lang w:eastAsia="en-AU"/>
        </w:rPr>
        <w:t xml:space="preserve">This </w:t>
      </w:r>
      <w:r w:rsidR="00E90C5B">
        <w:rPr>
          <w:lang w:eastAsia="en-AU"/>
        </w:rPr>
        <w:t xml:space="preserve">annual </w:t>
      </w:r>
      <w:r w:rsidR="005E3536">
        <w:rPr>
          <w:lang w:eastAsia="en-AU"/>
        </w:rPr>
        <w:t>repor</w:t>
      </w:r>
      <w:r w:rsidR="00795703">
        <w:rPr>
          <w:lang w:eastAsia="en-AU"/>
        </w:rPr>
        <w:t xml:space="preserve">t reflects our progress </w:t>
      </w:r>
      <w:r w:rsidR="00E35175">
        <w:rPr>
          <w:lang w:eastAsia="en-AU"/>
        </w:rPr>
        <w:t xml:space="preserve">in delivering </w:t>
      </w:r>
      <w:r w:rsidR="000A0408">
        <w:rPr>
          <w:lang w:eastAsia="en-AU"/>
        </w:rPr>
        <w:t>our strategy and outcomes</w:t>
      </w:r>
      <w:r w:rsidR="00B62193">
        <w:rPr>
          <w:lang w:eastAsia="en-AU"/>
        </w:rPr>
        <w:t xml:space="preserve">, as well as our </w:t>
      </w:r>
      <w:r w:rsidR="00B62193">
        <w:t>Corporate Plan 202</w:t>
      </w:r>
      <w:r>
        <w:t>4</w:t>
      </w:r>
      <w:r w:rsidR="00B62193">
        <w:t>–2</w:t>
      </w:r>
      <w:r>
        <w:t>5</w:t>
      </w:r>
      <w:r w:rsidR="00F9428A">
        <w:rPr>
          <w:lang w:eastAsia="en-AU"/>
        </w:rPr>
        <w:t>.</w:t>
      </w:r>
    </w:p>
    <w:p w14:paraId="5224443B" w14:textId="7A131778" w:rsidR="008F49B9" w:rsidRDefault="008F49B9" w:rsidP="008F49B9">
      <w:pPr>
        <w:pStyle w:val="Heading2"/>
      </w:pPr>
      <w:bookmarkStart w:id="107" w:name="_Toc140226368"/>
      <w:bookmarkStart w:id="108" w:name="_Toc140767227"/>
      <w:bookmarkStart w:id="109" w:name="_Toc140828503"/>
      <w:bookmarkStart w:id="110" w:name="_Toc140828708"/>
      <w:bookmarkStart w:id="111" w:name="_Toc141806719"/>
      <w:bookmarkStart w:id="112" w:name="_Toc179795224"/>
      <w:bookmarkStart w:id="113" w:name="_Toc179795557"/>
      <w:bookmarkStart w:id="114" w:name="_Toc204873464"/>
      <w:r>
        <w:t>Our functions</w:t>
      </w:r>
      <w:bookmarkEnd w:id="107"/>
      <w:bookmarkEnd w:id="108"/>
      <w:bookmarkEnd w:id="109"/>
      <w:bookmarkEnd w:id="110"/>
      <w:bookmarkEnd w:id="111"/>
      <w:bookmarkEnd w:id="112"/>
      <w:bookmarkEnd w:id="113"/>
      <w:bookmarkEnd w:id="114"/>
    </w:p>
    <w:p w14:paraId="7FA5B245" w14:textId="3871A813" w:rsidR="009E1FBD" w:rsidRDefault="007D798D" w:rsidP="009E1FBD">
      <w:pPr>
        <w:rPr>
          <w:lang w:eastAsia="en-AU"/>
        </w:rPr>
      </w:pPr>
      <w:r>
        <w:rPr>
          <w:lang w:eastAsia="en-AU"/>
        </w:rPr>
        <w:t>We are</w:t>
      </w:r>
      <w:r w:rsidR="009E1FBD">
        <w:rPr>
          <w:lang w:eastAsia="en-AU"/>
        </w:rPr>
        <w:t xml:space="preserve"> a statutory authority established under the </w:t>
      </w:r>
      <w:r w:rsidR="009E1FBD" w:rsidRPr="009E1FBD">
        <w:rPr>
          <w:i/>
          <w:iCs/>
          <w:lang w:eastAsia="en-AU"/>
        </w:rPr>
        <w:t>Legal Aid Act 1978</w:t>
      </w:r>
      <w:r w:rsidR="009E1FBD">
        <w:rPr>
          <w:lang w:eastAsia="en-AU"/>
        </w:rPr>
        <w:t xml:space="preserve"> (Vic).</w:t>
      </w:r>
      <w:r w:rsidR="009E1FBD" w:rsidDel="003A6214">
        <w:rPr>
          <w:lang w:eastAsia="en-AU"/>
        </w:rPr>
        <w:t xml:space="preserve"> </w:t>
      </w:r>
      <w:r w:rsidR="009E1FBD">
        <w:rPr>
          <w:lang w:eastAsia="en-AU"/>
        </w:rPr>
        <w:t>Our objectives are to:</w:t>
      </w:r>
    </w:p>
    <w:p w14:paraId="45660128" w14:textId="11F51AEB" w:rsidR="009E1FBD" w:rsidRDefault="009E1FBD" w:rsidP="00D156AA">
      <w:pPr>
        <w:pStyle w:val="ListParagraph"/>
        <w:numPr>
          <w:ilvl w:val="0"/>
          <w:numId w:val="5"/>
        </w:numPr>
        <w:rPr>
          <w:lang w:eastAsia="en-AU"/>
        </w:rPr>
      </w:pPr>
      <w:r>
        <w:rPr>
          <w:lang w:eastAsia="en-AU"/>
        </w:rPr>
        <w:t>provide legal aid in the most effective, economic and efficient manner</w:t>
      </w:r>
    </w:p>
    <w:p w14:paraId="754740FB" w14:textId="463BAD55" w:rsidR="009E1FBD" w:rsidRDefault="009E1FBD" w:rsidP="00D156AA">
      <w:pPr>
        <w:pStyle w:val="ListParagraph"/>
        <w:numPr>
          <w:ilvl w:val="0"/>
          <w:numId w:val="5"/>
        </w:numPr>
        <w:rPr>
          <w:lang w:eastAsia="en-AU"/>
        </w:rPr>
      </w:pPr>
      <w:r>
        <w:rPr>
          <w:lang w:eastAsia="en-AU"/>
        </w:rPr>
        <w:t>make legal aid available at a reasonable cost and on an equitable basis</w:t>
      </w:r>
      <w:r w:rsidR="001F6A79">
        <w:rPr>
          <w:lang w:eastAsia="en-AU"/>
        </w:rPr>
        <w:t xml:space="preserve"> across Victoria</w:t>
      </w:r>
    </w:p>
    <w:p w14:paraId="6EA7B497" w14:textId="03A5560A" w:rsidR="009E1FBD" w:rsidRDefault="009E1FBD" w:rsidP="00D156AA">
      <w:pPr>
        <w:pStyle w:val="ListParagraph"/>
        <w:numPr>
          <w:ilvl w:val="0"/>
          <w:numId w:val="5"/>
        </w:numPr>
        <w:rPr>
          <w:lang w:eastAsia="en-AU"/>
        </w:rPr>
      </w:pPr>
      <w:r>
        <w:rPr>
          <w:lang w:eastAsia="en-AU"/>
        </w:rPr>
        <w:t>provide improved access to justice and legal remedies</w:t>
      </w:r>
    </w:p>
    <w:p w14:paraId="3AF8EA58" w14:textId="2955CF49" w:rsidR="009E1FBD" w:rsidRDefault="009E1FBD" w:rsidP="00D156AA">
      <w:pPr>
        <w:pStyle w:val="ListParagraph"/>
        <w:numPr>
          <w:ilvl w:val="0"/>
          <w:numId w:val="5"/>
        </w:numPr>
        <w:rPr>
          <w:lang w:eastAsia="en-AU"/>
        </w:rPr>
      </w:pPr>
      <w:r>
        <w:rPr>
          <w:lang w:eastAsia="en-AU"/>
        </w:rPr>
        <w:t>provid</w:t>
      </w:r>
      <w:r w:rsidR="005E5ED8">
        <w:rPr>
          <w:lang w:eastAsia="en-AU"/>
        </w:rPr>
        <w:t>e</w:t>
      </w:r>
      <w:r>
        <w:rPr>
          <w:lang w:eastAsia="en-AU"/>
        </w:rPr>
        <w:t xml:space="preserve"> legal aid </w:t>
      </w:r>
      <w:r w:rsidR="005E5ED8">
        <w:rPr>
          <w:lang w:eastAsia="en-AU"/>
        </w:rPr>
        <w:t xml:space="preserve">innovatively </w:t>
      </w:r>
      <w:r w:rsidR="00BE7D48">
        <w:rPr>
          <w:lang w:eastAsia="en-AU"/>
        </w:rPr>
        <w:t>to</w:t>
      </w:r>
      <w:r>
        <w:rPr>
          <w:lang w:eastAsia="en-AU"/>
        </w:rPr>
        <w:t xml:space="preserve"> minimis</w:t>
      </w:r>
      <w:r w:rsidR="005E5ED8">
        <w:rPr>
          <w:lang w:eastAsia="en-AU"/>
        </w:rPr>
        <w:t>e</w:t>
      </w:r>
      <w:r>
        <w:rPr>
          <w:lang w:eastAsia="en-AU"/>
        </w:rPr>
        <w:t xml:space="preserve"> the need for individual legal services</w:t>
      </w:r>
    </w:p>
    <w:p w14:paraId="69D2B4EE" w14:textId="09B0F9E1" w:rsidR="008829F8" w:rsidRDefault="005E5ED8" w:rsidP="00D156AA">
      <w:pPr>
        <w:pStyle w:val="ListParagraph"/>
        <w:numPr>
          <w:ilvl w:val="0"/>
          <w:numId w:val="5"/>
        </w:numPr>
        <w:rPr>
          <w:lang w:eastAsia="en-AU"/>
        </w:rPr>
      </w:pPr>
      <w:r>
        <w:rPr>
          <w:lang w:eastAsia="en-AU"/>
        </w:rPr>
        <w:t>coordinate</w:t>
      </w:r>
      <w:r w:rsidR="009E1FBD">
        <w:rPr>
          <w:lang w:eastAsia="en-AU"/>
        </w:rPr>
        <w:t xml:space="preserve"> legal aid </w:t>
      </w:r>
      <w:r w:rsidR="00FB00E7">
        <w:rPr>
          <w:lang w:eastAsia="en-AU"/>
        </w:rPr>
        <w:t xml:space="preserve">provision </w:t>
      </w:r>
      <w:r w:rsidR="009E1FBD">
        <w:rPr>
          <w:lang w:eastAsia="en-AU"/>
        </w:rPr>
        <w:t xml:space="preserve">so it responds to </w:t>
      </w:r>
      <w:r>
        <w:rPr>
          <w:lang w:eastAsia="en-AU"/>
        </w:rPr>
        <w:t xml:space="preserve">community </w:t>
      </w:r>
      <w:r w:rsidR="009E1FBD">
        <w:rPr>
          <w:lang w:eastAsia="en-AU"/>
        </w:rPr>
        <w:t>needs</w:t>
      </w:r>
      <w:r w:rsidR="00AA0B33">
        <w:rPr>
          <w:lang w:eastAsia="en-AU"/>
        </w:rPr>
        <w:t>.</w:t>
      </w:r>
    </w:p>
    <w:p w14:paraId="00128FC5" w14:textId="38C3070E" w:rsidR="00F16968" w:rsidRDefault="00F16968" w:rsidP="009E1FBD">
      <w:pPr>
        <w:rPr>
          <w:lang w:eastAsia="en-AU"/>
        </w:rPr>
      </w:pPr>
      <w:r>
        <w:rPr>
          <w:lang w:eastAsia="en-AU"/>
        </w:rPr>
        <w:t xml:space="preserve">More </w:t>
      </w:r>
      <w:r w:rsidR="00091B8C">
        <w:rPr>
          <w:lang w:eastAsia="en-AU"/>
        </w:rPr>
        <w:t>detail</w:t>
      </w:r>
      <w:r>
        <w:rPr>
          <w:lang w:eastAsia="en-AU"/>
        </w:rPr>
        <w:t xml:space="preserve"> about </w:t>
      </w:r>
      <w:hyperlink r:id="rId27" w:anchor="our-vision-purpose-and-values" w:history="1">
        <w:r w:rsidRPr="00A22F0F">
          <w:rPr>
            <w:rStyle w:val="Hyperlink"/>
            <w:lang w:eastAsia="en-AU"/>
          </w:rPr>
          <w:t>our functions</w:t>
        </w:r>
      </w:hyperlink>
      <w:r>
        <w:rPr>
          <w:lang w:eastAsia="en-AU"/>
        </w:rPr>
        <w:t xml:space="preserve"> is available on our website and in the </w:t>
      </w:r>
      <w:hyperlink r:id="rId28" w:history="1">
        <w:r w:rsidRPr="007D798D">
          <w:rPr>
            <w:rStyle w:val="Hyperlink"/>
            <w:i/>
            <w:iCs/>
            <w:lang w:eastAsia="en-AU"/>
          </w:rPr>
          <w:t>Legal Aid Act</w:t>
        </w:r>
      </w:hyperlink>
      <w:r>
        <w:rPr>
          <w:lang w:eastAsia="en-AU"/>
        </w:rPr>
        <w:t>.</w:t>
      </w:r>
    </w:p>
    <w:p w14:paraId="75E2A80E" w14:textId="77777777" w:rsidR="003A27E7" w:rsidRDefault="003A27E7">
      <w:pPr>
        <w:spacing w:after="0" w:line="240" w:lineRule="auto"/>
        <w:rPr>
          <w:rFonts w:cs="Arial"/>
          <w:b/>
          <w:bCs/>
          <w:color w:val="971A4B"/>
          <w:kern w:val="32"/>
          <w:sz w:val="32"/>
          <w:szCs w:val="32"/>
          <w:lang w:eastAsia="en-AU"/>
        </w:rPr>
      </w:pPr>
      <w:r>
        <w:br w:type="page"/>
      </w:r>
    </w:p>
    <w:p w14:paraId="06361B94" w14:textId="7B653D03" w:rsidR="008F49B9" w:rsidRDefault="006D2AEE" w:rsidP="00B47C0F">
      <w:pPr>
        <w:pStyle w:val="Heading1"/>
      </w:pPr>
      <w:bookmarkStart w:id="115" w:name="_Toc204873465"/>
      <w:r>
        <w:lastRenderedPageBreak/>
        <w:t>Foreword</w:t>
      </w:r>
      <w:bookmarkEnd w:id="115"/>
    </w:p>
    <w:p w14:paraId="16652046" w14:textId="475ABBFB" w:rsidR="00EF6D5B" w:rsidRDefault="00097FC9" w:rsidP="00EF6D5B">
      <w:pPr>
        <w:pStyle w:val="VLALetterText"/>
      </w:pPr>
      <w:bookmarkStart w:id="116" w:name="_Toc140767235"/>
      <w:r>
        <w:t xml:space="preserve">This past year, we </w:t>
      </w:r>
      <w:r w:rsidR="00A9010D">
        <w:t xml:space="preserve">were proud to </w:t>
      </w:r>
      <w:r w:rsidR="00843741">
        <w:t xml:space="preserve">deliver </w:t>
      </w:r>
      <w:r>
        <w:t xml:space="preserve">over </w:t>
      </w:r>
      <w:r w:rsidR="00A41DCD">
        <w:t>4</w:t>
      </w:r>
      <w:r w:rsidR="003D0371">
        <w:t>9</w:t>
      </w:r>
      <w:r w:rsidR="00843741">
        <w:t>0</w:t>
      </w:r>
      <w:r>
        <w:t>,000</w:t>
      </w:r>
      <w:r w:rsidR="007D2918">
        <w:rPr>
          <w:rStyle w:val="FootnoteReference"/>
        </w:rPr>
        <w:footnoteReference w:id="6"/>
      </w:r>
      <w:r>
        <w:t xml:space="preserve"> </w:t>
      </w:r>
      <w:r w:rsidR="00843741">
        <w:t xml:space="preserve">services to </w:t>
      </w:r>
      <w:r w:rsidR="00A519D9">
        <w:t xml:space="preserve">people across Victoria. </w:t>
      </w:r>
    </w:p>
    <w:p w14:paraId="7A1804A5" w14:textId="6D2171C4" w:rsidR="00F16E87" w:rsidRDefault="00F16E87" w:rsidP="00AF3DB0">
      <w:pPr>
        <w:pStyle w:val="VLALetterText"/>
      </w:pPr>
      <w:r>
        <w:t>Our range of services include legal representation, advice and information, family dispute resolution, early engagement and intervention, non-legal advocacy</w:t>
      </w:r>
      <w:r w:rsidR="00E80E31">
        <w:t xml:space="preserve"> and support,</w:t>
      </w:r>
      <w:r>
        <w:t xml:space="preserve"> and community legal education.</w:t>
      </w:r>
      <w:r w:rsidR="00E50E45" w:rsidRPr="00E50E45">
        <w:t xml:space="preserve"> </w:t>
      </w:r>
      <w:r w:rsidR="00E50E45">
        <w:t>We deliver th</w:t>
      </w:r>
      <w:r w:rsidR="004E6FA4">
        <w:t>ese</w:t>
      </w:r>
      <w:r w:rsidR="00E50E45">
        <w:t xml:space="preserve"> in partnership with private practitioners and community legal centres.</w:t>
      </w:r>
    </w:p>
    <w:p w14:paraId="4093C85D" w14:textId="3DD43C0A" w:rsidR="00EF6D5B" w:rsidRDefault="002700D9" w:rsidP="00EF6D5B">
      <w:pPr>
        <w:pStyle w:val="VLALetterText"/>
      </w:pPr>
      <w:r>
        <w:t xml:space="preserve">Our clients face complex </w:t>
      </w:r>
      <w:r w:rsidR="00854D55">
        <w:t xml:space="preserve">life </w:t>
      </w:r>
      <w:r w:rsidR="002336B8">
        <w:t>circumstances</w:t>
      </w:r>
      <w:r w:rsidR="00E848A9">
        <w:t xml:space="preserve"> and are often marginalised by systems. </w:t>
      </w:r>
      <w:r w:rsidR="00AF3DB0">
        <w:t xml:space="preserve">We </w:t>
      </w:r>
      <w:r w:rsidR="009C7991">
        <w:t xml:space="preserve">help </w:t>
      </w:r>
      <w:r w:rsidR="00AF3DB0">
        <w:t>them navigate the law and understand their rights and responsibilities.</w:t>
      </w:r>
      <w:r w:rsidR="00E22A94">
        <w:t xml:space="preserve"> </w:t>
      </w:r>
      <w:r w:rsidR="00EF6D5B">
        <w:t xml:space="preserve">By </w:t>
      </w:r>
      <w:r w:rsidR="00A36D17">
        <w:t xml:space="preserve">getting involved </w:t>
      </w:r>
      <w:r w:rsidR="00EF6D5B">
        <w:t>early, we help prevent legal problems from escalating, easing pressure on justice and government systems.</w:t>
      </w:r>
    </w:p>
    <w:p w14:paraId="007A74B3" w14:textId="1A73BDA3" w:rsidR="00EF6D5B" w:rsidRDefault="00EF6D5B" w:rsidP="00EF6D5B">
      <w:pPr>
        <w:pStyle w:val="VLALetterText"/>
      </w:pPr>
      <w:r>
        <w:t xml:space="preserve">Guided by our vision for a fair and equitable society, we remain deeply committed to meeting the </w:t>
      </w:r>
      <w:r w:rsidR="00256981">
        <w:t xml:space="preserve">high </w:t>
      </w:r>
      <w:r>
        <w:t>demand for legal assistance and non-legal support and advocacy. But without sustainable funding for our sector, the justice system cannot be fair and equitable for all.</w:t>
      </w:r>
    </w:p>
    <w:p w14:paraId="3C32DFB2" w14:textId="05F20990" w:rsidR="00144EAA" w:rsidRDefault="00EF6D5B" w:rsidP="00EF6D5B">
      <w:pPr>
        <w:pStyle w:val="VLALetterText"/>
        <w:rPr>
          <w:lang w:val="en-US"/>
        </w:rPr>
      </w:pPr>
      <w:r>
        <w:t xml:space="preserve">We thank the state and federal governments for their support and welcome investment under the National Access to Justice Partnership. </w:t>
      </w:r>
      <w:r w:rsidR="005E2B3F">
        <w:rPr>
          <w:lang w:val="en-US"/>
        </w:rPr>
        <w:t xml:space="preserve">We also thank the </w:t>
      </w:r>
      <w:r w:rsidR="00191B37">
        <w:rPr>
          <w:lang w:val="en-US"/>
        </w:rPr>
        <w:t xml:space="preserve">Victorian </w:t>
      </w:r>
      <w:r w:rsidR="005E2B3F">
        <w:rPr>
          <w:lang w:val="en-US"/>
        </w:rPr>
        <w:t xml:space="preserve">Legal Services Board </w:t>
      </w:r>
      <w:r w:rsidR="00191B37">
        <w:rPr>
          <w:lang w:val="en-US"/>
        </w:rPr>
        <w:t xml:space="preserve">and Commissioner </w:t>
      </w:r>
      <w:r w:rsidR="005E2B3F">
        <w:rPr>
          <w:lang w:val="en-US"/>
        </w:rPr>
        <w:t>for the important funding it provides.</w:t>
      </w:r>
    </w:p>
    <w:p w14:paraId="74DBB37E" w14:textId="3322BE31" w:rsidR="00EF6D5B" w:rsidRDefault="00CD5C3B" w:rsidP="00EF6D5B">
      <w:pPr>
        <w:pStyle w:val="VLALetterText"/>
      </w:pPr>
      <w:bookmarkStart w:id="117" w:name="_Hlk209700529"/>
      <w:r>
        <w:rPr>
          <w:lang w:val="en-US"/>
        </w:rPr>
        <w:t>Although we have been able to expand some of our services this year, we know that</w:t>
      </w:r>
      <w:bookmarkEnd w:id="117"/>
      <w:r>
        <w:rPr>
          <w:lang w:val="en-US"/>
        </w:rPr>
        <w:t xml:space="preserve"> </w:t>
      </w:r>
      <w:r w:rsidR="00367A6D">
        <w:t>large unmet demand</w:t>
      </w:r>
      <w:r w:rsidR="00AD6D17">
        <w:t xml:space="preserve"> for legal services continues</w:t>
      </w:r>
      <w:r w:rsidR="00367A6D">
        <w:t xml:space="preserve">. </w:t>
      </w:r>
      <w:r w:rsidR="00197615">
        <w:t>In addition, w</w:t>
      </w:r>
      <w:r w:rsidR="00B63237">
        <w:t xml:space="preserve">e </w:t>
      </w:r>
      <w:r w:rsidR="002F508D">
        <w:t xml:space="preserve">are </w:t>
      </w:r>
      <w:r w:rsidR="002F508D">
        <w:rPr>
          <w:lang w:val="en-US"/>
        </w:rPr>
        <w:t>grappling with the sustainability of some of our key funding models to meet</w:t>
      </w:r>
      <w:r w:rsidR="002F508D">
        <w:t xml:space="preserve"> </w:t>
      </w:r>
      <w:r w:rsidR="00B86C84">
        <w:t xml:space="preserve">current </w:t>
      </w:r>
      <w:r w:rsidR="00432FE3">
        <w:t>demand</w:t>
      </w:r>
      <w:r w:rsidR="00230598">
        <w:t>.</w:t>
      </w:r>
      <w:r w:rsidR="009C3785">
        <w:t xml:space="preserve"> </w:t>
      </w:r>
      <w:r w:rsidR="00E9125B">
        <w:rPr>
          <w:lang w:val="en-US"/>
        </w:rPr>
        <w:t xml:space="preserve">As a result, we are carefully </w:t>
      </w:r>
      <w:r w:rsidR="00015DF0">
        <w:rPr>
          <w:lang w:val="en-US"/>
        </w:rPr>
        <w:t xml:space="preserve">using our limited unallocated </w:t>
      </w:r>
      <w:r w:rsidR="004D114A" w:rsidRPr="004D114A">
        <w:t xml:space="preserve">cash reserves </w:t>
      </w:r>
      <w:r w:rsidR="00C776E8" w:rsidRPr="00C776E8">
        <w:t>to defer</w:t>
      </w:r>
      <w:r w:rsidR="000A6CB2">
        <w:t xml:space="preserve"> the need </w:t>
      </w:r>
      <w:r w:rsidR="00050646">
        <w:t>to</w:t>
      </w:r>
      <w:r w:rsidR="000A6CB2">
        <w:t xml:space="preserve"> reduce services</w:t>
      </w:r>
      <w:r w:rsidR="00724034">
        <w:t xml:space="preserve"> in the short term</w:t>
      </w:r>
      <w:r w:rsidR="00202E62">
        <w:t>.</w:t>
      </w:r>
      <w:r w:rsidR="00C776E8" w:rsidRPr="00C776E8">
        <w:t xml:space="preserve"> </w:t>
      </w:r>
      <w:r w:rsidR="005E3A3E">
        <w:rPr>
          <w:lang w:val="en-US"/>
        </w:rPr>
        <w:t xml:space="preserve">At the same time, we are acutely aware that any </w:t>
      </w:r>
      <w:r w:rsidR="00202E62">
        <w:t>s</w:t>
      </w:r>
      <w:r w:rsidR="00050646">
        <w:t>ervice reductions</w:t>
      </w:r>
      <w:r w:rsidR="00FE6DCD">
        <w:t xml:space="preserve"> </w:t>
      </w:r>
      <w:r w:rsidR="00C81E09">
        <w:t>will</w:t>
      </w:r>
      <w:r w:rsidR="00FE6DCD">
        <w:t xml:space="preserve"> </w:t>
      </w:r>
      <w:r w:rsidR="00CC721F">
        <w:t xml:space="preserve">negatively </w:t>
      </w:r>
      <w:proofErr w:type="gramStart"/>
      <w:r w:rsidR="00FE6DCD">
        <w:t>impact</w:t>
      </w:r>
      <w:proofErr w:type="gramEnd"/>
      <w:r w:rsidR="00FE6DCD">
        <w:t xml:space="preserve"> </w:t>
      </w:r>
      <w:r w:rsidR="00995D32">
        <w:t>our client</w:t>
      </w:r>
      <w:r w:rsidR="001350BF">
        <w:t>s</w:t>
      </w:r>
      <w:r w:rsidR="00995D32">
        <w:t xml:space="preserve">, </w:t>
      </w:r>
      <w:r w:rsidR="00FE6DCD">
        <w:t xml:space="preserve">the justice system and </w:t>
      </w:r>
      <w:r w:rsidR="000A6CB2">
        <w:t xml:space="preserve">the </w:t>
      </w:r>
      <w:r w:rsidR="00055724">
        <w:t>community.</w:t>
      </w:r>
    </w:p>
    <w:p w14:paraId="2B81D905" w14:textId="77777777" w:rsidR="00EF6D5B" w:rsidRDefault="00EF6D5B" w:rsidP="00FD3B25">
      <w:pPr>
        <w:pStyle w:val="Heading2"/>
      </w:pPr>
      <w:bookmarkStart w:id="118" w:name="_Toc204873466"/>
      <w:r>
        <w:t>Serving our clients and community</w:t>
      </w:r>
      <w:bookmarkEnd w:id="118"/>
    </w:p>
    <w:p w14:paraId="2F6F5794" w14:textId="77777777" w:rsidR="00EF6D5B" w:rsidRDefault="00EF6D5B" w:rsidP="00EF6D5B">
      <w:pPr>
        <w:pStyle w:val="VLALetterText"/>
      </w:pPr>
      <w:r>
        <w:t>We are very proud of what we have achieved across our practice areas.</w:t>
      </w:r>
    </w:p>
    <w:p w14:paraId="5D7F9C89" w14:textId="26498489" w:rsidR="00EF6D5B" w:rsidRDefault="00EF6D5B" w:rsidP="00D02F5D">
      <w:pPr>
        <w:pStyle w:val="VLALetterText"/>
      </w:pPr>
      <w:r>
        <w:t xml:space="preserve">Acting on recommendations of a review into our remand services, we </w:t>
      </w:r>
      <w:r w:rsidR="00342D63">
        <w:t>commenced</w:t>
      </w:r>
      <w:r>
        <w:t xml:space="preserve"> a </w:t>
      </w:r>
      <w:r w:rsidR="00342D63">
        <w:t>pilot</w:t>
      </w:r>
      <w:r>
        <w:t xml:space="preserve"> service to </w:t>
      </w:r>
      <w:r w:rsidR="00B1215B">
        <w:t xml:space="preserve">better </w:t>
      </w:r>
      <w:r>
        <w:t xml:space="preserve">meet the non-legal needs of people remanded at the Melbourne Magistrates’ Court. </w:t>
      </w:r>
      <w:r w:rsidR="00D02F5D" w:rsidRPr="00D02F5D">
        <w:t>In the one month the service operated during the 2024</w:t>
      </w:r>
      <w:r w:rsidR="00D02F5D">
        <w:rPr>
          <w:bCs/>
        </w:rPr>
        <w:t>–</w:t>
      </w:r>
      <w:r w:rsidR="00D02F5D" w:rsidRPr="00D02F5D">
        <w:t xml:space="preserve">25 financial year, it helped 35 people in custody facing remand. </w:t>
      </w:r>
      <w:r>
        <w:t>Addressing immediate non-legal needs</w:t>
      </w:r>
      <w:r w:rsidR="00D11312">
        <w:t xml:space="preserve"> which</w:t>
      </w:r>
      <w:r w:rsidR="00681B98">
        <w:t xml:space="preserve"> flow from being taken into custody</w:t>
      </w:r>
      <w:r>
        <w:t xml:space="preserve"> means </w:t>
      </w:r>
      <w:r w:rsidR="00681B98">
        <w:t>people</w:t>
      </w:r>
      <w:r w:rsidR="00552D7A">
        <w:t xml:space="preserve"> </w:t>
      </w:r>
      <w:r>
        <w:t>are better able to engage in the legal process and advocate for their rights.</w:t>
      </w:r>
    </w:p>
    <w:p w14:paraId="03A51076" w14:textId="045FE121" w:rsidR="00EF6D5B" w:rsidRDefault="00CA07DF" w:rsidP="00EF6D5B">
      <w:pPr>
        <w:pStyle w:val="VLALetterText"/>
      </w:pPr>
      <w:r>
        <w:t>Thanks to</w:t>
      </w:r>
      <w:r w:rsidR="007D31D9">
        <w:t xml:space="preserve"> </w:t>
      </w:r>
      <w:r w:rsidR="005702C7">
        <w:t xml:space="preserve">government </w:t>
      </w:r>
      <w:r>
        <w:t>investment, w</w:t>
      </w:r>
      <w:r w:rsidR="00EF6D5B">
        <w:t xml:space="preserve">e </w:t>
      </w:r>
      <w:r w:rsidR="007D31D9">
        <w:t xml:space="preserve">are further </w:t>
      </w:r>
      <w:r w:rsidR="005702C7">
        <w:t xml:space="preserve">developing the reach of </w:t>
      </w:r>
      <w:r w:rsidR="00EF6D5B">
        <w:t xml:space="preserve">our Help Before Court and Independent Family Advocacy and Support services across Victoria. </w:t>
      </w:r>
      <w:r w:rsidR="005702C7">
        <w:t xml:space="preserve">Investment has also enabled us to grow </w:t>
      </w:r>
      <w:r w:rsidR="00EF6D5B">
        <w:t>our services at the Assessment and Referral Court as part of its statewide expansion</w:t>
      </w:r>
      <w:r w:rsidR="004D0FDF">
        <w:t xml:space="preserve"> and to review </w:t>
      </w:r>
      <w:r w:rsidR="002C32F1">
        <w:t xml:space="preserve">and improve </w:t>
      </w:r>
      <w:r w:rsidR="004D0FDF">
        <w:t>our legal service model</w:t>
      </w:r>
      <w:r w:rsidR="00E95524">
        <w:t>,</w:t>
      </w:r>
      <w:r w:rsidR="004D0FDF">
        <w:t xml:space="preserve"> working</w:t>
      </w:r>
      <w:r w:rsidR="0079120F">
        <w:t xml:space="preserve"> together</w:t>
      </w:r>
      <w:r w:rsidR="004D0FDF">
        <w:t xml:space="preserve"> with lived experience experts</w:t>
      </w:r>
      <w:r w:rsidR="00EF6D5B">
        <w:t xml:space="preserve">. </w:t>
      </w:r>
      <w:r w:rsidR="00E95524">
        <w:t>T</w:t>
      </w:r>
      <w:r w:rsidR="00EF6D5B">
        <w:t>hese programs support better client outcomes and achieve greater efficiency in the justice system.</w:t>
      </w:r>
    </w:p>
    <w:p w14:paraId="1F502035" w14:textId="422642CA" w:rsidR="00EF6D5B" w:rsidRDefault="00EF6D5B" w:rsidP="00EF6D5B">
      <w:pPr>
        <w:pStyle w:val="VLALetterText"/>
        <w:rPr>
          <w:bCs/>
        </w:rPr>
      </w:pPr>
      <w:r>
        <w:rPr>
          <w:bCs/>
        </w:rPr>
        <w:t xml:space="preserve">Through the Victims Legal Service, </w:t>
      </w:r>
      <w:r w:rsidR="00684559">
        <w:rPr>
          <w:bCs/>
        </w:rPr>
        <w:t>alongside</w:t>
      </w:r>
      <w:r>
        <w:rPr>
          <w:bCs/>
        </w:rPr>
        <w:t xml:space="preserve"> our partners </w:t>
      </w:r>
      <w:r w:rsidR="00684559">
        <w:rPr>
          <w:bCs/>
        </w:rPr>
        <w:t>we</w:t>
      </w:r>
      <w:r>
        <w:rPr>
          <w:bCs/>
        </w:rPr>
        <w:t xml:space="preserve"> are assisting victims of crime to understand their rights and options and apply for financial assistance through the new Victims of Crime Financial Assistance Scheme. The scheme, </w:t>
      </w:r>
      <w:r w:rsidR="00D767F1">
        <w:rPr>
          <w:bCs/>
        </w:rPr>
        <w:t>which started</w:t>
      </w:r>
      <w:r>
        <w:rPr>
          <w:bCs/>
        </w:rPr>
        <w:t xml:space="preserve"> in November 2024, </w:t>
      </w:r>
      <w:r w:rsidR="00C915C5">
        <w:rPr>
          <w:bCs/>
        </w:rPr>
        <w:t xml:space="preserve">will </w:t>
      </w:r>
      <w:r>
        <w:rPr>
          <w:bCs/>
        </w:rPr>
        <w:t xml:space="preserve">make it </w:t>
      </w:r>
      <w:r>
        <w:rPr>
          <w:bCs/>
        </w:rPr>
        <w:lastRenderedPageBreak/>
        <w:t xml:space="preserve">easier for </w:t>
      </w:r>
      <w:r w:rsidRPr="008C307C">
        <w:rPr>
          <w:bCs/>
        </w:rPr>
        <w:t>victim</w:t>
      </w:r>
      <w:r>
        <w:rPr>
          <w:bCs/>
        </w:rPr>
        <w:t>-survivors</w:t>
      </w:r>
      <w:r w:rsidRPr="008C307C">
        <w:rPr>
          <w:bCs/>
        </w:rPr>
        <w:t xml:space="preserve"> to get financial assistance and other support without them needing to go to court</w:t>
      </w:r>
      <w:r>
        <w:rPr>
          <w:bCs/>
        </w:rPr>
        <w:t>.</w:t>
      </w:r>
    </w:p>
    <w:p w14:paraId="5FF0476D" w14:textId="77777777" w:rsidR="00EF6D5B" w:rsidRDefault="00EF6D5B" w:rsidP="00EF6D5B">
      <w:pPr>
        <w:pStyle w:val="VLALetterText"/>
      </w:pPr>
      <w:r>
        <w:t>The legislated opt-out model of access to our Independent Mental Health Advocacy service for all people subject to compulsory treatment has been in place since September 2023. We published a report on the first 12 months of statewide operations. Our support has meant more consumers than ever have access to mental health support and advocacy.</w:t>
      </w:r>
    </w:p>
    <w:p w14:paraId="1FF106F4" w14:textId="0CB89DD1" w:rsidR="00EF6D5B" w:rsidRDefault="00EF6D5B" w:rsidP="00EF6D5B">
      <w:pPr>
        <w:pStyle w:val="VLALetterText"/>
        <w:rPr>
          <w:bCs/>
        </w:rPr>
      </w:pPr>
      <w:r>
        <w:rPr>
          <w:bCs/>
        </w:rPr>
        <w:t xml:space="preserve">Thanks to specific </w:t>
      </w:r>
      <w:r w:rsidR="002A7681">
        <w:rPr>
          <w:bCs/>
        </w:rPr>
        <w:t xml:space="preserve">federal </w:t>
      </w:r>
      <w:r>
        <w:rPr>
          <w:bCs/>
        </w:rPr>
        <w:t>funding, we have increased legal assistance for people appealing permanent protection visa decisions</w:t>
      </w:r>
      <w:r w:rsidR="000B24AC">
        <w:rPr>
          <w:bCs/>
        </w:rPr>
        <w:t xml:space="preserve">, </w:t>
      </w:r>
      <w:r>
        <w:rPr>
          <w:bCs/>
        </w:rPr>
        <w:t>helping to achieve visa certainty for clients while reducing the</w:t>
      </w:r>
      <w:r w:rsidR="002A7681">
        <w:rPr>
          <w:bCs/>
        </w:rPr>
        <w:t xml:space="preserve"> immigration system</w:t>
      </w:r>
      <w:r>
        <w:rPr>
          <w:bCs/>
        </w:rPr>
        <w:t xml:space="preserve"> backlog.</w:t>
      </w:r>
      <w:r w:rsidR="00303BD2">
        <w:rPr>
          <w:bCs/>
        </w:rPr>
        <w:t xml:space="preserve"> </w:t>
      </w:r>
      <w:r w:rsidR="00DC21B1">
        <w:rPr>
          <w:bCs/>
        </w:rPr>
        <w:t>O</w:t>
      </w:r>
      <w:r w:rsidR="008F6641">
        <w:rPr>
          <w:bCs/>
        </w:rPr>
        <w:t>ngoing</w:t>
      </w:r>
      <w:r w:rsidR="00303BD2">
        <w:rPr>
          <w:bCs/>
        </w:rPr>
        <w:t xml:space="preserve"> funding </w:t>
      </w:r>
      <w:r w:rsidR="00DC21B1">
        <w:rPr>
          <w:bCs/>
        </w:rPr>
        <w:t>would</w:t>
      </w:r>
      <w:r w:rsidR="00303BD2">
        <w:rPr>
          <w:bCs/>
        </w:rPr>
        <w:t xml:space="preserve"> enable </w:t>
      </w:r>
      <w:r w:rsidR="008F6641">
        <w:rPr>
          <w:bCs/>
        </w:rPr>
        <w:t>this impactful work to continue.</w:t>
      </w:r>
    </w:p>
    <w:p w14:paraId="47359FED" w14:textId="64216CC9" w:rsidR="003A2A60" w:rsidRDefault="003A2A60" w:rsidP="00EF6D5B">
      <w:pPr>
        <w:pStyle w:val="VLALetterText"/>
        <w:rPr>
          <w:bCs/>
        </w:rPr>
      </w:pPr>
      <w:r w:rsidRPr="003A2A60">
        <w:rPr>
          <w:bCs/>
        </w:rPr>
        <w:t xml:space="preserve">As we </w:t>
      </w:r>
      <w:r w:rsidR="003724B0">
        <w:rPr>
          <w:bCs/>
        </w:rPr>
        <w:t xml:space="preserve">continue </w:t>
      </w:r>
      <w:r w:rsidR="00023654">
        <w:rPr>
          <w:bCs/>
        </w:rPr>
        <w:t>to see</w:t>
      </w:r>
      <w:r w:rsidRPr="003A2A60">
        <w:rPr>
          <w:bCs/>
        </w:rPr>
        <w:t xml:space="preserve"> </w:t>
      </w:r>
      <w:r w:rsidR="00023654">
        <w:rPr>
          <w:bCs/>
        </w:rPr>
        <w:t xml:space="preserve">high demand for </w:t>
      </w:r>
      <w:r w:rsidRPr="003A2A60">
        <w:rPr>
          <w:bCs/>
        </w:rPr>
        <w:t xml:space="preserve">family violence </w:t>
      </w:r>
      <w:r w:rsidR="00023654">
        <w:rPr>
          <w:bCs/>
        </w:rPr>
        <w:t>legal service</w:t>
      </w:r>
      <w:r w:rsidR="00A25CE4">
        <w:rPr>
          <w:bCs/>
        </w:rPr>
        <w:t>s</w:t>
      </w:r>
      <w:r w:rsidR="00023654">
        <w:rPr>
          <w:bCs/>
        </w:rPr>
        <w:t xml:space="preserve"> </w:t>
      </w:r>
      <w:r w:rsidRPr="003A2A60">
        <w:rPr>
          <w:bCs/>
        </w:rPr>
        <w:t>across the state, we welcome the extension of funding for pre-court engagement services for</w:t>
      </w:r>
      <w:r w:rsidR="00A25CE4">
        <w:rPr>
          <w:bCs/>
        </w:rPr>
        <w:t xml:space="preserve"> another</w:t>
      </w:r>
      <w:r w:rsidRPr="003A2A60">
        <w:rPr>
          <w:bCs/>
        </w:rPr>
        <w:t xml:space="preserve"> three years</w:t>
      </w:r>
      <w:r w:rsidR="00023654">
        <w:rPr>
          <w:bCs/>
        </w:rPr>
        <w:t>.</w:t>
      </w:r>
      <w:r w:rsidRPr="003A2A60">
        <w:rPr>
          <w:bCs/>
        </w:rPr>
        <w:t xml:space="preserve"> </w:t>
      </w:r>
      <w:r w:rsidR="00023654">
        <w:rPr>
          <w:bCs/>
        </w:rPr>
        <w:t>E</w:t>
      </w:r>
      <w:r w:rsidRPr="003A2A60">
        <w:rPr>
          <w:bCs/>
        </w:rPr>
        <w:t xml:space="preserve">arlier intervention in these matters </w:t>
      </w:r>
      <w:r w:rsidR="00023654">
        <w:rPr>
          <w:bCs/>
        </w:rPr>
        <w:t xml:space="preserve">is an important </w:t>
      </w:r>
      <w:r w:rsidRPr="003A2A60">
        <w:rPr>
          <w:bCs/>
        </w:rPr>
        <w:t>way to improve safety and</w:t>
      </w:r>
      <w:r w:rsidR="0051573F">
        <w:rPr>
          <w:bCs/>
        </w:rPr>
        <w:t xml:space="preserve"> </w:t>
      </w:r>
      <w:r w:rsidRPr="003A2A60">
        <w:rPr>
          <w:bCs/>
        </w:rPr>
        <w:t xml:space="preserve">the court user experience. </w:t>
      </w:r>
      <w:r w:rsidR="00E50AAA" w:rsidRPr="00E50AAA">
        <w:rPr>
          <w:bCs/>
        </w:rPr>
        <w:t xml:space="preserve">We continue to provide </w:t>
      </w:r>
      <w:r w:rsidR="00E50AAA">
        <w:rPr>
          <w:bCs/>
        </w:rPr>
        <w:t xml:space="preserve">a </w:t>
      </w:r>
      <w:r w:rsidR="00E50AAA" w:rsidRPr="00E50AAA">
        <w:rPr>
          <w:bCs/>
        </w:rPr>
        <w:t>significant number of family violence legal services to victim-survivors and respondents</w:t>
      </w:r>
      <w:r w:rsidRPr="003A2A60">
        <w:rPr>
          <w:bCs/>
        </w:rPr>
        <w:t>, in partnership with community legal centres and panel practitioners.</w:t>
      </w:r>
    </w:p>
    <w:p w14:paraId="7CA476C2" w14:textId="77D964CE" w:rsidR="00EF6D5B" w:rsidRPr="00414281" w:rsidRDefault="00EF6D5B" w:rsidP="00EF6D5B">
      <w:pPr>
        <w:pStyle w:val="VLALetterText"/>
      </w:pPr>
      <w:r>
        <w:t>As a service for all Victorians, we have continued to invest in our facilities around the state to improve our capacity to meet demand. We were pleased to establish new services in Wodonga, where we are working in partnership with existing community legal services and panel practitioners to serve communities in the Ovens</w:t>
      </w:r>
      <w:r w:rsidR="00E1561F">
        <w:t xml:space="preserve"> </w:t>
      </w:r>
      <w:r>
        <w:t>Murray region.</w:t>
      </w:r>
    </w:p>
    <w:p w14:paraId="4C6CF28D" w14:textId="77777777" w:rsidR="00EF6D5B" w:rsidRDefault="00EF6D5B" w:rsidP="00FD3B25">
      <w:pPr>
        <w:pStyle w:val="Heading2"/>
      </w:pPr>
      <w:bookmarkStart w:id="119" w:name="_Toc204873467"/>
      <w:r>
        <w:t>Commitment to First Nations justice</w:t>
      </w:r>
      <w:bookmarkEnd w:id="119"/>
    </w:p>
    <w:p w14:paraId="0AA1F1A7" w14:textId="7923F532" w:rsidR="00EF6D5B" w:rsidRDefault="00F82219" w:rsidP="00EF6D5B">
      <w:pPr>
        <w:pStyle w:val="VLALetterText"/>
        <w:rPr>
          <w:bCs/>
        </w:rPr>
      </w:pPr>
      <w:r>
        <w:rPr>
          <w:bCs/>
        </w:rPr>
        <w:t xml:space="preserve">We are </w:t>
      </w:r>
      <w:r w:rsidR="00F13103">
        <w:rPr>
          <w:bCs/>
        </w:rPr>
        <w:t xml:space="preserve">committed to </w:t>
      </w:r>
      <w:r w:rsidR="00B0761F">
        <w:rPr>
          <w:bCs/>
        </w:rPr>
        <w:t>increasing</w:t>
      </w:r>
      <w:r w:rsidR="00F13103">
        <w:rPr>
          <w:bCs/>
        </w:rPr>
        <w:t xml:space="preserve"> </w:t>
      </w:r>
      <w:r w:rsidR="00D74942">
        <w:rPr>
          <w:bCs/>
        </w:rPr>
        <w:t>access to justice</w:t>
      </w:r>
      <w:r w:rsidR="00B0761F">
        <w:rPr>
          <w:bCs/>
        </w:rPr>
        <w:t xml:space="preserve"> and </w:t>
      </w:r>
      <w:r w:rsidR="00D20D2F">
        <w:rPr>
          <w:bCs/>
        </w:rPr>
        <w:t>strengthen</w:t>
      </w:r>
      <w:r w:rsidR="00085FA7">
        <w:rPr>
          <w:bCs/>
        </w:rPr>
        <w:t>ing</w:t>
      </w:r>
      <w:r w:rsidR="00B0761F">
        <w:rPr>
          <w:bCs/>
        </w:rPr>
        <w:t xml:space="preserve"> practice to uphold justice for First Nations people</w:t>
      </w:r>
      <w:r w:rsidR="00FB2C7E">
        <w:rPr>
          <w:bCs/>
        </w:rPr>
        <w:t xml:space="preserve"> in Victoria</w:t>
      </w:r>
      <w:r w:rsidR="00B7102B">
        <w:rPr>
          <w:bCs/>
        </w:rPr>
        <w:t>.</w:t>
      </w:r>
      <w:r w:rsidR="00B0761F">
        <w:rPr>
          <w:bCs/>
        </w:rPr>
        <w:t xml:space="preserve"> </w:t>
      </w:r>
      <w:r w:rsidR="00B7102B">
        <w:rPr>
          <w:bCs/>
        </w:rPr>
        <w:t>We</w:t>
      </w:r>
      <w:r w:rsidR="00B0761F">
        <w:rPr>
          <w:bCs/>
        </w:rPr>
        <w:t xml:space="preserve"> are </w:t>
      </w:r>
      <w:r w:rsidR="00554A84">
        <w:rPr>
          <w:bCs/>
        </w:rPr>
        <w:t>proud of our progress in</w:t>
      </w:r>
      <w:r w:rsidR="00D20D2F">
        <w:rPr>
          <w:bCs/>
        </w:rPr>
        <w:t xml:space="preserve"> initiatives that aim to address systemic racism and disadvantage.</w:t>
      </w:r>
      <w:r w:rsidR="00B0761F">
        <w:rPr>
          <w:bCs/>
        </w:rPr>
        <w:t xml:space="preserve"> </w:t>
      </w:r>
      <w:r w:rsidR="00E444D8">
        <w:rPr>
          <w:bCs/>
        </w:rPr>
        <w:t xml:space="preserve">By </w:t>
      </w:r>
      <w:r w:rsidR="00B004B4">
        <w:rPr>
          <w:bCs/>
        </w:rPr>
        <w:t>e</w:t>
      </w:r>
      <w:r w:rsidR="00554A84">
        <w:rPr>
          <w:bCs/>
        </w:rPr>
        <w:t xml:space="preserve">mbedding </w:t>
      </w:r>
      <w:r>
        <w:rPr>
          <w:bCs/>
        </w:rPr>
        <w:t>First Nations justice</w:t>
      </w:r>
      <w:r w:rsidR="00C900B1">
        <w:rPr>
          <w:bCs/>
        </w:rPr>
        <w:t xml:space="preserve"> outcomes</w:t>
      </w:r>
      <w:r>
        <w:rPr>
          <w:bCs/>
        </w:rPr>
        <w:t xml:space="preserve"> </w:t>
      </w:r>
      <w:r w:rsidR="00554A84">
        <w:rPr>
          <w:bCs/>
        </w:rPr>
        <w:t>in</w:t>
      </w:r>
      <w:r>
        <w:rPr>
          <w:bCs/>
        </w:rPr>
        <w:t xml:space="preserve"> our core work</w:t>
      </w:r>
      <w:r w:rsidR="00554A84">
        <w:rPr>
          <w:bCs/>
        </w:rPr>
        <w:t>, following</w:t>
      </w:r>
      <w:r w:rsidR="009C291D">
        <w:rPr>
          <w:bCs/>
        </w:rPr>
        <w:t xml:space="preserve"> the leadership and expertise of</w:t>
      </w:r>
      <w:r w:rsidR="00A06D3B">
        <w:rPr>
          <w:bCs/>
        </w:rPr>
        <w:t xml:space="preserve"> First Nations-led organisations</w:t>
      </w:r>
      <w:r w:rsidR="00FB2C7E">
        <w:rPr>
          <w:bCs/>
        </w:rPr>
        <w:t>,</w:t>
      </w:r>
      <w:r w:rsidR="005D3404">
        <w:rPr>
          <w:bCs/>
        </w:rPr>
        <w:t xml:space="preserve"> </w:t>
      </w:r>
      <w:r w:rsidR="00B630BC">
        <w:rPr>
          <w:bCs/>
        </w:rPr>
        <w:t>we hope to reach this goal</w:t>
      </w:r>
      <w:r w:rsidR="009C291D">
        <w:rPr>
          <w:bCs/>
        </w:rPr>
        <w:t>.</w:t>
      </w:r>
    </w:p>
    <w:p w14:paraId="774C4674" w14:textId="5A259D22" w:rsidR="00ED0CAF" w:rsidRDefault="00577DBB" w:rsidP="00EF6D5B">
      <w:pPr>
        <w:pStyle w:val="VLALetterText"/>
        <w:rPr>
          <w:bCs/>
        </w:rPr>
      </w:pPr>
      <w:r>
        <w:rPr>
          <w:bCs/>
        </w:rPr>
        <w:t>In 2024–25</w:t>
      </w:r>
      <w:r w:rsidR="00BB5BA9">
        <w:rPr>
          <w:bCs/>
        </w:rPr>
        <w:t>,</w:t>
      </w:r>
      <w:r w:rsidR="00CF5530">
        <w:rPr>
          <w:bCs/>
        </w:rPr>
        <w:t xml:space="preserve"> </w:t>
      </w:r>
      <w:r w:rsidR="00BC722B">
        <w:rPr>
          <w:bCs/>
        </w:rPr>
        <w:t>we worked with</w:t>
      </w:r>
      <w:r w:rsidR="00CF5530">
        <w:rPr>
          <w:bCs/>
        </w:rPr>
        <w:t xml:space="preserve"> the Victorian Aboriginal Legal Service (VALS) and Djirra</w:t>
      </w:r>
      <w:r w:rsidR="00BC722B">
        <w:rPr>
          <w:bCs/>
        </w:rPr>
        <w:t xml:space="preserve"> to</w:t>
      </w:r>
      <w:r w:rsidR="00E246FF">
        <w:rPr>
          <w:bCs/>
        </w:rPr>
        <w:t xml:space="preserve"> co-design</w:t>
      </w:r>
      <w:r w:rsidR="00DD4463">
        <w:rPr>
          <w:bCs/>
        </w:rPr>
        <w:t xml:space="preserve"> a dedicated legal helpline for First Nations </w:t>
      </w:r>
      <w:r w:rsidR="00BB5BA9">
        <w:rPr>
          <w:bCs/>
        </w:rPr>
        <w:t>people – 1300 MOB VLA</w:t>
      </w:r>
      <w:r w:rsidR="00EF6D5B">
        <w:rPr>
          <w:bCs/>
        </w:rPr>
        <w:t xml:space="preserve">. </w:t>
      </w:r>
      <w:r w:rsidR="00ED0CAF" w:rsidRPr="00ED0CAF">
        <w:rPr>
          <w:bCs/>
        </w:rPr>
        <w:t xml:space="preserve">We </w:t>
      </w:r>
      <w:r w:rsidR="00ED0CAF">
        <w:rPr>
          <w:bCs/>
        </w:rPr>
        <w:t xml:space="preserve">also supported </w:t>
      </w:r>
      <w:r w:rsidR="00095A92">
        <w:rPr>
          <w:bCs/>
        </w:rPr>
        <w:t>the</w:t>
      </w:r>
      <w:r w:rsidR="00ED0CAF" w:rsidRPr="00ED0CAF">
        <w:rPr>
          <w:bCs/>
        </w:rPr>
        <w:t xml:space="preserve"> develop</w:t>
      </w:r>
      <w:r w:rsidR="00095A92">
        <w:rPr>
          <w:bCs/>
        </w:rPr>
        <w:t>ment of</w:t>
      </w:r>
      <w:r w:rsidR="00ED0CAF" w:rsidRPr="00ED0CAF">
        <w:rPr>
          <w:bCs/>
        </w:rPr>
        <w:t xml:space="preserve"> a framework for a project led by VALS</w:t>
      </w:r>
      <w:r w:rsidR="00823228">
        <w:rPr>
          <w:bCs/>
        </w:rPr>
        <w:t xml:space="preserve">, </w:t>
      </w:r>
      <w:r w:rsidR="00ED0CAF" w:rsidRPr="00ED0CAF">
        <w:rPr>
          <w:bCs/>
        </w:rPr>
        <w:t xml:space="preserve">in partnership with </w:t>
      </w:r>
      <w:r w:rsidR="00E74EBE">
        <w:rPr>
          <w:bCs/>
        </w:rPr>
        <w:t xml:space="preserve">us and </w:t>
      </w:r>
      <w:r w:rsidR="00ED0CAF" w:rsidRPr="00ED0CAF">
        <w:rPr>
          <w:bCs/>
        </w:rPr>
        <w:t>the Law Institute of Victoria, to build First Nations cultural capability in the legal profession.</w:t>
      </w:r>
    </w:p>
    <w:p w14:paraId="37D746ED" w14:textId="73B5EDB0" w:rsidR="005266A1" w:rsidRDefault="005230D7" w:rsidP="00EF6D5B">
      <w:pPr>
        <w:pStyle w:val="VLALetterText"/>
      </w:pPr>
      <w:r>
        <w:rPr>
          <w:lang w:eastAsia="en-AU"/>
        </w:rPr>
        <w:t xml:space="preserve">We recognise that increasing First Nations employment opportunities contributes to </w:t>
      </w:r>
      <w:r w:rsidR="00C516AE">
        <w:rPr>
          <w:lang w:eastAsia="en-AU"/>
        </w:rPr>
        <w:t>a more diverse and responsive service</w:t>
      </w:r>
      <w:r>
        <w:rPr>
          <w:lang w:eastAsia="en-AU"/>
        </w:rPr>
        <w:t xml:space="preserve">. </w:t>
      </w:r>
      <w:r w:rsidRPr="006F0287">
        <w:t xml:space="preserve">First Nations representation in our workforce rose </w:t>
      </w:r>
      <w:r>
        <w:t xml:space="preserve">from 3.5 per cent </w:t>
      </w:r>
      <w:r w:rsidRPr="006F0287">
        <w:t>to four per cent, supported by clerkship, graduate and leadership development opportunities.</w:t>
      </w:r>
    </w:p>
    <w:p w14:paraId="4A33B411" w14:textId="4BE09DBA" w:rsidR="00EF6D5B" w:rsidRPr="005230D7" w:rsidRDefault="000C22D3" w:rsidP="00EF6D5B">
      <w:pPr>
        <w:pStyle w:val="VLALetterText"/>
        <w:rPr>
          <w:lang w:eastAsia="en-AU"/>
        </w:rPr>
      </w:pPr>
      <w:r>
        <w:rPr>
          <w:bCs/>
        </w:rPr>
        <w:t xml:space="preserve">We also </w:t>
      </w:r>
      <w:r w:rsidR="00C516AE">
        <w:rPr>
          <w:bCs/>
        </w:rPr>
        <w:t xml:space="preserve">introduced </w:t>
      </w:r>
      <w:r w:rsidR="00EF6D5B">
        <w:rPr>
          <w:bCs/>
        </w:rPr>
        <w:t>team leaders in the North, South-East and South-West regions as part of the expansion of our Aboriginal Community Engagement Officer program across Victoria.</w:t>
      </w:r>
    </w:p>
    <w:p w14:paraId="3C8FD6FB" w14:textId="77777777" w:rsidR="00EF6D5B" w:rsidRDefault="00EF6D5B" w:rsidP="00FD3B25">
      <w:pPr>
        <w:pStyle w:val="Heading2"/>
      </w:pPr>
      <w:bookmarkStart w:id="120" w:name="_Toc204873468"/>
      <w:r>
        <w:t>Fairer laws and systems</w:t>
      </w:r>
      <w:bookmarkEnd w:id="120"/>
    </w:p>
    <w:p w14:paraId="75372DC0" w14:textId="08E3D95E" w:rsidR="00EF6D5B" w:rsidRDefault="00EF6D5B" w:rsidP="00EF6D5B">
      <w:pPr>
        <w:pStyle w:val="VLALetterText"/>
      </w:pPr>
      <w:r>
        <w:t>Advocating for fairer laws, policies and systems</w:t>
      </w:r>
      <w:r w:rsidR="005266A1">
        <w:t xml:space="preserve"> </w:t>
      </w:r>
      <w:r>
        <w:t>is core to our work and purpose.</w:t>
      </w:r>
    </w:p>
    <w:p w14:paraId="60E32565" w14:textId="20D3A622" w:rsidR="00EF6D5B" w:rsidRDefault="00EF6D5B" w:rsidP="00EF6D5B">
      <w:pPr>
        <w:pStyle w:val="VLADocumentText"/>
        <w:rPr>
          <w:rFonts w:eastAsia="Arial"/>
        </w:rPr>
      </w:pPr>
      <w:r w:rsidRPr="351E1D45">
        <w:rPr>
          <w:rFonts w:eastAsia="Arial"/>
        </w:rPr>
        <w:t>We are monitoring the impact of new bail laws and continue to share our practice experience with the government to help inform the changes. We have seen firsthand the</w:t>
      </w:r>
      <w:r w:rsidR="0032242F">
        <w:rPr>
          <w:rFonts w:eastAsia="Arial"/>
        </w:rPr>
        <w:t xml:space="preserve"> disproportionate</w:t>
      </w:r>
      <w:r w:rsidRPr="351E1D45">
        <w:rPr>
          <w:rFonts w:eastAsia="Arial"/>
        </w:rPr>
        <w:t xml:space="preserve"> impact</w:t>
      </w:r>
      <w:r w:rsidR="0032242F">
        <w:rPr>
          <w:rFonts w:eastAsia="Arial"/>
        </w:rPr>
        <w:t>s</w:t>
      </w:r>
      <w:r w:rsidRPr="351E1D45">
        <w:rPr>
          <w:rFonts w:eastAsia="Arial"/>
        </w:rPr>
        <w:t xml:space="preserve"> that previous bail law changes had on our clients, particularly First Nations women, children and others at risk. We continue to advocate for appropriate protections for those most at risk, and for the expertise of First Nations-led organisations to be </w:t>
      </w:r>
      <w:r w:rsidR="00E95524">
        <w:rPr>
          <w:rFonts w:eastAsia="Arial"/>
        </w:rPr>
        <w:t>followed</w:t>
      </w:r>
      <w:r w:rsidRPr="351E1D45">
        <w:rPr>
          <w:rFonts w:eastAsia="Arial"/>
        </w:rPr>
        <w:t>.</w:t>
      </w:r>
    </w:p>
    <w:p w14:paraId="7DB870EB" w14:textId="77777777" w:rsidR="00EF6D5B" w:rsidRDefault="00EF6D5B" w:rsidP="00EF6D5B">
      <w:pPr>
        <w:pStyle w:val="VLADocumentText"/>
      </w:pPr>
      <w:r>
        <w:lastRenderedPageBreak/>
        <w:t xml:space="preserve">Following years of advocacy through the Power to Prevent Coalition, we welcomed the passage of federal legislation on costs protection, implementing the final outstanding recommendation of the landmark </w:t>
      </w:r>
      <w:proofErr w:type="spellStart"/>
      <w:r>
        <w:t>Respect@Work</w:t>
      </w:r>
      <w:proofErr w:type="spellEnd"/>
      <w:r>
        <w:t xml:space="preserve"> report. The changes mean that applicants will not have to risk financial ruin to enforce their rights under anti-discrimination law.</w:t>
      </w:r>
    </w:p>
    <w:p w14:paraId="0F3AF0ED" w14:textId="1CC0537C" w:rsidR="00F744C8" w:rsidRDefault="00F744C8" w:rsidP="00F744C8">
      <w:pPr>
        <w:pStyle w:val="VLALetterText"/>
      </w:pPr>
      <w:r>
        <w:t xml:space="preserve">We are concerned about an increase in children needing legal assistance to respond to family violence and personal safety intervention orders. We presented new research and practice insights at a cross-sector forum addressing adolescent violence in the home in March 2025 ahead of releasing </w:t>
      </w:r>
      <w:r w:rsidR="00554C52">
        <w:t>our</w:t>
      </w:r>
      <w:r>
        <w:t xml:space="preserve"> full report in July 2025, calling for a system that better supports children and families.</w:t>
      </w:r>
    </w:p>
    <w:p w14:paraId="27D0D1B2" w14:textId="77777777" w:rsidR="00EF6D5B" w:rsidRDefault="00EF6D5B" w:rsidP="00FD3B25">
      <w:pPr>
        <w:pStyle w:val="Heading2"/>
      </w:pPr>
      <w:bookmarkStart w:id="121" w:name="_Toc204873469"/>
      <w:r>
        <w:t>Our people and partners</w:t>
      </w:r>
      <w:bookmarkEnd w:id="121"/>
    </w:p>
    <w:p w14:paraId="29CDC835" w14:textId="77777777" w:rsidR="00334E3B" w:rsidRDefault="00EF6D5B" w:rsidP="00EF6D5B">
      <w:pPr>
        <w:pStyle w:val="VLALetterText"/>
        <w:rPr>
          <w:bCs/>
        </w:rPr>
      </w:pPr>
      <w:r>
        <w:rPr>
          <w:bCs/>
        </w:rPr>
        <w:t xml:space="preserve">We are grateful for the invaluable contributions of Andrew Jackomos PSM and George Habib, who </w:t>
      </w:r>
      <w:r w:rsidR="00C407A9">
        <w:rPr>
          <w:bCs/>
        </w:rPr>
        <w:t xml:space="preserve">have </w:t>
      </w:r>
      <w:r>
        <w:rPr>
          <w:bCs/>
        </w:rPr>
        <w:t>left our Board</w:t>
      </w:r>
      <w:r w:rsidR="008E2467">
        <w:rPr>
          <w:bCs/>
        </w:rPr>
        <w:t>. We w</w:t>
      </w:r>
      <w:r w:rsidR="00C407A9">
        <w:rPr>
          <w:bCs/>
        </w:rPr>
        <w:t xml:space="preserve">ere </w:t>
      </w:r>
      <w:r>
        <w:rPr>
          <w:bCs/>
        </w:rPr>
        <w:t xml:space="preserve">pleased to welcome </w:t>
      </w:r>
      <w:r w:rsidRPr="007C1CE3">
        <w:rPr>
          <w:bCs/>
        </w:rPr>
        <w:t>Llewellyn Prain</w:t>
      </w:r>
      <w:r>
        <w:rPr>
          <w:bCs/>
        </w:rPr>
        <w:t xml:space="preserve"> and Elly Patira</w:t>
      </w:r>
      <w:r w:rsidR="008E2467">
        <w:rPr>
          <w:bCs/>
        </w:rPr>
        <w:t>, whose</w:t>
      </w:r>
      <w:r>
        <w:rPr>
          <w:bCs/>
        </w:rPr>
        <w:t xml:space="preserve"> experience and insight will help shape our path ahead.</w:t>
      </w:r>
    </w:p>
    <w:p w14:paraId="3130FE17" w14:textId="23219768" w:rsidR="00EF6D5B" w:rsidRPr="000A3BEF" w:rsidRDefault="00EF6D5B" w:rsidP="00EF6D5B">
      <w:pPr>
        <w:pStyle w:val="VLALetterText"/>
        <w:rPr>
          <w:bCs/>
        </w:rPr>
      </w:pPr>
      <w:r>
        <w:t>We also farewelled Louise Glanville, who has left a substantial and lasting impact following six years of dedicated service as our CEO.</w:t>
      </w:r>
      <w:r w:rsidR="00334E3B">
        <w:t xml:space="preserve"> </w:t>
      </w:r>
      <w:r w:rsidR="00334E3B">
        <w:rPr>
          <w:bCs/>
        </w:rPr>
        <w:t xml:space="preserve">The Board </w:t>
      </w:r>
      <w:r w:rsidR="00FE3A33">
        <w:rPr>
          <w:bCs/>
        </w:rPr>
        <w:t>welcomes</w:t>
      </w:r>
      <w:r w:rsidR="00334E3B">
        <w:rPr>
          <w:bCs/>
        </w:rPr>
        <w:t xml:space="preserve"> the</w:t>
      </w:r>
      <w:r w:rsidR="00334E3B" w:rsidRPr="00334E3B">
        <w:rPr>
          <w:bCs/>
        </w:rPr>
        <w:t xml:space="preserve"> appointment of Toby Hemming as CEO </w:t>
      </w:r>
      <w:r w:rsidR="001E64C1">
        <w:rPr>
          <w:bCs/>
        </w:rPr>
        <w:t xml:space="preserve">and </w:t>
      </w:r>
      <w:r w:rsidR="00C04518">
        <w:rPr>
          <w:bCs/>
        </w:rPr>
        <w:t>his</w:t>
      </w:r>
      <w:r w:rsidR="00334E3B" w:rsidRPr="00334E3B">
        <w:rPr>
          <w:bCs/>
        </w:rPr>
        <w:t xml:space="preserve"> continued focus on our vision and values</w:t>
      </w:r>
      <w:r w:rsidR="00FE3A33">
        <w:rPr>
          <w:bCs/>
        </w:rPr>
        <w:t>.</w:t>
      </w:r>
    </w:p>
    <w:p w14:paraId="3F908828" w14:textId="6EE425CF" w:rsidR="00EF6D5B" w:rsidRDefault="00EF6D5B" w:rsidP="00EF6D5B">
      <w:pPr>
        <w:pStyle w:val="VLALetterText"/>
      </w:pPr>
      <w:r>
        <w:t xml:space="preserve">We extend our sincere </w:t>
      </w:r>
      <w:r w:rsidR="00FE0110">
        <w:t xml:space="preserve">thanks </w:t>
      </w:r>
      <w:r>
        <w:t>to private practitioners, community legal centres, VALS, Djirra, the Federation of Community Legal Centres, the Law Institute of Victoria, the</w:t>
      </w:r>
      <w:r w:rsidR="009766CF">
        <w:t xml:space="preserve"> Victorian Legal Services Board and Commissioner,</w:t>
      </w:r>
      <w:r w:rsidR="00247317">
        <w:t xml:space="preserve"> the</w:t>
      </w:r>
      <w:r>
        <w:t xml:space="preserve"> Victorian Bar</w:t>
      </w:r>
      <w:r w:rsidR="76FA9F39">
        <w:t>, the Department of Justice and Community Safety</w:t>
      </w:r>
      <w:r>
        <w:t xml:space="preserve"> and other</w:t>
      </w:r>
      <w:r w:rsidR="009766CF">
        <w:t>s</w:t>
      </w:r>
      <w:r>
        <w:t xml:space="preserve"> for their vital work and collaboration.</w:t>
      </w:r>
      <w:r w:rsidR="005A7B6E">
        <w:t xml:space="preserve"> </w:t>
      </w:r>
      <w:r>
        <w:t xml:space="preserve">We also thank our Board, </w:t>
      </w:r>
      <w:r w:rsidR="00C407A9">
        <w:t>e</w:t>
      </w:r>
      <w:r>
        <w:t>xecutive</w:t>
      </w:r>
      <w:r w:rsidR="00FE0110">
        <w:t>s</w:t>
      </w:r>
      <w:r>
        <w:t xml:space="preserve"> and </w:t>
      </w:r>
      <w:r w:rsidR="00C407A9">
        <w:t>s</w:t>
      </w:r>
      <w:r>
        <w:t xml:space="preserve">enior </w:t>
      </w:r>
      <w:r w:rsidR="00C407A9">
        <w:t>l</w:t>
      </w:r>
      <w:r>
        <w:t>eader</w:t>
      </w:r>
      <w:r w:rsidR="00247317">
        <w:t>s</w:t>
      </w:r>
      <w:r>
        <w:t xml:space="preserve"> for their outstanding leadership.</w:t>
      </w:r>
    </w:p>
    <w:p w14:paraId="7A9544FC" w14:textId="77777777" w:rsidR="000E1C16" w:rsidRDefault="00EF6D5B" w:rsidP="00EF6D5B">
      <w:pPr>
        <w:pStyle w:val="VLALetterText"/>
        <w:rPr>
          <w:bCs/>
        </w:rPr>
      </w:pPr>
      <w:r>
        <w:rPr>
          <w:bCs/>
        </w:rPr>
        <w:t>Finally, n</w:t>
      </w:r>
      <w:r w:rsidRPr="002A4916">
        <w:rPr>
          <w:bCs/>
        </w:rPr>
        <w:t xml:space="preserve">one of our work would be possible without the efforts of our staff. </w:t>
      </w:r>
      <w:r w:rsidR="002D6770">
        <w:rPr>
          <w:bCs/>
        </w:rPr>
        <w:t xml:space="preserve">We will continue to support the wellbeing, diversity and inclusion of our people. </w:t>
      </w:r>
      <w:r w:rsidRPr="002A4916">
        <w:rPr>
          <w:bCs/>
        </w:rPr>
        <w:t>Their commitment, compassion and professionalism</w:t>
      </w:r>
      <w:r>
        <w:rPr>
          <w:bCs/>
        </w:rPr>
        <w:t xml:space="preserve"> </w:t>
      </w:r>
      <w:r w:rsidRPr="002A4916">
        <w:rPr>
          <w:bCs/>
        </w:rPr>
        <w:t>are the heart of this organisation.</w:t>
      </w:r>
    </w:p>
    <w:p w14:paraId="4EB8D2C8" w14:textId="14219AFC" w:rsidR="00EF6D5B" w:rsidRDefault="00EF6D5B" w:rsidP="00EF6D5B">
      <w:pPr>
        <w:pStyle w:val="VLALetterText"/>
        <w:rPr>
          <w:bCs/>
        </w:rPr>
      </w:pPr>
      <w:r w:rsidRPr="00A9486B">
        <w:rPr>
          <w:b/>
        </w:rPr>
        <w:t xml:space="preserve">Bill </w:t>
      </w:r>
      <w:bookmarkStart w:id="122" w:name="_Int_vZKWESA4"/>
      <w:r>
        <w:rPr>
          <w:b/>
        </w:rPr>
        <w:t>Jaboor</w:t>
      </w:r>
      <w:bookmarkEnd w:id="122"/>
      <w:r>
        <w:rPr>
          <w:bCs/>
        </w:rPr>
        <w:br/>
        <w:t>Chairperson</w:t>
      </w:r>
    </w:p>
    <w:p w14:paraId="246F2F68" w14:textId="3EF6D117" w:rsidR="00C115FC" w:rsidRPr="00C115FC" w:rsidRDefault="00C115FC" w:rsidP="00EF6D5B">
      <w:pPr>
        <w:pStyle w:val="VLALetterText"/>
        <w:rPr>
          <w:b/>
        </w:rPr>
      </w:pPr>
      <w:r>
        <w:rPr>
          <w:b/>
        </w:rPr>
        <w:t>Toby Hemming</w:t>
      </w:r>
      <w:r>
        <w:rPr>
          <w:b/>
        </w:rPr>
        <w:br/>
      </w:r>
      <w:r>
        <w:rPr>
          <w:bCs/>
        </w:rPr>
        <w:t>Chief Executive Officer</w:t>
      </w:r>
    </w:p>
    <w:p w14:paraId="0FAFE954" w14:textId="77777777" w:rsidR="009C3785" w:rsidRDefault="009C3785">
      <w:pPr>
        <w:spacing w:after="0" w:line="240" w:lineRule="auto"/>
        <w:rPr>
          <w:rFonts w:cs="Arial"/>
          <w:b/>
          <w:bCs/>
          <w:color w:val="971A4B"/>
          <w:kern w:val="32"/>
          <w:sz w:val="32"/>
          <w:szCs w:val="32"/>
          <w:lang w:eastAsia="en-AU"/>
        </w:rPr>
      </w:pPr>
      <w:bookmarkStart w:id="123" w:name="_Our_clients"/>
      <w:bookmarkStart w:id="124" w:name="_Toc204873470"/>
      <w:bookmarkEnd w:id="123"/>
      <w:r>
        <w:br w:type="page"/>
      </w:r>
    </w:p>
    <w:p w14:paraId="616D2BF7" w14:textId="7635F975" w:rsidR="00A7087F" w:rsidRDefault="008F49B9" w:rsidP="00A341F5">
      <w:pPr>
        <w:pStyle w:val="Heading1"/>
      </w:pPr>
      <w:bookmarkStart w:id="125" w:name="_Our_clients_2"/>
      <w:bookmarkEnd w:id="125"/>
      <w:r w:rsidRPr="002427AC">
        <w:lastRenderedPageBreak/>
        <w:t>Our clients</w:t>
      </w:r>
      <w:bookmarkEnd w:id="116"/>
      <w:bookmarkEnd w:id="124"/>
    </w:p>
    <w:p w14:paraId="47B6DA40" w14:textId="1610F95E" w:rsidR="0092180D" w:rsidRDefault="006577D8" w:rsidP="0092180D">
      <w:pPr>
        <w:rPr>
          <w:lang w:eastAsia="en-AU"/>
        </w:rPr>
      </w:pPr>
      <w:r>
        <w:rPr>
          <w:lang w:eastAsia="en-AU"/>
        </w:rPr>
        <w:t>Our clients include</w:t>
      </w:r>
      <w:r w:rsidR="00484BC4">
        <w:rPr>
          <w:lang w:eastAsia="en-AU"/>
        </w:rPr>
        <w:t xml:space="preserve"> a diverse range of people across Victoria</w:t>
      </w:r>
      <w:r w:rsidR="00854199">
        <w:rPr>
          <w:lang w:eastAsia="en-AU"/>
        </w:rPr>
        <w:t>. M</w:t>
      </w:r>
      <w:r w:rsidR="00484BC4">
        <w:rPr>
          <w:lang w:eastAsia="en-AU"/>
        </w:rPr>
        <w:t xml:space="preserve">any </w:t>
      </w:r>
      <w:r w:rsidR="00670EA5">
        <w:rPr>
          <w:lang w:eastAsia="en-AU"/>
        </w:rPr>
        <w:t>face</w:t>
      </w:r>
      <w:r w:rsidR="0092180D" w:rsidRPr="0092180D">
        <w:rPr>
          <w:lang w:eastAsia="en-AU"/>
        </w:rPr>
        <w:t xml:space="preserve"> complex legal problems and </w:t>
      </w:r>
      <w:r w:rsidR="00670EA5">
        <w:rPr>
          <w:lang w:eastAsia="en-AU"/>
        </w:rPr>
        <w:t>experience</w:t>
      </w:r>
      <w:r w:rsidR="0092180D" w:rsidRPr="0092180D">
        <w:rPr>
          <w:lang w:eastAsia="en-AU"/>
        </w:rPr>
        <w:t xml:space="preserve"> cultural barriers, discrimination, disability, mental health issues or social and geographic isolation.</w:t>
      </w:r>
      <w:r w:rsidR="00670EA5">
        <w:rPr>
          <w:lang w:eastAsia="en-AU"/>
        </w:rPr>
        <w:t xml:space="preserve"> </w:t>
      </w:r>
      <w:r w:rsidR="00C42774">
        <w:rPr>
          <w:lang w:eastAsia="en-AU"/>
        </w:rPr>
        <w:t>For many clients, t</w:t>
      </w:r>
      <w:r w:rsidR="0092180D" w:rsidRPr="0092180D">
        <w:rPr>
          <w:lang w:eastAsia="en-AU"/>
        </w:rPr>
        <w:t xml:space="preserve">hese issues or experiences </w:t>
      </w:r>
      <w:r w:rsidR="003531F0">
        <w:rPr>
          <w:lang w:eastAsia="en-AU"/>
        </w:rPr>
        <w:t xml:space="preserve">intersect and </w:t>
      </w:r>
      <w:r w:rsidR="00902823">
        <w:rPr>
          <w:lang w:eastAsia="en-AU"/>
        </w:rPr>
        <w:t xml:space="preserve">can </w:t>
      </w:r>
      <w:r w:rsidR="003531F0">
        <w:rPr>
          <w:lang w:eastAsia="en-AU"/>
        </w:rPr>
        <w:t>compound. M</w:t>
      </w:r>
      <w:r w:rsidR="0092180D" w:rsidRPr="0092180D">
        <w:rPr>
          <w:lang w:eastAsia="en-AU"/>
        </w:rPr>
        <w:t xml:space="preserve">ore than one descriptor </w:t>
      </w:r>
      <w:r w:rsidR="003531F0">
        <w:rPr>
          <w:lang w:eastAsia="en-AU"/>
        </w:rPr>
        <w:t xml:space="preserve">is often </w:t>
      </w:r>
      <w:r w:rsidR="0092180D" w:rsidRPr="0092180D">
        <w:rPr>
          <w:lang w:eastAsia="en-AU"/>
        </w:rPr>
        <w:t>appropriate for our clients.</w:t>
      </w:r>
    </w:p>
    <w:p w14:paraId="10643260" w14:textId="3A21EA32" w:rsidR="009E75EA" w:rsidRDefault="009E75EA" w:rsidP="009E75EA">
      <w:pPr>
        <w:pStyle w:val="Heading2"/>
      </w:pPr>
      <w:bookmarkStart w:id="126" w:name="_Toc140226378"/>
      <w:bookmarkStart w:id="127" w:name="_Toc140767236"/>
      <w:bookmarkStart w:id="128" w:name="_Toc140828513"/>
      <w:bookmarkStart w:id="129" w:name="_Toc140828718"/>
      <w:bookmarkStart w:id="130" w:name="_Toc141806729"/>
      <w:bookmarkStart w:id="131" w:name="_Toc179795227"/>
      <w:bookmarkStart w:id="132" w:name="_Toc179795560"/>
      <w:bookmarkStart w:id="133" w:name="_Toc204873471"/>
      <w:r w:rsidRPr="00722AB9">
        <w:t>Who our clients</w:t>
      </w:r>
      <w:r w:rsidR="00506C66" w:rsidRPr="00722AB9">
        <w:t xml:space="preserve"> are</w:t>
      </w:r>
      <w:bookmarkEnd w:id="126"/>
      <w:bookmarkEnd w:id="127"/>
      <w:bookmarkEnd w:id="128"/>
      <w:bookmarkEnd w:id="129"/>
      <w:bookmarkEnd w:id="130"/>
      <w:bookmarkEnd w:id="131"/>
      <w:bookmarkEnd w:id="132"/>
      <w:bookmarkEnd w:id="133"/>
    </w:p>
    <w:p w14:paraId="320A2950" w14:textId="2944E795" w:rsidR="00722AB9" w:rsidRDefault="00F92BE8" w:rsidP="00D156AA">
      <w:pPr>
        <w:pStyle w:val="ListParagraph"/>
        <w:numPr>
          <w:ilvl w:val="0"/>
          <w:numId w:val="5"/>
        </w:numPr>
        <w:rPr>
          <w:lang w:eastAsia="en-AU"/>
        </w:rPr>
      </w:pPr>
      <w:r>
        <w:rPr>
          <w:b/>
          <w:lang w:eastAsia="en-AU"/>
        </w:rPr>
        <w:t>3</w:t>
      </w:r>
      <w:r w:rsidR="00725ECE">
        <w:rPr>
          <w:b/>
          <w:lang w:eastAsia="en-AU"/>
        </w:rPr>
        <w:t>8</w:t>
      </w:r>
      <w:r w:rsidR="000C6ED9" w:rsidRPr="00FA67B0">
        <w:rPr>
          <w:b/>
          <w:lang w:eastAsia="en-AU"/>
        </w:rPr>
        <w:t xml:space="preserve"> per cent</w:t>
      </w:r>
      <w:r w:rsidR="000C6ED9">
        <w:rPr>
          <w:lang w:eastAsia="en-AU"/>
        </w:rPr>
        <w:t xml:space="preserve"> women</w:t>
      </w:r>
    </w:p>
    <w:p w14:paraId="3395BB8E" w14:textId="58600BE4" w:rsidR="000C6ED9" w:rsidRDefault="005D32B1" w:rsidP="00D156AA">
      <w:pPr>
        <w:pStyle w:val="ListParagraph"/>
        <w:numPr>
          <w:ilvl w:val="0"/>
          <w:numId w:val="5"/>
        </w:numPr>
        <w:rPr>
          <w:lang w:eastAsia="en-AU"/>
        </w:rPr>
      </w:pPr>
      <w:r>
        <w:rPr>
          <w:b/>
          <w:lang w:eastAsia="en-AU"/>
        </w:rPr>
        <w:t>62</w:t>
      </w:r>
      <w:r w:rsidR="000C6ED9" w:rsidRPr="00FA67B0">
        <w:rPr>
          <w:b/>
          <w:lang w:eastAsia="en-AU"/>
        </w:rPr>
        <w:t xml:space="preserve"> per cent</w:t>
      </w:r>
      <w:r w:rsidR="000C6ED9">
        <w:rPr>
          <w:lang w:eastAsia="en-AU"/>
        </w:rPr>
        <w:t xml:space="preserve"> men</w:t>
      </w:r>
    </w:p>
    <w:p w14:paraId="7A184B4B" w14:textId="27FA6C7D" w:rsidR="000C6ED9" w:rsidRDefault="005D32B1" w:rsidP="00D156AA">
      <w:pPr>
        <w:pStyle w:val="ListParagraph"/>
        <w:numPr>
          <w:ilvl w:val="0"/>
          <w:numId w:val="5"/>
        </w:numPr>
        <w:rPr>
          <w:lang w:eastAsia="en-AU"/>
        </w:rPr>
      </w:pPr>
      <w:r>
        <w:rPr>
          <w:b/>
          <w:lang w:eastAsia="en-AU"/>
        </w:rPr>
        <w:t>under one</w:t>
      </w:r>
      <w:r w:rsidR="000C6ED9" w:rsidRPr="00FA67B0">
        <w:rPr>
          <w:b/>
          <w:lang w:eastAsia="en-AU"/>
        </w:rPr>
        <w:t xml:space="preserve"> per cent</w:t>
      </w:r>
      <w:r w:rsidR="000C6ED9">
        <w:rPr>
          <w:lang w:eastAsia="en-AU"/>
        </w:rPr>
        <w:t xml:space="preserve"> gender self-described</w:t>
      </w:r>
    </w:p>
    <w:p w14:paraId="5C467BA7" w14:textId="49C2B443" w:rsidR="000C6ED9" w:rsidRDefault="005D32B1" w:rsidP="00D156AA">
      <w:pPr>
        <w:pStyle w:val="ListParagraph"/>
        <w:numPr>
          <w:ilvl w:val="0"/>
          <w:numId w:val="5"/>
        </w:numPr>
        <w:rPr>
          <w:lang w:eastAsia="en-AU"/>
        </w:rPr>
      </w:pPr>
      <w:r>
        <w:rPr>
          <w:b/>
          <w:lang w:eastAsia="en-AU"/>
        </w:rPr>
        <w:t>under one</w:t>
      </w:r>
      <w:r w:rsidR="000C6ED9" w:rsidRPr="00FA67B0">
        <w:rPr>
          <w:b/>
          <w:lang w:eastAsia="en-AU"/>
        </w:rPr>
        <w:t xml:space="preserve"> per cent</w:t>
      </w:r>
      <w:r w:rsidR="000C6ED9">
        <w:rPr>
          <w:lang w:eastAsia="en-AU"/>
        </w:rPr>
        <w:t xml:space="preserve"> gender diverse</w:t>
      </w:r>
    </w:p>
    <w:p w14:paraId="67B93327" w14:textId="6D9AB3E2" w:rsidR="00F31349" w:rsidRPr="00A10DB2" w:rsidRDefault="00FF4678" w:rsidP="00D156AA">
      <w:pPr>
        <w:pStyle w:val="ListParagraph"/>
        <w:numPr>
          <w:ilvl w:val="0"/>
          <w:numId w:val="5"/>
        </w:numPr>
        <w:rPr>
          <w:szCs w:val="22"/>
          <w:lang w:eastAsia="en-AU"/>
        </w:rPr>
      </w:pPr>
      <w:r>
        <w:rPr>
          <w:b/>
          <w:lang w:eastAsia="en-AU"/>
        </w:rPr>
        <w:t>14</w:t>
      </w:r>
      <w:r w:rsidR="00F31349" w:rsidRPr="00FA67B0">
        <w:rPr>
          <w:b/>
          <w:lang w:eastAsia="en-AU"/>
        </w:rPr>
        <w:t xml:space="preserve"> per cent</w:t>
      </w:r>
      <w:r w:rsidR="00F31349">
        <w:rPr>
          <w:lang w:eastAsia="en-AU"/>
        </w:rPr>
        <w:t xml:space="preserve"> </w:t>
      </w:r>
      <w:r w:rsidR="00676D38">
        <w:rPr>
          <w:lang w:eastAsia="en-AU"/>
        </w:rPr>
        <w:t>from culturally and linguistically diverse ba</w:t>
      </w:r>
      <w:r w:rsidR="00676D38" w:rsidRPr="347F3979">
        <w:rPr>
          <w:lang w:eastAsia="en-AU"/>
        </w:rPr>
        <w:t>ckgrounds</w:t>
      </w:r>
      <w:r w:rsidR="00A10DB2" w:rsidRPr="00A10DB2">
        <w:rPr>
          <w:rStyle w:val="FootnoteReference"/>
          <w:sz w:val="22"/>
          <w:szCs w:val="22"/>
          <w:lang w:eastAsia="en-AU"/>
        </w:rPr>
        <w:footnoteReference w:id="7"/>
      </w:r>
    </w:p>
    <w:p w14:paraId="2D50B92F" w14:textId="21C4BBE3" w:rsidR="00676D38" w:rsidRPr="00A10DB2" w:rsidRDefault="00FF4678" w:rsidP="00D156AA">
      <w:pPr>
        <w:pStyle w:val="ListParagraph"/>
        <w:numPr>
          <w:ilvl w:val="0"/>
          <w:numId w:val="5"/>
        </w:numPr>
        <w:rPr>
          <w:szCs w:val="22"/>
          <w:lang w:eastAsia="en-AU"/>
        </w:rPr>
      </w:pPr>
      <w:r>
        <w:rPr>
          <w:b/>
          <w:lang w:eastAsia="en-AU"/>
        </w:rPr>
        <w:t>1</w:t>
      </w:r>
      <w:r w:rsidR="00D97EEC">
        <w:rPr>
          <w:b/>
          <w:lang w:eastAsia="en-AU"/>
        </w:rPr>
        <w:t>3</w:t>
      </w:r>
      <w:r w:rsidR="00676D38" w:rsidRPr="347F3979">
        <w:rPr>
          <w:b/>
          <w:lang w:eastAsia="en-AU"/>
        </w:rPr>
        <w:t xml:space="preserve"> per cent</w:t>
      </w:r>
      <w:r w:rsidR="00676D38" w:rsidRPr="347F3979">
        <w:rPr>
          <w:lang w:eastAsia="en-AU"/>
        </w:rPr>
        <w:t xml:space="preserve"> </w:t>
      </w:r>
      <w:r w:rsidR="00EB1520" w:rsidRPr="347F3979">
        <w:rPr>
          <w:lang w:eastAsia="en-AU"/>
        </w:rPr>
        <w:t>under</w:t>
      </w:r>
      <w:r w:rsidR="00676D38" w:rsidRPr="347F3979">
        <w:rPr>
          <w:lang w:eastAsia="en-AU"/>
        </w:rPr>
        <w:t xml:space="preserve"> 19 year</w:t>
      </w:r>
      <w:r w:rsidR="00EB1520" w:rsidRPr="347F3979">
        <w:rPr>
          <w:lang w:eastAsia="en-AU"/>
        </w:rPr>
        <w:t>s of age</w:t>
      </w:r>
    </w:p>
    <w:p w14:paraId="3BB3B3B6" w14:textId="35D86F2D" w:rsidR="00EB1520" w:rsidRPr="00A10DB2" w:rsidRDefault="00FF4678" w:rsidP="00D156AA">
      <w:pPr>
        <w:pStyle w:val="ListParagraph"/>
        <w:numPr>
          <w:ilvl w:val="0"/>
          <w:numId w:val="5"/>
        </w:numPr>
        <w:rPr>
          <w:szCs w:val="22"/>
          <w:lang w:eastAsia="en-AU"/>
        </w:rPr>
      </w:pPr>
      <w:r>
        <w:rPr>
          <w:b/>
          <w:lang w:eastAsia="en-AU"/>
        </w:rPr>
        <w:t>3</w:t>
      </w:r>
      <w:r w:rsidR="00D97EEC">
        <w:rPr>
          <w:b/>
          <w:lang w:eastAsia="en-AU"/>
        </w:rPr>
        <w:t>6</w:t>
      </w:r>
      <w:r w:rsidR="00EB1520" w:rsidRPr="347F3979">
        <w:rPr>
          <w:b/>
          <w:lang w:eastAsia="en-AU"/>
        </w:rPr>
        <w:t xml:space="preserve"> per cent</w:t>
      </w:r>
      <w:r w:rsidR="00EB1520" w:rsidRPr="347F3979">
        <w:rPr>
          <w:lang w:eastAsia="en-AU"/>
        </w:rPr>
        <w:t xml:space="preserve"> </w:t>
      </w:r>
      <w:r w:rsidR="00365486" w:rsidRPr="347F3979">
        <w:rPr>
          <w:lang w:eastAsia="en-AU"/>
        </w:rPr>
        <w:t xml:space="preserve">disclosed having a disability or mental </w:t>
      </w:r>
      <w:r w:rsidR="00957F17">
        <w:rPr>
          <w:lang w:eastAsia="en-AU"/>
        </w:rPr>
        <w:t>health issue</w:t>
      </w:r>
    </w:p>
    <w:p w14:paraId="6A40575E" w14:textId="3927AEB8" w:rsidR="00365486" w:rsidRPr="00A10DB2" w:rsidRDefault="00FF4678" w:rsidP="00D156AA">
      <w:pPr>
        <w:pStyle w:val="ListParagraph"/>
        <w:numPr>
          <w:ilvl w:val="0"/>
          <w:numId w:val="5"/>
        </w:numPr>
        <w:rPr>
          <w:szCs w:val="22"/>
          <w:lang w:eastAsia="en-AU"/>
        </w:rPr>
      </w:pPr>
      <w:r>
        <w:rPr>
          <w:b/>
          <w:lang w:eastAsia="en-AU"/>
        </w:rPr>
        <w:t>2</w:t>
      </w:r>
      <w:r w:rsidR="00D97EEC">
        <w:rPr>
          <w:b/>
          <w:lang w:eastAsia="en-AU"/>
        </w:rPr>
        <w:t>7</w:t>
      </w:r>
      <w:r w:rsidR="00365486" w:rsidRPr="347F3979">
        <w:rPr>
          <w:b/>
          <w:lang w:eastAsia="en-AU"/>
        </w:rPr>
        <w:t xml:space="preserve"> per cent</w:t>
      </w:r>
      <w:r w:rsidR="00365486" w:rsidRPr="347F3979">
        <w:rPr>
          <w:lang w:eastAsia="en-AU"/>
        </w:rPr>
        <w:t xml:space="preserve"> living in regional Victoria</w:t>
      </w:r>
    </w:p>
    <w:p w14:paraId="13E566DA" w14:textId="5FD7E228" w:rsidR="00365486" w:rsidRPr="00A10DB2" w:rsidRDefault="002CCBB1" w:rsidP="0C64B55D">
      <w:pPr>
        <w:pStyle w:val="ListParagraph"/>
        <w:numPr>
          <w:ilvl w:val="0"/>
          <w:numId w:val="5"/>
        </w:numPr>
        <w:rPr>
          <w:lang w:eastAsia="en-AU"/>
        </w:rPr>
      </w:pPr>
      <w:r w:rsidRPr="0C64B55D">
        <w:rPr>
          <w:b/>
          <w:bCs/>
          <w:lang w:eastAsia="en-AU"/>
        </w:rPr>
        <w:t xml:space="preserve">nine </w:t>
      </w:r>
      <w:r w:rsidR="59948EAA" w:rsidRPr="0C64B55D">
        <w:rPr>
          <w:b/>
          <w:bCs/>
          <w:lang w:eastAsia="en-AU"/>
        </w:rPr>
        <w:t xml:space="preserve">per </w:t>
      </w:r>
      <w:r w:rsidR="51BB82A1" w:rsidRPr="0C64B55D">
        <w:rPr>
          <w:b/>
          <w:bCs/>
          <w:lang w:eastAsia="en-AU"/>
        </w:rPr>
        <w:t>cent</w:t>
      </w:r>
      <w:r w:rsidR="51BB82A1" w:rsidRPr="0C64B55D">
        <w:rPr>
          <w:lang w:eastAsia="en-AU"/>
        </w:rPr>
        <w:t xml:space="preserve"> identif</w:t>
      </w:r>
      <w:r w:rsidR="4F5B52A7" w:rsidRPr="0C64B55D">
        <w:rPr>
          <w:lang w:eastAsia="en-AU"/>
        </w:rPr>
        <w:t>y</w:t>
      </w:r>
      <w:r w:rsidR="51BB82A1" w:rsidRPr="0C64B55D">
        <w:rPr>
          <w:lang w:eastAsia="en-AU"/>
        </w:rPr>
        <w:t xml:space="preserve"> as First Nations people</w:t>
      </w:r>
    </w:p>
    <w:p w14:paraId="229EC353" w14:textId="671136DB" w:rsidR="00662890" w:rsidRPr="00A10DB2" w:rsidRDefault="00743E57" w:rsidP="00D156AA">
      <w:pPr>
        <w:pStyle w:val="ListParagraph"/>
        <w:numPr>
          <w:ilvl w:val="0"/>
          <w:numId w:val="5"/>
        </w:numPr>
        <w:rPr>
          <w:szCs w:val="22"/>
          <w:lang w:eastAsia="en-AU"/>
        </w:rPr>
      </w:pPr>
      <w:r>
        <w:rPr>
          <w:b/>
          <w:lang w:eastAsia="en-AU"/>
        </w:rPr>
        <w:t>25</w:t>
      </w:r>
      <w:r w:rsidR="00662890" w:rsidRPr="347F3979">
        <w:rPr>
          <w:b/>
          <w:lang w:eastAsia="en-AU"/>
        </w:rPr>
        <w:t xml:space="preserve"> per cent</w:t>
      </w:r>
      <w:r w:rsidR="00662890" w:rsidRPr="347F3979">
        <w:rPr>
          <w:lang w:eastAsia="en-AU"/>
        </w:rPr>
        <w:t xml:space="preserve"> with no income</w:t>
      </w:r>
      <w:r w:rsidR="00A10DB2" w:rsidRPr="00A10DB2">
        <w:rPr>
          <w:rStyle w:val="FootnoteReference"/>
          <w:sz w:val="22"/>
          <w:szCs w:val="22"/>
          <w:lang w:eastAsia="en-AU"/>
        </w:rPr>
        <w:footnoteReference w:id="8"/>
      </w:r>
    </w:p>
    <w:p w14:paraId="512BC312" w14:textId="74B5B9AD" w:rsidR="00662890" w:rsidRDefault="00743E57" w:rsidP="00D156AA">
      <w:pPr>
        <w:pStyle w:val="ListParagraph"/>
        <w:numPr>
          <w:ilvl w:val="0"/>
          <w:numId w:val="5"/>
        </w:numPr>
        <w:rPr>
          <w:lang w:eastAsia="en-AU"/>
        </w:rPr>
      </w:pPr>
      <w:r>
        <w:rPr>
          <w:b/>
          <w:lang w:eastAsia="en-AU"/>
        </w:rPr>
        <w:t>5</w:t>
      </w:r>
      <w:r w:rsidR="00D97EEC">
        <w:rPr>
          <w:b/>
          <w:lang w:eastAsia="en-AU"/>
        </w:rPr>
        <w:t>5</w:t>
      </w:r>
      <w:r w:rsidR="002C6F4D" w:rsidRPr="00FA67B0">
        <w:rPr>
          <w:b/>
          <w:lang w:eastAsia="en-AU"/>
        </w:rPr>
        <w:t xml:space="preserve"> per cent</w:t>
      </w:r>
      <w:r w:rsidR="002C6F4D">
        <w:rPr>
          <w:lang w:eastAsia="en-AU"/>
        </w:rPr>
        <w:t xml:space="preserve"> receiving some form of government benefit</w:t>
      </w:r>
    </w:p>
    <w:p w14:paraId="63CB53BE" w14:textId="3C1659D1" w:rsidR="002C6F4D" w:rsidRDefault="00D97EEC" w:rsidP="00D156AA">
      <w:pPr>
        <w:pStyle w:val="ListParagraph"/>
        <w:numPr>
          <w:ilvl w:val="0"/>
          <w:numId w:val="5"/>
        </w:numPr>
        <w:rPr>
          <w:lang w:eastAsia="en-AU"/>
        </w:rPr>
      </w:pPr>
      <w:r>
        <w:rPr>
          <w:b/>
          <w:lang w:eastAsia="en-AU"/>
        </w:rPr>
        <w:t>nine</w:t>
      </w:r>
      <w:r w:rsidR="002C6F4D" w:rsidRPr="00FA67B0">
        <w:rPr>
          <w:b/>
          <w:lang w:eastAsia="en-AU"/>
        </w:rPr>
        <w:t xml:space="preserve"> per cent</w:t>
      </w:r>
      <w:r w:rsidR="002C6F4D">
        <w:rPr>
          <w:lang w:eastAsia="en-AU"/>
        </w:rPr>
        <w:t xml:space="preserve"> at risk of homelessness</w:t>
      </w:r>
    </w:p>
    <w:p w14:paraId="2AF33C75" w14:textId="7C88143C" w:rsidR="002C6F4D" w:rsidRDefault="003904CE" w:rsidP="00D156AA">
      <w:pPr>
        <w:pStyle w:val="ListParagraph"/>
        <w:numPr>
          <w:ilvl w:val="0"/>
          <w:numId w:val="5"/>
        </w:numPr>
        <w:rPr>
          <w:lang w:eastAsia="en-AU"/>
        </w:rPr>
      </w:pPr>
      <w:r>
        <w:rPr>
          <w:b/>
          <w:lang w:eastAsia="en-AU"/>
        </w:rPr>
        <w:t>13</w:t>
      </w:r>
      <w:r w:rsidR="006F149D" w:rsidRPr="006F149D">
        <w:rPr>
          <w:b/>
          <w:lang w:eastAsia="en-AU"/>
        </w:rPr>
        <w:t xml:space="preserve"> </w:t>
      </w:r>
      <w:r w:rsidR="002C6F4D" w:rsidRPr="00FA67B0">
        <w:rPr>
          <w:b/>
          <w:lang w:eastAsia="en-AU"/>
        </w:rPr>
        <w:t>per cent</w:t>
      </w:r>
      <w:r w:rsidR="002C6F4D">
        <w:rPr>
          <w:lang w:eastAsia="en-AU"/>
        </w:rPr>
        <w:t xml:space="preserve"> in custody, detention or psychiatric care</w:t>
      </w:r>
    </w:p>
    <w:p w14:paraId="273F4B60" w14:textId="1FBB3D48" w:rsidR="006909EE" w:rsidRDefault="003904CE" w:rsidP="00D156AA">
      <w:pPr>
        <w:pStyle w:val="ListParagraph"/>
        <w:numPr>
          <w:ilvl w:val="0"/>
          <w:numId w:val="5"/>
        </w:numPr>
        <w:rPr>
          <w:lang w:eastAsia="en-AU"/>
        </w:rPr>
      </w:pPr>
      <w:r>
        <w:rPr>
          <w:b/>
          <w:lang w:eastAsia="en-AU"/>
        </w:rPr>
        <w:t>six</w:t>
      </w:r>
      <w:r w:rsidR="001A3D8C" w:rsidRPr="00FA67B0">
        <w:rPr>
          <w:b/>
          <w:lang w:eastAsia="en-AU"/>
        </w:rPr>
        <w:t xml:space="preserve"> per cent</w:t>
      </w:r>
      <w:r w:rsidR="001A3D8C">
        <w:rPr>
          <w:lang w:eastAsia="en-AU"/>
        </w:rPr>
        <w:t xml:space="preserve"> required the assistance of an interpreter</w:t>
      </w:r>
    </w:p>
    <w:p w14:paraId="00ACCDAE" w14:textId="614917F6" w:rsidR="006909EE" w:rsidRDefault="006909EE" w:rsidP="006909EE">
      <w:pPr>
        <w:rPr>
          <w:lang w:eastAsia="en-AU"/>
        </w:rPr>
      </w:pPr>
      <w:r w:rsidRPr="006909EE">
        <w:rPr>
          <w:lang w:eastAsia="en-AU"/>
        </w:rPr>
        <w:t>These figures do not include clients seen by a private practitioner or who accessed information</w:t>
      </w:r>
      <w:r w:rsidR="001369DC">
        <w:rPr>
          <w:lang w:eastAsia="en-AU"/>
        </w:rPr>
        <w:t>-only</w:t>
      </w:r>
      <w:r w:rsidRPr="006909EE">
        <w:rPr>
          <w:lang w:eastAsia="en-AU"/>
        </w:rPr>
        <w:t xml:space="preserve"> services.</w:t>
      </w:r>
    </w:p>
    <w:p w14:paraId="26033131" w14:textId="44F9F935" w:rsidR="00F2285D" w:rsidRDefault="00F2285D" w:rsidP="00F2285D">
      <w:pPr>
        <w:pStyle w:val="Heading2"/>
        <w:rPr>
          <w:rFonts w:eastAsia="Arial"/>
        </w:rPr>
      </w:pPr>
      <w:bookmarkStart w:id="134" w:name="_Toc140767237"/>
      <w:bookmarkStart w:id="135" w:name="_Toc140828514"/>
      <w:bookmarkStart w:id="136" w:name="_Toc140828719"/>
      <w:bookmarkStart w:id="137" w:name="_Toc141806730"/>
      <w:bookmarkStart w:id="138" w:name="_Toc179795228"/>
      <w:bookmarkStart w:id="139" w:name="_Toc179795561"/>
      <w:bookmarkStart w:id="140" w:name="_Toc204873472"/>
      <w:bookmarkStart w:id="141" w:name="_Toc140226380"/>
      <w:r w:rsidRPr="7EE23A87">
        <w:rPr>
          <w:rFonts w:eastAsia="Arial"/>
        </w:rPr>
        <w:t>What clients said about us</w:t>
      </w:r>
      <w:bookmarkEnd w:id="134"/>
      <w:bookmarkEnd w:id="135"/>
      <w:bookmarkEnd w:id="136"/>
      <w:bookmarkEnd w:id="137"/>
      <w:bookmarkEnd w:id="138"/>
      <w:bookmarkEnd w:id="139"/>
      <w:bookmarkEnd w:id="140"/>
    </w:p>
    <w:p w14:paraId="4821A4DC" w14:textId="77777777" w:rsidR="00CF6595" w:rsidRDefault="0019174A" w:rsidP="00926172">
      <w:pPr>
        <w:rPr>
          <w:rFonts w:eastAsia="Arial"/>
          <w:lang w:eastAsia="en-AU"/>
        </w:rPr>
      </w:pPr>
      <w:bookmarkStart w:id="142" w:name="_Toc140767239"/>
      <w:bookmarkStart w:id="143" w:name="_Toc140828516"/>
      <w:bookmarkStart w:id="144" w:name="_Toc140828721"/>
      <w:bookmarkStart w:id="145" w:name="_Toc141806732"/>
      <w:bookmarkStart w:id="146" w:name="_Toc179795235"/>
      <w:bookmarkStart w:id="147" w:name="_Toc179795568"/>
      <w:r w:rsidRPr="0019174A">
        <w:rPr>
          <w:rFonts w:eastAsia="Arial"/>
          <w:lang w:eastAsia="en-AU"/>
        </w:rPr>
        <w:t xml:space="preserve">We ask our clients for feedback about our service in our client experience survey to help us better understand their experience and expectations. We received responses from </w:t>
      </w:r>
      <w:r w:rsidR="008533FC">
        <w:rPr>
          <w:rFonts w:eastAsia="Arial"/>
          <w:lang w:eastAsia="en-AU"/>
        </w:rPr>
        <w:t>926</w:t>
      </w:r>
      <w:r w:rsidRPr="0019174A">
        <w:rPr>
          <w:rFonts w:eastAsia="Arial"/>
          <w:lang w:eastAsia="en-AU"/>
        </w:rPr>
        <w:t xml:space="preserve"> clients who are broadly representative across our service areas and programs.</w:t>
      </w:r>
    </w:p>
    <w:p w14:paraId="7EC615B7" w14:textId="4C154833" w:rsidR="00CA7A49" w:rsidRPr="00CA7A49" w:rsidRDefault="00CA7A49" w:rsidP="00CA7A49">
      <w:pPr>
        <w:rPr>
          <w:rFonts w:eastAsia="Arial"/>
          <w:lang w:eastAsia="en-AU"/>
        </w:rPr>
      </w:pPr>
      <w:r w:rsidRPr="0067235B">
        <w:rPr>
          <w:rFonts w:eastAsia="Arial"/>
          <w:lang w:eastAsia="en-AU"/>
        </w:rPr>
        <w:t>Overall, clients were positive about our services and interacting with our staff and felt that we helped build their capacity to deal with legal problems in the future.</w:t>
      </w:r>
    </w:p>
    <w:p w14:paraId="278A0096" w14:textId="266F180D" w:rsidR="00E700AC" w:rsidRDefault="00E700AC" w:rsidP="00B37A1B">
      <w:pPr>
        <w:pStyle w:val="ListParagraph"/>
        <w:numPr>
          <w:ilvl w:val="0"/>
          <w:numId w:val="20"/>
        </w:numPr>
      </w:pPr>
      <w:r w:rsidRPr="003E44D8">
        <w:rPr>
          <w:b/>
          <w:bCs/>
        </w:rPr>
        <w:t>Access</w:t>
      </w:r>
      <w:r w:rsidRPr="00E700AC">
        <w:t xml:space="preserve"> – 78 per cent found it easy to contact us when they first needed help</w:t>
      </w:r>
    </w:p>
    <w:p w14:paraId="0EC8B4F5" w14:textId="303ADE7E" w:rsidR="00E700AC" w:rsidRDefault="00E700AC" w:rsidP="00B37A1B">
      <w:pPr>
        <w:pStyle w:val="ListParagraph"/>
        <w:numPr>
          <w:ilvl w:val="0"/>
          <w:numId w:val="20"/>
        </w:numPr>
      </w:pPr>
      <w:r w:rsidRPr="003E44D8">
        <w:rPr>
          <w:b/>
          <w:bCs/>
        </w:rPr>
        <w:t>Experience</w:t>
      </w:r>
      <w:r>
        <w:t xml:space="preserve"> – 83 per cent said that their lawyer treated them with respect</w:t>
      </w:r>
    </w:p>
    <w:p w14:paraId="74453562" w14:textId="2A5768AD" w:rsidR="00E700AC" w:rsidRDefault="00E700AC" w:rsidP="00B37A1B">
      <w:pPr>
        <w:pStyle w:val="ListParagraph"/>
        <w:numPr>
          <w:ilvl w:val="0"/>
          <w:numId w:val="20"/>
        </w:numPr>
      </w:pPr>
      <w:r w:rsidRPr="003E44D8">
        <w:rPr>
          <w:b/>
          <w:bCs/>
        </w:rPr>
        <w:t>Resolution</w:t>
      </w:r>
      <w:r w:rsidRPr="00E700AC">
        <w:t xml:space="preserve"> – 79 per cent </w:t>
      </w:r>
      <w:r w:rsidR="00AE1E77">
        <w:t xml:space="preserve">of clients whose legal problem was resolved </w:t>
      </w:r>
      <w:r w:rsidRPr="00E700AC">
        <w:t>said our help impacted positively on the outcome of their legal problem</w:t>
      </w:r>
    </w:p>
    <w:p w14:paraId="019F73E3" w14:textId="274EB706" w:rsidR="00E700AC" w:rsidRDefault="00E700AC" w:rsidP="00B37A1B">
      <w:pPr>
        <w:pStyle w:val="ListParagraph"/>
        <w:numPr>
          <w:ilvl w:val="0"/>
          <w:numId w:val="20"/>
        </w:numPr>
      </w:pPr>
      <w:r w:rsidRPr="003E44D8">
        <w:rPr>
          <w:b/>
          <w:bCs/>
        </w:rPr>
        <w:t>Legal capability</w:t>
      </w:r>
      <w:r w:rsidRPr="00E700AC">
        <w:t xml:space="preserve"> – 76 per cent were more confident to get legal help in the future if needed</w:t>
      </w:r>
    </w:p>
    <w:p w14:paraId="5DE2093E" w14:textId="57E82290" w:rsidR="00E700AC" w:rsidRDefault="00E700AC" w:rsidP="00B37A1B">
      <w:pPr>
        <w:pStyle w:val="ListParagraph"/>
        <w:numPr>
          <w:ilvl w:val="0"/>
          <w:numId w:val="20"/>
        </w:numPr>
      </w:pPr>
      <w:r w:rsidRPr="003E44D8">
        <w:rPr>
          <w:b/>
          <w:bCs/>
        </w:rPr>
        <w:t>Wellbeing</w:t>
      </w:r>
      <w:r w:rsidRPr="00E700AC">
        <w:t xml:space="preserve"> – 65 per cent were less stressed after talking with their lawyer</w:t>
      </w:r>
    </w:p>
    <w:p w14:paraId="4C8BDFFE" w14:textId="24321CB6" w:rsidR="00E700AC" w:rsidRDefault="00E700AC" w:rsidP="00B37A1B">
      <w:pPr>
        <w:pStyle w:val="ListParagraph"/>
        <w:numPr>
          <w:ilvl w:val="0"/>
          <w:numId w:val="20"/>
        </w:numPr>
      </w:pPr>
      <w:r w:rsidRPr="003E44D8">
        <w:rPr>
          <w:b/>
          <w:bCs/>
        </w:rPr>
        <w:lastRenderedPageBreak/>
        <w:t>Satisfaction</w:t>
      </w:r>
      <w:r w:rsidRPr="00E700AC">
        <w:t xml:space="preserve"> – 68 per cent were satisfied overall with our service and 79 per cent would recommend us to others</w:t>
      </w:r>
    </w:p>
    <w:p w14:paraId="4791607B" w14:textId="77777777" w:rsidR="006B0D9F" w:rsidRDefault="006B0D9F" w:rsidP="006B0D9F">
      <w:pPr>
        <w:pStyle w:val="Heading3"/>
        <w:pBdr>
          <w:top w:val="single" w:sz="4" w:space="12" w:color="auto"/>
          <w:left w:val="single" w:sz="4" w:space="12" w:color="auto"/>
          <w:bottom w:val="single" w:sz="4" w:space="12" w:color="auto"/>
          <w:right w:val="single" w:sz="4" w:space="12" w:color="auto"/>
        </w:pBdr>
        <w:ind w:left="284" w:right="282"/>
      </w:pPr>
      <w:bookmarkStart w:id="148" w:name="_Toc204873473"/>
      <w:r>
        <w:t>Client feedback</w:t>
      </w:r>
      <w:bookmarkEnd w:id="148"/>
    </w:p>
    <w:p w14:paraId="2F2F1F3C" w14:textId="1C298216" w:rsidR="006B0D9F" w:rsidRDefault="006B0D9F" w:rsidP="006B0D9F">
      <w:pPr>
        <w:pBdr>
          <w:top w:val="single" w:sz="4" w:space="12" w:color="auto"/>
          <w:left w:val="single" w:sz="4" w:space="12" w:color="auto"/>
          <w:bottom w:val="single" w:sz="4" w:space="12" w:color="auto"/>
          <w:right w:val="single" w:sz="4" w:space="12" w:color="auto"/>
        </w:pBdr>
        <w:ind w:left="284" w:right="282"/>
      </w:pPr>
      <w:r>
        <w:t>‘</w:t>
      </w:r>
      <w:r w:rsidRPr="00470A0F">
        <w:t>The lawyer I spoke with provided the information I required, in a warm and intelligent way. Any questions I had, were answered promptly and professionally.</w:t>
      </w:r>
      <w:r>
        <w:t>’</w:t>
      </w:r>
    </w:p>
    <w:p w14:paraId="3DCDFE63" w14:textId="77777777" w:rsidR="006B0D9F" w:rsidRDefault="006B0D9F" w:rsidP="006B0D9F">
      <w:pPr>
        <w:pBdr>
          <w:top w:val="single" w:sz="4" w:space="12" w:color="auto"/>
          <w:left w:val="single" w:sz="4" w:space="12" w:color="auto"/>
          <w:bottom w:val="single" w:sz="4" w:space="12" w:color="auto"/>
          <w:right w:val="single" w:sz="4" w:space="12" w:color="auto"/>
        </w:pBdr>
        <w:ind w:left="284" w:right="282"/>
      </w:pPr>
      <w:r>
        <w:t>‘</w:t>
      </w:r>
      <w:r w:rsidRPr="00BB5793">
        <w:t>I really appreciate that the lawyers I have interacted with are highly sensitive in their approach to working with victims of trauma, which has made a significant difference in how supported and secure we feel.</w:t>
      </w:r>
      <w:r>
        <w:t>’</w:t>
      </w:r>
    </w:p>
    <w:p w14:paraId="22A501A5" w14:textId="6DAED96A" w:rsidR="006B0D9F" w:rsidRDefault="006B0D9F" w:rsidP="006B0D9F">
      <w:pPr>
        <w:pBdr>
          <w:top w:val="single" w:sz="4" w:space="12" w:color="auto"/>
          <w:left w:val="single" w:sz="4" w:space="12" w:color="auto"/>
          <w:bottom w:val="single" w:sz="4" w:space="12" w:color="auto"/>
          <w:right w:val="single" w:sz="4" w:space="12" w:color="auto"/>
        </w:pBdr>
        <w:ind w:left="284" w:right="282"/>
      </w:pPr>
      <w:r>
        <w:t>‘</w:t>
      </w:r>
      <w:r w:rsidRPr="00D2684A">
        <w:t>I went through some stuff and wasn</w:t>
      </w:r>
      <w:r w:rsidR="00AE65DE">
        <w:t>’</w:t>
      </w:r>
      <w:r w:rsidRPr="00D2684A">
        <w:t>t judged, they took time to understand me, they were lovely for my mental health.</w:t>
      </w:r>
      <w:r>
        <w:t>’</w:t>
      </w:r>
    </w:p>
    <w:p w14:paraId="2F3CDD13" w14:textId="32E0FE7F" w:rsidR="006B0D9F" w:rsidRDefault="006B0D9F" w:rsidP="006B0D9F">
      <w:pPr>
        <w:pBdr>
          <w:top w:val="single" w:sz="4" w:space="12" w:color="auto"/>
          <w:left w:val="single" w:sz="4" w:space="12" w:color="auto"/>
          <w:bottom w:val="single" w:sz="4" w:space="12" w:color="auto"/>
          <w:right w:val="single" w:sz="4" w:space="12" w:color="auto"/>
        </w:pBdr>
        <w:ind w:left="284" w:right="282"/>
      </w:pPr>
      <w:r>
        <w:t>‘</w:t>
      </w:r>
      <w:r w:rsidRPr="00857C66">
        <w:t>I said to the lawyer after leaving court, you</w:t>
      </w:r>
      <w:r w:rsidR="00AE65DE">
        <w:t>’</w:t>
      </w:r>
      <w:r w:rsidRPr="00857C66">
        <w:t>ve made me feel like a stronger woman.</w:t>
      </w:r>
      <w:r>
        <w:t>’</w:t>
      </w:r>
    </w:p>
    <w:p w14:paraId="6AFD7750" w14:textId="351560BD" w:rsidR="00C771C6" w:rsidRDefault="00003BE5" w:rsidP="00C91B3A">
      <w:pPr>
        <w:rPr>
          <w:rFonts w:eastAsia="Arial"/>
          <w:lang w:eastAsia="en-AU"/>
        </w:rPr>
      </w:pPr>
      <w:r>
        <w:rPr>
          <w:rFonts w:eastAsia="Arial"/>
          <w:lang w:eastAsia="en-AU"/>
        </w:rPr>
        <w:t xml:space="preserve">Feedback </w:t>
      </w:r>
      <w:r w:rsidR="000F6F41">
        <w:rPr>
          <w:rFonts w:eastAsia="Arial"/>
          <w:lang w:eastAsia="en-AU"/>
        </w:rPr>
        <w:t>on</w:t>
      </w:r>
      <w:r>
        <w:rPr>
          <w:rFonts w:eastAsia="Arial"/>
          <w:lang w:eastAsia="en-AU"/>
        </w:rPr>
        <w:t xml:space="preserve"> areas to improve </w:t>
      </w:r>
      <w:r w:rsidR="000F6F41">
        <w:rPr>
          <w:rFonts w:eastAsia="Arial"/>
          <w:lang w:eastAsia="en-AU"/>
        </w:rPr>
        <w:t>were</w:t>
      </w:r>
      <w:r w:rsidR="00C771C6" w:rsidRPr="00C771C6">
        <w:rPr>
          <w:rFonts w:eastAsia="Arial"/>
          <w:lang w:eastAsia="en-AU"/>
        </w:rPr>
        <w:t xml:space="preserve"> around providing</w:t>
      </w:r>
      <w:r w:rsidR="002C428C">
        <w:rPr>
          <w:rFonts w:eastAsia="Arial"/>
          <w:lang w:eastAsia="en-AU"/>
        </w:rPr>
        <w:t xml:space="preserve"> clients</w:t>
      </w:r>
      <w:r w:rsidR="00C771C6" w:rsidRPr="00C771C6">
        <w:rPr>
          <w:rFonts w:eastAsia="Arial"/>
          <w:lang w:eastAsia="en-AU"/>
        </w:rPr>
        <w:t xml:space="preserve"> more specific information, ensuring that staff consider personal circumstances</w:t>
      </w:r>
      <w:r w:rsidR="00C771C6">
        <w:rPr>
          <w:rFonts w:eastAsia="Arial"/>
          <w:lang w:eastAsia="en-AU"/>
        </w:rPr>
        <w:t xml:space="preserve"> more deeply</w:t>
      </w:r>
      <w:r w:rsidR="00C771C6" w:rsidRPr="00C771C6">
        <w:rPr>
          <w:rFonts w:eastAsia="Arial"/>
          <w:lang w:eastAsia="en-AU"/>
        </w:rPr>
        <w:t>, and continuing to improve the effectiveness of the initial contact process.</w:t>
      </w:r>
    </w:p>
    <w:p w14:paraId="6A6FB02A" w14:textId="172966A3" w:rsidR="00305DE8" w:rsidRDefault="00202B31" w:rsidP="00C91B3A">
      <w:pPr>
        <w:rPr>
          <w:rFonts w:eastAsia="Arial"/>
          <w:lang w:eastAsia="en-AU"/>
        </w:rPr>
      </w:pPr>
      <w:r>
        <w:rPr>
          <w:rFonts w:eastAsia="Arial"/>
          <w:lang w:eastAsia="en-AU"/>
        </w:rPr>
        <w:t>Almost half</w:t>
      </w:r>
      <w:r w:rsidRPr="00202B31">
        <w:rPr>
          <w:rFonts w:eastAsia="Arial"/>
          <w:lang w:eastAsia="en-AU"/>
        </w:rPr>
        <w:t xml:space="preserve"> of survey respondents told us that they had personal or cultural needs that they needed </w:t>
      </w:r>
      <w:r>
        <w:rPr>
          <w:rFonts w:eastAsia="Arial"/>
          <w:lang w:eastAsia="en-AU"/>
        </w:rPr>
        <w:t>us</w:t>
      </w:r>
      <w:r w:rsidRPr="00202B31">
        <w:rPr>
          <w:rFonts w:eastAsia="Arial"/>
          <w:lang w:eastAsia="en-AU"/>
        </w:rPr>
        <w:t xml:space="preserve"> to consider</w:t>
      </w:r>
      <w:r w:rsidR="00834620">
        <w:rPr>
          <w:rFonts w:eastAsia="Arial"/>
          <w:lang w:eastAsia="en-AU"/>
        </w:rPr>
        <w:t xml:space="preserve">, </w:t>
      </w:r>
      <w:r w:rsidR="00754FF7">
        <w:rPr>
          <w:rFonts w:eastAsia="Arial"/>
          <w:lang w:eastAsia="en-AU"/>
        </w:rPr>
        <w:t>with</w:t>
      </w:r>
      <w:r w:rsidR="00834620">
        <w:rPr>
          <w:rFonts w:eastAsia="Arial"/>
          <w:lang w:eastAsia="en-AU"/>
        </w:rPr>
        <w:t xml:space="preserve"> </w:t>
      </w:r>
      <w:r w:rsidRPr="00202B31">
        <w:rPr>
          <w:rFonts w:eastAsia="Arial"/>
          <w:lang w:eastAsia="en-AU"/>
        </w:rPr>
        <w:t>6</w:t>
      </w:r>
      <w:r w:rsidR="00754FF7">
        <w:rPr>
          <w:rFonts w:eastAsia="Arial"/>
          <w:lang w:eastAsia="en-AU"/>
        </w:rPr>
        <w:t>0</w:t>
      </w:r>
      <w:r w:rsidR="00834620">
        <w:rPr>
          <w:rFonts w:eastAsia="Arial"/>
          <w:lang w:eastAsia="en-AU"/>
        </w:rPr>
        <w:t xml:space="preserve"> per cent</w:t>
      </w:r>
      <w:r w:rsidRPr="00202B31">
        <w:rPr>
          <w:rFonts w:eastAsia="Arial"/>
          <w:lang w:eastAsia="en-AU"/>
        </w:rPr>
        <w:t xml:space="preserve"> of all identified needs either fully or partially met. The most common needs related to disability, experience of violence and caring responsibilitie</w:t>
      </w:r>
      <w:r w:rsidR="00834620">
        <w:rPr>
          <w:rFonts w:eastAsia="Arial"/>
          <w:lang w:eastAsia="en-AU"/>
        </w:rPr>
        <w:t>s</w:t>
      </w:r>
      <w:r w:rsidRPr="00202B31">
        <w:rPr>
          <w:rFonts w:eastAsia="Arial"/>
          <w:lang w:eastAsia="en-AU"/>
        </w:rPr>
        <w:t>.</w:t>
      </w:r>
    </w:p>
    <w:p w14:paraId="510E0EDE" w14:textId="66BD78DF" w:rsidR="009F18DA" w:rsidRPr="003E44D8" w:rsidRDefault="00305DE8" w:rsidP="003E44D8">
      <w:pPr>
        <w:rPr>
          <w:rFonts w:eastAsia="Arial"/>
          <w:lang w:eastAsia="en-AU"/>
        </w:rPr>
      </w:pPr>
      <w:r>
        <w:rPr>
          <w:rFonts w:eastAsia="Arial"/>
          <w:lang w:eastAsia="en-AU"/>
        </w:rPr>
        <w:t>These</w:t>
      </w:r>
      <w:r w:rsidR="00202B31" w:rsidRPr="00202B31">
        <w:rPr>
          <w:rFonts w:eastAsia="Arial"/>
          <w:lang w:eastAsia="en-AU"/>
        </w:rPr>
        <w:t xml:space="preserve"> continue to be areas </w:t>
      </w:r>
      <w:r>
        <w:rPr>
          <w:rFonts w:eastAsia="Arial"/>
          <w:lang w:eastAsia="en-AU"/>
        </w:rPr>
        <w:t>we focus</w:t>
      </w:r>
      <w:r w:rsidR="00202B31" w:rsidRPr="00202B31">
        <w:rPr>
          <w:rFonts w:eastAsia="Arial"/>
          <w:lang w:eastAsia="en-AU"/>
        </w:rPr>
        <w:t xml:space="preserve"> on to improve </w:t>
      </w:r>
      <w:r w:rsidR="00CE0632">
        <w:rPr>
          <w:rFonts w:eastAsia="Arial"/>
          <w:lang w:eastAsia="en-AU"/>
        </w:rPr>
        <w:t xml:space="preserve">overall </w:t>
      </w:r>
      <w:r w:rsidR="00202B31" w:rsidRPr="00202B31">
        <w:rPr>
          <w:rFonts w:eastAsia="Arial"/>
          <w:lang w:eastAsia="en-AU"/>
        </w:rPr>
        <w:t>client experience and equity of access</w:t>
      </w:r>
      <w:r>
        <w:rPr>
          <w:rFonts w:eastAsia="Arial"/>
          <w:lang w:eastAsia="en-AU"/>
        </w:rPr>
        <w:t>.</w:t>
      </w:r>
    </w:p>
    <w:p w14:paraId="5089CF27" w14:textId="12405D3E" w:rsidR="00B31317" w:rsidRDefault="00B31317" w:rsidP="00053DD4">
      <w:pPr>
        <w:pStyle w:val="Heading2"/>
      </w:pPr>
      <w:bookmarkStart w:id="149" w:name="_Toc204873474"/>
      <w:r>
        <w:t>Where our clients are across Victoria</w:t>
      </w:r>
      <w:bookmarkEnd w:id="141"/>
      <w:bookmarkEnd w:id="142"/>
      <w:bookmarkEnd w:id="143"/>
      <w:bookmarkEnd w:id="144"/>
      <w:bookmarkEnd w:id="145"/>
      <w:bookmarkEnd w:id="146"/>
      <w:bookmarkEnd w:id="147"/>
      <w:bookmarkEnd w:id="149"/>
    </w:p>
    <w:p w14:paraId="6E7A051E" w14:textId="6C33B36C" w:rsidR="00E46F28" w:rsidRDefault="00E46F28" w:rsidP="00AA76BA">
      <w:pPr>
        <w:rPr>
          <w:lang w:eastAsia="en-AU"/>
        </w:rPr>
      </w:pPr>
      <w:r w:rsidRPr="0005341B">
        <w:rPr>
          <w:lang w:eastAsia="en-AU"/>
        </w:rPr>
        <w:t xml:space="preserve">This </w:t>
      </w:r>
      <w:r w:rsidR="00025AC5" w:rsidRPr="001842AE">
        <w:rPr>
          <w:lang w:eastAsia="en-AU"/>
        </w:rPr>
        <w:t>map</w:t>
      </w:r>
      <w:r w:rsidRPr="0005341B">
        <w:rPr>
          <w:lang w:eastAsia="en-AU"/>
        </w:rPr>
        <w:t xml:space="preserve"> shows the number of unique clients we helped in each local government area </w:t>
      </w:r>
      <w:r w:rsidR="00F76810">
        <w:rPr>
          <w:lang w:eastAsia="en-AU"/>
        </w:rPr>
        <w:t xml:space="preserve">(LGA) </w:t>
      </w:r>
      <w:r w:rsidRPr="0005341B">
        <w:rPr>
          <w:lang w:eastAsia="en-AU"/>
        </w:rPr>
        <w:t>during 202</w:t>
      </w:r>
      <w:r w:rsidR="00F24B1D">
        <w:rPr>
          <w:lang w:eastAsia="en-AU"/>
        </w:rPr>
        <w:t>4</w:t>
      </w:r>
      <w:r w:rsidRPr="0005341B">
        <w:rPr>
          <w:lang w:eastAsia="en-AU"/>
        </w:rPr>
        <w:t>–2</w:t>
      </w:r>
      <w:r w:rsidR="00BD39F0">
        <w:rPr>
          <w:lang w:eastAsia="en-AU"/>
        </w:rPr>
        <w:t>5</w:t>
      </w:r>
      <w:r w:rsidRPr="0005341B">
        <w:rPr>
          <w:lang w:eastAsia="en-AU"/>
        </w:rPr>
        <w:t>. Client locations are based on the primary address they nominate. This may include prisons, hospitals, remand centres and temporary accommodation facilities.</w:t>
      </w:r>
    </w:p>
    <w:p w14:paraId="54E64555" w14:textId="64F1C73A" w:rsidR="00AA76BA" w:rsidRDefault="00133E38" w:rsidP="00AA76BA">
      <w:pPr>
        <w:rPr>
          <w:lang w:eastAsia="en-AU"/>
        </w:rPr>
      </w:pPr>
      <w:r>
        <w:rPr>
          <w:lang w:eastAsia="en-AU"/>
        </w:rPr>
        <w:t xml:space="preserve">The </w:t>
      </w:r>
      <w:r w:rsidR="00AD722C">
        <w:rPr>
          <w:lang w:eastAsia="en-AU"/>
        </w:rPr>
        <w:t xml:space="preserve">10 </w:t>
      </w:r>
      <w:r w:rsidR="003C76D7">
        <w:rPr>
          <w:lang w:eastAsia="en-AU"/>
        </w:rPr>
        <w:t>local government areas</w:t>
      </w:r>
      <w:r w:rsidR="00A20584">
        <w:rPr>
          <w:lang w:eastAsia="en-AU"/>
        </w:rPr>
        <w:t xml:space="preserve"> with </w:t>
      </w:r>
      <w:proofErr w:type="gramStart"/>
      <w:r w:rsidR="00A20584">
        <w:rPr>
          <w:lang w:eastAsia="en-AU"/>
        </w:rPr>
        <w:t>the most</w:t>
      </w:r>
      <w:proofErr w:type="gramEnd"/>
      <w:r w:rsidR="00A20584">
        <w:rPr>
          <w:lang w:eastAsia="en-AU"/>
        </w:rPr>
        <w:t xml:space="preserve"> </w:t>
      </w:r>
      <w:r w:rsidR="004229E2">
        <w:rPr>
          <w:lang w:eastAsia="en-AU"/>
        </w:rPr>
        <w:t>number of clients were</w:t>
      </w:r>
      <w:r w:rsidR="00AD722C">
        <w:rPr>
          <w:lang w:eastAsia="en-AU"/>
        </w:rPr>
        <w:t xml:space="preserve"> (in order)</w:t>
      </w:r>
      <w:r w:rsidR="004229E2">
        <w:rPr>
          <w:lang w:eastAsia="en-AU"/>
        </w:rPr>
        <w:t>:</w:t>
      </w:r>
      <w:r w:rsidR="00E710D5">
        <w:rPr>
          <w:lang w:eastAsia="en-AU"/>
        </w:rPr>
        <w:t xml:space="preserve"> Melbourne, Casey</w:t>
      </w:r>
      <w:r w:rsidR="009F7BF2">
        <w:rPr>
          <w:lang w:eastAsia="en-AU"/>
        </w:rPr>
        <w:t>,</w:t>
      </w:r>
      <w:r w:rsidR="00E710D5">
        <w:rPr>
          <w:lang w:eastAsia="en-AU"/>
        </w:rPr>
        <w:t xml:space="preserve"> Greater Geelong, Hume,</w:t>
      </w:r>
      <w:r w:rsidR="009F7BF2">
        <w:rPr>
          <w:lang w:eastAsia="en-AU"/>
        </w:rPr>
        <w:t xml:space="preserve"> Wyndham,</w:t>
      </w:r>
      <w:r w:rsidR="00E710D5">
        <w:rPr>
          <w:lang w:eastAsia="en-AU"/>
        </w:rPr>
        <w:t xml:space="preserve"> </w:t>
      </w:r>
      <w:proofErr w:type="spellStart"/>
      <w:r w:rsidR="00E710D5">
        <w:rPr>
          <w:lang w:eastAsia="en-AU"/>
        </w:rPr>
        <w:t>Brimbank</w:t>
      </w:r>
      <w:proofErr w:type="spellEnd"/>
      <w:r w:rsidR="00E710D5">
        <w:rPr>
          <w:lang w:eastAsia="en-AU"/>
        </w:rPr>
        <w:t>, Melton,</w:t>
      </w:r>
      <w:r w:rsidR="00BA3AC4">
        <w:rPr>
          <w:lang w:eastAsia="en-AU"/>
        </w:rPr>
        <w:t xml:space="preserve"> Whittlesea</w:t>
      </w:r>
      <w:r w:rsidR="009F7BF2">
        <w:rPr>
          <w:lang w:eastAsia="en-AU"/>
        </w:rPr>
        <w:t xml:space="preserve">, Greater Dandenong </w:t>
      </w:r>
      <w:r w:rsidR="00BA3AC4">
        <w:rPr>
          <w:lang w:eastAsia="en-AU"/>
        </w:rPr>
        <w:t>and Frankston.</w:t>
      </w:r>
    </w:p>
    <w:p w14:paraId="3469E52D" w14:textId="748D92E0" w:rsidR="0007711A" w:rsidRPr="004F6D65" w:rsidRDefault="0007711A" w:rsidP="00AA76BA">
      <w:r>
        <w:t>Clients assisted by a private practitioner duty lawyer are not included in this map.</w:t>
      </w:r>
    </w:p>
    <w:tbl>
      <w:tblPr>
        <w:tblW w:w="5000" w:type="pct"/>
        <w:tblLook w:val="0420" w:firstRow="1" w:lastRow="0" w:firstColumn="0" w:lastColumn="0" w:noHBand="0" w:noVBand="1"/>
      </w:tblPr>
      <w:tblGrid>
        <w:gridCol w:w="3256"/>
        <w:gridCol w:w="3257"/>
        <w:gridCol w:w="3257"/>
      </w:tblGrid>
      <w:tr w:rsidR="00E01F23" w14:paraId="4A8B5C69" w14:textId="77777777" w:rsidTr="06921B51">
        <w:trPr>
          <w:cantSplit/>
          <w:tblHeader/>
        </w:trPr>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232FCE" w14:textId="72A4A425" w:rsidR="00E01F23" w:rsidRDefault="00E01F23">
            <w:pPr>
              <w:rPr>
                <w:b/>
                <w:bCs/>
              </w:rPr>
            </w:pPr>
            <w:r>
              <w:rPr>
                <w:b/>
                <w:bCs/>
              </w:rPr>
              <w:t>Local government area</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130ABB" w14:textId="3C804D66" w:rsidR="00E01F23" w:rsidRDefault="00E01F23">
            <w:pPr>
              <w:rPr>
                <w:b/>
                <w:bCs/>
              </w:rPr>
            </w:pPr>
            <w:r>
              <w:rPr>
                <w:b/>
                <w:bCs/>
              </w:rPr>
              <w:t>Level of disadvantage</w:t>
            </w:r>
            <w:r w:rsidR="5A77EE4E" w:rsidRPr="0085E8A0">
              <w:rPr>
                <w:b/>
                <w:bCs/>
              </w:rPr>
              <w:t xml:space="preserve"> of LGA</w:t>
            </w:r>
            <w:r w:rsidR="004C7641">
              <w:rPr>
                <w:rStyle w:val="FootnoteReference"/>
                <w:b/>
                <w:bCs/>
              </w:rPr>
              <w:footnoteReference w:id="9"/>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EDDEDC" w14:textId="0876F7F4" w:rsidR="00E01F23" w:rsidRDefault="00E01F23">
            <w:pPr>
              <w:rPr>
                <w:b/>
                <w:bCs/>
              </w:rPr>
            </w:pPr>
            <w:r>
              <w:rPr>
                <w:b/>
                <w:bCs/>
              </w:rPr>
              <w:t>Unique clients</w:t>
            </w:r>
          </w:p>
        </w:tc>
      </w:tr>
      <w:tr w:rsidR="008515FD" w14:paraId="66619066"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5F6514B7" w14:textId="5004976C" w:rsidR="008515FD" w:rsidRDefault="008515FD" w:rsidP="008515FD">
            <w:r>
              <w:rPr>
                <w:rFonts w:cs="Arial"/>
                <w:color w:val="000000"/>
                <w:szCs w:val="22"/>
              </w:rPr>
              <w:t>Alpine</w:t>
            </w:r>
          </w:p>
        </w:tc>
        <w:tc>
          <w:tcPr>
            <w:tcW w:w="1667" w:type="pct"/>
            <w:tcBorders>
              <w:top w:val="single" w:sz="4" w:space="0" w:color="auto"/>
              <w:left w:val="nil"/>
              <w:bottom w:val="single" w:sz="4" w:space="0" w:color="auto"/>
              <w:right w:val="nil"/>
            </w:tcBorders>
            <w:vAlign w:val="bottom"/>
          </w:tcPr>
          <w:p w14:paraId="219E0E76" w14:textId="5B31F8D4"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43D891E3" w14:textId="2723BAC1" w:rsidR="008515FD" w:rsidRDefault="008515FD" w:rsidP="008515FD">
            <w:r>
              <w:rPr>
                <w:rFonts w:cs="Arial"/>
                <w:color w:val="000000"/>
                <w:szCs w:val="22"/>
              </w:rPr>
              <w:t>1–300</w:t>
            </w:r>
          </w:p>
        </w:tc>
      </w:tr>
      <w:tr w:rsidR="008515FD" w14:paraId="647931E9"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47ED7837" w14:textId="20C03A82" w:rsidR="008515FD" w:rsidRDefault="008515FD" w:rsidP="008515FD">
            <w:r>
              <w:rPr>
                <w:rFonts w:cs="Arial"/>
                <w:color w:val="000000"/>
                <w:szCs w:val="22"/>
              </w:rPr>
              <w:t>Ararat</w:t>
            </w:r>
          </w:p>
        </w:tc>
        <w:tc>
          <w:tcPr>
            <w:tcW w:w="1667" w:type="pct"/>
            <w:tcBorders>
              <w:top w:val="single" w:sz="4" w:space="0" w:color="auto"/>
              <w:left w:val="nil"/>
              <w:bottom w:val="single" w:sz="4" w:space="0" w:color="auto"/>
              <w:right w:val="nil"/>
            </w:tcBorders>
            <w:vAlign w:val="bottom"/>
          </w:tcPr>
          <w:p w14:paraId="528C8053" w14:textId="09915024"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7C29A3AE" w14:textId="26BC306C" w:rsidR="008515FD" w:rsidRDefault="008515FD" w:rsidP="008515FD">
            <w:r>
              <w:rPr>
                <w:rFonts w:cs="Arial"/>
                <w:color w:val="000000"/>
                <w:szCs w:val="22"/>
              </w:rPr>
              <w:t>1–300</w:t>
            </w:r>
          </w:p>
        </w:tc>
      </w:tr>
      <w:tr w:rsidR="008515FD" w14:paraId="25920D5E"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187CA079" w14:textId="1C9A73AE" w:rsidR="008515FD" w:rsidRDefault="008515FD" w:rsidP="008515FD">
            <w:r>
              <w:rPr>
                <w:rFonts w:cs="Arial"/>
                <w:color w:val="000000"/>
                <w:szCs w:val="22"/>
              </w:rPr>
              <w:t>Ballarat</w:t>
            </w:r>
          </w:p>
        </w:tc>
        <w:tc>
          <w:tcPr>
            <w:tcW w:w="1667" w:type="pct"/>
            <w:tcBorders>
              <w:top w:val="single" w:sz="4" w:space="0" w:color="auto"/>
              <w:left w:val="nil"/>
              <w:bottom w:val="single" w:sz="4" w:space="0" w:color="auto"/>
              <w:right w:val="nil"/>
            </w:tcBorders>
            <w:vAlign w:val="bottom"/>
          </w:tcPr>
          <w:p w14:paraId="5D53F37F" w14:textId="6C54A8E2"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0024F9DC" w14:textId="06DFDBAB" w:rsidR="008515FD" w:rsidRDefault="008515FD" w:rsidP="008515FD">
            <w:r>
              <w:rPr>
                <w:rFonts w:cs="Arial"/>
                <w:color w:val="000000"/>
                <w:szCs w:val="22"/>
              </w:rPr>
              <w:t>1501–2250</w:t>
            </w:r>
          </w:p>
        </w:tc>
      </w:tr>
      <w:tr w:rsidR="008515FD" w14:paraId="73D9E155"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6F179B93" w14:textId="54FAE272" w:rsidR="008515FD" w:rsidRDefault="008515FD" w:rsidP="008515FD">
            <w:r>
              <w:rPr>
                <w:rFonts w:cs="Arial"/>
                <w:color w:val="000000"/>
                <w:szCs w:val="22"/>
              </w:rPr>
              <w:t>Banyule</w:t>
            </w:r>
          </w:p>
        </w:tc>
        <w:tc>
          <w:tcPr>
            <w:tcW w:w="1667" w:type="pct"/>
            <w:tcBorders>
              <w:top w:val="single" w:sz="4" w:space="0" w:color="auto"/>
              <w:left w:val="nil"/>
              <w:bottom w:val="single" w:sz="4" w:space="0" w:color="auto"/>
              <w:right w:val="nil"/>
            </w:tcBorders>
            <w:vAlign w:val="bottom"/>
          </w:tcPr>
          <w:p w14:paraId="027ECECB" w14:textId="37CE1983"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77B8491D" w14:textId="78B59838" w:rsidR="008515FD" w:rsidRDefault="008515FD" w:rsidP="008515FD">
            <w:r>
              <w:rPr>
                <w:rFonts w:cs="Arial"/>
                <w:color w:val="000000"/>
                <w:szCs w:val="22"/>
              </w:rPr>
              <w:t>751–1500</w:t>
            </w:r>
          </w:p>
        </w:tc>
      </w:tr>
      <w:tr w:rsidR="008515FD" w14:paraId="7A098BC8"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8A66734" w14:textId="699D902E" w:rsidR="008515FD" w:rsidRDefault="008515FD" w:rsidP="008515FD">
            <w:r>
              <w:rPr>
                <w:rFonts w:cs="Arial"/>
                <w:color w:val="000000"/>
                <w:szCs w:val="22"/>
              </w:rPr>
              <w:lastRenderedPageBreak/>
              <w:t>Bass Coast</w:t>
            </w:r>
          </w:p>
        </w:tc>
        <w:tc>
          <w:tcPr>
            <w:tcW w:w="1667" w:type="pct"/>
            <w:tcBorders>
              <w:top w:val="single" w:sz="4" w:space="0" w:color="auto"/>
              <w:left w:val="nil"/>
              <w:bottom w:val="single" w:sz="4" w:space="0" w:color="auto"/>
              <w:right w:val="nil"/>
            </w:tcBorders>
            <w:vAlign w:val="bottom"/>
          </w:tcPr>
          <w:p w14:paraId="374C75C1" w14:textId="5CB12E05"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72D1E9F7" w14:textId="143F5295" w:rsidR="008515FD" w:rsidRDefault="008515FD" w:rsidP="008515FD">
            <w:r>
              <w:rPr>
                <w:rFonts w:cs="Arial"/>
                <w:color w:val="000000"/>
                <w:szCs w:val="22"/>
              </w:rPr>
              <w:t>301–750</w:t>
            </w:r>
          </w:p>
        </w:tc>
      </w:tr>
      <w:tr w:rsidR="008515FD" w14:paraId="0EEF150C"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5B447CF4" w14:textId="5C4FCCA8" w:rsidR="008515FD" w:rsidRDefault="008515FD" w:rsidP="008515FD">
            <w:r>
              <w:rPr>
                <w:rFonts w:cs="Arial"/>
                <w:color w:val="000000"/>
                <w:szCs w:val="22"/>
              </w:rPr>
              <w:t xml:space="preserve">Baw </w:t>
            </w:r>
            <w:proofErr w:type="spellStart"/>
            <w:r>
              <w:rPr>
                <w:rFonts w:cs="Arial"/>
                <w:color w:val="000000"/>
                <w:szCs w:val="22"/>
              </w:rPr>
              <w:t>Baw</w:t>
            </w:r>
            <w:proofErr w:type="spellEnd"/>
          </w:p>
        </w:tc>
        <w:tc>
          <w:tcPr>
            <w:tcW w:w="1667" w:type="pct"/>
            <w:tcBorders>
              <w:top w:val="single" w:sz="4" w:space="0" w:color="auto"/>
              <w:left w:val="nil"/>
              <w:bottom w:val="single" w:sz="4" w:space="0" w:color="auto"/>
              <w:right w:val="nil"/>
            </w:tcBorders>
            <w:vAlign w:val="bottom"/>
          </w:tcPr>
          <w:p w14:paraId="583B5AA9" w14:textId="7C6B4183"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6D7A7BDF" w14:textId="39BD41CA" w:rsidR="008515FD" w:rsidRDefault="008515FD" w:rsidP="008515FD">
            <w:r>
              <w:rPr>
                <w:rFonts w:cs="Arial"/>
                <w:color w:val="000000"/>
                <w:szCs w:val="22"/>
              </w:rPr>
              <w:t>301–750</w:t>
            </w:r>
          </w:p>
        </w:tc>
      </w:tr>
      <w:tr w:rsidR="008515FD" w14:paraId="15A3EC78"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5072ABB" w14:textId="2C91BE52" w:rsidR="008515FD" w:rsidRDefault="008515FD" w:rsidP="008515FD">
            <w:r>
              <w:rPr>
                <w:rFonts w:cs="Arial"/>
                <w:color w:val="000000"/>
                <w:szCs w:val="22"/>
              </w:rPr>
              <w:t>Bayside</w:t>
            </w:r>
          </w:p>
        </w:tc>
        <w:tc>
          <w:tcPr>
            <w:tcW w:w="1667" w:type="pct"/>
            <w:tcBorders>
              <w:top w:val="single" w:sz="4" w:space="0" w:color="auto"/>
              <w:left w:val="nil"/>
              <w:bottom w:val="single" w:sz="4" w:space="0" w:color="auto"/>
              <w:right w:val="nil"/>
            </w:tcBorders>
            <w:vAlign w:val="bottom"/>
          </w:tcPr>
          <w:p w14:paraId="38A6EBE7" w14:textId="6E3F24C1"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7EFEF257" w14:textId="0771FF92" w:rsidR="008515FD" w:rsidRDefault="008515FD" w:rsidP="008515FD">
            <w:r>
              <w:rPr>
                <w:rFonts w:cs="Arial"/>
                <w:color w:val="000000"/>
                <w:szCs w:val="22"/>
              </w:rPr>
              <w:t>301–750</w:t>
            </w:r>
          </w:p>
        </w:tc>
      </w:tr>
      <w:tr w:rsidR="008515FD" w14:paraId="2B876CAA"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4CB36A9F" w14:textId="3B663677" w:rsidR="008515FD" w:rsidRDefault="008515FD" w:rsidP="008515FD">
            <w:r>
              <w:rPr>
                <w:rFonts w:cs="Arial"/>
                <w:color w:val="000000"/>
                <w:szCs w:val="22"/>
              </w:rPr>
              <w:t>Benalla</w:t>
            </w:r>
          </w:p>
        </w:tc>
        <w:tc>
          <w:tcPr>
            <w:tcW w:w="1667" w:type="pct"/>
            <w:tcBorders>
              <w:top w:val="single" w:sz="4" w:space="0" w:color="auto"/>
              <w:left w:val="nil"/>
              <w:bottom w:val="single" w:sz="4" w:space="0" w:color="auto"/>
              <w:right w:val="nil"/>
            </w:tcBorders>
            <w:vAlign w:val="bottom"/>
          </w:tcPr>
          <w:p w14:paraId="61FA739E" w14:textId="5B44566F"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1A0E23FD" w14:textId="67B4CD0B" w:rsidR="008515FD" w:rsidRPr="004B215D" w:rsidRDefault="008515FD" w:rsidP="008515FD">
            <w:pPr>
              <w:rPr>
                <w:rFonts w:cs="Arial"/>
              </w:rPr>
            </w:pPr>
            <w:r>
              <w:rPr>
                <w:rFonts w:cs="Arial"/>
                <w:color w:val="000000"/>
                <w:szCs w:val="22"/>
              </w:rPr>
              <w:t>1–300</w:t>
            </w:r>
          </w:p>
        </w:tc>
      </w:tr>
      <w:tr w:rsidR="008515FD" w14:paraId="47EDBB3B"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56081BD" w14:textId="1E2B0E58" w:rsidR="008515FD" w:rsidRDefault="008515FD" w:rsidP="008515FD">
            <w:r>
              <w:rPr>
                <w:rFonts w:cs="Arial"/>
                <w:color w:val="000000"/>
                <w:szCs w:val="22"/>
              </w:rPr>
              <w:t>Boroondara</w:t>
            </w:r>
          </w:p>
        </w:tc>
        <w:tc>
          <w:tcPr>
            <w:tcW w:w="1667" w:type="pct"/>
            <w:tcBorders>
              <w:top w:val="single" w:sz="4" w:space="0" w:color="auto"/>
              <w:left w:val="nil"/>
              <w:bottom w:val="single" w:sz="4" w:space="0" w:color="auto"/>
              <w:right w:val="nil"/>
            </w:tcBorders>
            <w:vAlign w:val="bottom"/>
          </w:tcPr>
          <w:p w14:paraId="716E8328" w14:textId="74D1F64B"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625DEA2D" w14:textId="35E2A185" w:rsidR="008515FD" w:rsidRDefault="008515FD" w:rsidP="008515FD">
            <w:r>
              <w:rPr>
                <w:rFonts w:cs="Arial"/>
                <w:color w:val="000000"/>
                <w:szCs w:val="22"/>
              </w:rPr>
              <w:t>301–750</w:t>
            </w:r>
          </w:p>
        </w:tc>
      </w:tr>
      <w:tr w:rsidR="008515FD" w14:paraId="624CE7F5"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6349C15" w14:textId="525B31F9" w:rsidR="008515FD" w:rsidRDefault="008515FD" w:rsidP="008515FD">
            <w:proofErr w:type="spellStart"/>
            <w:r>
              <w:rPr>
                <w:rFonts w:cs="Arial"/>
                <w:color w:val="000000"/>
                <w:szCs w:val="22"/>
              </w:rPr>
              <w:t>Brimbank</w:t>
            </w:r>
            <w:proofErr w:type="spellEnd"/>
          </w:p>
        </w:tc>
        <w:tc>
          <w:tcPr>
            <w:tcW w:w="1667" w:type="pct"/>
            <w:tcBorders>
              <w:top w:val="single" w:sz="4" w:space="0" w:color="auto"/>
              <w:left w:val="nil"/>
              <w:bottom w:val="single" w:sz="4" w:space="0" w:color="auto"/>
              <w:right w:val="nil"/>
            </w:tcBorders>
            <w:vAlign w:val="bottom"/>
          </w:tcPr>
          <w:p w14:paraId="19019DED" w14:textId="0F990250"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2B547658" w14:textId="243B4D76" w:rsidR="008515FD" w:rsidRDefault="00634266" w:rsidP="008515FD">
            <w:r>
              <w:rPr>
                <w:rFonts w:cs="Arial"/>
                <w:color w:val="000000"/>
                <w:szCs w:val="22"/>
              </w:rPr>
              <w:t>2251–3000</w:t>
            </w:r>
          </w:p>
        </w:tc>
      </w:tr>
      <w:tr w:rsidR="008515FD" w14:paraId="20FD1B0D"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3B6B819D" w14:textId="53A4A179" w:rsidR="008515FD" w:rsidRDefault="008515FD" w:rsidP="008515FD">
            <w:proofErr w:type="spellStart"/>
            <w:r>
              <w:rPr>
                <w:rFonts w:cs="Arial"/>
                <w:color w:val="000000"/>
                <w:szCs w:val="22"/>
              </w:rPr>
              <w:t>Buloke</w:t>
            </w:r>
            <w:proofErr w:type="spellEnd"/>
          </w:p>
        </w:tc>
        <w:tc>
          <w:tcPr>
            <w:tcW w:w="1667" w:type="pct"/>
            <w:tcBorders>
              <w:top w:val="single" w:sz="4" w:space="0" w:color="auto"/>
              <w:left w:val="nil"/>
              <w:bottom w:val="single" w:sz="4" w:space="0" w:color="auto"/>
              <w:right w:val="nil"/>
            </w:tcBorders>
            <w:vAlign w:val="bottom"/>
          </w:tcPr>
          <w:p w14:paraId="05C84766" w14:textId="6DD37DE4"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2658352F" w14:textId="659172FC" w:rsidR="008515FD" w:rsidRPr="004B215D" w:rsidRDefault="008515FD" w:rsidP="008515FD">
            <w:r>
              <w:rPr>
                <w:rFonts w:cs="Arial"/>
                <w:color w:val="000000"/>
                <w:szCs w:val="22"/>
              </w:rPr>
              <w:t>1–300</w:t>
            </w:r>
          </w:p>
        </w:tc>
      </w:tr>
      <w:tr w:rsidR="008515FD" w14:paraId="1A625BC6"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2903866F" w14:textId="17F521C3" w:rsidR="008515FD" w:rsidRDefault="008515FD" w:rsidP="008515FD">
            <w:r>
              <w:rPr>
                <w:rFonts w:cs="Arial"/>
                <w:color w:val="000000"/>
                <w:szCs w:val="22"/>
              </w:rPr>
              <w:t>Campaspe</w:t>
            </w:r>
          </w:p>
        </w:tc>
        <w:tc>
          <w:tcPr>
            <w:tcW w:w="1667" w:type="pct"/>
            <w:tcBorders>
              <w:top w:val="single" w:sz="4" w:space="0" w:color="auto"/>
              <w:left w:val="nil"/>
              <w:bottom w:val="single" w:sz="4" w:space="0" w:color="auto"/>
              <w:right w:val="nil"/>
            </w:tcBorders>
            <w:vAlign w:val="bottom"/>
          </w:tcPr>
          <w:p w14:paraId="096DF3A8" w14:textId="321D051D"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07491975" w14:textId="1E5A0A1F" w:rsidR="008515FD" w:rsidRDefault="008515FD" w:rsidP="008515FD">
            <w:r>
              <w:rPr>
                <w:rFonts w:cs="Arial"/>
                <w:color w:val="000000"/>
                <w:szCs w:val="22"/>
              </w:rPr>
              <w:t>301–750</w:t>
            </w:r>
          </w:p>
        </w:tc>
      </w:tr>
      <w:tr w:rsidR="008515FD" w14:paraId="072B05B4"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4A676C3B" w14:textId="7F42FFE7" w:rsidR="008515FD" w:rsidRDefault="008515FD" w:rsidP="008515FD">
            <w:r>
              <w:rPr>
                <w:rFonts w:cs="Arial"/>
                <w:color w:val="000000"/>
                <w:szCs w:val="22"/>
              </w:rPr>
              <w:t>Cardinia</w:t>
            </w:r>
          </w:p>
        </w:tc>
        <w:tc>
          <w:tcPr>
            <w:tcW w:w="1667" w:type="pct"/>
            <w:tcBorders>
              <w:top w:val="single" w:sz="4" w:space="0" w:color="auto"/>
              <w:left w:val="nil"/>
              <w:bottom w:val="single" w:sz="4" w:space="0" w:color="auto"/>
              <w:right w:val="nil"/>
            </w:tcBorders>
            <w:vAlign w:val="bottom"/>
          </w:tcPr>
          <w:p w14:paraId="7D08E23E" w14:textId="48604D69"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7CB00133" w14:textId="31867ECD" w:rsidR="008515FD" w:rsidRDefault="008515FD" w:rsidP="008515FD">
            <w:r>
              <w:rPr>
                <w:rFonts w:cs="Arial"/>
                <w:color w:val="000000"/>
                <w:szCs w:val="22"/>
              </w:rPr>
              <w:t>751–1500</w:t>
            </w:r>
          </w:p>
        </w:tc>
      </w:tr>
      <w:tr w:rsidR="008515FD" w14:paraId="734BF6FF"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18868DC1" w14:textId="0FBB4728" w:rsidR="008515FD" w:rsidRDefault="008515FD" w:rsidP="008515FD">
            <w:r>
              <w:rPr>
                <w:rFonts w:cs="Arial"/>
                <w:color w:val="000000"/>
                <w:szCs w:val="22"/>
              </w:rPr>
              <w:t>Casey</w:t>
            </w:r>
          </w:p>
        </w:tc>
        <w:tc>
          <w:tcPr>
            <w:tcW w:w="1667" w:type="pct"/>
            <w:tcBorders>
              <w:top w:val="single" w:sz="4" w:space="0" w:color="auto"/>
              <w:left w:val="nil"/>
              <w:bottom w:val="single" w:sz="4" w:space="0" w:color="auto"/>
              <w:right w:val="nil"/>
            </w:tcBorders>
            <w:vAlign w:val="bottom"/>
          </w:tcPr>
          <w:p w14:paraId="2D471DFB" w14:textId="1EA5845A"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7CF8E3E6" w14:textId="4ED33AB9" w:rsidR="008515FD" w:rsidRDefault="008515FD" w:rsidP="008515FD">
            <w:r>
              <w:rPr>
                <w:rFonts w:cs="Arial"/>
                <w:color w:val="000000"/>
                <w:szCs w:val="22"/>
              </w:rPr>
              <w:t>3001+</w:t>
            </w:r>
          </w:p>
        </w:tc>
      </w:tr>
      <w:tr w:rsidR="008515FD" w14:paraId="242A3575"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444F8BFF" w14:textId="1880B6BB" w:rsidR="008515FD" w:rsidRDefault="008515FD" w:rsidP="008515FD">
            <w:r>
              <w:rPr>
                <w:rFonts w:cs="Arial"/>
                <w:color w:val="000000"/>
                <w:szCs w:val="22"/>
              </w:rPr>
              <w:t>Central Goldfields</w:t>
            </w:r>
          </w:p>
        </w:tc>
        <w:tc>
          <w:tcPr>
            <w:tcW w:w="1667" w:type="pct"/>
            <w:tcBorders>
              <w:top w:val="single" w:sz="4" w:space="0" w:color="auto"/>
              <w:left w:val="nil"/>
              <w:bottom w:val="single" w:sz="4" w:space="0" w:color="auto"/>
              <w:right w:val="nil"/>
            </w:tcBorders>
            <w:vAlign w:val="bottom"/>
          </w:tcPr>
          <w:p w14:paraId="5BA4F3CA" w14:textId="1CEEF083"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3ABA9D1D" w14:textId="158D9D7F" w:rsidR="008515FD" w:rsidRDefault="008515FD" w:rsidP="008515FD">
            <w:r>
              <w:rPr>
                <w:rFonts w:cs="Arial"/>
                <w:color w:val="000000"/>
                <w:szCs w:val="22"/>
              </w:rPr>
              <w:t>1–300</w:t>
            </w:r>
          </w:p>
        </w:tc>
      </w:tr>
      <w:tr w:rsidR="008515FD" w14:paraId="74F6A475"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2518DC5" w14:textId="74DFC4AF" w:rsidR="008515FD" w:rsidRDefault="008515FD" w:rsidP="008515FD">
            <w:r>
              <w:rPr>
                <w:rFonts w:cs="Arial"/>
                <w:color w:val="000000"/>
                <w:szCs w:val="22"/>
              </w:rPr>
              <w:t>Colac Otway</w:t>
            </w:r>
          </w:p>
        </w:tc>
        <w:tc>
          <w:tcPr>
            <w:tcW w:w="1667" w:type="pct"/>
            <w:tcBorders>
              <w:top w:val="single" w:sz="4" w:space="0" w:color="auto"/>
              <w:left w:val="nil"/>
              <w:bottom w:val="single" w:sz="4" w:space="0" w:color="auto"/>
              <w:right w:val="nil"/>
            </w:tcBorders>
            <w:vAlign w:val="bottom"/>
          </w:tcPr>
          <w:p w14:paraId="16C6530D" w14:textId="47896C94"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0DB85DE4" w14:textId="7E173F1B" w:rsidR="008515FD" w:rsidRDefault="008515FD" w:rsidP="008515FD">
            <w:r>
              <w:rPr>
                <w:rFonts w:cs="Arial"/>
                <w:color w:val="000000"/>
                <w:szCs w:val="22"/>
              </w:rPr>
              <w:t>1–300</w:t>
            </w:r>
          </w:p>
        </w:tc>
      </w:tr>
      <w:tr w:rsidR="008515FD" w14:paraId="201D64BA"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351008ED" w14:textId="5CDCEABD" w:rsidR="008515FD" w:rsidRDefault="008515FD" w:rsidP="008515FD">
            <w:r>
              <w:rPr>
                <w:rFonts w:cs="Arial"/>
                <w:color w:val="000000"/>
                <w:szCs w:val="22"/>
              </w:rPr>
              <w:t>Corangamite</w:t>
            </w:r>
          </w:p>
        </w:tc>
        <w:tc>
          <w:tcPr>
            <w:tcW w:w="1667" w:type="pct"/>
            <w:tcBorders>
              <w:top w:val="single" w:sz="4" w:space="0" w:color="auto"/>
              <w:left w:val="nil"/>
              <w:bottom w:val="single" w:sz="4" w:space="0" w:color="auto"/>
              <w:right w:val="nil"/>
            </w:tcBorders>
            <w:vAlign w:val="bottom"/>
          </w:tcPr>
          <w:p w14:paraId="3A94C226" w14:textId="22263F49"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43333FA5" w14:textId="30569934" w:rsidR="008515FD" w:rsidRDefault="008515FD" w:rsidP="008515FD">
            <w:r>
              <w:rPr>
                <w:rFonts w:cs="Arial"/>
                <w:color w:val="000000"/>
                <w:szCs w:val="22"/>
              </w:rPr>
              <w:t>1–300</w:t>
            </w:r>
          </w:p>
        </w:tc>
      </w:tr>
      <w:tr w:rsidR="008515FD" w14:paraId="278D4CA4"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22ADE77F" w14:textId="054036E3" w:rsidR="008515FD" w:rsidRDefault="008515FD" w:rsidP="008515FD">
            <w:r>
              <w:rPr>
                <w:rFonts w:cs="Arial"/>
                <w:color w:val="000000"/>
                <w:szCs w:val="22"/>
              </w:rPr>
              <w:t>Darebin</w:t>
            </w:r>
          </w:p>
        </w:tc>
        <w:tc>
          <w:tcPr>
            <w:tcW w:w="1667" w:type="pct"/>
            <w:tcBorders>
              <w:top w:val="single" w:sz="4" w:space="0" w:color="auto"/>
              <w:left w:val="nil"/>
              <w:bottom w:val="single" w:sz="4" w:space="0" w:color="auto"/>
              <w:right w:val="nil"/>
            </w:tcBorders>
            <w:vAlign w:val="bottom"/>
          </w:tcPr>
          <w:p w14:paraId="63A823C4" w14:textId="0B865186"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0496C842" w14:textId="3AF237DA" w:rsidR="008515FD" w:rsidRDefault="008515FD" w:rsidP="008515FD">
            <w:r>
              <w:rPr>
                <w:rFonts w:cs="Arial"/>
                <w:color w:val="000000"/>
                <w:szCs w:val="22"/>
              </w:rPr>
              <w:t>751–1500</w:t>
            </w:r>
          </w:p>
        </w:tc>
      </w:tr>
      <w:tr w:rsidR="008515FD" w14:paraId="76953CA0"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72C2000C" w14:textId="79558C8B" w:rsidR="008515FD" w:rsidRDefault="008515FD" w:rsidP="008515FD">
            <w:r>
              <w:rPr>
                <w:rFonts w:cs="Arial"/>
                <w:color w:val="000000"/>
                <w:szCs w:val="22"/>
              </w:rPr>
              <w:t>East Gippsland</w:t>
            </w:r>
          </w:p>
        </w:tc>
        <w:tc>
          <w:tcPr>
            <w:tcW w:w="1667" w:type="pct"/>
            <w:tcBorders>
              <w:top w:val="single" w:sz="4" w:space="0" w:color="auto"/>
              <w:left w:val="nil"/>
              <w:bottom w:val="single" w:sz="4" w:space="0" w:color="auto"/>
              <w:right w:val="nil"/>
            </w:tcBorders>
            <w:vAlign w:val="bottom"/>
          </w:tcPr>
          <w:p w14:paraId="27C1B13D" w14:textId="61FDB558"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1788CFB6" w14:textId="5D22CCC1" w:rsidR="008515FD" w:rsidRDefault="008515FD" w:rsidP="008515FD">
            <w:r>
              <w:rPr>
                <w:rFonts w:cs="Arial"/>
                <w:color w:val="000000"/>
                <w:szCs w:val="22"/>
              </w:rPr>
              <w:t>751–1500</w:t>
            </w:r>
          </w:p>
        </w:tc>
      </w:tr>
      <w:tr w:rsidR="008515FD" w14:paraId="5500E5F6"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5643B937" w14:textId="1B15F583" w:rsidR="008515FD" w:rsidRDefault="008515FD" w:rsidP="008515FD">
            <w:r>
              <w:rPr>
                <w:rFonts w:cs="Arial"/>
                <w:color w:val="000000"/>
                <w:szCs w:val="22"/>
              </w:rPr>
              <w:t>Frankston</w:t>
            </w:r>
          </w:p>
        </w:tc>
        <w:tc>
          <w:tcPr>
            <w:tcW w:w="1667" w:type="pct"/>
            <w:tcBorders>
              <w:top w:val="single" w:sz="4" w:space="0" w:color="auto"/>
              <w:left w:val="nil"/>
              <w:bottom w:val="single" w:sz="4" w:space="0" w:color="auto"/>
              <w:right w:val="nil"/>
            </w:tcBorders>
            <w:vAlign w:val="bottom"/>
          </w:tcPr>
          <w:p w14:paraId="477E9228" w14:textId="34785D8F"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7F254CD1" w14:textId="08AA0EEB" w:rsidR="008515FD" w:rsidRDefault="008515FD" w:rsidP="008515FD">
            <w:r>
              <w:rPr>
                <w:rFonts w:cs="Arial"/>
                <w:color w:val="000000"/>
                <w:szCs w:val="22"/>
              </w:rPr>
              <w:t>1501–2250</w:t>
            </w:r>
          </w:p>
        </w:tc>
      </w:tr>
      <w:tr w:rsidR="008515FD" w14:paraId="7F7D57EC"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1E82E7E9" w14:textId="7F0B0A49" w:rsidR="008515FD" w:rsidRDefault="008515FD" w:rsidP="008515FD">
            <w:r>
              <w:rPr>
                <w:rFonts w:cs="Arial"/>
                <w:color w:val="000000"/>
                <w:szCs w:val="22"/>
              </w:rPr>
              <w:t>Gannawarra</w:t>
            </w:r>
          </w:p>
        </w:tc>
        <w:tc>
          <w:tcPr>
            <w:tcW w:w="1667" w:type="pct"/>
            <w:tcBorders>
              <w:top w:val="single" w:sz="4" w:space="0" w:color="auto"/>
              <w:left w:val="nil"/>
              <w:bottom w:val="single" w:sz="4" w:space="0" w:color="auto"/>
              <w:right w:val="nil"/>
            </w:tcBorders>
            <w:vAlign w:val="bottom"/>
          </w:tcPr>
          <w:p w14:paraId="48C3A461" w14:textId="65968635"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1F078B72" w14:textId="5AA78A7A" w:rsidR="008515FD" w:rsidRDefault="008515FD" w:rsidP="008515FD">
            <w:r>
              <w:rPr>
                <w:rFonts w:cs="Arial"/>
                <w:color w:val="000000"/>
                <w:szCs w:val="22"/>
              </w:rPr>
              <w:t>1–300</w:t>
            </w:r>
          </w:p>
        </w:tc>
      </w:tr>
      <w:tr w:rsidR="008515FD" w14:paraId="6680CE71"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6A2EBD4" w14:textId="68784163" w:rsidR="008515FD" w:rsidRDefault="008515FD" w:rsidP="008515FD">
            <w:r>
              <w:rPr>
                <w:rFonts w:cs="Arial"/>
                <w:color w:val="000000"/>
                <w:szCs w:val="22"/>
              </w:rPr>
              <w:t>Glen Eira</w:t>
            </w:r>
          </w:p>
        </w:tc>
        <w:tc>
          <w:tcPr>
            <w:tcW w:w="1667" w:type="pct"/>
            <w:tcBorders>
              <w:top w:val="single" w:sz="4" w:space="0" w:color="auto"/>
              <w:left w:val="nil"/>
              <w:bottom w:val="single" w:sz="4" w:space="0" w:color="auto"/>
              <w:right w:val="nil"/>
            </w:tcBorders>
            <w:vAlign w:val="bottom"/>
          </w:tcPr>
          <w:p w14:paraId="54865D47" w14:textId="68714F59"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333DD77E" w14:textId="5DFE081C" w:rsidR="008515FD" w:rsidRDefault="008515FD" w:rsidP="008515FD">
            <w:r>
              <w:rPr>
                <w:rFonts w:cs="Arial"/>
                <w:color w:val="000000"/>
                <w:szCs w:val="22"/>
              </w:rPr>
              <w:t>301–750</w:t>
            </w:r>
          </w:p>
        </w:tc>
      </w:tr>
      <w:tr w:rsidR="008515FD" w14:paraId="63616436"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677A9F75" w14:textId="758A00E5" w:rsidR="008515FD" w:rsidRDefault="008515FD" w:rsidP="008515FD">
            <w:r>
              <w:rPr>
                <w:rFonts w:cs="Arial"/>
                <w:color w:val="000000"/>
                <w:szCs w:val="22"/>
              </w:rPr>
              <w:t>Glenelg</w:t>
            </w:r>
          </w:p>
        </w:tc>
        <w:tc>
          <w:tcPr>
            <w:tcW w:w="1667" w:type="pct"/>
            <w:tcBorders>
              <w:top w:val="single" w:sz="4" w:space="0" w:color="auto"/>
              <w:left w:val="nil"/>
              <w:bottom w:val="single" w:sz="4" w:space="0" w:color="auto"/>
              <w:right w:val="nil"/>
            </w:tcBorders>
            <w:vAlign w:val="bottom"/>
          </w:tcPr>
          <w:p w14:paraId="34347EA1" w14:textId="4A515284"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6644403D" w14:textId="2CD77F93" w:rsidR="008515FD" w:rsidRPr="003C3A78" w:rsidRDefault="008515FD" w:rsidP="008515FD">
            <w:pPr>
              <w:rPr>
                <w:rFonts w:cs="Arial"/>
              </w:rPr>
            </w:pPr>
            <w:r>
              <w:rPr>
                <w:rFonts w:cs="Arial"/>
                <w:color w:val="000000"/>
                <w:szCs w:val="22"/>
              </w:rPr>
              <w:t>301–750</w:t>
            </w:r>
          </w:p>
        </w:tc>
      </w:tr>
      <w:tr w:rsidR="008515FD" w14:paraId="1082BCBF"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2D80FCA8" w14:textId="6245FA46" w:rsidR="008515FD" w:rsidRDefault="008515FD" w:rsidP="008515FD">
            <w:r>
              <w:rPr>
                <w:rFonts w:cs="Arial"/>
                <w:color w:val="000000"/>
                <w:szCs w:val="22"/>
              </w:rPr>
              <w:t>Golden Plains</w:t>
            </w:r>
          </w:p>
        </w:tc>
        <w:tc>
          <w:tcPr>
            <w:tcW w:w="1667" w:type="pct"/>
            <w:tcBorders>
              <w:top w:val="single" w:sz="4" w:space="0" w:color="auto"/>
              <w:left w:val="nil"/>
              <w:bottom w:val="single" w:sz="4" w:space="0" w:color="auto"/>
              <w:right w:val="nil"/>
            </w:tcBorders>
            <w:vAlign w:val="bottom"/>
          </w:tcPr>
          <w:p w14:paraId="68D4C4DA" w14:textId="319F4166"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4869738D" w14:textId="459CA418" w:rsidR="008515FD" w:rsidRDefault="008515FD" w:rsidP="008515FD">
            <w:r>
              <w:rPr>
                <w:rFonts w:cs="Arial"/>
                <w:color w:val="000000"/>
                <w:szCs w:val="22"/>
              </w:rPr>
              <w:t>1–300</w:t>
            </w:r>
          </w:p>
        </w:tc>
      </w:tr>
      <w:tr w:rsidR="008515FD" w14:paraId="195D4785"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28F9AAC" w14:textId="255015D8" w:rsidR="008515FD" w:rsidRDefault="008515FD" w:rsidP="008515FD">
            <w:r>
              <w:rPr>
                <w:rFonts w:cs="Arial"/>
                <w:color w:val="000000"/>
                <w:szCs w:val="22"/>
              </w:rPr>
              <w:t>Greater Bendigo</w:t>
            </w:r>
          </w:p>
        </w:tc>
        <w:tc>
          <w:tcPr>
            <w:tcW w:w="1667" w:type="pct"/>
            <w:tcBorders>
              <w:top w:val="single" w:sz="4" w:space="0" w:color="auto"/>
              <w:left w:val="nil"/>
              <w:bottom w:val="single" w:sz="4" w:space="0" w:color="auto"/>
              <w:right w:val="nil"/>
            </w:tcBorders>
            <w:vAlign w:val="bottom"/>
          </w:tcPr>
          <w:p w14:paraId="5EFC0AF3" w14:textId="0C62D33E"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5A2D5D33" w14:textId="464EA7D9" w:rsidR="008515FD" w:rsidRDefault="008515FD" w:rsidP="008515FD">
            <w:r>
              <w:rPr>
                <w:rFonts w:cs="Arial"/>
                <w:color w:val="000000"/>
                <w:szCs w:val="22"/>
              </w:rPr>
              <w:t>1501–2250</w:t>
            </w:r>
          </w:p>
        </w:tc>
      </w:tr>
      <w:tr w:rsidR="008515FD" w14:paraId="3444AD47"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2A8D8991" w14:textId="5289FDC2" w:rsidR="008515FD" w:rsidRDefault="008515FD" w:rsidP="008515FD">
            <w:r>
              <w:rPr>
                <w:rFonts w:cs="Arial"/>
                <w:color w:val="000000"/>
                <w:szCs w:val="22"/>
              </w:rPr>
              <w:t>Greater Dandenong</w:t>
            </w:r>
          </w:p>
        </w:tc>
        <w:tc>
          <w:tcPr>
            <w:tcW w:w="1667" w:type="pct"/>
            <w:tcBorders>
              <w:top w:val="single" w:sz="4" w:space="0" w:color="auto"/>
              <w:left w:val="nil"/>
              <w:bottom w:val="single" w:sz="4" w:space="0" w:color="auto"/>
              <w:right w:val="nil"/>
            </w:tcBorders>
            <w:vAlign w:val="bottom"/>
          </w:tcPr>
          <w:p w14:paraId="2A25A23A" w14:textId="12D8D1B9"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12E347C3" w14:textId="12177832" w:rsidR="008515FD" w:rsidRDefault="00BA6E0F" w:rsidP="008515FD">
            <w:r>
              <w:rPr>
                <w:rFonts w:cs="Arial"/>
                <w:color w:val="000000"/>
                <w:szCs w:val="22"/>
              </w:rPr>
              <w:t>2251–3000</w:t>
            </w:r>
          </w:p>
        </w:tc>
      </w:tr>
      <w:tr w:rsidR="008515FD" w14:paraId="348D1D03"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49B8416D" w14:textId="46CBFBB8" w:rsidR="008515FD" w:rsidRDefault="008515FD" w:rsidP="008515FD">
            <w:r>
              <w:rPr>
                <w:rFonts w:cs="Arial"/>
                <w:color w:val="000000"/>
                <w:szCs w:val="22"/>
              </w:rPr>
              <w:t>Greater Geelong</w:t>
            </w:r>
          </w:p>
        </w:tc>
        <w:tc>
          <w:tcPr>
            <w:tcW w:w="1667" w:type="pct"/>
            <w:tcBorders>
              <w:top w:val="single" w:sz="4" w:space="0" w:color="auto"/>
              <w:left w:val="nil"/>
              <w:bottom w:val="single" w:sz="4" w:space="0" w:color="auto"/>
              <w:right w:val="nil"/>
            </w:tcBorders>
            <w:vAlign w:val="bottom"/>
          </w:tcPr>
          <w:p w14:paraId="7879A179" w14:textId="1A84A474"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3CB2DB20" w14:textId="6DA5AB1D" w:rsidR="008515FD" w:rsidRDefault="008515FD" w:rsidP="008515FD">
            <w:r>
              <w:rPr>
                <w:rFonts w:cs="Arial"/>
                <w:color w:val="000000"/>
                <w:szCs w:val="22"/>
              </w:rPr>
              <w:t>3001+</w:t>
            </w:r>
          </w:p>
        </w:tc>
      </w:tr>
      <w:tr w:rsidR="008515FD" w14:paraId="77B32A75"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249ED362" w14:textId="07A2617D" w:rsidR="008515FD" w:rsidRDefault="008515FD" w:rsidP="008515FD">
            <w:r>
              <w:rPr>
                <w:rFonts w:cs="Arial"/>
                <w:color w:val="000000"/>
                <w:szCs w:val="22"/>
              </w:rPr>
              <w:t>Greater Shepparton</w:t>
            </w:r>
          </w:p>
        </w:tc>
        <w:tc>
          <w:tcPr>
            <w:tcW w:w="1667" w:type="pct"/>
            <w:tcBorders>
              <w:top w:val="single" w:sz="4" w:space="0" w:color="auto"/>
              <w:left w:val="nil"/>
              <w:bottom w:val="single" w:sz="4" w:space="0" w:color="auto"/>
              <w:right w:val="nil"/>
            </w:tcBorders>
            <w:vAlign w:val="bottom"/>
          </w:tcPr>
          <w:p w14:paraId="3416A2AD" w14:textId="7B82A5E3"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7C202187" w14:textId="5E22FF7B" w:rsidR="008515FD" w:rsidRDefault="008515FD" w:rsidP="008515FD">
            <w:r>
              <w:rPr>
                <w:rFonts w:cs="Arial"/>
                <w:color w:val="000000"/>
                <w:szCs w:val="22"/>
              </w:rPr>
              <w:t>751–1500</w:t>
            </w:r>
          </w:p>
        </w:tc>
      </w:tr>
      <w:tr w:rsidR="008515FD" w14:paraId="0FFB3149"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2F70B26E" w14:textId="7FB001FF" w:rsidR="008515FD" w:rsidRDefault="008515FD" w:rsidP="008515FD">
            <w:r>
              <w:rPr>
                <w:rFonts w:cs="Arial"/>
                <w:color w:val="000000"/>
                <w:szCs w:val="22"/>
              </w:rPr>
              <w:t>Hepburn</w:t>
            </w:r>
          </w:p>
        </w:tc>
        <w:tc>
          <w:tcPr>
            <w:tcW w:w="1667" w:type="pct"/>
            <w:tcBorders>
              <w:top w:val="single" w:sz="4" w:space="0" w:color="auto"/>
              <w:left w:val="nil"/>
              <w:bottom w:val="single" w:sz="4" w:space="0" w:color="auto"/>
              <w:right w:val="nil"/>
            </w:tcBorders>
            <w:vAlign w:val="bottom"/>
          </w:tcPr>
          <w:p w14:paraId="1364484B" w14:textId="1E499E8E"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1179FD68" w14:textId="09547E70" w:rsidR="008515FD" w:rsidRDefault="008515FD" w:rsidP="008515FD">
            <w:r>
              <w:rPr>
                <w:rFonts w:cs="Arial"/>
                <w:color w:val="000000"/>
                <w:szCs w:val="22"/>
              </w:rPr>
              <w:t>1–300</w:t>
            </w:r>
          </w:p>
        </w:tc>
      </w:tr>
      <w:tr w:rsidR="008515FD" w14:paraId="3EDEB441"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329E8155" w14:textId="098341CB" w:rsidR="008515FD" w:rsidRDefault="008515FD" w:rsidP="008515FD">
            <w:r>
              <w:rPr>
                <w:rFonts w:cs="Arial"/>
                <w:color w:val="000000"/>
                <w:szCs w:val="22"/>
              </w:rPr>
              <w:t>Hindmarsh</w:t>
            </w:r>
          </w:p>
        </w:tc>
        <w:tc>
          <w:tcPr>
            <w:tcW w:w="1667" w:type="pct"/>
            <w:tcBorders>
              <w:top w:val="single" w:sz="4" w:space="0" w:color="auto"/>
              <w:left w:val="nil"/>
              <w:bottom w:val="single" w:sz="4" w:space="0" w:color="auto"/>
              <w:right w:val="nil"/>
            </w:tcBorders>
            <w:vAlign w:val="bottom"/>
          </w:tcPr>
          <w:p w14:paraId="15D24AAF" w14:textId="0B7FB794"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05D45C1F" w14:textId="3DB27066" w:rsidR="008515FD" w:rsidRDefault="008515FD" w:rsidP="008515FD">
            <w:r>
              <w:rPr>
                <w:rFonts w:cs="Arial"/>
                <w:color w:val="000000"/>
                <w:szCs w:val="22"/>
              </w:rPr>
              <w:t>1–300</w:t>
            </w:r>
          </w:p>
        </w:tc>
      </w:tr>
      <w:tr w:rsidR="008515FD" w14:paraId="486CCEAF"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0B5F4CA" w14:textId="018EC569" w:rsidR="008515FD" w:rsidRDefault="008515FD" w:rsidP="008515FD">
            <w:r>
              <w:rPr>
                <w:rFonts w:cs="Arial"/>
                <w:color w:val="000000"/>
                <w:szCs w:val="22"/>
              </w:rPr>
              <w:t>Hobsons Bay</w:t>
            </w:r>
          </w:p>
        </w:tc>
        <w:tc>
          <w:tcPr>
            <w:tcW w:w="1667" w:type="pct"/>
            <w:tcBorders>
              <w:top w:val="single" w:sz="4" w:space="0" w:color="auto"/>
              <w:left w:val="nil"/>
              <w:bottom w:val="single" w:sz="4" w:space="0" w:color="auto"/>
              <w:right w:val="nil"/>
            </w:tcBorders>
            <w:vAlign w:val="bottom"/>
          </w:tcPr>
          <w:p w14:paraId="103CB07F" w14:textId="5D380424"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5F7C8E52" w14:textId="4903BF5B" w:rsidR="008515FD" w:rsidRDefault="008515FD" w:rsidP="008515FD">
            <w:r>
              <w:rPr>
                <w:rFonts w:cs="Arial"/>
                <w:color w:val="000000"/>
                <w:szCs w:val="22"/>
              </w:rPr>
              <w:t>751–1500</w:t>
            </w:r>
          </w:p>
        </w:tc>
      </w:tr>
      <w:tr w:rsidR="008515FD" w14:paraId="43DEF5FE"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1141EE49" w14:textId="2FD0E90A" w:rsidR="008515FD" w:rsidRDefault="008515FD" w:rsidP="008515FD">
            <w:r>
              <w:rPr>
                <w:rFonts w:cs="Arial"/>
                <w:color w:val="000000"/>
                <w:szCs w:val="22"/>
              </w:rPr>
              <w:t>Horsham</w:t>
            </w:r>
          </w:p>
        </w:tc>
        <w:tc>
          <w:tcPr>
            <w:tcW w:w="1667" w:type="pct"/>
            <w:tcBorders>
              <w:top w:val="single" w:sz="4" w:space="0" w:color="auto"/>
              <w:left w:val="nil"/>
              <w:bottom w:val="single" w:sz="4" w:space="0" w:color="auto"/>
              <w:right w:val="nil"/>
            </w:tcBorders>
            <w:vAlign w:val="bottom"/>
          </w:tcPr>
          <w:p w14:paraId="16CD07C7" w14:textId="7C88FC72"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295F30C6" w14:textId="2E499D1F" w:rsidR="008515FD" w:rsidRDefault="008515FD" w:rsidP="008515FD">
            <w:r>
              <w:rPr>
                <w:rFonts w:cs="Arial"/>
                <w:color w:val="000000"/>
                <w:szCs w:val="22"/>
              </w:rPr>
              <w:t>301–750</w:t>
            </w:r>
          </w:p>
        </w:tc>
      </w:tr>
      <w:tr w:rsidR="008515FD" w14:paraId="30CDE10F"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5B8FF7D9" w14:textId="591D83E7" w:rsidR="008515FD" w:rsidRDefault="008515FD" w:rsidP="008515FD">
            <w:r>
              <w:rPr>
                <w:rFonts w:cs="Arial"/>
                <w:color w:val="000000"/>
                <w:szCs w:val="22"/>
              </w:rPr>
              <w:t>Hume</w:t>
            </w:r>
          </w:p>
        </w:tc>
        <w:tc>
          <w:tcPr>
            <w:tcW w:w="1667" w:type="pct"/>
            <w:tcBorders>
              <w:top w:val="single" w:sz="4" w:space="0" w:color="auto"/>
              <w:left w:val="nil"/>
              <w:bottom w:val="single" w:sz="4" w:space="0" w:color="auto"/>
              <w:right w:val="nil"/>
            </w:tcBorders>
            <w:vAlign w:val="bottom"/>
          </w:tcPr>
          <w:p w14:paraId="21497786" w14:textId="5C5A265C"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3D243339" w14:textId="097E716A" w:rsidR="008515FD" w:rsidRDefault="008515FD" w:rsidP="008515FD">
            <w:r>
              <w:rPr>
                <w:rFonts w:cs="Arial"/>
                <w:color w:val="000000"/>
                <w:szCs w:val="22"/>
              </w:rPr>
              <w:t>3001+</w:t>
            </w:r>
          </w:p>
        </w:tc>
      </w:tr>
      <w:tr w:rsidR="008515FD" w14:paraId="10E058F3"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653FBDA3" w14:textId="52D1A8C1" w:rsidR="008515FD" w:rsidRDefault="008515FD" w:rsidP="008515FD">
            <w:r>
              <w:rPr>
                <w:rFonts w:cs="Arial"/>
                <w:color w:val="000000"/>
                <w:szCs w:val="22"/>
              </w:rPr>
              <w:t>Indigo</w:t>
            </w:r>
          </w:p>
        </w:tc>
        <w:tc>
          <w:tcPr>
            <w:tcW w:w="1667" w:type="pct"/>
            <w:tcBorders>
              <w:top w:val="single" w:sz="4" w:space="0" w:color="auto"/>
              <w:left w:val="nil"/>
              <w:bottom w:val="single" w:sz="4" w:space="0" w:color="auto"/>
              <w:right w:val="nil"/>
            </w:tcBorders>
            <w:vAlign w:val="bottom"/>
          </w:tcPr>
          <w:p w14:paraId="0E67CC58" w14:textId="5043C543"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595AF11A" w14:textId="52F36A50" w:rsidR="008515FD" w:rsidRDefault="008515FD" w:rsidP="008515FD">
            <w:r>
              <w:rPr>
                <w:rFonts w:cs="Arial"/>
                <w:color w:val="000000"/>
                <w:szCs w:val="22"/>
              </w:rPr>
              <w:t>1–300</w:t>
            </w:r>
          </w:p>
        </w:tc>
      </w:tr>
      <w:tr w:rsidR="008515FD" w14:paraId="5FB3B34B"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9C12857" w14:textId="5F426A22" w:rsidR="008515FD" w:rsidRDefault="008515FD" w:rsidP="008515FD">
            <w:r>
              <w:rPr>
                <w:rFonts w:cs="Arial"/>
                <w:color w:val="000000"/>
                <w:szCs w:val="22"/>
              </w:rPr>
              <w:t>Kingston</w:t>
            </w:r>
          </w:p>
        </w:tc>
        <w:tc>
          <w:tcPr>
            <w:tcW w:w="1667" w:type="pct"/>
            <w:tcBorders>
              <w:top w:val="single" w:sz="4" w:space="0" w:color="auto"/>
              <w:left w:val="nil"/>
              <w:bottom w:val="single" w:sz="4" w:space="0" w:color="auto"/>
              <w:right w:val="nil"/>
            </w:tcBorders>
            <w:vAlign w:val="bottom"/>
          </w:tcPr>
          <w:p w14:paraId="558616BA" w14:textId="11EE89D9"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52353EB6" w14:textId="072B081A" w:rsidR="008515FD" w:rsidRDefault="008515FD" w:rsidP="008515FD">
            <w:r>
              <w:rPr>
                <w:rFonts w:cs="Arial"/>
                <w:color w:val="000000"/>
                <w:szCs w:val="22"/>
              </w:rPr>
              <w:t>751–1500</w:t>
            </w:r>
          </w:p>
        </w:tc>
      </w:tr>
      <w:tr w:rsidR="008515FD" w14:paraId="1E55A57B"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BF222A9" w14:textId="18E27EC0" w:rsidR="008515FD" w:rsidRDefault="008515FD" w:rsidP="008515FD">
            <w:r>
              <w:rPr>
                <w:rFonts w:cs="Arial"/>
                <w:color w:val="000000"/>
                <w:szCs w:val="22"/>
              </w:rPr>
              <w:lastRenderedPageBreak/>
              <w:t>Knox</w:t>
            </w:r>
          </w:p>
        </w:tc>
        <w:tc>
          <w:tcPr>
            <w:tcW w:w="1667" w:type="pct"/>
            <w:tcBorders>
              <w:top w:val="single" w:sz="4" w:space="0" w:color="auto"/>
              <w:left w:val="nil"/>
              <w:bottom w:val="single" w:sz="4" w:space="0" w:color="auto"/>
              <w:right w:val="nil"/>
            </w:tcBorders>
            <w:vAlign w:val="bottom"/>
          </w:tcPr>
          <w:p w14:paraId="651ECFBF" w14:textId="44255328"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63285BC6" w14:textId="66F40357" w:rsidR="008515FD" w:rsidRDefault="008515FD" w:rsidP="008515FD">
            <w:r>
              <w:rPr>
                <w:rFonts w:cs="Arial"/>
                <w:color w:val="000000"/>
                <w:szCs w:val="22"/>
              </w:rPr>
              <w:t>751–1500</w:t>
            </w:r>
          </w:p>
        </w:tc>
      </w:tr>
      <w:tr w:rsidR="008515FD" w14:paraId="03EBE8AB"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56BA1E66" w14:textId="3A310A54" w:rsidR="008515FD" w:rsidRDefault="008515FD" w:rsidP="008515FD">
            <w:r>
              <w:rPr>
                <w:rFonts w:cs="Arial"/>
                <w:color w:val="000000"/>
                <w:szCs w:val="22"/>
              </w:rPr>
              <w:t>Latrobe</w:t>
            </w:r>
          </w:p>
        </w:tc>
        <w:tc>
          <w:tcPr>
            <w:tcW w:w="1667" w:type="pct"/>
            <w:tcBorders>
              <w:top w:val="single" w:sz="4" w:space="0" w:color="auto"/>
              <w:left w:val="nil"/>
              <w:bottom w:val="single" w:sz="4" w:space="0" w:color="auto"/>
              <w:right w:val="nil"/>
            </w:tcBorders>
            <w:vAlign w:val="bottom"/>
          </w:tcPr>
          <w:p w14:paraId="00074455" w14:textId="06661DAC"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3D2D0A2B" w14:textId="168D0B35" w:rsidR="008515FD" w:rsidRDefault="008515FD" w:rsidP="008515FD">
            <w:r>
              <w:rPr>
                <w:rFonts w:cs="Arial"/>
                <w:color w:val="000000"/>
                <w:szCs w:val="22"/>
              </w:rPr>
              <w:t>1501–2250</w:t>
            </w:r>
          </w:p>
        </w:tc>
      </w:tr>
      <w:tr w:rsidR="008515FD" w14:paraId="287B01EE"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C49A1D2" w14:textId="3BF39AD0" w:rsidR="008515FD" w:rsidRDefault="008515FD" w:rsidP="008515FD">
            <w:r>
              <w:rPr>
                <w:rFonts w:cs="Arial"/>
                <w:color w:val="000000"/>
                <w:szCs w:val="22"/>
              </w:rPr>
              <w:t>Loddon</w:t>
            </w:r>
          </w:p>
        </w:tc>
        <w:tc>
          <w:tcPr>
            <w:tcW w:w="1667" w:type="pct"/>
            <w:tcBorders>
              <w:top w:val="single" w:sz="4" w:space="0" w:color="auto"/>
              <w:left w:val="nil"/>
              <w:bottom w:val="single" w:sz="4" w:space="0" w:color="auto"/>
              <w:right w:val="nil"/>
            </w:tcBorders>
            <w:vAlign w:val="bottom"/>
          </w:tcPr>
          <w:p w14:paraId="61FD9718" w14:textId="0B86FE00"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7FD1A384" w14:textId="54CAF0B5" w:rsidR="008515FD" w:rsidRDefault="008515FD" w:rsidP="008515FD">
            <w:r>
              <w:rPr>
                <w:rFonts w:cs="Arial"/>
                <w:color w:val="000000"/>
                <w:szCs w:val="22"/>
              </w:rPr>
              <w:t>1–300</w:t>
            </w:r>
          </w:p>
        </w:tc>
      </w:tr>
      <w:tr w:rsidR="008515FD" w14:paraId="5FEB0EE2"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1205CE6C" w14:textId="08813E21" w:rsidR="008515FD" w:rsidRDefault="008515FD" w:rsidP="008515FD">
            <w:r>
              <w:rPr>
                <w:rFonts w:cs="Arial"/>
                <w:color w:val="000000"/>
                <w:szCs w:val="22"/>
              </w:rPr>
              <w:t>Macedon Ranges</w:t>
            </w:r>
          </w:p>
        </w:tc>
        <w:tc>
          <w:tcPr>
            <w:tcW w:w="1667" w:type="pct"/>
            <w:tcBorders>
              <w:top w:val="single" w:sz="4" w:space="0" w:color="auto"/>
              <w:left w:val="nil"/>
              <w:bottom w:val="single" w:sz="4" w:space="0" w:color="auto"/>
              <w:right w:val="nil"/>
            </w:tcBorders>
            <w:vAlign w:val="bottom"/>
          </w:tcPr>
          <w:p w14:paraId="659901EB" w14:textId="61391A74"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03CCB93D" w14:textId="66B8C342" w:rsidR="008515FD" w:rsidRDefault="008515FD" w:rsidP="008515FD">
            <w:r>
              <w:rPr>
                <w:rFonts w:cs="Arial"/>
                <w:color w:val="000000"/>
                <w:szCs w:val="22"/>
              </w:rPr>
              <w:t>301–750</w:t>
            </w:r>
          </w:p>
        </w:tc>
      </w:tr>
      <w:tr w:rsidR="008515FD" w14:paraId="48EE38DE" w14:textId="77777777">
        <w:trPr>
          <w:cantSplit/>
          <w:trHeight w:val="300"/>
        </w:trPr>
        <w:tc>
          <w:tcPr>
            <w:tcW w:w="1666" w:type="pct"/>
            <w:tcBorders>
              <w:top w:val="single" w:sz="4" w:space="0" w:color="auto"/>
              <w:left w:val="single" w:sz="4" w:space="0" w:color="auto"/>
              <w:bottom w:val="single" w:sz="4" w:space="0" w:color="auto"/>
              <w:right w:val="single" w:sz="4" w:space="0" w:color="auto"/>
            </w:tcBorders>
            <w:vAlign w:val="bottom"/>
          </w:tcPr>
          <w:p w14:paraId="57A6D701" w14:textId="5927A320" w:rsidR="008515FD" w:rsidRDefault="008515FD" w:rsidP="008515FD">
            <w:r>
              <w:rPr>
                <w:rFonts w:cs="Arial"/>
                <w:color w:val="000000"/>
                <w:szCs w:val="22"/>
              </w:rPr>
              <w:t>Manningham</w:t>
            </w:r>
          </w:p>
        </w:tc>
        <w:tc>
          <w:tcPr>
            <w:tcW w:w="1667" w:type="pct"/>
            <w:tcBorders>
              <w:top w:val="single" w:sz="4" w:space="0" w:color="auto"/>
              <w:left w:val="nil"/>
              <w:bottom w:val="single" w:sz="4" w:space="0" w:color="auto"/>
              <w:right w:val="nil"/>
            </w:tcBorders>
            <w:vAlign w:val="bottom"/>
          </w:tcPr>
          <w:p w14:paraId="00606E37" w14:textId="60A9EEE5"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36933893" w14:textId="723EB316" w:rsidR="008515FD" w:rsidRDefault="008515FD" w:rsidP="008515FD">
            <w:r>
              <w:rPr>
                <w:rFonts w:cs="Arial"/>
                <w:color w:val="000000"/>
                <w:szCs w:val="22"/>
              </w:rPr>
              <w:t>301–750</w:t>
            </w:r>
          </w:p>
        </w:tc>
      </w:tr>
      <w:tr w:rsidR="008515FD" w14:paraId="652938CC"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760871D7" w14:textId="6A694269" w:rsidR="008515FD" w:rsidRDefault="008515FD" w:rsidP="008515FD">
            <w:r>
              <w:rPr>
                <w:rFonts w:cs="Arial"/>
                <w:color w:val="000000"/>
                <w:szCs w:val="22"/>
              </w:rPr>
              <w:t>Mansfield</w:t>
            </w:r>
          </w:p>
        </w:tc>
        <w:tc>
          <w:tcPr>
            <w:tcW w:w="1667" w:type="pct"/>
            <w:tcBorders>
              <w:top w:val="single" w:sz="4" w:space="0" w:color="auto"/>
              <w:left w:val="nil"/>
              <w:bottom w:val="single" w:sz="4" w:space="0" w:color="auto"/>
              <w:right w:val="nil"/>
            </w:tcBorders>
            <w:vAlign w:val="bottom"/>
          </w:tcPr>
          <w:p w14:paraId="3E33E1E0" w14:textId="632593E1"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3D04331A" w14:textId="33A7017F" w:rsidR="008515FD" w:rsidRDefault="008515FD" w:rsidP="008515FD">
            <w:r>
              <w:rPr>
                <w:rFonts w:cs="Arial"/>
                <w:color w:val="000000"/>
                <w:szCs w:val="22"/>
              </w:rPr>
              <w:t>1–300</w:t>
            </w:r>
          </w:p>
        </w:tc>
      </w:tr>
      <w:tr w:rsidR="008515FD" w14:paraId="17673E9B"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7974C778" w14:textId="28F1280D" w:rsidR="008515FD" w:rsidRDefault="008515FD" w:rsidP="008515FD">
            <w:r>
              <w:rPr>
                <w:rFonts w:cs="Arial"/>
                <w:color w:val="000000"/>
                <w:szCs w:val="22"/>
              </w:rPr>
              <w:t>Maribyrnong</w:t>
            </w:r>
          </w:p>
        </w:tc>
        <w:tc>
          <w:tcPr>
            <w:tcW w:w="1667" w:type="pct"/>
            <w:tcBorders>
              <w:top w:val="single" w:sz="4" w:space="0" w:color="auto"/>
              <w:left w:val="nil"/>
              <w:bottom w:val="single" w:sz="4" w:space="0" w:color="auto"/>
              <w:right w:val="nil"/>
            </w:tcBorders>
            <w:vAlign w:val="bottom"/>
          </w:tcPr>
          <w:p w14:paraId="7AFE3E50" w14:textId="469A3611"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10152CE0" w14:textId="2518FE9F" w:rsidR="008515FD" w:rsidRDefault="008515FD" w:rsidP="008515FD">
            <w:r>
              <w:rPr>
                <w:rFonts w:cs="Arial"/>
                <w:color w:val="000000"/>
                <w:szCs w:val="22"/>
              </w:rPr>
              <w:t>751–1500</w:t>
            </w:r>
          </w:p>
        </w:tc>
      </w:tr>
      <w:tr w:rsidR="008515FD" w14:paraId="3E9869DA"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6ED980BF" w14:textId="4AECE870" w:rsidR="008515FD" w:rsidRDefault="008515FD" w:rsidP="008515FD">
            <w:r>
              <w:rPr>
                <w:rFonts w:cs="Arial"/>
                <w:color w:val="000000"/>
                <w:szCs w:val="22"/>
              </w:rPr>
              <w:t>Maroondah</w:t>
            </w:r>
          </w:p>
        </w:tc>
        <w:tc>
          <w:tcPr>
            <w:tcW w:w="1667" w:type="pct"/>
            <w:tcBorders>
              <w:top w:val="single" w:sz="4" w:space="0" w:color="auto"/>
              <w:left w:val="nil"/>
              <w:bottom w:val="single" w:sz="4" w:space="0" w:color="auto"/>
              <w:right w:val="nil"/>
            </w:tcBorders>
            <w:vAlign w:val="bottom"/>
          </w:tcPr>
          <w:p w14:paraId="4EAE0B02" w14:textId="7D9DDFE2"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292D0152" w14:textId="2CA2E115" w:rsidR="008515FD" w:rsidRDefault="008515FD" w:rsidP="008515FD">
            <w:r>
              <w:rPr>
                <w:rFonts w:cs="Arial"/>
                <w:color w:val="000000"/>
                <w:szCs w:val="22"/>
              </w:rPr>
              <w:t>751–1500</w:t>
            </w:r>
          </w:p>
        </w:tc>
      </w:tr>
      <w:tr w:rsidR="008515FD" w14:paraId="59B9492D"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78219979" w14:textId="7FA19F64" w:rsidR="008515FD" w:rsidRDefault="008515FD" w:rsidP="008515FD">
            <w:r>
              <w:rPr>
                <w:rFonts w:cs="Arial"/>
                <w:color w:val="000000"/>
                <w:szCs w:val="22"/>
              </w:rPr>
              <w:t>Melbourne</w:t>
            </w:r>
          </w:p>
        </w:tc>
        <w:tc>
          <w:tcPr>
            <w:tcW w:w="1667" w:type="pct"/>
            <w:tcBorders>
              <w:top w:val="single" w:sz="4" w:space="0" w:color="auto"/>
              <w:left w:val="nil"/>
              <w:bottom w:val="single" w:sz="4" w:space="0" w:color="auto"/>
              <w:right w:val="nil"/>
            </w:tcBorders>
            <w:vAlign w:val="bottom"/>
          </w:tcPr>
          <w:p w14:paraId="5DDF27A5" w14:textId="766CCB71"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3C09A986" w14:textId="46C5A1AA" w:rsidR="008515FD" w:rsidRDefault="008515FD" w:rsidP="008515FD">
            <w:r>
              <w:rPr>
                <w:rFonts w:cs="Arial"/>
                <w:color w:val="000000"/>
                <w:szCs w:val="22"/>
              </w:rPr>
              <w:t>3001+</w:t>
            </w:r>
          </w:p>
        </w:tc>
      </w:tr>
      <w:tr w:rsidR="008515FD" w14:paraId="2B878938"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343938D6" w14:textId="26D7DB17" w:rsidR="008515FD" w:rsidRDefault="008515FD" w:rsidP="008515FD">
            <w:r>
              <w:rPr>
                <w:rFonts w:cs="Arial"/>
                <w:color w:val="000000"/>
                <w:szCs w:val="22"/>
              </w:rPr>
              <w:t>Melton</w:t>
            </w:r>
          </w:p>
        </w:tc>
        <w:tc>
          <w:tcPr>
            <w:tcW w:w="1667" w:type="pct"/>
            <w:tcBorders>
              <w:top w:val="single" w:sz="4" w:space="0" w:color="auto"/>
              <w:left w:val="nil"/>
              <w:bottom w:val="single" w:sz="4" w:space="0" w:color="auto"/>
              <w:right w:val="nil"/>
            </w:tcBorders>
            <w:vAlign w:val="bottom"/>
          </w:tcPr>
          <w:p w14:paraId="0F6DFB30" w14:textId="41FCBD26"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12463C64" w14:textId="296ABEDA" w:rsidR="008515FD" w:rsidRDefault="00634266" w:rsidP="008515FD">
            <w:r>
              <w:rPr>
                <w:rFonts w:cs="Arial"/>
                <w:color w:val="000000"/>
                <w:szCs w:val="22"/>
              </w:rPr>
              <w:t>2251–3000</w:t>
            </w:r>
          </w:p>
        </w:tc>
      </w:tr>
      <w:tr w:rsidR="008515FD" w14:paraId="09B1AAEC"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9A7E85D" w14:textId="1B32B2FA" w:rsidR="008515FD" w:rsidRDefault="008515FD" w:rsidP="008515FD">
            <w:r>
              <w:rPr>
                <w:rFonts w:cs="Arial"/>
                <w:color w:val="000000"/>
                <w:szCs w:val="22"/>
              </w:rPr>
              <w:t>Merri-</w:t>
            </w:r>
            <w:proofErr w:type="spellStart"/>
            <w:r>
              <w:rPr>
                <w:rFonts w:cs="Arial"/>
                <w:color w:val="000000"/>
                <w:szCs w:val="22"/>
              </w:rPr>
              <w:t>bek</w:t>
            </w:r>
            <w:proofErr w:type="spellEnd"/>
          </w:p>
        </w:tc>
        <w:tc>
          <w:tcPr>
            <w:tcW w:w="1667" w:type="pct"/>
            <w:tcBorders>
              <w:top w:val="single" w:sz="4" w:space="0" w:color="auto"/>
              <w:left w:val="nil"/>
              <w:bottom w:val="single" w:sz="4" w:space="0" w:color="auto"/>
              <w:right w:val="nil"/>
            </w:tcBorders>
            <w:vAlign w:val="bottom"/>
          </w:tcPr>
          <w:p w14:paraId="2F9675BC" w14:textId="0308F245"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0989E20C" w14:textId="0943058E" w:rsidR="008515FD" w:rsidRDefault="008515FD" w:rsidP="008515FD">
            <w:r>
              <w:rPr>
                <w:rFonts w:cs="Arial"/>
                <w:color w:val="000000"/>
                <w:szCs w:val="22"/>
              </w:rPr>
              <w:t>751–1500</w:t>
            </w:r>
          </w:p>
        </w:tc>
      </w:tr>
      <w:tr w:rsidR="008515FD" w14:paraId="0A2DDB17"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7FF6DAED" w14:textId="6B38CCD0" w:rsidR="008515FD" w:rsidRDefault="008515FD" w:rsidP="008515FD">
            <w:r>
              <w:rPr>
                <w:rFonts w:cs="Arial"/>
                <w:color w:val="000000"/>
                <w:szCs w:val="22"/>
              </w:rPr>
              <w:t>Mildura</w:t>
            </w:r>
          </w:p>
        </w:tc>
        <w:tc>
          <w:tcPr>
            <w:tcW w:w="1667" w:type="pct"/>
            <w:tcBorders>
              <w:top w:val="single" w:sz="4" w:space="0" w:color="auto"/>
              <w:left w:val="nil"/>
              <w:bottom w:val="single" w:sz="4" w:space="0" w:color="auto"/>
              <w:right w:val="nil"/>
            </w:tcBorders>
            <w:vAlign w:val="bottom"/>
          </w:tcPr>
          <w:p w14:paraId="50BF7A82" w14:textId="7D16292E"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3C39A2F8" w14:textId="5636D4B4" w:rsidR="008515FD" w:rsidRDefault="008515FD" w:rsidP="008515FD">
            <w:r>
              <w:rPr>
                <w:rFonts w:cs="Arial"/>
                <w:color w:val="000000"/>
                <w:szCs w:val="22"/>
              </w:rPr>
              <w:t>751–1500</w:t>
            </w:r>
          </w:p>
        </w:tc>
      </w:tr>
      <w:tr w:rsidR="008515FD" w14:paraId="011E6191"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1C3AB06A" w14:textId="108AD523" w:rsidR="008515FD" w:rsidRDefault="008515FD" w:rsidP="008515FD">
            <w:r>
              <w:rPr>
                <w:rFonts w:cs="Arial"/>
                <w:color w:val="000000"/>
                <w:szCs w:val="22"/>
              </w:rPr>
              <w:t>Mitchell</w:t>
            </w:r>
          </w:p>
        </w:tc>
        <w:tc>
          <w:tcPr>
            <w:tcW w:w="1667" w:type="pct"/>
            <w:tcBorders>
              <w:top w:val="single" w:sz="4" w:space="0" w:color="auto"/>
              <w:left w:val="nil"/>
              <w:bottom w:val="single" w:sz="4" w:space="0" w:color="auto"/>
              <w:right w:val="nil"/>
            </w:tcBorders>
            <w:vAlign w:val="bottom"/>
          </w:tcPr>
          <w:p w14:paraId="017AD254" w14:textId="391F47BA"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128E88AF" w14:textId="000F8444" w:rsidR="008515FD" w:rsidRDefault="008515FD" w:rsidP="008515FD">
            <w:r>
              <w:rPr>
                <w:rFonts w:cs="Arial"/>
                <w:color w:val="000000"/>
                <w:szCs w:val="22"/>
              </w:rPr>
              <w:t>751–1500</w:t>
            </w:r>
          </w:p>
        </w:tc>
      </w:tr>
      <w:tr w:rsidR="008515FD" w14:paraId="6AB66A36"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591AFCD" w14:textId="6E51C213" w:rsidR="008515FD" w:rsidRDefault="008515FD" w:rsidP="008515FD">
            <w:r>
              <w:rPr>
                <w:rFonts w:cs="Arial"/>
                <w:color w:val="000000"/>
                <w:szCs w:val="22"/>
              </w:rPr>
              <w:t>Moira</w:t>
            </w:r>
          </w:p>
        </w:tc>
        <w:tc>
          <w:tcPr>
            <w:tcW w:w="1667" w:type="pct"/>
            <w:tcBorders>
              <w:top w:val="single" w:sz="4" w:space="0" w:color="auto"/>
              <w:left w:val="nil"/>
              <w:bottom w:val="single" w:sz="4" w:space="0" w:color="auto"/>
              <w:right w:val="nil"/>
            </w:tcBorders>
            <w:vAlign w:val="bottom"/>
          </w:tcPr>
          <w:p w14:paraId="51857A8F" w14:textId="518F3489"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411200D3" w14:textId="7DDF46F4" w:rsidR="008515FD" w:rsidRDefault="008515FD" w:rsidP="008515FD">
            <w:r>
              <w:rPr>
                <w:rFonts w:cs="Arial"/>
                <w:color w:val="000000"/>
                <w:szCs w:val="22"/>
              </w:rPr>
              <w:t>301–750</w:t>
            </w:r>
          </w:p>
        </w:tc>
      </w:tr>
      <w:tr w:rsidR="008515FD" w14:paraId="37B19397"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7315861C" w14:textId="79B20103" w:rsidR="008515FD" w:rsidRDefault="008515FD" w:rsidP="008515FD">
            <w:r>
              <w:rPr>
                <w:rFonts w:cs="Arial"/>
                <w:color w:val="000000"/>
                <w:szCs w:val="22"/>
              </w:rPr>
              <w:t>Monash</w:t>
            </w:r>
          </w:p>
        </w:tc>
        <w:tc>
          <w:tcPr>
            <w:tcW w:w="1667" w:type="pct"/>
            <w:tcBorders>
              <w:top w:val="single" w:sz="4" w:space="0" w:color="auto"/>
              <w:left w:val="nil"/>
              <w:bottom w:val="single" w:sz="4" w:space="0" w:color="auto"/>
              <w:right w:val="nil"/>
            </w:tcBorders>
            <w:vAlign w:val="bottom"/>
          </w:tcPr>
          <w:p w14:paraId="2552F298" w14:textId="3CDDD264"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1BC6E0FA" w14:textId="24DD1B60" w:rsidR="008515FD" w:rsidRDefault="008515FD" w:rsidP="008515FD">
            <w:r>
              <w:rPr>
                <w:rFonts w:cs="Arial"/>
                <w:color w:val="000000"/>
                <w:szCs w:val="22"/>
              </w:rPr>
              <w:t>751–1500</w:t>
            </w:r>
          </w:p>
        </w:tc>
      </w:tr>
      <w:tr w:rsidR="008515FD" w14:paraId="464B283A"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3277C73F" w14:textId="516FEB92" w:rsidR="008515FD" w:rsidRDefault="008515FD" w:rsidP="008515FD">
            <w:r>
              <w:rPr>
                <w:rFonts w:cs="Arial"/>
                <w:color w:val="000000"/>
                <w:szCs w:val="22"/>
              </w:rPr>
              <w:t>Moonee Valley</w:t>
            </w:r>
          </w:p>
        </w:tc>
        <w:tc>
          <w:tcPr>
            <w:tcW w:w="1667" w:type="pct"/>
            <w:tcBorders>
              <w:top w:val="single" w:sz="4" w:space="0" w:color="auto"/>
              <w:left w:val="nil"/>
              <w:bottom w:val="single" w:sz="4" w:space="0" w:color="auto"/>
              <w:right w:val="nil"/>
            </w:tcBorders>
            <w:vAlign w:val="bottom"/>
          </w:tcPr>
          <w:p w14:paraId="2CF86A90" w14:textId="4DAD14A2"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382388FD" w14:textId="03FD6778" w:rsidR="008515FD" w:rsidRDefault="008515FD" w:rsidP="008515FD">
            <w:r>
              <w:rPr>
                <w:rFonts w:cs="Arial"/>
                <w:color w:val="000000"/>
                <w:szCs w:val="22"/>
              </w:rPr>
              <w:t>751–1500</w:t>
            </w:r>
          </w:p>
        </w:tc>
      </w:tr>
      <w:tr w:rsidR="008515FD" w14:paraId="64105CD1"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4C531C80" w14:textId="2B770730" w:rsidR="008515FD" w:rsidRDefault="008515FD" w:rsidP="008515FD">
            <w:r>
              <w:rPr>
                <w:rFonts w:cs="Arial"/>
                <w:color w:val="000000"/>
                <w:szCs w:val="22"/>
              </w:rPr>
              <w:t>Moorabool</w:t>
            </w:r>
          </w:p>
        </w:tc>
        <w:tc>
          <w:tcPr>
            <w:tcW w:w="1667" w:type="pct"/>
            <w:tcBorders>
              <w:top w:val="single" w:sz="4" w:space="0" w:color="auto"/>
              <w:left w:val="nil"/>
              <w:bottom w:val="single" w:sz="4" w:space="0" w:color="auto"/>
              <w:right w:val="nil"/>
            </w:tcBorders>
            <w:vAlign w:val="bottom"/>
          </w:tcPr>
          <w:p w14:paraId="01DD48C1" w14:textId="105B96CE"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2B7935C4" w14:textId="24B51290" w:rsidR="008515FD" w:rsidRDefault="008515FD" w:rsidP="008515FD">
            <w:r>
              <w:rPr>
                <w:rFonts w:cs="Arial"/>
                <w:color w:val="000000"/>
                <w:szCs w:val="22"/>
              </w:rPr>
              <w:t>301–750</w:t>
            </w:r>
          </w:p>
        </w:tc>
      </w:tr>
      <w:tr w:rsidR="008515FD" w14:paraId="3EA706BD"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62C5BC1A" w14:textId="5195DADB" w:rsidR="008515FD" w:rsidRDefault="008515FD" w:rsidP="008515FD">
            <w:r>
              <w:rPr>
                <w:rFonts w:cs="Arial"/>
                <w:color w:val="000000"/>
                <w:szCs w:val="22"/>
              </w:rPr>
              <w:t>Mornington Peninsula</w:t>
            </w:r>
          </w:p>
        </w:tc>
        <w:tc>
          <w:tcPr>
            <w:tcW w:w="1667" w:type="pct"/>
            <w:tcBorders>
              <w:top w:val="single" w:sz="4" w:space="0" w:color="auto"/>
              <w:left w:val="nil"/>
              <w:bottom w:val="single" w:sz="4" w:space="0" w:color="auto"/>
              <w:right w:val="nil"/>
            </w:tcBorders>
            <w:vAlign w:val="bottom"/>
          </w:tcPr>
          <w:p w14:paraId="115DCA83" w14:textId="7CF9D467"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56CE2D27" w14:textId="17567340" w:rsidR="008515FD" w:rsidRDefault="008515FD" w:rsidP="008515FD">
            <w:r>
              <w:rPr>
                <w:rFonts w:cs="Arial"/>
                <w:color w:val="000000"/>
                <w:szCs w:val="22"/>
              </w:rPr>
              <w:t>1501–2250</w:t>
            </w:r>
          </w:p>
        </w:tc>
      </w:tr>
      <w:tr w:rsidR="008515FD" w14:paraId="7EB22714"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28BA44C6" w14:textId="6A900D3A" w:rsidR="008515FD" w:rsidRDefault="008515FD" w:rsidP="008515FD">
            <w:r>
              <w:rPr>
                <w:rFonts w:cs="Arial"/>
                <w:color w:val="000000"/>
                <w:szCs w:val="22"/>
              </w:rPr>
              <w:t>Mount Alexander</w:t>
            </w:r>
          </w:p>
        </w:tc>
        <w:tc>
          <w:tcPr>
            <w:tcW w:w="1667" w:type="pct"/>
            <w:tcBorders>
              <w:top w:val="single" w:sz="4" w:space="0" w:color="auto"/>
              <w:left w:val="nil"/>
              <w:bottom w:val="single" w:sz="4" w:space="0" w:color="auto"/>
              <w:right w:val="nil"/>
            </w:tcBorders>
            <w:vAlign w:val="bottom"/>
          </w:tcPr>
          <w:p w14:paraId="40C556FD" w14:textId="33586601"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0CED17AE" w14:textId="614DF879" w:rsidR="008515FD" w:rsidRDefault="008515FD" w:rsidP="008515FD">
            <w:r>
              <w:rPr>
                <w:rFonts w:cs="Arial"/>
                <w:color w:val="000000"/>
                <w:szCs w:val="22"/>
              </w:rPr>
              <w:t>1–300</w:t>
            </w:r>
          </w:p>
        </w:tc>
      </w:tr>
      <w:tr w:rsidR="008515FD" w14:paraId="6B85B260"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1392254D" w14:textId="07421812" w:rsidR="008515FD" w:rsidRDefault="008515FD" w:rsidP="008515FD">
            <w:r>
              <w:rPr>
                <w:rFonts w:cs="Arial"/>
                <w:color w:val="000000"/>
                <w:szCs w:val="22"/>
              </w:rPr>
              <w:t>Moyne</w:t>
            </w:r>
          </w:p>
        </w:tc>
        <w:tc>
          <w:tcPr>
            <w:tcW w:w="1667" w:type="pct"/>
            <w:tcBorders>
              <w:top w:val="single" w:sz="4" w:space="0" w:color="auto"/>
              <w:left w:val="nil"/>
              <w:bottom w:val="single" w:sz="4" w:space="0" w:color="auto"/>
              <w:right w:val="nil"/>
            </w:tcBorders>
            <w:vAlign w:val="bottom"/>
          </w:tcPr>
          <w:p w14:paraId="1892D7C8" w14:textId="0DA2236A"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68ADB856" w14:textId="203547D1" w:rsidR="008515FD" w:rsidRDefault="008515FD" w:rsidP="008515FD">
            <w:r>
              <w:rPr>
                <w:rFonts w:cs="Arial"/>
                <w:color w:val="000000"/>
                <w:szCs w:val="22"/>
              </w:rPr>
              <w:t>1–300</w:t>
            </w:r>
          </w:p>
        </w:tc>
      </w:tr>
      <w:tr w:rsidR="008515FD" w14:paraId="3221EC2B"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31905BD" w14:textId="3710DA25" w:rsidR="008515FD" w:rsidRDefault="008515FD" w:rsidP="008515FD">
            <w:r>
              <w:rPr>
                <w:rFonts w:cs="Arial"/>
                <w:color w:val="000000"/>
                <w:szCs w:val="22"/>
              </w:rPr>
              <w:t>Murrindindi</w:t>
            </w:r>
          </w:p>
        </w:tc>
        <w:tc>
          <w:tcPr>
            <w:tcW w:w="1667" w:type="pct"/>
            <w:tcBorders>
              <w:top w:val="single" w:sz="4" w:space="0" w:color="auto"/>
              <w:left w:val="nil"/>
              <w:bottom w:val="single" w:sz="4" w:space="0" w:color="auto"/>
              <w:right w:val="nil"/>
            </w:tcBorders>
            <w:vAlign w:val="bottom"/>
          </w:tcPr>
          <w:p w14:paraId="5461B0FF" w14:textId="1C8D8048"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71FDD6AF" w14:textId="7B7EFE87" w:rsidR="008515FD" w:rsidRDefault="008515FD" w:rsidP="008515FD">
            <w:r>
              <w:rPr>
                <w:rFonts w:cs="Arial"/>
                <w:color w:val="000000"/>
                <w:szCs w:val="22"/>
              </w:rPr>
              <w:t>1–300</w:t>
            </w:r>
          </w:p>
        </w:tc>
      </w:tr>
      <w:tr w:rsidR="008515FD" w14:paraId="14F26163"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5A6DEA16" w14:textId="51F77FF9" w:rsidR="008515FD" w:rsidRDefault="008515FD" w:rsidP="008515FD">
            <w:r>
              <w:rPr>
                <w:rFonts w:cs="Arial"/>
                <w:color w:val="000000"/>
                <w:szCs w:val="22"/>
              </w:rPr>
              <w:t>Nillumbik</w:t>
            </w:r>
          </w:p>
        </w:tc>
        <w:tc>
          <w:tcPr>
            <w:tcW w:w="1667" w:type="pct"/>
            <w:tcBorders>
              <w:top w:val="single" w:sz="4" w:space="0" w:color="auto"/>
              <w:left w:val="nil"/>
              <w:bottom w:val="single" w:sz="4" w:space="0" w:color="auto"/>
              <w:right w:val="nil"/>
            </w:tcBorders>
            <w:vAlign w:val="bottom"/>
          </w:tcPr>
          <w:p w14:paraId="0E1AF9CD" w14:textId="1EF541E9"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45BA3E3C" w14:textId="41EE41F0" w:rsidR="008515FD" w:rsidRDefault="008515FD" w:rsidP="008515FD">
            <w:r>
              <w:rPr>
                <w:rFonts w:cs="Arial"/>
                <w:color w:val="000000"/>
                <w:szCs w:val="22"/>
              </w:rPr>
              <w:t>301–750</w:t>
            </w:r>
          </w:p>
        </w:tc>
      </w:tr>
      <w:tr w:rsidR="008515FD" w14:paraId="0E5111ED"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318EC16C" w14:textId="6C647A2A" w:rsidR="008515FD" w:rsidRDefault="008515FD" w:rsidP="008515FD">
            <w:r>
              <w:rPr>
                <w:rFonts w:cs="Arial"/>
                <w:color w:val="000000"/>
                <w:szCs w:val="22"/>
              </w:rPr>
              <w:t>Northern Grampians</w:t>
            </w:r>
          </w:p>
        </w:tc>
        <w:tc>
          <w:tcPr>
            <w:tcW w:w="1667" w:type="pct"/>
            <w:tcBorders>
              <w:top w:val="single" w:sz="4" w:space="0" w:color="auto"/>
              <w:left w:val="nil"/>
              <w:bottom w:val="single" w:sz="4" w:space="0" w:color="auto"/>
              <w:right w:val="nil"/>
            </w:tcBorders>
            <w:vAlign w:val="bottom"/>
          </w:tcPr>
          <w:p w14:paraId="4B3621BB" w14:textId="65AF7F43"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4C9F1763" w14:textId="18B21DA9" w:rsidR="008515FD" w:rsidRDefault="008515FD" w:rsidP="008515FD">
            <w:r>
              <w:rPr>
                <w:rFonts w:cs="Arial"/>
                <w:color w:val="000000"/>
                <w:szCs w:val="22"/>
              </w:rPr>
              <w:t>1–300</w:t>
            </w:r>
          </w:p>
        </w:tc>
      </w:tr>
      <w:tr w:rsidR="008515FD" w14:paraId="374F24E3"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57296639" w14:textId="04289A97" w:rsidR="008515FD" w:rsidRDefault="008515FD" w:rsidP="008515FD">
            <w:r>
              <w:rPr>
                <w:rFonts w:cs="Arial"/>
                <w:color w:val="000000"/>
                <w:szCs w:val="22"/>
              </w:rPr>
              <w:t>Port Phillip</w:t>
            </w:r>
          </w:p>
        </w:tc>
        <w:tc>
          <w:tcPr>
            <w:tcW w:w="1667" w:type="pct"/>
            <w:tcBorders>
              <w:top w:val="single" w:sz="4" w:space="0" w:color="auto"/>
              <w:left w:val="nil"/>
              <w:bottom w:val="single" w:sz="4" w:space="0" w:color="auto"/>
              <w:right w:val="nil"/>
            </w:tcBorders>
            <w:vAlign w:val="bottom"/>
          </w:tcPr>
          <w:p w14:paraId="0F04D786" w14:textId="24BF3D31"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6A436A3A" w14:textId="579B4C54" w:rsidR="008515FD" w:rsidRDefault="008515FD" w:rsidP="008515FD">
            <w:r>
              <w:rPr>
                <w:rFonts w:cs="Arial"/>
                <w:color w:val="000000"/>
                <w:szCs w:val="22"/>
              </w:rPr>
              <w:t>751–1500</w:t>
            </w:r>
          </w:p>
        </w:tc>
      </w:tr>
      <w:tr w:rsidR="008515FD" w14:paraId="5C3DC51C"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7246EEEE" w14:textId="7BCC0FF3" w:rsidR="008515FD" w:rsidRDefault="008515FD" w:rsidP="008515FD">
            <w:r>
              <w:rPr>
                <w:rFonts w:cs="Arial"/>
                <w:color w:val="000000"/>
                <w:szCs w:val="22"/>
              </w:rPr>
              <w:t>Pyrenees</w:t>
            </w:r>
          </w:p>
        </w:tc>
        <w:tc>
          <w:tcPr>
            <w:tcW w:w="1667" w:type="pct"/>
            <w:tcBorders>
              <w:top w:val="single" w:sz="4" w:space="0" w:color="auto"/>
              <w:left w:val="nil"/>
              <w:bottom w:val="single" w:sz="4" w:space="0" w:color="auto"/>
              <w:right w:val="nil"/>
            </w:tcBorders>
            <w:vAlign w:val="bottom"/>
          </w:tcPr>
          <w:p w14:paraId="324106FF" w14:textId="5E8CCA85"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264911D4" w14:textId="5A424A39" w:rsidR="008515FD" w:rsidRDefault="008515FD" w:rsidP="008515FD">
            <w:r>
              <w:rPr>
                <w:rFonts w:cs="Arial"/>
                <w:color w:val="000000"/>
                <w:szCs w:val="22"/>
              </w:rPr>
              <w:t>1–300</w:t>
            </w:r>
          </w:p>
        </w:tc>
      </w:tr>
      <w:tr w:rsidR="008515FD" w14:paraId="0B521CA2"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48BFADDF" w14:textId="3C265ADA" w:rsidR="008515FD" w:rsidRDefault="008515FD" w:rsidP="008515FD">
            <w:proofErr w:type="spellStart"/>
            <w:r>
              <w:rPr>
                <w:rFonts w:cs="Arial"/>
                <w:color w:val="000000"/>
                <w:szCs w:val="22"/>
              </w:rPr>
              <w:t>Queenscliffe</w:t>
            </w:r>
            <w:proofErr w:type="spellEnd"/>
          </w:p>
        </w:tc>
        <w:tc>
          <w:tcPr>
            <w:tcW w:w="1667" w:type="pct"/>
            <w:tcBorders>
              <w:top w:val="single" w:sz="4" w:space="0" w:color="auto"/>
              <w:left w:val="nil"/>
              <w:bottom w:val="single" w:sz="4" w:space="0" w:color="auto"/>
              <w:right w:val="nil"/>
            </w:tcBorders>
            <w:vAlign w:val="bottom"/>
          </w:tcPr>
          <w:p w14:paraId="3E29E309" w14:textId="2678377C"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7C7E10A9" w14:textId="6CF5652A" w:rsidR="008515FD" w:rsidRDefault="008515FD" w:rsidP="008515FD">
            <w:r>
              <w:rPr>
                <w:rFonts w:cs="Arial"/>
                <w:color w:val="000000"/>
                <w:szCs w:val="22"/>
              </w:rPr>
              <w:t>1–300</w:t>
            </w:r>
          </w:p>
        </w:tc>
      </w:tr>
      <w:tr w:rsidR="008515FD" w14:paraId="67862683"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6821226E" w14:textId="1D36E349" w:rsidR="008515FD" w:rsidRDefault="008515FD" w:rsidP="008515FD">
            <w:r>
              <w:rPr>
                <w:rFonts w:cs="Arial"/>
                <w:color w:val="000000"/>
                <w:szCs w:val="22"/>
              </w:rPr>
              <w:t>South Gippsland</w:t>
            </w:r>
          </w:p>
        </w:tc>
        <w:tc>
          <w:tcPr>
            <w:tcW w:w="1667" w:type="pct"/>
            <w:tcBorders>
              <w:top w:val="single" w:sz="4" w:space="0" w:color="auto"/>
              <w:left w:val="nil"/>
              <w:bottom w:val="single" w:sz="4" w:space="0" w:color="auto"/>
              <w:right w:val="nil"/>
            </w:tcBorders>
            <w:vAlign w:val="bottom"/>
          </w:tcPr>
          <w:p w14:paraId="0238FFFF" w14:textId="5DBA3811"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5A32BCE9" w14:textId="4C05C821" w:rsidR="008515FD" w:rsidRDefault="008515FD" w:rsidP="008515FD">
            <w:r>
              <w:rPr>
                <w:rFonts w:cs="Arial"/>
                <w:color w:val="000000"/>
                <w:szCs w:val="22"/>
              </w:rPr>
              <w:t>1–300</w:t>
            </w:r>
          </w:p>
        </w:tc>
      </w:tr>
      <w:tr w:rsidR="008515FD" w14:paraId="488489A3"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208050B3" w14:textId="14DB7FAB" w:rsidR="008515FD" w:rsidRDefault="008515FD" w:rsidP="008515FD">
            <w:r>
              <w:rPr>
                <w:rFonts w:cs="Arial"/>
                <w:color w:val="000000"/>
                <w:szCs w:val="22"/>
              </w:rPr>
              <w:t>Southern Grampians</w:t>
            </w:r>
          </w:p>
        </w:tc>
        <w:tc>
          <w:tcPr>
            <w:tcW w:w="1667" w:type="pct"/>
            <w:tcBorders>
              <w:top w:val="single" w:sz="4" w:space="0" w:color="auto"/>
              <w:left w:val="nil"/>
              <w:bottom w:val="single" w:sz="4" w:space="0" w:color="auto"/>
              <w:right w:val="nil"/>
            </w:tcBorders>
            <w:vAlign w:val="bottom"/>
          </w:tcPr>
          <w:p w14:paraId="2995AF3C" w14:textId="43BD8941"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75A4A616" w14:textId="59475D0D" w:rsidR="008515FD" w:rsidRDefault="008515FD" w:rsidP="008515FD">
            <w:r>
              <w:rPr>
                <w:rFonts w:cs="Arial"/>
                <w:color w:val="000000"/>
                <w:szCs w:val="22"/>
              </w:rPr>
              <w:t>1–300</w:t>
            </w:r>
          </w:p>
        </w:tc>
      </w:tr>
      <w:tr w:rsidR="008515FD" w14:paraId="4C1CE58C" w14:textId="77777777">
        <w:trPr>
          <w:cantSplit/>
          <w:trHeight w:val="300"/>
        </w:trPr>
        <w:tc>
          <w:tcPr>
            <w:tcW w:w="1666" w:type="pct"/>
            <w:tcBorders>
              <w:top w:val="single" w:sz="4" w:space="0" w:color="auto"/>
              <w:left w:val="single" w:sz="4" w:space="0" w:color="auto"/>
              <w:bottom w:val="single" w:sz="4" w:space="0" w:color="auto"/>
              <w:right w:val="single" w:sz="4" w:space="0" w:color="auto"/>
            </w:tcBorders>
            <w:vAlign w:val="bottom"/>
          </w:tcPr>
          <w:p w14:paraId="1FA0FE92" w14:textId="21C99EC8" w:rsidR="008515FD" w:rsidRDefault="008515FD" w:rsidP="008515FD">
            <w:r>
              <w:rPr>
                <w:rFonts w:cs="Arial"/>
                <w:color w:val="000000"/>
                <w:szCs w:val="22"/>
              </w:rPr>
              <w:t>Stonnington</w:t>
            </w:r>
          </w:p>
        </w:tc>
        <w:tc>
          <w:tcPr>
            <w:tcW w:w="1667" w:type="pct"/>
            <w:tcBorders>
              <w:top w:val="single" w:sz="4" w:space="0" w:color="auto"/>
              <w:left w:val="nil"/>
              <w:bottom w:val="single" w:sz="4" w:space="0" w:color="auto"/>
              <w:right w:val="nil"/>
            </w:tcBorders>
            <w:vAlign w:val="bottom"/>
          </w:tcPr>
          <w:p w14:paraId="1B8BCD78" w14:textId="4EDD1714"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7E52DE08" w14:textId="12CB2B7E" w:rsidR="008515FD" w:rsidRDefault="008515FD" w:rsidP="008515FD">
            <w:r>
              <w:rPr>
                <w:rFonts w:cs="Arial"/>
                <w:color w:val="000000"/>
                <w:szCs w:val="22"/>
              </w:rPr>
              <w:t>301–750</w:t>
            </w:r>
          </w:p>
        </w:tc>
      </w:tr>
      <w:tr w:rsidR="008515FD" w14:paraId="3031C4B3"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B9F0374" w14:textId="1750305B" w:rsidR="008515FD" w:rsidRDefault="008515FD" w:rsidP="008515FD">
            <w:r>
              <w:rPr>
                <w:rFonts w:cs="Arial"/>
                <w:color w:val="000000"/>
                <w:szCs w:val="22"/>
              </w:rPr>
              <w:t>Strathbogie</w:t>
            </w:r>
          </w:p>
        </w:tc>
        <w:tc>
          <w:tcPr>
            <w:tcW w:w="1667" w:type="pct"/>
            <w:tcBorders>
              <w:top w:val="single" w:sz="4" w:space="0" w:color="auto"/>
              <w:left w:val="nil"/>
              <w:bottom w:val="single" w:sz="4" w:space="0" w:color="auto"/>
              <w:right w:val="nil"/>
            </w:tcBorders>
            <w:vAlign w:val="bottom"/>
          </w:tcPr>
          <w:p w14:paraId="5AEC9C10" w14:textId="7A5BD3A5"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6E543994" w14:textId="2FD350D0" w:rsidR="008515FD" w:rsidRDefault="008515FD" w:rsidP="008515FD">
            <w:r>
              <w:rPr>
                <w:rFonts w:cs="Arial"/>
                <w:color w:val="000000"/>
                <w:szCs w:val="22"/>
              </w:rPr>
              <w:t>1–300</w:t>
            </w:r>
          </w:p>
        </w:tc>
      </w:tr>
      <w:tr w:rsidR="008515FD" w14:paraId="2CB8426B"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0053CA18" w14:textId="58CFF661" w:rsidR="008515FD" w:rsidRDefault="008515FD" w:rsidP="008515FD">
            <w:r>
              <w:rPr>
                <w:rFonts w:cs="Arial"/>
                <w:color w:val="000000"/>
                <w:szCs w:val="22"/>
              </w:rPr>
              <w:t>Surf Coast</w:t>
            </w:r>
          </w:p>
        </w:tc>
        <w:tc>
          <w:tcPr>
            <w:tcW w:w="1667" w:type="pct"/>
            <w:tcBorders>
              <w:top w:val="single" w:sz="4" w:space="0" w:color="auto"/>
              <w:left w:val="nil"/>
              <w:bottom w:val="single" w:sz="4" w:space="0" w:color="auto"/>
              <w:right w:val="nil"/>
            </w:tcBorders>
            <w:vAlign w:val="bottom"/>
          </w:tcPr>
          <w:p w14:paraId="3DD209CF" w14:textId="3D2BD7A2"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297C9DA3" w14:textId="55FC2702" w:rsidR="008515FD" w:rsidRDefault="008515FD" w:rsidP="008515FD">
            <w:r>
              <w:rPr>
                <w:rFonts w:cs="Arial"/>
                <w:color w:val="000000"/>
                <w:szCs w:val="22"/>
              </w:rPr>
              <w:t>1–300</w:t>
            </w:r>
          </w:p>
        </w:tc>
      </w:tr>
      <w:tr w:rsidR="008515FD" w14:paraId="346A21FA"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33D8E0AF" w14:textId="45716AAB" w:rsidR="008515FD" w:rsidRDefault="008515FD" w:rsidP="008515FD">
            <w:r>
              <w:rPr>
                <w:rFonts w:cs="Arial"/>
                <w:color w:val="000000"/>
                <w:szCs w:val="22"/>
              </w:rPr>
              <w:lastRenderedPageBreak/>
              <w:t>Swan Hill</w:t>
            </w:r>
          </w:p>
        </w:tc>
        <w:tc>
          <w:tcPr>
            <w:tcW w:w="1667" w:type="pct"/>
            <w:tcBorders>
              <w:top w:val="single" w:sz="4" w:space="0" w:color="auto"/>
              <w:left w:val="nil"/>
              <w:bottom w:val="single" w:sz="4" w:space="0" w:color="auto"/>
              <w:right w:val="nil"/>
            </w:tcBorders>
            <w:vAlign w:val="bottom"/>
          </w:tcPr>
          <w:p w14:paraId="0A8988A6" w14:textId="2B15EE06"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22305CF0" w14:textId="03593619" w:rsidR="008515FD" w:rsidRDefault="008515FD" w:rsidP="008515FD">
            <w:r>
              <w:rPr>
                <w:rFonts w:cs="Arial"/>
                <w:color w:val="000000"/>
                <w:szCs w:val="22"/>
              </w:rPr>
              <w:t>301–750</w:t>
            </w:r>
          </w:p>
        </w:tc>
      </w:tr>
      <w:tr w:rsidR="008515FD" w14:paraId="5615CB8A"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66A655E6" w14:textId="107D0F5D" w:rsidR="008515FD" w:rsidRDefault="008515FD" w:rsidP="008515FD">
            <w:r>
              <w:rPr>
                <w:rFonts w:cs="Arial"/>
                <w:color w:val="000000"/>
                <w:szCs w:val="22"/>
              </w:rPr>
              <w:t>Towong</w:t>
            </w:r>
          </w:p>
        </w:tc>
        <w:tc>
          <w:tcPr>
            <w:tcW w:w="1667" w:type="pct"/>
            <w:tcBorders>
              <w:top w:val="single" w:sz="4" w:space="0" w:color="auto"/>
              <w:left w:val="nil"/>
              <w:bottom w:val="single" w:sz="4" w:space="0" w:color="auto"/>
              <w:right w:val="nil"/>
            </w:tcBorders>
            <w:vAlign w:val="bottom"/>
          </w:tcPr>
          <w:p w14:paraId="36657D25" w14:textId="28C311B1"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163A4FD8" w14:textId="5E8A81E6" w:rsidR="008515FD" w:rsidRDefault="008515FD" w:rsidP="008515FD">
            <w:r>
              <w:rPr>
                <w:rFonts w:cs="Arial"/>
                <w:color w:val="000000"/>
                <w:szCs w:val="22"/>
              </w:rPr>
              <w:t>1–300</w:t>
            </w:r>
          </w:p>
        </w:tc>
      </w:tr>
      <w:tr w:rsidR="008515FD" w14:paraId="5428B62B"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1D2E3E35" w14:textId="02A64327" w:rsidR="008515FD" w:rsidRDefault="008515FD" w:rsidP="008515FD">
            <w:r>
              <w:rPr>
                <w:rFonts w:cs="Arial"/>
                <w:color w:val="000000"/>
                <w:szCs w:val="22"/>
              </w:rPr>
              <w:t>Wangaratta</w:t>
            </w:r>
          </w:p>
        </w:tc>
        <w:tc>
          <w:tcPr>
            <w:tcW w:w="1667" w:type="pct"/>
            <w:tcBorders>
              <w:top w:val="single" w:sz="4" w:space="0" w:color="auto"/>
              <w:left w:val="nil"/>
              <w:bottom w:val="single" w:sz="4" w:space="0" w:color="auto"/>
              <w:right w:val="nil"/>
            </w:tcBorders>
            <w:vAlign w:val="bottom"/>
          </w:tcPr>
          <w:p w14:paraId="3B66803E" w14:textId="3F6AE68A"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12153F43" w14:textId="031B1EE5" w:rsidR="008515FD" w:rsidRDefault="008515FD" w:rsidP="008515FD">
            <w:r>
              <w:rPr>
                <w:rFonts w:cs="Arial"/>
                <w:color w:val="000000"/>
                <w:szCs w:val="22"/>
              </w:rPr>
              <w:t>301–750</w:t>
            </w:r>
          </w:p>
        </w:tc>
      </w:tr>
      <w:tr w:rsidR="008515FD" w14:paraId="3CD3F179"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38E17EBE" w14:textId="427CEABE" w:rsidR="008515FD" w:rsidRDefault="008515FD" w:rsidP="008515FD">
            <w:r>
              <w:rPr>
                <w:rFonts w:cs="Arial"/>
                <w:color w:val="000000"/>
                <w:szCs w:val="22"/>
              </w:rPr>
              <w:t>Warrnambool</w:t>
            </w:r>
          </w:p>
        </w:tc>
        <w:tc>
          <w:tcPr>
            <w:tcW w:w="1667" w:type="pct"/>
            <w:tcBorders>
              <w:top w:val="single" w:sz="4" w:space="0" w:color="auto"/>
              <w:left w:val="nil"/>
              <w:bottom w:val="single" w:sz="4" w:space="0" w:color="auto"/>
              <w:right w:val="nil"/>
            </w:tcBorders>
            <w:vAlign w:val="bottom"/>
          </w:tcPr>
          <w:p w14:paraId="1CB64859" w14:textId="4D4653AA"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3DC800D0" w14:textId="1E048D08" w:rsidR="008515FD" w:rsidRDefault="008515FD" w:rsidP="008515FD">
            <w:r>
              <w:rPr>
                <w:rFonts w:cs="Arial"/>
                <w:color w:val="000000"/>
                <w:szCs w:val="22"/>
              </w:rPr>
              <w:t>301–750</w:t>
            </w:r>
          </w:p>
        </w:tc>
      </w:tr>
      <w:tr w:rsidR="008515FD" w14:paraId="052378AE"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29E3747E" w14:textId="2FA33171" w:rsidR="008515FD" w:rsidRDefault="008515FD" w:rsidP="008515FD">
            <w:r>
              <w:rPr>
                <w:rFonts w:cs="Arial"/>
                <w:color w:val="000000"/>
                <w:szCs w:val="22"/>
              </w:rPr>
              <w:t>Wellington</w:t>
            </w:r>
          </w:p>
        </w:tc>
        <w:tc>
          <w:tcPr>
            <w:tcW w:w="1667" w:type="pct"/>
            <w:tcBorders>
              <w:top w:val="single" w:sz="4" w:space="0" w:color="auto"/>
              <w:left w:val="nil"/>
              <w:bottom w:val="single" w:sz="4" w:space="0" w:color="auto"/>
              <w:right w:val="nil"/>
            </w:tcBorders>
            <w:vAlign w:val="bottom"/>
          </w:tcPr>
          <w:p w14:paraId="5E1EE4A4" w14:textId="22AC851C"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15F8CED5" w14:textId="4F7B3A78" w:rsidR="008515FD" w:rsidRDefault="008515FD" w:rsidP="008515FD">
            <w:r>
              <w:rPr>
                <w:rFonts w:cs="Arial"/>
                <w:color w:val="000000"/>
                <w:szCs w:val="22"/>
              </w:rPr>
              <w:t>301–750</w:t>
            </w:r>
          </w:p>
        </w:tc>
      </w:tr>
      <w:tr w:rsidR="008515FD" w14:paraId="5FDE9638"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3CD960A3" w14:textId="457EE962" w:rsidR="008515FD" w:rsidRDefault="008515FD" w:rsidP="008515FD">
            <w:r>
              <w:rPr>
                <w:rFonts w:cs="Arial"/>
                <w:color w:val="000000"/>
                <w:szCs w:val="22"/>
              </w:rPr>
              <w:t>West Wimmera</w:t>
            </w:r>
          </w:p>
        </w:tc>
        <w:tc>
          <w:tcPr>
            <w:tcW w:w="1667" w:type="pct"/>
            <w:tcBorders>
              <w:top w:val="single" w:sz="4" w:space="0" w:color="auto"/>
              <w:left w:val="nil"/>
              <w:bottom w:val="single" w:sz="4" w:space="0" w:color="auto"/>
              <w:right w:val="nil"/>
            </w:tcBorders>
            <w:vAlign w:val="bottom"/>
          </w:tcPr>
          <w:p w14:paraId="5528ED6B" w14:textId="30CC1BA3"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7A5D143E" w14:textId="214CF730" w:rsidR="008515FD" w:rsidRDefault="008515FD" w:rsidP="008515FD">
            <w:r>
              <w:rPr>
                <w:rFonts w:cs="Arial"/>
                <w:color w:val="000000"/>
                <w:szCs w:val="22"/>
              </w:rPr>
              <w:t>1–300</w:t>
            </w:r>
          </w:p>
        </w:tc>
      </w:tr>
      <w:tr w:rsidR="008515FD" w14:paraId="286B138D"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7935BA62" w14:textId="20B39E0B" w:rsidR="008515FD" w:rsidRDefault="008515FD" w:rsidP="008515FD">
            <w:r>
              <w:rPr>
                <w:rFonts w:cs="Arial"/>
                <w:color w:val="000000"/>
                <w:szCs w:val="22"/>
              </w:rPr>
              <w:t>Whitehorse</w:t>
            </w:r>
          </w:p>
        </w:tc>
        <w:tc>
          <w:tcPr>
            <w:tcW w:w="1667" w:type="pct"/>
            <w:tcBorders>
              <w:top w:val="single" w:sz="4" w:space="0" w:color="auto"/>
              <w:left w:val="nil"/>
              <w:bottom w:val="single" w:sz="4" w:space="0" w:color="auto"/>
              <w:right w:val="nil"/>
            </w:tcBorders>
            <w:vAlign w:val="bottom"/>
          </w:tcPr>
          <w:p w14:paraId="200F28D0" w14:textId="25C2C8EA"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1D3C2BDA" w14:textId="3CA28656" w:rsidR="008515FD" w:rsidRDefault="008515FD" w:rsidP="008515FD">
            <w:r>
              <w:rPr>
                <w:rFonts w:cs="Arial"/>
                <w:color w:val="000000"/>
                <w:szCs w:val="22"/>
              </w:rPr>
              <w:t>751–1500</w:t>
            </w:r>
          </w:p>
        </w:tc>
      </w:tr>
      <w:tr w:rsidR="008515FD" w14:paraId="1E420B2B"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2ED9DB65" w14:textId="4208561A" w:rsidR="008515FD" w:rsidRDefault="008515FD" w:rsidP="008515FD">
            <w:r>
              <w:rPr>
                <w:rFonts w:cs="Arial"/>
                <w:color w:val="000000"/>
                <w:szCs w:val="22"/>
              </w:rPr>
              <w:t>Whittlesea</w:t>
            </w:r>
          </w:p>
        </w:tc>
        <w:tc>
          <w:tcPr>
            <w:tcW w:w="1667" w:type="pct"/>
            <w:tcBorders>
              <w:top w:val="single" w:sz="4" w:space="0" w:color="auto"/>
              <w:left w:val="nil"/>
              <w:bottom w:val="single" w:sz="4" w:space="0" w:color="auto"/>
              <w:right w:val="nil"/>
            </w:tcBorders>
            <w:vAlign w:val="bottom"/>
          </w:tcPr>
          <w:p w14:paraId="739C2DC2" w14:textId="54DBFA83"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76C27CFE" w14:textId="7F287CDF" w:rsidR="008515FD" w:rsidRDefault="00BA6E0F" w:rsidP="008515FD">
            <w:r>
              <w:rPr>
                <w:rFonts w:cs="Arial"/>
                <w:color w:val="000000"/>
                <w:szCs w:val="22"/>
              </w:rPr>
              <w:t>2251–3000</w:t>
            </w:r>
          </w:p>
        </w:tc>
      </w:tr>
      <w:tr w:rsidR="008515FD" w14:paraId="4A68BB25"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66B343DD" w14:textId="56D7023C" w:rsidR="008515FD" w:rsidRDefault="008515FD" w:rsidP="008515FD">
            <w:r>
              <w:rPr>
                <w:rFonts w:cs="Arial"/>
                <w:color w:val="000000"/>
                <w:szCs w:val="22"/>
              </w:rPr>
              <w:t>Wodonga</w:t>
            </w:r>
          </w:p>
        </w:tc>
        <w:tc>
          <w:tcPr>
            <w:tcW w:w="1667" w:type="pct"/>
            <w:tcBorders>
              <w:top w:val="single" w:sz="4" w:space="0" w:color="auto"/>
              <w:left w:val="nil"/>
              <w:bottom w:val="single" w:sz="4" w:space="0" w:color="auto"/>
              <w:right w:val="nil"/>
            </w:tcBorders>
            <w:vAlign w:val="bottom"/>
          </w:tcPr>
          <w:p w14:paraId="67E444FA" w14:textId="117D9E87"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063F6DEC" w14:textId="1B3755A5" w:rsidR="008515FD" w:rsidRDefault="008515FD" w:rsidP="008515FD">
            <w:r>
              <w:rPr>
                <w:rFonts w:cs="Arial"/>
                <w:color w:val="000000"/>
                <w:szCs w:val="22"/>
              </w:rPr>
              <w:t>301–750</w:t>
            </w:r>
          </w:p>
        </w:tc>
      </w:tr>
      <w:tr w:rsidR="008515FD" w14:paraId="4B138C7B"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2EE04E10" w14:textId="34DD620D" w:rsidR="008515FD" w:rsidRDefault="008515FD" w:rsidP="008515FD">
            <w:r>
              <w:rPr>
                <w:rFonts w:cs="Arial"/>
                <w:color w:val="000000"/>
                <w:szCs w:val="22"/>
              </w:rPr>
              <w:t>Wyndham</w:t>
            </w:r>
          </w:p>
        </w:tc>
        <w:tc>
          <w:tcPr>
            <w:tcW w:w="1667" w:type="pct"/>
            <w:tcBorders>
              <w:top w:val="single" w:sz="4" w:space="0" w:color="auto"/>
              <w:left w:val="nil"/>
              <w:bottom w:val="single" w:sz="4" w:space="0" w:color="auto"/>
              <w:right w:val="nil"/>
            </w:tcBorders>
            <w:vAlign w:val="bottom"/>
          </w:tcPr>
          <w:p w14:paraId="5ECAB4D6" w14:textId="2C074EA9" w:rsidR="008515FD" w:rsidRDefault="008515FD" w:rsidP="008515FD">
            <w:r>
              <w:rPr>
                <w:rFonts w:cs="Arial"/>
                <w:color w:val="000000"/>
                <w:szCs w:val="22"/>
              </w:rPr>
              <w:t>Some</w:t>
            </w:r>
          </w:p>
        </w:tc>
        <w:tc>
          <w:tcPr>
            <w:tcW w:w="1667" w:type="pct"/>
            <w:tcBorders>
              <w:top w:val="single" w:sz="4" w:space="0" w:color="auto"/>
              <w:left w:val="single" w:sz="4" w:space="0" w:color="auto"/>
              <w:bottom w:val="single" w:sz="4" w:space="0" w:color="auto"/>
              <w:right w:val="single" w:sz="4" w:space="0" w:color="auto"/>
            </w:tcBorders>
            <w:vAlign w:val="bottom"/>
          </w:tcPr>
          <w:p w14:paraId="6E1F8A8F" w14:textId="4F4B6262" w:rsidR="008515FD" w:rsidRDefault="00634266" w:rsidP="008515FD">
            <w:r>
              <w:rPr>
                <w:rFonts w:cs="Arial"/>
                <w:color w:val="000000"/>
                <w:szCs w:val="22"/>
              </w:rPr>
              <w:t>2251–3000</w:t>
            </w:r>
          </w:p>
        </w:tc>
      </w:tr>
      <w:tr w:rsidR="008515FD" w14:paraId="7543FE34"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48012054" w14:textId="4A0E70D1" w:rsidR="008515FD" w:rsidRDefault="008515FD" w:rsidP="008515FD">
            <w:r>
              <w:rPr>
                <w:rFonts w:cs="Arial"/>
                <w:color w:val="000000"/>
                <w:szCs w:val="22"/>
              </w:rPr>
              <w:t>Yarra</w:t>
            </w:r>
          </w:p>
        </w:tc>
        <w:tc>
          <w:tcPr>
            <w:tcW w:w="1667" w:type="pct"/>
            <w:tcBorders>
              <w:top w:val="single" w:sz="4" w:space="0" w:color="auto"/>
              <w:left w:val="nil"/>
              <w:bottom w:val="single" w:sz="4" w:space="0" w:color="auto"/>
              <w:right w:val="nil"/>
            </w:tcBorders>
            <w:vAlign w:val="bottom"/>
          </w:tcPr>
          <w:p w14:paraId="7363CF80" w14:textId="270ACBBB"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6E420197" w14:textId="64369B8C" w:rsidR="008515FD" w:rsidRDefault="008515FD" w:rsidP="008515FD">
            <w:r>
              <w:rPr>
                <w:rFonts w:cs="Arial"/>
                <w:color w:val="000000"/>
                <w:szCs w:val="22"/>
              </w:rPr>
              <w:t>751–1500</w:t>
            </w:r>
          </w:p>
        </w:tc>
      </w:tr>
      <w:tr w:rsidR="008515FD" w14:paraId="4E3BD40F" w14:textId="77777777">
        <w:trPr>
          <w:cantSplit/>
        </w:trPr>
        <w:tc>
          <w:tcPr>
            <w:tcW w:w="1666" w:type="pct"/>
            <w:tcBorders>
              <w:top w:val="single" w:sz="4" w:space="0" w:color="auto"/>
              <w:left w:val="single" w:sz="4" w:space="0" w:color="auto"/>
              <w:bottom w:val="single" w:sz="4" w:space="0" w:color="auto"/>
              <w:right w:val="single" w:sz="4" w:space="0" w:color="auto"/>
            </w:tcBorders>
            <w:vAlign w:val="bottom"/>
          </w:tcPr>
          <w:p w14:paraId="4C7C16F0" w14:textId="1DFA492A" w:rsidR="008515FD" w:rsidRDefault="008515FD" w:rsidP="008515FD">
            <w:r>
              <w:rPr>
                <w:rFonts w:cs="Arial"/>
                <w:color w:val="000000"/>
                <w:szCs w:val="22"/>
              </w:rPr>
              <w:t>Yarra Ranges</w:t>
            </w:r>
          </w:p>
        </w:tc>
        <w:tc>
          <w:tcPr>
            <w:tcW w:w="1667" w:type="pct"/>
            <w:tcBorders>
              <w:top w:val="single" w:sz="4" w:space="0" w:color="auto"/>
              <w:left w:val="nil"/>
              <w:bottom w:val="single" w:sz="4" w:space="0" w:color="auto"/>
              <w:right w:val="nil"/>
            </w:tcBorders>
            <w:vAlign w:val="bottom"/>
          </w:tcPr>
          <w:p w14:paraId="0D674B7A" w14:textId="25D59B0A" w:rsidR="008515FD" w:rsidRDefault="008515FD" w:rsidP="008515FD">
            <w:r>
              <w:rPr>
                <w:rFonts w:cs="Arial"/>
                <w:color w:val="000000"/>
                <w:szCs w:val="22"/>
              </w:rPr>
              <w:t>Least</w:t>
            </w:r>
          </w:p>
        </w:tc>
        <w:tc>
          <w:tcPr>
            <w:tcW w:w="1667" w:type="pct"/>
            <w:tcBorders>
              <w:top w:val="single" w:sz="4" w:space="0" w:color="auto"/>
              <w:left w:val="single" w:sz="4" w:space="0" w:color="auto"/>
              <w:bottom w:val="single" w:sz="4" w:space="0" w:color="auto"/>
              <w:right w:val="single" w:sz="4" w:space="0" w:color="auto"/>
            </w:tcBorders>
            <w:vAlign w:val="bottom"/>
          </w:tcPr>
          <w:p w14:paraId="4F88CD61" w14:textId="0EA98CC0" w:rsidR="008515FD" w:rsidRDefault="008515FD" w:rsidP="008515FD">
            <w:r>
              <w:rPr>
                <w:rFonts w:cs="Arial"/>
                <w:color w:val="000000"/>
                <w:szCs w:val="22"/>
              </w:rPr>
              <w:t>751–1500</w:t>
            </w:r>
          </w:p>
        </w:tc>
      </w:tr>
      <w:tr w:rsidR="008515FD" w14:paraId="14DEA24C" w14:textId="77777777">
        <w:trPr>
          <w:cantSplit/>
          <w:trHeight w:val="465"/>
        </w:trPr>
        <w:tc>
          <w:tcPr>
            <w:tcW w:w="1666" w:type="pct"/>
            <w:tcBorders>
              <w:top w:val="single" w:sz="4" w:space="0" w:color="auto"/>
              <w:left w:val="single" w:sz="4" w:space="0" w:color="auto"/>
              <w:bottom w:val="single" w:sz="4" w:space="0" w:color="auto"/>
              <w:right w:val="single" w:sz="4" w:space="0" w:color="auto"/>
            </w:tcBorders>
            <w:vAlign w:val="bottom"/>
          </w:tcPr>
          <w:p w14:paraId="68432AC6" w14:textId="19896B7B" w:rsidR="008515FD" w:rsidRDefault="008515FD" w:rsidP="008515FD">
            <w:proofErr w:type="spellStart"/>
            <w:r>
              <w:rPr>
                <w:rFonts w:cs="Arial"/>
                <w:color w:val="000000"/>
                <w:szCs w:val="22"/>
              </w:rPr>
              <w:t>Yarriambiack</w:t>
            </w:r>
            <w:proofErr w:type="spellEnd"/>
          </w:p>
        </w:tc>
        <w:tc>
          <w:tcPr>
            <w:tcW w:w="1667" w:type="pct"/>
            <w:tcBorders>
              <w:top w:val="single" w:sz="4" w:space="0" w:color="auto"/>
              <w:left w:val="nil"/>
              <w:bottom w:val="single" w:sz="4" w:space="0" w:color="auto"/>
              <w:right w:val="nil"/>
            </w:tcBorders>
            <w:vAlign w:val="bottom"/>
          </w:tcPr>
          <w:p w14:paraId="3CFD3CB8" w14:textId="47ED1D55" w:rsidR="008515FD" w:rsidRDefault="008515FD" w:rsidP="008515FD">
            <w:r>
              <w:rPr>
                <w:rFonts w:cs="Arial"/>
                <w:color w:val="000000"/>
                <w:szCs w:val="22"/>
              </w:rPr>
              <w:t>Most</w:t>
            </w:r>
          </w:p>
        </w:tc>
        <w:tc>
          <w:tcPr>
            <w:tcW w:w="1667" w:type="pct"/>
            <w:tcBorders>
              <w:top w:val="single" w:sz="4" w:space="0" w:color="auto"/>
              <w:left w:val="single" w:sz="4" w:space="0" w:color="auto"/>
              <w:bottom w:val="single" w:sz="4" w:space="0" w:color="auto"/>
              <w:right w:val="single" w:sz="4" w:space="0" w:color="auto"/>
            </w:tcBorders>
            <w:vAlign w:val="bottom"/>
          </w:tcPr>
          <w:p w14:paraId="73CCDA46" w14:textId="6E8B22F0" w:rsidR="008515FD" w:rsidRDefault="008515FD" w:rsidP="008515FD">
            <w:r>
              <w:rPr>
                <w:rFonts w:cs="Arial"/>
                <w:color w:val="000000"/>
                <w:szCs w:val="22"/>
              </w:rPr>
              <w:t>1–300</w:t>
            </w:r>
          </w:p>
        </w:tc>
      </w:tr>
    </w:tbl>
    <w:p w14:paraId="40F43B04" w14:textId="77777777" w:rsidR="00241B3B" w:rsidRDefault="00241B3B">
      <w:pPr>
        <w:spacing w:after="0" w:line="240" w:lineRule="auto"/>
        <w:rPr>
          <w:rFonts w:cs="Arial"/>
          <w:b/>
          <w:bCs/>
          <w:color w:val="971A4B"/>
          <w:kern w:val="32"/>
          <w:sz w:val="32"/>
          <w:szCs w:val="32"/>
          <w:lang w:eastAsia="en-AU"/>
        </w:rPr>
      </w:pPr>
      <w:bookmarkStart w:id="150" w:name="_Toc140767240"/>
      <w:r>
        <w:br w:type="page"/>
      </w:r>
    </w:p>
    <w:p w14:paraId="68CC7288" w14:textId="165D27DE" w:rsidR="008E7665" w:rsidRDefault="008E7665" w:rsidP="008E7665">
      <w:pPr>
        <w:pStyle w:val="Heading1"/>
      </w:pPr>
      <w:bookmarkStart w:id="151" w:name="_Our_services"/>
      <w:bookmarkStart w:id="152" w:name="_Toc204873475"/>
      <w:bookmarkEnd w:id="151"/>
      <w:r>
        <w:lastRenderedPageBreak/>
        <w:t>Our services</w:t>
      </w:r>
      <w:bookmarkEnd w:id="152"/>
    </w:p>
    <w:p w14:paraId="5AAC8AE6" w14:textId="77777777" w:rsidR="0027682E" w:rsidRDefault="0027682E" w:rsidP="0027682E">
      <w:pPr>
        <w:rPr>
          <w:lang w:eastAsia="en-AU"/>
        </w:rPr>
      </w:pPr>
      <w:r>
        <w:rPr>
          <w:lang w:eastAsia="en-AU"/>
        </w:rPr>
        <w:t>We serve the Victorian community by providing information, legal advice and education</w:t>
      </w:r>
      <w:r w:rsidRPr="007B3952">
        <w:rPr>
          <w:lang w:eastAsia="en-AU"/>
        </w:rPr>
        <w:t xml:space="preserve"> </w:t>
      </w:r>
      <w:r>
        <w:rPr>
          <w:lang w:eastAsia="en-AU"/>
        </w:rPr>
        <w:t>and recognise the intersections between legal and social issues.</w:t>
      </w:r>
    </w:p>
    <w:p w14:paraId="2859830E" w14:textId="77777777" w:rsidR="0027682E" w:rsidRDefault="0027682E" w:rsidP="0027682E">
      <w:pPr>
        <w:rPr>
          <w:lang w:eastAsia="en-AU"/>
        </w:rPr>
      </w:pPr>
      <w:r>
        <w:rPr>
          <w:lang w:eastAsia="en-AU"/>
        </w:rPr>
        <w:t>Our early intervention and early engagement and resolution services prevent legal problems from escalating and connect our clients with allied services. More intensive services, such as legal representation, non-legal advocacy and family dispute resolution, are provided to those who need them most.</w:t>
      </w:r>
    </w:p>
    <w:p w14:paraId="3877257D" w14:textId="77777777" w:rsidR="00AA0E11" w:rsidRDefault="00AA0E11" w:rsidP="00AA0E11">
      <w:pPr>
        <w:pStyle w:val="Heading3"/>
      </w:pPr>
      <w:bookmarkStart w:id="153" w:name="_Legal_aid_grants_1"/>
      <w:bookmarkStart w:id="154" w:name="_Toc179795238"/>
      <w:bookmarkStart w:id="155" w:name="_Toc179795571"/>
      <w:bookmarkStart w:id="156" w:name="_Toc204873476"/>
      <w:bookmarkStart w:id="157" w:name="_Toc140226385"/>
      <w:bookmarkStart w:id="158" w:name="_Toc140767243"/>
      <w:bookmarkStart w:id="159" w:name="_Toc140828520"/>
      <w:bookmarkStart w:id="160" w:name="_Toc140828725"/>
      <w:bookmarkStart w:id="161" w:name="_Toc141806736"/>
      <w:bookmarkEnd w:id="153"/>
      <w:r>
        <w:t>Legal aid grants</w:t>
      </w:r>
      <w:bookmarkEnd w:id="154"/>
      <w:bookmarkEnd w:id="155"/>
      <w:bookmarkEnd w:id="156"/>
    </w:p>
    <w:p w14:paraId="279C3977" w14:textId="630BACDE" w:rsidR="00E22F98" w:rsidRPr="0064433D" w:rsidRDefault="00AA0E11" w:rsidP="00AA0E11">
      <w:r w:rsidRPr="000036EF">
        <w:t>We</w:t>
      </w:r>
      <w:r>
        <w:t xml:space="preserve"> </w:t>
      </w:r>
      <w:r w:rsidR="04F5C0DC">
        <w:t>fund</w:t>
      </w:r>
      <w:r w:rsidRPr="000036EF">
        <w:t xml:space="preserve"> legal assistance </w:t>
      </w:r>
      <w:r w:rsidR="0F78CCA1">
        <w:t>for</w:t>
      </w:r>
      <w:r w:rsidRPr="000036EF">
        <w:t xml:space="preserve"> clients</w:t>
      </w:r>
      <w:r w:rsidR="18091381">
        <w:t xml:space="preserve"> through grants of aid. Clients</w:t>
      </w:r>
      <w:r w:rsidRPr="000036EF">
        <w:t xml:space="preserve"> can be helped by an in-house lawyer, private practitioner, community legal centre or Aboriginal legal s</w:t>
      </w:r>
      <w:r w:rsidRPr="0064433D">
        <w:t>ervice.</w:t>
      </w:r>
    </w:p>
    <w:p w14:paraId="0C179C19" w14:textId="780C0420" w:rsidR="00AA0E11" w:rsidRPr="0064433D" w:rsidRDefault="00AA0E11" w:rsidP="00AA0E11">
      <w:r w:rsidRPr="0064433D">
        <w:t>In 202</w:t>
      </w:r>
      <w:r w:rsidR="002C7548" w:rsidRPr="0064433D">
        <w:t>4</w:t>
      </w:r>
      <w:r w:rsidRPr="0064433D">
        <w:t>–2</w:t>
      </w:r>
      <w:r w:rsidR="002C7548" w:rsidRPr="0064433D">
        <w:t>5</w:t>
      </w:r>
      <w:r w:rsidRPr="0064433D">
        <w:t>, we provided 40,</w:t>
      </w:r>
      <w:r w:rsidR="002C7548" w:rsidRPr="0064433D">
        <w:t>854</w:t>
      </w:r>
      <w:r w:rsidRPr="0064433D">
        <w:t xml:space="preserve"> </w:t>
      </w:r>
      <w:r w:rsidR="00B64B3B" w:rsidRPr="0064433D">
        <w:t xml:space="preserve">new </w:t>
      </w:r>
      <w:r w:rsidRPr="0064433D">
        <w:t>grants of legal assistance</w:t>
      </w:r>
      <w:r w:rsidR="005610AA" w:rsidRPr="0064433D">
        <w:t xml:space="preserve"> (</w:t>
      </w:r>
      <w:r w:rsidR="001A018E" w:rsidRPr="0064433D">
        <w:t>one</w:t>
      </w:r>
      <w:r w:rsidRPr="0064433D">
        <w:t xml:space="preserve"> per cent </w:t>
      </w:r>
      <w:r w:rsidR="001A018E" w:rsidRPr="0064433D">
        <w:t>more</w:t>
      </w:r>
      <w:r w:rsidRPr="0064433D">
        <w:t xml:space="preserve"> than in 202</w:t>
      </w:r>
      <w:r w:rsidR="00EF067C" w:rsidRPr="0064433D">
        <w:t>3</w:t>
      </w:r>
      <w:r w:rsidRPr="0064433D">
        <w:t>–2</w:t>
      </w:r>
      <w:r w:rsidR="00EF067C" w:rsidRPr="0064433D">
        <w:t>4</w:t>
      </w:r>
      <w:r w:rsidR="005610AA" w:rsidRPr="0064433D">
        <w:t>)</w:t>
      </w:r>
      <w:r w:rsidRPr="0064433D">
        <w:t xml:space="preserve">. In addition, we provided </w:t>
      </w:r>
      <w:r w:rsidR="00A23165" w:rsidRPr="0064433D">
        <w:t>23</w:t>
      </w:r>
      <w:r w:rsidR="001A0843" w:rsidRPr="0064433D">
        <w:t xml:space="preserve">,679 </w:t>
      </w:r>
      <w:r w:rsidR="00190470" w:rsidRPr="0064433D">
        <w:t xml:space="preserve">further </w:t>
      </w:r>
      <w:r w:rsidRPr="0064433D">
        <w:t>grant</w:t>
      </w:r>
      <w:r w:rsidR="00190470" w:rsidRPr="0064433D">
        <w:t>s</w:t>
      </w:r>
      <w:r w:rsidRPr="0064433D">
        <w:t xml:space="preserve"> </w:t>
      </w:r>
      <w:r w:rsidR="003640A0" w:rsidRPr="0064433D">
        <w:t xml:space="preserve">(‘extensions’) </w:t>
      </w:r>
      <w:r w:rsidR="00190470" w:rsidRPr="0064433D">
        <w:t>for matters that progressed</w:t>
      </w:r>
      <w:r w:rsidRPr="0064433D">
        <w:t xml:space="preserve"> and administered</w:t>
      </w:r>
      <w:r w:rsidR="008B73A8" w:rsidRPr="0064433D">
        <w:t xml:space="preserve"> </w:t>
      </w:r>
      <w:r w:rsidR="008B73A8">
        <w:t>4226</w:t>
      </w:r>
      <w:r w:rsidR="008B73A8" w:rsidRPr="0064433D">
        <w:t xml:space="preserve"> </w:t>
      </w:r>
      <w:r w:rsidRPr="0064433D">
        <w:t>court ordered funding requests.</w:t>
      </w:r>
      <w:r w:rsidR="00CF401A" w:rsidRPr="0064433D">
        <w:t xml:space="preserve"> </w:t>
      </w:r>
      <w:r w:rsidR="00CF6A59">
        <w:t xml:space="preserve">The number of </w:t>
      </w:r>
      <w:r w:rsidR="006C7B4D" w:rsidRPr="0064433D">
        <w:t xml:space="preserve">grant </w:t>
      </w:r>
      <w:r w:rsidR="003865A4" w:rsidRPr="0064433D">
        <w:t>extensions</w:t>
      </w:r>
      <w:r w:rsidR="001F5E6F" w:rsidRPr="0064433D">
        <w:t xml:space="preserve"> is consistent with feedback from </w:t>
      </w:r>
      <w:r w:rsidR="00F97696" w:rsidRPr="0064433D">
        <w:t>practitioners that matters are becoming increasingly complex.</w:t>
      </w:r>
    </w:p>
    <w:p w14:paraId="00CC2980" w14:textId="76A5319F" w:rsidR="00AA0E11" w:rsidRDefault="00F95B6D" w:rsidP="00AA0E11">
      <w:r>
        <w:t>Eighty per cent of</w:t>
      </w:r>
      <w:r w:rsidR="00AA0E11" w:rsidRPr="007B1C03">
        <w:t xml:space="preserve"> </w:t>
      </w:r>
      <w:r w:rsidR="00AA0E11" w:rsidRPr="007A1FBD">
        <w:t>legal assistance services were delivered by private practitioners, while 17 per cent were by in-house lawyers and three per cent by community legal centres.</w:t>
      </w:r>
    </w:p>
    <w:p w14:paraId="58D5EA2F" w14:textId="5B2C5C19" w:rsidR="00A96403" w:rsidRPr="00192F6D" w:rsidRDefault="00A96403" w:rsidP="00A96403">
      <w:pPr>
        <w:pStyle w:val="Heading4"/>
        <w:pBdr>
          <w:top w:val="single" w:sz="4" w:space="12" w:color="auto"/>
          <w:left w:val="single" w:sz="4" w:space="12" w:color="auto"/>
          <w:bottom w:val="single" w:sz="4" w:space="12" w:color="auto"/>
          <w:right w:val="single" w:sz="4" w:space="12" w:color="auto"/>
        </w:pBdr>
        <w:ind w:left="284" w:right="282"/>
        <w:rPr>
          <w:i/>
          <w:iCs/>
        </w:rPr>
      </w:pPr>
      <w:r>
        <w:rPr>
          <w:i/>
          <w:iCs/>
        </w:rPr>
        <w:t>Ruth’s story</w:t>
      </w:r>
    </w:p>
    <w:p w14:paraId="6259D162" w14:textId="5D68E01C" w:rsidR="00A96403" w:rsidRPr="00BC6B6B" w:rsidRDefault="00A96403" w:rsidP="00A96403">
      <w:pPr>
        <w:pBdr>
          <w:top w:val="single" w:sz="4" w:space="12" w:color="auto"/>
          <w:left w:val="single" w:sz="4" w:space="12" w:color="auto"/>
          <w:bottom w:val="single" w:sz="4" w:space="12" w:color="auto"/>
          <w:right w:val="single" w:sz="4" w:space="12" w:color="auto"/>
        </w:pBdr>
        <w:ind w:left="284" w:right="282"/>
        <w:rPr>
          <w:b/>
          <w:bCs/>
          <w:i/>
          <w:iCs/>
        </w:rPr>
      </w:pPr>
      <w:r w:rsidRPr="00BC6B6B">
        <w:rPr>
          <w:b/>
          <w:bCs/>
          <w:i/>
          <w:iCs/>
        </w:rPr>
        <w:t>We represented Ruth</w:t>
      </w:r>
      <w:r w:rsidR="00F900DE" w:rsidRPr="00BC6B6B">
        <w:rPr>
          <w:rStyle w:val="FootnoteReference"/>
          <w:b/>
          <w:bCs/>
          <w:i/>
          <w:iCs/>
        </w:rPr>
        <w:footnoteReference w:id="10"/>
      </w:r>
      <w:r w:rsidR="00AE3B97" w:rsidRPr="00BC6B6B">
        <w:rPr>
          <w:b/>
          <w:bCs/>
          <w:i/>
          <w:iCs/>
        </w:rPr>
        <w:t xml:space="preserve"> i</w:t>
      </w:r>
      <w:r w:rsidR="001D5A2D" w:rsidRPr="00BC6B6B">
        <w:rPr>
          <w:b/>
          <w:bCs/>
          <w:i/>
          <w:iCs/>
        </w:rPr>
        <w:t xml:space="preserve">n </w:t>
      </w:r>
      <w:r w:rsidR="00572DCD" w:rsidRPr="00BC6B6B">
        <w:rPr>
          <w:b/>
          <w:bCs/>
          <w:i/>
          <w:iCs/>
        </w:rPr>
        <w:t>a protracted</w:t>
      </w:r>
      <w:r w:rsidR="001D5A2D" w:rsidRPr="00BC6B6B">
        <w:rPr>
          <w:b/>
          <w:bCs/>
          <w:i/>
          <w:iCs/>
        </w:rPr>
        <w:t xml:space="preserve"> family law matter</w:t>
      </w:r>
      <w:r w:rsidR="00572DCD" w:rsidRPr="00BC6B6B">
        <w:rPr>
          <w:b/>
          <w:bCs/>
          <w:i/>
          <w:iCs/>
        </w:rPr>
        <w:t>. Her case</w:t>
      </w:r>
      <w:r w:rsidR="001D5A2D" w:rsidRPr="00BC6B6B">
        <w:rPr>
          <w:b/>
          <w:bCs/>
          <w:i/>
          <w:iCs/>
        </w:rPr>
        <w:t xml:space="preserve"> shows the impact of changes to the Family Law Act 1975 (</w:t>
      </w:r>
      <w:proofErr w:type="spellStart"/>
      <w:r w:rsidR="001D5A2D" w:rsidRPr="00BC6B6B">
        <w:rPr>
          <w:b/>
          <w:bCs/>
          <w:i/>
          <w:iCs/>
        </w:rPr>
        <w:t>Cth</w:t>
      </w:r>
      <w:proofErr w:type="spellEnd"/>
      <w:r w:rsidR="001D5A2D" w:rsidRPr="00BC6B6B">
        <w:rPr>
          <w:b/>
          <w:bCs/>
          <w:i/>
          <w:iCs/>
        </w:rPr>
        <w:t>) in 2024.</w:t>
      </w:r>
    </w:p>
    <w:p w14:paraId="74FC2249" w14:textId="53B86AAA" w:rsidR="00006404" w:rsidRPr="00BC6B6B" w:rsidRDefault="00A96403" w:rsidP="00A96403">
      <w:pPr>
        <w:pBdr>
          <w:top w:val="single" w:sz="4" w:space="12" w:color="auto"/>
          <w:left w:val="single" w:sz="4" w:space="12" w:color="auto"/>
          <w:bottom w:val="single" w:sz="4" w:space="12" w:color="auto"/>
          <w:right w:val="single" w:sz="4" w:space="12" w:color="auto"/>
        </w:pBdr>
        <w:ind w:left="284" w:right="282"/>
        <w:rPr>
          <w:i/>
          <w:iCs/>
        </w:rPr>
      </w:pPr>
      <w:r w:rsidRPr="00BC6B6B">
        <w:rPr>
          <w:i/>
          <w:iCs/>
        </w:rPr>
        <w:t xml:space="preserve">Ruth came to Australia </w:t>
      </w:r>
      <w:r w:rsidR="00417C81">
        <w:rPr>
          <w:i/>
          <w:iCs/>
        </w:rPr>
        <w:t xml:space="preserve">as a refugee </w:t>
      </w:r>
      <w:r w:rsidRPr="00BC6B6B">
        <w:rPr>
          <w:i/>
          <w:iCs/>
        </w:rPr>
        <w:t>in 2010 as a single parent with her children. She established herself in regional Victoria.</w:t>
      </w:r>
      <w:r w:rsidR="00006404" w:rsidRPr="00BC6B6B">
        <w:rPr>
          <w:i/>
          <w:iCs/>
        </w:rPr>
        <w:t xml:space="preserve"> </w:t>
      </w:r>
      <w:r w:rsidRPr="00BC6B6B">
        <w:rPr>
          <w:i/>
          <w:iCs/>
        </w:rPr>
        <w:t xml:space="preserve">She later married Steve </w:t>
      </w:r>
      <w:r w:rsidR="00F900DE" w:rsidRPr="00BC6B6B">
        <w:rPr>
          <w:i/>
          <w:iCs/>
        </w:rPr>
        <w:t xml:space="preserve">and </w:t>
      </w:r>
      <w:r w:rsidRPr="00BC6B6B">
        <w:rPr>
          <w:i/>
          <w:iCs/>
        </w:rPr>
        <w:t>had a daughter, Viola.</w:t>
      </w:r>
    </w:p>
    <w:p w14:paraId="2A5CE0A5" w14:textId="7B2041FD" w:rsidR="00A96403" w:rsidRPr="00BC6B6B" w:rsidRDefault="00A96403" w:rsidP="00A96403">
      <w:pPr>
        <w:pBdr>
          <w:top w:val="single" w:sz="4" w:space="12" w:color="auto"/>
          <w:left w:val="single" w:sz="4" w:space="12" w:color="auto"/>
          <w:bottom w:val="single" w:sz="4" w:space="12" w:color="auto"/>
          <w:right w:val="single" w:sz="4" w:space="12" w:color="auto"/>
        </w:pBdr>
        <w:ind w:left="284" w:right="282"/>
        <w:rPr>
          <w:i/>
          <w:iCs/>
        </w:rPr>
      </w:pPr>
      <w:r w:rsidRPr="00BC6B6B">
        <w:rPr>
          <w:i/>
          <w:iCs/>
        </w:rPr>
        <w:t xml:space="preserve">Soon after their marriage, Steve became increasingly controlling, manipulative and verbally abusive. </w:t>
      </w:r>
      <w:r w:rsidR="002C7BC7" w:rsidRPr="00BC6B6B">
        <w:rPr>
          <w:i/>
          <w:iCs/>
        </w:rPr>
        <w:t>He</w:t>
      </w:r>
      <w:r w:rsidRPr="00BC6B6B">
        <w:rPr>
          <w:i/>
          <w:iCs/>
        </w:rPr>
        <w:t xml:space="preserve"> also told their community leader that he married Ruth to stay in Australia. Ruth felt humiliated. In 2018, </w:t>
      </w:r>
      <w:r w:rsidR="002C7BC7" w:rsidRPr="00BC6B6B">
        <w:rPr>
          <w:i/>
          <w:iCs/>
        </w:rPr>
        <w:t>she</w:t>
      </w:r>
      <w:r w:rsidRPr="00BC6B6B">
        <w:rPr>
          <w:i/>
          <w:iCs/>
        </w:rPr>
        <w:t xml:space="preserve"> got a family violence protection order for herself and the children.   </w:t>
      </w:r>
    </w:p>
    <w:p w14:paraId="4822E70B" w14:textId="25227047" w:rsidR="00A96403" w:rsidRPr="00BC6B6B" w:rsidRDefault="002C7BC7" w:rsidP="00A96403">
      <w:pPr>
        <w:pBdr>
          <w:top w:val="single" w:sz="4" w:space="12" w:color="auto"/>
          <w:left w:val="single" w:sz="4" w:space="12" w:color="auto"/>
          <w:bottom w:val="single" w:sz="4" w:space="12" w:color="auto"/>
          <w:right w:val="single" w:sz="4" w:space="12" w:color="auto"/>
        </w:pBdr>
        <w:ind w:left="284" w:right="282"/>
        <w:rPr>
          <w:i/>
          <w:iCs/>
        </w:rPr>
      </w:pPr>
      <w:r w:rsidRPr="00BC6B6B">
        <w:rPr>
          <w:i/>
          <w:iCs/>
        </w:rPr>
        <w:t>W</w:t>
      </w:r>
      <w:r w:rsidR="00A96403" w:rsidRPr="00BC6B6B">
        <w:rPr>
          <w:i/>
          <w:iCs/>
        </w:rPr>
        <w:t>e acted for Ruth in protracted family law litigation</w:t>
      </w:r>
      <w:r w:rsidRPr="00BC6B6B">
        <w:rPr>
          <w:i/>
          <w:iCs/>
        </w:rPr>
        <w:t xml:space="preserve"> between 2020 and 2024</w:t>
      </w:r>
      <w:r w:rsidR="00A96403" w:rsidRPr="00BC6B6B">
        <w:rPr>
          <w:i/>
          <w:iCs/>
        </w:rPr>
        <w:t xml:space="preserve"> where Steve wanted primary care of Viola. </w:t>
      </w:r>
      <w:r w:rsidR="00C24277" w:rsidRPr="00BC6B6B">
        <w:rPr>
          <w:i/>
          <w:iCs/>
        </w:rPr>
        <w:t>F</w:t>
      </w:r>
      <w:r w:rsidR="00A96403" w:rsidRPr="00BC6B6B">
        <w:rPr>
          <w:i/>
          <w:iCs/>
        </w:rPr>
        <w:t xml:space="preserve">inal parenting orders were made for Viola to live with Ruth and spend time with Steve in a gradually increasing, age-appropriate regime. </w:t>
      </w:r>
    </w:p>
    <w:p w14:paraId="56B64B7E" w14:textId="4E7B7AA6" w:rsidR="00A96403" w:rsidRPr="00BC6B6B" w:rsidRDefault="00A96403" w:rsidP="00A96403">
      <w:pPr>
        <w:pBdr>
          <w:top w:val="single" w:sz="4" w:space="12" w:color="auto"/>
          <w:left w:val="single" w:sz="4" w:space="12" w:color="auto"/>
          <w:bottom w:val="single" w:sz="4" w:space="12" w:color="auto"/>
          <w:right w:val="single" w:sz="4" w:space="12" w:color="auto"/>
        </w:pBdr>
        <w:ind w:left="284" w:right="282"/>
        <w:rPr>
          <w:i/>
          <w:iCs/>
        </w:rPr>
      </w:pPr>
      <w:r w:rsidRPr="00BC6B6B">
        <w:rPr>
          <w:i/>
          <w:iCs/>
        </w:rPr>
        <w:t xml:space="preserve">In 2025, Steve started new proceedings </w:t>
      </w:r>
      <w:r w:rsidR="002C4319" w:rsidRPr="00BC6B6B">
        <w:rPr>
          <w:i/>
          <w:iCs/>
        </w:rPr>
        <w:t xml:space="preserve">to </w:t>
      </w:r>
      <w:r w:rsidR="00611868" w:rsidRPr="00BC6B6B">
        <w:rPr>
          <w:i/>
          <w:iCs/>
        </w:rPr>
        <w:t>get</w:t>
      </w:r>
      <w:r w:rsidRPr="00BC6B6B">
        <w:rPr>
          <w:i/>
          <w:iCs/>
        </w:rPr>
        <w:t xml:space="preserve"> Viola in his care. Ruth</w:t>
      </w:r>
      <w:r w:rsidR="000A0FE7" w:rsidRPr="00BC6B6B">
        <w:rPr>
          <w:i/>
          <w:iCs/>
        </w:rPr>
        <w:t xml:space="preserve"> was worried and</w:t>
      </w:r>
      <w:r w:rsidRPr="00BC6B6B">
        <w:rPr>
          <w:i/>
          <w:iCs/>
        </w:rPr>
        <w:t xml:space="preserve"> reached out to us. </w:t>
      </w:r>
      <w:r w:rsidR="000A0FE7" w:rsidRPr="00BC6B6B">
        <w:rPr>
          <w:i/>
          <w:iCs/>
        </w:rPr>
        <w:t>We</w:t>
      </w:r>
      <w:r w:rsidRPr="00BC6B6B">
        <w:rPr>
          <w:i/>
          <w:iCs/>
        </w:rPr>
        <w:t xml:space="preserve"> helped her </w:t>
      </w:r>
      <w:r w:rsidR="002C4319" w:rsidRPr="00BC6B6B">
        <w:rPr>
          <w:i/>
          <w:iCs/>
        </w:rPr>
        <w:t>get</w:t>
      </w:r>
      <w:r w:rsidRPr="00BC6B6B">
        <w:rPr>
          <w:i/>
          <w:iCs/>
        </w:rPr>
        <w:t xml:space="preserve"> Steve’s application dismissed</w:t>
      </w:r>
      <w:r w:rsidR="002C4319" w:rsidRPr="00BC6B6B">
        <w:rPr>
          <w:i/>
          <w:iCs/>
        </w:rPr>
        <w:t>,</w:t>
      </w:r>
      <w:r w:rsidRPr="00BC6B6B">
        <w:rPr>
          <w:i/>
          <w:iCs/>
        </w:rPr>
        <w:t xml:space="preserve"> avoid</w:t>
      </w:r>
      <w:r w:rsidR="002C4319" w:rsidRPr="00BC6B6B">
        <w:rPr>
          <w:i/>
          <w:iCs/>
        </w:rPr>
        <w:t>ing</w:t>
      </w:r>
      <w:r w:rsidRPr="00BC6B6B">
        <w:rPr>
          <w:i/>
          <w:iCs/>
        </w:rPr>
        <w:t xml:space="preserve"> protracted litigation a second time.</w:t>
      </w:r>
      <w:r w:rsidR="002C4319" w:rsidRPr="00BC6B6B">
        <w:rPr>
          <w:i/>
          <w:iCs/>
        </w:rPr>
        <w:t xml:space="preserve"> </w:t>
      </w:r>
      <w:r w:rsidRPr="00BC6B6B">
        <w:rPr>
          <w:i/>
          <w:iCs/>
        </w:rPr>
        <w:t>The court found that there had not been any significant change in Viola’s home life, wellbeing or safety, and that reopening these proceedings may burden Viola.</w:t>
      </w:r>
    </w:p>
    <w:p w14:paraId="4B26A81F" w14:textId="0BAE247E" w:rsidR="00A96403" w:rsidRPr="00BC6B6B" w:rsidRDefault="00B12A20" w:rsidP="00A96403">
      <w:pPr>
        <w:pBdr>
          <w:top w:val="single" w:sz="4" w:space="12" w:color="auto"/>
          <w:left w:val="single" w:sz="4" w:space="12" w:color="auto"/>
          <w:bottom w:val="single" w:sz="4" w:space="12" w:color="auto"/>
          <w:right w:val="single" w:sz="4" w:space="12" w:color="auto"/>
        </w:pBdr>
        <w:ind w:left="284" w:right="282"/>
        <w:rPr>
          <w:i/>
          <w:iCs/>
        </w:rPr>
      </w:pPr>
      <w:r w:rsidRPr="00BC6B6B">
        <w:rPr>
          <w:i/>
          <w:iCs/>
        </w:rPr>
        <w:t>C</w:t>
      </w:r>
      <w:r w:rsidR="008415EF" w:rsidRPr="00BC6B6B">
        <w:rPr>
          <w:i/>
          <w:iCs/>
        </w:rPr>
        <w:t>hanges</w:t>
      </w:r>
      <w:r w:rsidR="00A96403" w:rsidRPr="00BC6B6B">
        <w:rPr>
          <w:i/>
          <w:iCs/>
        </w:rPr>
        <w:t xml:space="preserve"> to </w:t>
      </w:r>
      <w:r w:rsidR="008415EF" w:rsidRPr="00BC6B6B">
        <w:rPr>
          <w:i/>
          <w:iCs/>
        </w:rPr>
        <w:t>family law legislation</w:t>
      </w:r>
      <w:r w:rsidR="00A96403" w:rsidRPr="00BC6B6B">
        <w:rPr>
          <w:i/>
          <w:iCs/>
        </w:rPr>
        <w:t xml:space="preserve"> in 2024</w:t>
      </w:r>
      <w:r w:rsidR="008415EF" w:rsidRPr="00BC6B6B">
        <w:rPr>
          <w:i/>
          <w:iCs/>
        </w:rPr>
        <w:t xml:space="preserve"> </w:t>
      </w:r>
      <w:r w:rsidRPr="00BC6B6B">
        <w:rPr>
          <w:i/>
          <w:iCs/>
        </w:rPr>
        <w:t>helped speed</w:t>
      </w:r>
      <w:r w:rsidR="008415EF" w:rsidRPr="00BC6B6B">
        <w:rPr>
          <w:i/>
          <w:iCs/>
        </w:rPr>
        <w:t xml:space="preserve"> th</w:t>
      </w:r>
      <w:r w:rsidR="00F900DE" w:rsidRPr="00BC6B6B">
        <w:rPr>
          <w:i/>
          <w:iCs/>
        </w:rPr>
        <w:t>is</w:t>
      </w:r>
      <w:r w:rsidR="008415EF" w:rsidRPr="00BC6B6B">
        <w:rPr>
          <w:i/>
          <w:iCs/>
        </w:rPr>
        <w:t xml:space="preserve"> process</w:t>
      </w:r>
      <w:r w:rsidR="004F66E7" w:rsidRPr="00BC6B6B">
        <w:rPr>
          <w:i/>
          <w:iCs/>
        </w:rPr>
        <w:t xml:space="preserve"> up</w:t>
      </w:r>
      <w:r w:rsidR="00A96403" w:rsidRPr="00BC6B6B">
        <w:rPr>
          <w:i/>
          <w:iCs/>
        </w:rPr>
        <w:t xml:space="preserve">. </w:t>
      </w:r>
      <w:r w:rsidR="0092697D" w:rsidRPr="00BC6B6B">
        <w:rPr>
          <w:i/>
          <w:iCs/>
        </w:rPr>
        <w:t>The amendments codified</w:t>
      </w:r>
      <w:r w:rsidR="00A96403" w:rsidRPr="00BC6B6B">
        <w:rPr>
          <w:i/>
          <w:iCs/>
        </w:rPr>
        <w:t xml:space="preserve"> that the court must not reconsider a final parenting order unless there is a significant change of circumstances and that it is in the best interests of the child.</w:t>
      </w:r>
    </w:p>
    <w:p w14:paraId="16D9C515" w14:textId="48B3B3A6" w:rsidR="00097171" w:rsidRPr="00BC6B6B" w:rsidRDefault="00361429" w:rsidP="00097171">
      <w:pPr>
        <w:pBdr>
          <w:top w:val="single" w:sz="4" w:space="12" w:color="auto"/>
          <w:left w:val="single" w:sz="4" w:space="12" w:color="auto"/>
          <w:bottom w:val="single" w:sz="4" w:space="12" w:color="auto"/>
          <w:right w:val="single" w:sz="4" w:space="12" w:color="auto"/>
        </w:pBdr>
        <w:ind w:left="284" w:right="282"/>
        <w:rPr>
          <w:i/>
          <w:iCs/>
        </w:rPr>
      </w:pPr>
      <w:r w:rsidRPr="00BC6B6B">
        <w:rPr>
          <w:i/>
          <w:iCs/>
        </w:rPr>
        <w:lastRenderedPageBreak/>
        <w:t>R</w:t>
      </w:r>
      <w:r w:rsidR="00097171" w:rsidRPr="00BC6B6B">
        <w:rPr>
          <w:i/>
          <w:iCs/>
        </w:rPr>
        <w:t xml:space="preserve">esolving the case swiftly without any </w:t>
      </w:r>
      <w:proofErr w:type="gramStart"/>
      <w:r w:rsidR="00097171" w:rsidRPr="00BC6B6B">
        <w:rPr>
          <w:i/>
          <w:iCs/>
        </w:rPr>
        <w:t>interviews</w:t>
      </w:r>
      <w:proofErr w:type="gramEnd"/>
      <w:r w:rsidR="00097171" w:rsidRPr="00BC6B6B">
        <w:rPr>
          <w:i/>
          <w:iCs/>
        </w:rPr>
        <w:t xml:space="preserve"> involving Viola was a relief for Ruth. She was pleased that her voice was heard.</w:t>
      </w:r>
    </w:p>
    <w:p w14:paraId="3C089C75" w14:textId="74006FA1" w:rsidR="00AA0E11" w:rsidRPr="001B03FC" w:rsidRDefault="00AA0E11" w:rsidP="00AA0E11">
      <w:pPr>
        <w:pStyle w:val="Heading3"/>
      </w:pPr>
      <w:bookmarkStart w:id="162" w:name="_Help_at_court_1"/>
      <w:bookmarkStart w:id="163" w:name="_Toc179795239"/>
      <w:bookmarkStart w:id="164" w:name="_Toc179795572"/>
      <w:bookmarkStart w:id="165" w:name="_Toc204873477"/>
      <w:bookmarkEnd w:id="157"/>
      <w:bookmarkEnd w:id="158"/>
      <w:bookmarkEnd w:id="159"/>
      <w:bookmarkEnd w:id="160"/>
      <w:bookmarkEnd w:id="161"/>
      <w:bookmarkEnd w:id="162"/>
      <w:r>
        <w:t>Help at court</w:t>
      </w:r>
      <w:bookmarkEnd w:id="163"/>
      <w:bookmarkEnd w:id="164"/>
      <w:bookmarkEnd w:id="165"/>
    </w:p>
    <w:p w14:paraId="3166FB63" w14:textId="77777777" w:rsidR="00AA0E11" w:rsidRPr="009621DF" w:rsidRDefault="00AA0E11" w:rsidP="00AA0E11">
      <w:pPr>
        <w:rPr>
          <w:lang w:eastAsia="en-AU"/>
        </w:rPr>
      </w:pPr>
      <w:r w:rsidRPr="009621DF">
        <w:rPr>
          <w:lang w:eastAsia="en-AU"/>
        </w:rPr>
        <w:t xml:space="preserve">We support clients on the day of their hearing through duty lawyer services. </w:t>
      </w:r>
      <w:r>
        <w:rPr>
          <w:lang w:eastAsia="en-AU"/>
        </w:rPr>
        <w:t>We aim to prioritise serious cases and clients who need help the most.</w:t>
      </w:r>
      <w:r w:rsidRPr="009621DF">
        <w:rPr>
          <w:lang w:eastAsia="en-AU"/>
        </w:rPr>
        <w:t xml:space="preserve"> </w:t>
      </w:r>
      <w:r>
        <w:rPr>
          <w:lang w:eastAsia="en-AU"/>
        </w:rPr>
        <w:t xml:space="preserve">Information about </w:t>
      </w:r>
      <w:hyperlink r:id="rId29" w:history="1">
        <w:r w:rsidRPr="00C82BD0">
          <w:rPr>
            <w:rStyle w:val="Hyperlink"/>
            <w:lang w:eastAsia="en-AU"/>
          </w:rPr>
          <w:t>who can see a duty lawyer and the help they can provide</w:t>
        </w:r>
      </w:hyperlink>
      <w:r>
        <w:rPr>
          <w:lang w:eastAsia="en-AU"/>
        </w:rPr>
        <w:t xml:space="preserve"> is on our website.</w:t>
      </w:r>
    </w:p>
    <w:p w14:paraId="56C6D85C" w14:textId="32709FA2" w:rsidR="00AA0E11" w:rsidRDefault="00AA0E11" w:rsidP="00AA0E11">
      <w:r w:rsidRPr="00974073">
        <w:t>In 202</w:t>
      </w:r>
      <w:r w:rsidR="00280C56">
        <w:t>4</w:t>
      </w:r>
      <w:r w:rsidRPr="00974073">
        <w:t>–2</w:t>
      </w:r>
      <w:r w:rsidR="00280C56">
        <w:t>5</w:t>
      </w:r>
      <w:r w:rsidRPr="00974073">
        <w:t xml:space="preserve">, </w:t>
      </w:r>
      <w:r w:rsidRPr="006D26EF">
        <w:t>we delivered</w:t>
      </w:r>
      <w:r w:rsidR="006D26EF" w:rsidRPr="006D26EF">
        <w:t xml:space="preserve"> 10</w:t>
      </w:r>
      <w:r w:rsidR="00E1105E">
        <w:t>9,288</w:t>
      </w:r>
      <w:r w:rsidR="008F1A0F" w:rsidRPr="006D26EF">
        <w:t xml:space="preserve"> </w:t>
      </w:r>
      <w:r w:rsidRPr="006D26EF">
        <w:t>duty lawyer services (</w:t>
      </w:r>
      <w:r w:rsidR="008F1A0F">
        <w:t>two</w:t>
      </w:r>
      <w:r w:rsidR="008F1A0F" w:rsidRPr="006D26EF">
        <w:t xml:space="preserve"> </w:t>
      </w:r>
      <w:r w:rsidRPr="006D26EF">
        <w:t xml:space="preserve">per cent </w:t>
      </w:r>
      <w:r w:rsidR="00D72B90">
        <w:t>fewer</w:t>
      </w:r>
      <w:r w:rsidR="00D72B90" w:rsidRPr="006D26EF">
        <w:t xml:space="preserve"> </w:t>
      </w:r>
      <w:r w:rsidRPr="006D26EF">
        <w:t>than in 202</w:t>
      </w:r>
      <w:r w:rsidR="00280C56" w:rsidRPr="006D26EF">
        <w:t>3</w:t>
      </w:r>
      <w:r w:rsidRPr="006D26EF">
        <w:t>–2</w:t>
      </w:r>
      <w:r w:rsidR="00280C56" w:rsidRPr="006D26EF">
        <w:t>4</w:t>
      </w:r>
      <w:r w:rsidRPr="006D26EF">
        <w:t xml:space="preserve">). </w:t>
      </w:r>
      <w:r w:rsidR="000C1C9E">
        <w:t xml:space="preserve">Sixty-eight per cent of these were delivered in-house, while </w:t>
      </w:r>
      <w:r w:rsidR="00222574">
        <w:t>17 per cent were by p</w:t>
      </w:r>
      <w:r w:rsidRPr="006D26EF">
        <w:t xml:space="preserve">rivate practitioners and </w:t>
      </w:r>
      <w:r w:rsidR="00222574">
        <w:t xml:space="preserve">15 per cent by </w:t>
      </w:r>
      <w:r w:rsidRPr="006D26EF">
        <w:t>community legal centres delivered.</w:t>
      </w:r>
    </w:p>
    <w:p w14:paraId="256721A2" w14:textId="77777777" w:rsidR="00AA0E11" w:rsidRDefault="00AA0E11" w:rsidP="00AA0E11">
      <w:pPr>
        <w:pStyle w:val="Heading3"/>
      </w:pPr>
      <w:bookmarkStart w:id="166" w:name="_Pre-court_services"/>
      <w:bookmarkStart w:id="167" w:name="_Toc179795241"/>
      <w:bookmarkStart w:id="168" w:name="_Toc179795574"/>
      <w:bookmarkStart w:id="169" w:name="_Toc204873478"/>
      <w:bookmarkEnd w:id="166"/>
      <w:r>
        <w:t>Pre-court services</w:t>
      </w:r>
      <w:bookmarkEnd w:id="167"/>
      <w:bookmarkEnd w:id="168"/>
      <w:bookmarkEnd w:id="169"/>
    </w:p>
    <w:p w14:paraId="00820006" w14:textId="77777777" w:rsidR="00AA0E11" w:rsidRDefault="00AA0E11" w:rsidP="00AA0E11">
      <w:pPr>
        <w:pStyle w:val="Heading4"/>
      </w:pPr>
      <w:bookmarkStart w:id="170" w:name="_Criminal_matters"/>
      <w:bookmarkEnd w:id="170"/>
      <w:r>
        <w:t>Criminal matters</w:t>
      </w:r>
    </w:p>
    <w:p w14:paraId="1CBFA6E0" w14:textId="5F7A5F0D" w:rsidR="00F33F41" w:rsidRDefault="00AA0E11" w:rsidP="00E35817">
      <w:r>
        <w:t xml:space="preserve">Our </w:t>
      </w:r>
      <w:hyperlink r:id="rId30">
        <w:r w:rsidRPr="00611484">
          <w:rPr>
            <w:rStyle w:val="Hyperlink"/>
          </w:rPr>
          <w:t>Help Before Court</w:t>
        </w:r>
      </w:hyperlink>
      <w:r w:rsidRPr="00611484">
        <w:t xml:space="preserve"> </w:t>
      </w:r>
      <w:r>
        <w:t xml:space="preserve">service </w:t>
      </w:r>
      <w:r w:rsidRPr="00611484">
        <w:t xml:space="preserve">provides people with support or advice ahead of their court hearing rather than on the day for criminal matters in the Magistrates’ Court. </w:t>
      </w:r>
      <w:r w:rsidR="0092460A">
        <w:t>It allows clients to seek legal advice and prepare for court before their court event, reducing the need for unnecessary adjournments.</w:t>
      </w:r>
    </w:p>
    <w:p w14:paraId="2C1D3A63" w14:textId="1890800A" w:rsidR="00E35817" w:rsidRDefault="00F33F41" w:rsidP="00E35817">
      <w:r w:rsidRPr="00611484">
        <w:t>In 202</w:t>
      </w:r>
      <w:r>
        <w:t>4</w:t>
      </w:r>
      <w:r w:rsidRPr="00611484">
        <w:t>–2</w:t>
      </w:r>
      <w:r>
        <w:t>5</w:t>
      </w:r>
      <w:r w:rsidRPr="00611484">
        <w:t xml:space="preserve">, we delivered </w:t>
      </w:r>
      <w:r>
        <w:t>7244</w:t>
      </w:r>
      <w:r w:rsidRPr="00611484">
        <w:t xml:space="preserve"> Help Before Court</w:t>
      </w:r>
      <w:r>
        <w:t xml:space="preserve"> services (15 per cent more than in 2023–24).</w:t>
      </w:r>
    </w:p>
    <w:p w14:paraId="16479430" w14:textId="25A8C92B" w:rsidR="00AA0E11" w:rsidRPr="00611484" w:rsidRDefault="00BE4C67" w:rsidP="00E35817">
      <w:r>
        <w:t>Help Before Court c</w:t>
      </w:r>
      <w:r w:rsidR="00E35817">
        <w:t xml:space="preserve">lients receive better outcomes with more time to prepare. </w:t>
      </w:r>
      <w:r w:rsidR="00A647D0">
        <w:t>In 2024–25</w:t>
      </w:r>
      <w:r w:rsidR="00E35817">
        <w:t xml:space="preserve">, </w:t>
      </w:r>
      <w:r w:rsidR="00A647D0">
        <w:t>eight per cent</w:t>
      </w:r>
      <w:r w:rsidR="00E35817">
        <w:t xml:space="preserve"> of Help Before Court clients were diverted out of the criminal justice system, compared to</w:t>
      </w:r>
      <w:r w:rsidR="00A647D0">
        <w:t xml:space="preserve"> </w:t>
      </w:r>
      <w:r w:rsidR="00ED76B7">
        <w:t>three</w:t>
      </w:r>
      <w:r w:rsidR="008566FD">
        <w:t xml:space="preserve"> </w:t>
      </w:r>
      <w:r w:rsidR="00A647D0">
        <w:t xml:space="preserve">per cent </w:t>
      </w:r>
      <w:r w:rsidR="5E11CD97">
        <w:t>for</w:t>
      </w:r>
      <w:r w:rsidR="004A141B">
        <w:t xml:space="preserve"> clients who</w:t>
      </w:r>
      <w:r w:rsidR="00133694">
        <w:t xml:space="preserve"> only</w:t>
      </w:r>
      <w:r w:rsidR="004A141B">
        <w:t xml:space="preserve"> received a duty lawyer service.</w:t>
      </w:r>
    </w:p>
    <w:p w14:paraId="6DD75623" w14:textId="76B67B9E" w:rsidR="00D86BA6" w:rsidRDefault="00D86BA6" w:rsidP="00AA0E11">
      <w:r>
        <w:t xml:space="preserve">We </w:t>
      </w:r>
      <w:r w:rsidR="0077797C">
        <w:t>have begun</w:t>
      </w:r>
      <w:r>
        <w:t xml:space="preserve"> </w:t>
      </w:r>
      <w:r w:rsidR="0077797C">
        <w:t>an expansion of</w:t>
      </w:r>
      <w:r>
        <w:t xml:space="preserve"> the service, thanks </w:t>
      </w:r>
      <w:r w:rsidR="00E742FF">
        <w:t>to</w:t>
      </w:r>
      <w:r>
        <w:t xml:space="preserve"> funding from the Victorian Legal Services Board and Commissioner. </w:t>
      </w:r>
      <w:r w:rsidRPr="00994CF9">
        <w:t>The</w:t>
      </w:r>
      <w:r>
        <w:t xml:space="preserve"> </w:t>
      </w:r>
      <w:r w:rsidRPr="00994CF9">
        <w:t xml:space="preserve">initial phase has focused on increasing </w:t>
      </w:r>
      <w:r>
        <w:t xml:space="preserve">our </w:t>
      </w:r>
      <w:r w:rsidRPr="00994CF9">
        <w:t>capacity through centralised intake and advice and service need</w:t>
      </w:r>
      <w:r w:rsidR="00E742FF">
        <w:t xml:space="preserve"> assessment</w:t>
      </w:r>
      <w:r w:rsidRPr="00994CF9">
        <w:t xml:space="preserve">. </w:t>
      </w:r>
      <w:r w:rsidR="0077797C">
        <w:t xml:space="preserve">We </w:t>
      </w:r>
      <w:r w:rsidRPr="00994CF9">
        <w:t xml:space="preserve">will </w:t>
      </w:r>
      <w:r w:rsidR="00386E71">
        <w:t xml:space="preserve">continue to </w:t>
      </w:r>
      <w:r w:rsidR="0077797C">
        <w:t>build</w:t>
      </w:r>
      <w:r w:rsidRPr="00994CF9">
        <w:t xml:space="preserve"> capacity</w:t>
      </w:r>
      <w:r w:rsidR="00386E71">
        <w:t xml:space="preserve"> across </w:t>
      </w:r>
      <w:r w:rsidR="002D0576">
        <w:t>the state</w:t>
      </w:r>
      <w:r w:rsidRPr="00994CF9">
        <w:t xml:space="preserve"> and implement processes </w:t>
      </w:r>
      <w:r w:rsidR="00E742FF">
        <w:t>that</w:t>
      </w:r>
      <w:r w:rsidRPr="00994CF9">
        <w:t xml:space="preserve"> support </w:t>
      </w:r>
      <w:r w:rsidR="00E742FF">
        <w:t>clients</w:t>
      </w:r>
      <w:r w:rsidRPr="00994CF9">
        <w:t>.</w:t>
      </w:r>
    </w:p>
    <w:p w14:paraId="23F4FD33" w14:textId="77777777" w:rsidR="00AA0E11" w:rsidRDefault="00AA0E11" w:rsidP="00AA0E11">
      <w:pPr>
        <w:pStyle w:val="Heading4"/>
      </w:pPr>
      <w:bookmarkStart w:id="171" w:name="_Family_violence_matters"/>
      <w:bookmarkEnd w:id="171"/>
      <w:r>
        <w:t>Family violence matters</w:t>
      </w:r>
    </w:p>
    <w:p w14:paraId="08A2638C" w14:textId="272DA981" w:rsidR="00AA0E11" w:rsidRDefault="00AA0E11" w:rsidP="00AA0E11">
      <w:r w:rsidRPr="00A35711">
        <w:t xml:space="preserve">Our </w:t>
      </w:r>
      <w:hyperlink r:id="rId31" w:history="1">
        <w:r w:rsidRPr="008D7405">
          <w:rPr>
            <w:rStyle w:val="Hyperlink"/>
          </w:rPr>
          <w:t>Pre-Court Engagement</w:t>
        </w:r>
      </w:hyperlink>
      <w:r>
        <w:t xml:space="preserve"> </w:t>
      </w:r>
      <w:r w:rsidRPr="00A35711">
        <w:t>service provides legal advice and support for people with family violence intervention order matters up to two weeks before a hearing date. We deliver the service with community legal centres in eight Magistrates’ Court locations.</w:t>
      </w:r>
    </w:p>
    <w:p w14:paraId="58D1B96A" w14:textId="60824632" w:rsidR="00AA0E11" w:rsidRDefault="00AA0E11" w:rsidP="00AA0E11">
      <w:r w:rsidRPr="00A35711">
        <w:t>In 202</w:t>
      </w:r>
      <w:r w:rsidR="00B82DBC">
        <w:t>4</w:t>
      </w:r>
      <w:r w:rsidRPr="00A35711">
        <w:t>–2</w:t>
      </w:r>
      <w:r w:rsidR="00B82DBC">
        <w:t>5</w:t>
      </w:r>
      <w:r w:rsidRPr="00A35711">
        <w:t>, the service accepted</w:t>
      </w:r>
      <w:r>
        <w:t xml:space="preserve"> </w:t>
      </w:r>
      <w:r w:rsidR="00D32CAD" w:rsidRPr="00D32CAD">
        <w:t>19,306</w:t>
      </w:r>
      <w:r w:rsidRPr="00B82DBC">
        <w:rPr>
          <w:color w:val="EE0000"/>
        </w:rPr>
        <w:t xml:space="preserve"> </w:t>
      </w:r>
      <w:r w:rsidRPr="00A35711">
        <w:t>pre-court referrals</w:t>
      </w:r>
      <w:r w:rsidR="00CF4456">
        <w:t xml:space="preserve"> (22 per cent more than in 2023–24).</w:t>
      </w:r>
      <w:r w:rsidR="00D32CAD">
        <w:t xml:space="preserve"> </w:t>
      </w:r>
      <w:r w:rsidR="00CF4456">
        <w:t>Forty-six</w:t>
      </w:r>
      <w:r w:rsidRPr="00B82DBC">
        <w:rPr>
          <w:color w:val="EE0000"/>
        </w:rPr>
        <w:t xml:space="preserve"> </w:t>
      </w:r>
      <w:r w:rsidRPr="00A35711">
        <w:t xml:space="preserve">per cent of </w:t>
      </w:r>
      <w:r w:rsidR="00CF4456">
        <w:t>these</w:t>
      </w:r>
      <w:r w:rsidRPr="00A35711">
        <w:t xml:space="preserve"> were taken on by community legal centres.</w:t>
      </w:r>
      <w:r>
        <w:t xml:space="preserve"> This work included</w:t>
      </w:r>
      <w:r w:rsidRPr="00D74671">
        <w:t xml:space="preserve"> legal advice, negotiations and</w:t>
      </w:r>
      <w:r>
        <w:t>,</w:t>
      </w:r>
      <w:r w:rsidRPr="00D74671">
        <w:t xml:space="preserve"> in some cases, resolution prior to the court hearing date.</w:t>
      </w:r>
    </w:p>
    <w:p w14:paraId="1C07B854" w14:textId="6ECB60B3" w:rsidR="00B82DBC" w:rsidRDefault="002A73EA" w:rsidP="00AA0E11">
      <w:r>
        <w:t xml:space="preserve">We welcome </w:t>
      </w:r>
      <w:r w:rsidR="00105390">
        <w:t xml:space="preserve">the </w:t>
      </w:r>
      <w:r>
        <w:t>state budget</w:t>
      </w:r>
      <w:r w:rsidR="00105390">
        <w:t xml:space="preserve"> funding</w:t>
      </w:r>
      <w:r>
        <w:t xml:space="preserve"> to continue the service for another three years</w:t>
      </w:r>
      <w:r w:rsidR="00105390">
        <w:t>.</w:t>
      </w:r>
      <w:r w:rsidR="0012128C">
        <w:t xml:space="preserve"> </w:t>
      </w:r>
      <w:r w:rsidR="00105390">
        <w:t>This means</w:t>
      </w:r>
      <w:r w:rsidR="0012128C">
        <w:t xml:space="preserve"> we can continue to engage</w:t>
      </w:r>
      <w:r w:rsidR="0012128C" w:rsidRPr="0012128C">
        <w:t xml:space="preserve"> families at an early stage to </w:t>
      </w:r>
      <w:r w:rsidR="00105390">
        <w:t>address</w:t>
      </w:r>
      <w:r w:rsidR="0012128C" w:rsidRPr="0012128C">
        <w:t xml:space="preserve"> matters in a trauma-informed way</w:t>
      </w:r>
      <w:r w:rsidR="0012128C">
        <w:t>.</w:t>
      </w:r>
    </w:p>
    <w:p w14:paraId="5460B618" w14:textId="33B18804" w:rsidR="00AA0E11" w:rsidRDefault="00AA0E11" w:rsidP="00E82D89">
      <w:pPr>
        <w:pStyle w:val="Heading3"/>
      </w:pPr>
      <w:bookmarkStart w:id="172" w:name="_Legal_Help_phone"/>
      <w:bookmarkStart w:id="173" w:name="_Toc179795242"/>
      <w:bookmarkStart w:id="174" w:name="_Toc179795575"/>
      <w:bookmarkStart w:id="175" w:name="_Toc204873479"/>
      <w:bookmarkEnd w:id="172"/>
      <w:r>
        <w:t>Legal Help phone line and webchat</w:t>
      </w:r>
      <w:bookmarkEnd w:id="173"/>
      <w:bookmarkEnd w:id="174"/>
      <w:bookmarkEnd w:id="175"/>
    </w:p>
    <w:p w14:paraId="27F6C888" w14:textId="067A4A52" w:rsidR="00917492" w:rsidRDefault="00AA0E11" w:rsidP="00130868">
      <w:r w:rsidRPr="00090392">
        <w:t>In 202</w:t>
      </w:r>
      <w:r w:rsidR="002F2DFB">
        <w:t>4</w:t>
      </w:r>
      <w:r w:rsidRPr="00090392">
        <w:t>–2</w:t>
      </w:r>
      <w:r w:rsidR="002F2DFB">
        <w:t>5</w:t>
      </w:r>
      <w:r w:rsidRPr="00090392">
        <w:t>, our Legal Help phone</w:t>
      </w:r>
      <w:r>
        <w:t xml:space="preserve"> </w:t>
      </w:r>
      <w:r w:rsidRPr="00090392">
        <w:t>line and webchat remained key entry points for Victorians seeking legal assistance.</w:t>
      </w:r>
    </w:p>
    <w:p w14:paraId="58708E06" w14:textId="120037E3" w:rsidR="00773B6C" w:rsidRDefault="00E873A0" w:rsidP="00130868">
      <w:r>
        <w:lastRenderedPageBreak/>
        <w:t>We delivered</w:t>
      </w:r>
      <w:r w:rsidR="00AC5323">
        <w:t xml:space="preserve"> </w:t>
      </w:r>
      <w:r w:rsidR="00685B29">
        <w:t>120,982</w:t>
      </w:r>
      <w:r>
        <w:t xml:space="preserve"> </w:t>
      </w:r>
      <w:r w:rsidR="009600B5">
        <w:t>information sessions (</w:t>
      </w:r>
      <w:r w:rsidR="00746E3E">
        <w:t xml:space="preserve">one per cent </w:t>
      </w:r>
      <w:r w:rsidR="00623027">
        <w:t>fewer</w:t>
      </w:r>
      <w:r w:rsidR="00746E3E">
        <w:t xml:space="preserve"> than in 2023–24</w:t>
      </w:r>
      <w:r w:rsidR="009600B5">
        <w:t>) and 16,933 advice sessions (</w:t>
      </w:r>
      <w:r w:rsidR="00746E3E">
        <w:t>21 per cent more than in 2023–24</w:t>
      </w:r>
      <w:r w:rsidR="009600B5">
        <w:t>).</w:t>
      </w:r>
      <w:r w:rsidR="00DC7266">
        <w:t xml:space="preserve"> </w:t>
      </w:r>
      <w:r w:rsidR="00F71E33">
        <w:t>Sixty-five per cent of sessions were by phone and 35 per cent by webchat.</w:t>
      </w:r>
      <w:r w:rsidR="0029238D">
        <w:t xml:space="preserve"> </w:t>
      </w:r>
      <w:r w:rsidR="00AA0E11" w:rsidRPr="00090392">
        <w:t xml:space="preserve">We </w:t>
      </w:r>
      <w:r w:rsidR="00AA0E11">
        <w:t xml:space="preserve">answered </w:t>
      </w:r>
      <w:r w:rsidR="00E218DB">
        <w:t>64</w:t>
      </w:r>
      <w:r w:rsidR="00AA0E11" w:rsidRPr="00D22202">
        <w:t xml:space="preserve"> per cent of phone calls and 99 per cent of webchats</w:t>
      </w:r>
      <w:r w:rsidR="00C80BBE">
        <w:t>; t</w:t>
      </w:r>
      <w:r w:rsidR="00AA0E11">
        <w:t xml:space="preserve">he combined average wait time was </w:t>
      </w:r>
      <w:r w:rsidR="002F2DFB">
        <w:t>15</w:t>
      </w:r>
      <w:r w:rsidR="00AA0E11">
        <w:t>:</w:t>
      </w:r>
      <w:r w:rsidR="002F2DFB">
        <w:t>09</w:t>
      </w:r>
      <w:r w:rsidR="00AA0E11">
        <w:t xml:space="preserve"> minutes.</w:t>
      </w:r>
    </w:p>
    <w:p w14:paraId="124D851B" w14:textId="74EA409C" w:rsidR="00130868" w:rsidRDefault="00725AD5" w:rsidP="00130868">
      <w:r>
        <w:t>W</w:t>
      </w:r>
      <w:r w:rsidR="00773B6C">
        <w:t xml:space="preserve">e </w:t>
      </w:r>
      <w:r w:rsidR="00130868">
        <w:t xml:space="preserve">launched a new </w:t>
      </w:r>
      <w:r w:rsidR="00773B6C">
        <w:t xml:space="preserve">Legal Help </w:t>
      </w:r>
      <w:r w:rsidR="00130868">
        <w:t xml:space="preserve">service delivery model and organisational structure </w:t>
      </w:r>
      <w:r w:rsidR="00216F87">
        <w:t xml:space="preserve">after </w:t>
      </w:r>
      <w:r w:rsidR="00130868">
        <w:t>a change consultation process</w:t>
      </w:r>
      <w:r>
        <w:t xml:space="preserve"> and significant changes in our services and workforce</w:t>
      </w:r>
      <w:r w:rsidR="00130868">
        <w:t>. These</w:t>
      </w:r>
      <w:r w:rsidR="00216F87">
        <w:t xml:space="preserve"> major</w:t>
      </w:r>
      <w:r w:rsidR="00130868">
        <w:t xml:space="preserve"> reforms modernise </w:t>
      </w:r>
      <w:r w:rsidR="00C36C0F">
        <w:t xml:space="preserve">how we work </w:t>
      </w:r>
      <w:r w:rsidR="00427DAD">
        <w:t xml:space="preserve">and are </w:t>
      </w:r>
      <w:r w:rsidR="00DD0B02">
        <w:t xml:space="preserve">designed </w:t>
      </w:r>
      <w:r w:rsidR="00130868">
        <w:t>to better meet growing demand, increas</w:t>
      </w:r>
      <w:r w:rsidR="007560D2">
        <w:t>ed</w:t>
      </w:r>
      <w:r w:rsidR="00130868">
        <w:t xml:space="preserve"> complexity and evolving community expectations. The changes support scalable</w:t>
      </w:r>
      <w:r>
        <w:t xml:space="preserve">, </w:t>
      </w:r>
      <w:r w:rsidR="00AE1924">
        <w:t>innovative</w:t>
      </w:r>
      <w:r w:rsidR="00130868">
        <w:t xml:space="preserve">, high-volume service delivery </w:t>
      </w:r>
      <w:r w:rsidR="00AE1924">
        <w:t xml:space="preserve">while enabling us to provide </w:t>
      </w:r>
      <w:r w:rsidR="00130868">
        <w:t>more tailored support for those most in need.</w:t>
      </w:r>
    </w:p>
    <w:p w14:paraId="7E83BF57" w14:textId="47DEC09D" w:rsidR="00130868" w:rsidRDefault="00130868" w:rsidP="00130868">
      <w:r>
        <w:t>New initiatives include a permanent webchat advice service offering a safer and more accessible alternative to phone support</w:t>
      </w:r>
      <w:r w:rsidR="00BE7C56">
        <w:t xml:space="preserve">. We are also </w:t>
      </w:r>
      <w:r w:rsidR="00CE4AB0">
        <w:t xml:space="preserve">piloting a </w:t>
      </w:r>
      <w:r>
        <w:t xml:space="preserve">rapid </w:t>
      </w:r>
      <w:r w:rsidR="00CE4AB0">
        <w:t>assessment and</w:t>
      </w:r>
      <w:r>
        <w:t xml:space="preserve"> referral service for </w:t>
      </w:r>
      <w:r w:rsidR="00824810">
        <w:t xml:space="preserve">people who need assistance with issues </w:t>
      </w:r>
      <w:r>
        <w:t xml:space="preserve">outside </w:t>
      </w:r>
      <w:r w:rsidR="00054E7C">
        <w:t>our</w:t>
      </w:r>
      <w:r>
        <w:t xml:space="preserve"> scope</w:t>
      </w:r>
      <w:r w:rsidR="009748EB">
        <w:t>. In its first six months</w:t>
      </w:r>
      <w:r w:rsidR="00725AD5">
        <w:t>,</w:t>
      </w:r>
      <w:r w:rsidR="009748EB">
        <w:t xml:space="preserve"> </w:t>
      </w:r>
      <w:r w:rsidR="00725AD5">
        <w:t>this</w:t>
      </w:r>
      <w:r w:rsidR="009748EB">
        <w:t xml:space="preserve"> has </w:t>
      </w:r>
      <w:r>
        <w:t>significantly reduc</w:t>
      </w:r>
      <w:r w:rsidR="009748EB">
        <w:t>ed</w:t>
      </w:r>
      <w:r>
        <w:t xml:space="preserve"> wait times for </w:t>
      </w:r>
      <w:r w:rsidR="009C599F">
        <w:t xml:space="preserve">people </w:t>
      </w:r>
      <w:r w:rsidR="007823AD">
        <w:t>who we need to refer to other organisations</w:t>
      </w:r>
      <w:r>
        <w:t>.</w:t>
      </w:r>
    </w:p>
    <w:p w14:paraId="156567BD" w14:textId="32A52C8F" w:rsidR="00FB17F6" w:rsidRDefault="0044106F" w:rsidP="00773B6C">
      <w:r>
        <w:t>Also, read about:</w:t>
      </w:r>
    </w:p>
    <w:p w14:paraId="43C55A89" w14:textId="373EE6BD" w:rsidR="00636860" w:rsidRDefault="0044106F" w:rsidP="00130868">
      <w:pPr>
        <w:pStyle w:val="ListParagraph"/>
        <w:numPr>
          <w:ilvl w:val="0"/>
          <w:numId w:val="5"/>
        </w:numPr>
      </w:pPr>
      <w:r>
        <w:t xml:space="preserve">the most </w:t>
      </w:r>
      <w:hyperlink w:anchor="_Common_legal_issues" w:history="1">
        <w:r>
          <w:rPr>
            <w:rStyle w:val="Hyperlink"/>
          </w:rPr>
          <w:t>c</w:t>
        </w:r>
        <w:r w:rsidR="00773B6C" w:rsidRPr="00156DCB">
          <w:rPr>
            <w:rStyle w:val="Hyperlink"/>
          </w:rPr>
          <w:t>ommon legal issues</w:t>
        </w:r>
      </w:hyperlink>
      <w:r w:rsidR="00773B6C">
        <w:t xml:space="preserve"> we dealt with through Legal Help</w:t>
      </w:r>
    </w:p>
    <w:p w14:paraId="07B6CF9C" w14:textId="6DED9A5C" w:rsidR="0044106F" w:rsidRDefault="0044106F" w:rsidP="009D09AA">
      <w:pPr>
        <w:pStyle w:val="ListParagraph"/>
        <w:numPr>
          <w:ilvl w:val="0"/>
          <w:numId w:val="5"/>
        </w:numPr>
      </w:pPr>
      <w:r>
        <w:t xml:space="preserve">our </w:t>
      </w:r>
      <w:hyperlink w:anchor="_First_Nations_people" w:history="1">
        <w:r w:rsidRPr="0044106F">
          <w:rPr>
            <w:rStyle w:val="Hyperlink"/>
          </w:rPr>
          <w:t xml:space="preserve">new </w:t>
        </w:r>
        <w:r w:rsidR="009D09AA">
          <w:rPr>
            <w:rStyle w:val="Hyperlink"/>
          </w:rPr>
          <w:t xml:space="preserve">legal </w:t>
        </w:r>
        <w:r w:rsidRPr="0044106F">
          <w:rPr>
            <w:rStyle w:val="Hyperlink"/>
          </w:rPr>
          <w:t>helpline for First Nations people</w:t>
        </w:r>
      </w:hyperlink>
      <w:r w:rsidR="009D09AA">
        <w:t xml:space="preserve"> –</w:t>
      </w:r>
      <w:r>
        <w:t xml:space="preserve"> 1300 MOB VLA</w:t>
      </w:r>
    </w:p>
    <w:p w14:paraId="0EC223CC" w14:textId="17A3820F" w:rsidR="00773B6C" w:rsidRDefault="00773B6C" w:rsidP="00130868">
      <w:pPr>
        <w:pStyle w:val="ListParagraph"/>
        <w:numPr>
          <w:ilvl w:val="0"/>
          <w:numId w:val="5"/>
        </w:numPr>
      </w:pPr>
      <w:r>
        <w:t xml:space="preserve">our </w:t>
      </w:r>
      <w:hyperlink w:anchor="_People_impacted_by_1" w:history="1">
        <w:r w:rsidRPr="0044106F">
          <w:rPr>
            <w:rStyle w:val="Hyperlink"/>
          </w:rPr>
          <w:t>work to improve safety</w:t>
        </w:r>
      </w:hyperlink>
      <w:r>
        <w:t xml:space="preserve"> for people contacting Legal Help with </w:t>
      </w:r>
      <w:r w:rsidRPr="00EF4676">
        <w:t>family violence matters</w:t>
      </w:r>
      <w:r w:rsidR="009D09AA">
        <w:t>.</w:t>
      </w:r>
    </w:p>
    <w:p w14:paraId="4A56D33F" w14:textId="4FD61EFF" w:rsidR="0053106A" w:rsidRPr="00192F6D" w:rsidRDefault="0053106A" w:rsidP="0053106A">
      <w:pPr>
        <w:pStyle w:val="Heading4"/>
        <w:pBdr>
          <w:top w:val="single" w:sz="4" w:space="12" w:color="auto"/>
          <w:left w:val="single" w:sz="4" w:space="12" w:color="auto"/>
          <w:bottom w:val="single" w:sz="4" w:space="12" w:color="auto"/>
          <w:right w:val="single" w:sz="4" w:space="12" w:color="auto"/>
        </w:pBdr>
        <w:ind w:left="284" w:right="282"/>
        <w:rPr>
          <w:i/>
          <w:iCs/>
        </w:rPr>
      </w:pPr>
      <w:r>
        <w:rPr>
          <w:i/>
          <w:iCs/>
        </w:rPr>
        <w:t>Kai’s story</w:t>
      </w:r>
    </w:p>
    <w:p w14:paraId="7FF2F146" w14:textId="7CE17A00" w:rsidR="0053106A" w:rsidRDefault="0053106A" w:rsidP="0053106A">
      <w:pPr>
        <w:pBdr>
          <w:top w:val="single" w:sz="4" w:space="12" w:color="auto"/>
          <w:left w:val="single" w:sz="4" w:space="12" w:color="auto"/>
          <w:bottom w:val="single" w:sz="4" w:space="12" w:color="auto"/>
          <w:right w:val="single" w:sz="4" w:space="12" w:color="auto"/>
        </w:pBdr>
        <w:ind w:left="284" w:right="282"/>
        <w:rPr>
          <w:b/>
          <w:bCs/>
          <w:i/>
          <w:iCs/>
        </w:rPr>
      </w:pPr>
      <w:r>
        <w:rPr>
          <w:b/>
          <w:bCs/>
          <w:i/>
          <w:iCs/>
        </w:rPr>
        <w:t>Kai</w:t>
      </w:r>
      <w:r>
        <w:rPr>
          <w:rStyle w:val="FootnoteReference"/>
          <w:b/>
          <w:bCs/>
          <w:i/>
          <w:iCs/>
        </w:rPr>
        <w:footnoteReference w:id="11"/>
      </w:r>
      <w:r>
        <w:rPr>
          <w:b/>
          <w:bCs/>
          <w:i/>
          <w:iCs/>
        </w:rPr>
        <w:t xml:space="preserve"> contacted Legal Help after receiving </w:t>
      </w:r>
      <w:r w:rsidR="00054A96">
        <w:rPr>
          <w:b/>
          <w:bCs/>
          <w:i/>
          <w:iCs/>
        </w:rPr>
        <w:t>a notice to vacate a propert</w:t>
      </w:r>
      <w:r w:rsidR="00B42EAB">
        <w:rPr>
          <w:b/>
          <w:bCs/>
          <w:i/>
          <w:iCs/>
        </w:rPr>
        <w:t>y</w:t>
      </w:r>
      <w:r w:rsidR="00471471">
        <w:rPr>
          <w:b/>
          <w:bCs/>
          <w:i/>
          <w:iCs/>
        </w:rPr>
        <w:t>.</w:t>
      </w:r>
      <w:r w:rsidR="00B81ABE">
        <w:rPr>
          <w:b/>
          <w:bCs/>
          <w:i/>
          <w:iCs/>
        </w:rPr>
        <w:t xml:space="preserve"> </w:t>
      </w:r>
      <w:r w:rsidR="00471471">
        <w:rPr>
          <w:b/>
          <w:bCs/>
          <w:i/>
          <w:iCs/>
        </w:rPr>
        <w:t xml:space="preserve">She </w:t>
      </w:r>
      <w:r w:rsidR="00B81ABE">
        <w:rPr>
          <w:b/>
          <w:bCs/>
          <w:i/>
          <w:iCs/>
        </w:rPr>
        <w:t>was referred to our Economic and Social Rights team</w:t>
      </w:r>
      <w:r w:rsidR="00D54FB5">
        <w:rPr>
          <w:b/>
          <w:bCs/>
          <w:i/>
          <w:iCs/>
        </w:rPr>
        <w:t xml:space="preserve"> in Civil Justice</w:t>
      </w:r>
      <w:r>
        <w:rPr>
          <w:b/>
          <w:bCs/>
          <w:i/>
          <w:iCs/>
        </w:rPr>
        <w:t xml:space="preserve">. Her </w:t>
      </w:r>
      <w:r w:rsidRPr="003D5414">
        <w:rPr>
          <w:b/>
          <w:bCs/>
          <w:i/>
          <w:iCs/>
        </w:rPr>
        <w:t>story highlights the benefit of legal assistance in preventing evictions into homelessness for clients who are lacking other social and community supports.</w:t>
      </w:r>
    </w:p>
    <w:p w14:paraId="261EFF05" w14:textId="77777777" w:rsidR="0053106A" w:rsidRDefault="0053106A" w:rsidP="0053106A">
      <w:pPr>
        <w:pBdr>
          <w:top w:val="single" w:sz="4" w:space="12" w:color="auto"/>
          <w:left w:val="single" w:sz="4" w:space="12" w:color="auto"/>
          <w:bottom w:val="single" w:sz="4" w:space="12" w:color="auto"/>
          <w:right w:val="single" w:sz="4" w:space="12" w:color="auto"/>
        </w:pBdr>
        <w:ind w:left="284" w:right="282"/>
        <w:rPr>
          <w:i/>
          <w:iCs/>
        </w:rPr>
      </w:pPr>
      <w:r w:rsidRPr="00B92808">
        <w:rPr>
          <w:i/>
          <w:iCs/>
        </w:rPr>
        <w:t>I am a young trans girl, and I was facing homelessness. I was being evicted from my deceased father's property where I lived with my three animals.</w:t>
      </w:r>
    </w:p>
    <w:p w14:paraId="44F33798" w14:textId="1A0A2EAF" w:rsidR="00260E0C" w:rsidRDefault="0053106A" w:rsidP="0053106A">
      <w:pPr>
        <w:pBdr>
          <w:top w:val="single" w:sz="4" w:space="12" w:color="auto"/>
          <w:left w:val="single" w:sz="4" w:space="12" w:color="auto"/>
          <w:bottom w:val="single" w:sz="4" w:space="12" w:color="auto"/>
          <w:right w:val="single" w:sz="4" w:space="12" w:color="auto"/>
        </w:pBdr>
        <w:ind w:left="284" w:right="282"/>
        <w:rPr>
          <w:i/>
          <w:iCs/>
        </w:rPr>
      </w:pPr>
      <w:r>
        <w:rPr>
          <w:i/>
          <w:iCs/>
        </w:rPr>
        <w:t xml:space="preserve">I called </w:t>
      </w:r>
      <w:r w:rsidR="002E44CE">
        <w:rPr>
          <w:i/>
          <w:iCs/>
        </w:rPr>
        <w:t xml:space="preserve">Victoria Legal </w:t>
      </w:r>
      <w:proofErr w:type="gramStart"/>
      <w:r w:rsidR="002E44CE">
        <w:rPr>
          <w:i/>
          <w:iCs/>
        </w:rPr>
        <w:t>Aid</w:t>
      </w:r>
      <w:proofErr w:type="gramEnd"/>
      <w:r w:rsidR="002E44CE">
        <w:rPr>
          <w:i/>
          <w:iCs/>
        </w:rPr>
        <w:t xml:space="preserve"> </w:t>
      </w:r>
      <w:r>
        <w:rPr>
          <w:i/>
          <w:iCs/>
        </w:rPr>
        <w:t xml:space="preserve">and they told me I have rights. </w:t>
      </w:r>
      <w:r w:rsidRPr="00B92808">
        <w:rPr>
          <w:i/>
          <w:iCs/>
        </w:rPr>
        <w:t xml:space="preserve">I worked together with my lawyer on the </w:t>
      </w:r>
      <w:proofErr w:type="gramStart"/>
      <w:r w:rsidRPr="00B92808">
        <w:rPr>
          <w:i/>
          <w:iCs/>
        </w:rPr>
        <w:t>submissions</w:t>
      </w:r>
      <w:proofErr w:type="gramEnd"/>
      <w:r w:rsidRPr="00B92808">
        <w:rPr>
          <w:i/>
          <w:iCs/>
        </w:rPr>
        <w:t xml:space="preserve"> and I got some further evidence like a letter from my doctor.</w:t>
      </w:r>
    </w:p>
    <w:p w14:paraId="03496305" w14:textId="0AF158A2" w:rsidR="0053106A" w:rsidRPr="00B92808" w:rsidRDefault="0053106A" w:rsidP="0053106A">
      <w:pPr>
        <w:pBdr>
          <w:top w:val="single" w:sz="4" w:space="12" w:color="auto"/>
          <w:left w:val="single" w:sz="4" w:space="12" w:color="auto"/>
          <w:bottom w:val="single" w:sz="4" w:space="12" w:color="auto"/>
          <w:right w:val="single" w:sz="4" w:space="12" w:color="auto"/>
        </w:pBdr>
        <w:ind w:left="284" w:right="282"/>
        <w:rPr>
          <w:i/>
          <w:iCs/>
        </w:rPr>
      </w:pPr>
      <w:r w:rsidRPr="00B92808">
        <w:rPr>
          <w:i/>
          <w:iCs/>
        </w:rPr>
        <w:t>It was very stressful</w:t>
      </w:r>
      <w:r>
        <w:rPr>
          <w:i/>
          <w:iCs/>
        </w:rPr>
        <w:t>.</w:t>
      </w:r>
      <w:r w:rsidR="00260E0C">
        <w:rPr>
          <w:i/>
          <w:iCs/>
        </w:rPr>
        <w:t xml:space="preserve"> </w:t>
      </w:r>
      <w:r w:rsidRPr="00B92808">
        <w:rPr>
          <w:i/>
          <w:iCs/>
        </w:rPr>
        <w:t xml:space="preserve">I thought it was a long </w:t>
      </w:r>
      <w:proofErr w:type="gramStart"/>
      <w:r w:rsidRPr="00B92808">
        <w:rPr>
          <w:i/>
          <w:iCs/>
        </w:rPr>
        <w:t>shot</w:t>
      </w:r>
      <w:proofErr w:type="gramEnd"/>
      <w:r w:rsidRPr="00B92808">
        <w:rPr>
          <w:i/>
          <w:iCs/>
        </w:rPr>
        <w:t xml:space="preserve"> but it went in our favour, you really advocated for </w:t>
      </w:r>
      <w:proofErr w:type="gramStart"/>
      <w:r w:rsidRPr="00B92808">
        <w:rPr>
          <w:i/>
          <w:iCs/>
        </w:rPr>
        <w:t>me</w:t>
      </w:r>
      <w:proofErr w:type="gramEnd"/>
      <w:r w:rsidRPr="00B92808">
        <w:rPr>
          <w:i/>
          <w:iCs/>
        </w:rPr>
        <w:t xml:space="preserve"> and it felt like a big win. I was so grateful to stay in my house and have that connection to my father. Without this I would have been facing hardship and homelessness.</w:t>
      </w:r>
    </w:p>
    <w:p w14:paraId="31687156" w14:textId="77777777" w:rsidR="0053106A" w:rsidRPr="00B92808" w:rsidRDefault="0053106A" w:rsidP="0053106A">
      <w:pPr>
        <w:pBdr>
          <w:top w:val="single" w:sz="4" w:space="12" w:color="auto"/>
          <w:left w:val="single" w:sz="4" w:space="12" w:color="auto"/>
          <w:bottom w:val="single" w:sz="4" w:space="12" w:color="auto"/>
          <w:right w:val="single" w:sz="4" w:space="12" w:color="auto"/>
        </w:pBdr>
        <w:ind w:left="284" w:right="282"/>
        <w:rPr>
          <w:i/>
          <w:iCs/>
        </w:rPr>
      </w:pPr>
      <w:r>
        <w:rPr>
          <w:i/>
          <w:iCs/>
        </w:rPr>
        <w:t xml:space="preserve">I </w:t>
      </w:r>
      <w:r w:rsidRPr="00B92808">
        <w:rPr>
          <w:i/>
          <w:iCs/>
        </w:rPr>
        <w:t xml:space="preserve">still feel very connected to my father even after he has passed by being in this home. I lost the rest of my family when I came out as transgender. It means the world to me to be able to stay in my home, I don't feel alone anymore. I can carry on knowing I have my dad with me and his support. If I didn't get this place, I don't know where I would be mentally. </w:t>
      </w:r>
    </w:p>
    <w:p w14:paraId="0ED0C4C4" w14:textId="13ADA454" w:rsidR="0053106A" w:rsidRPr="00B92808" w:rsidRDefault="0053106A" w:rsidP="0053106A">
      <w:pPr>
        <w:pBdr>
          <w:top w:val="single" w:sz="4" w:space="12" w:color="auto"/>
          <w:left w:val="single" w:sz="4" w:space="12" w:color="auto"/>
          <w:bottom w:val="single" w:sz="4" w:space="12" w:color="auto"/>
          <w:right w:val="single" w:sz="4" w:space="12" w:color="auto"/>
        </w:pBdr>
        <w:ind w:left="284" w:right="282"/>
        <w:rPr>
          <w:i/>
          <w:iCs/>
        </w:rPr>
      </w:pPr>
      <w:r w:rsidRPr="00B92808">
        <w:rPr>
          <w:i/>
          <w:iCs/>
        </w:rPr>
        <w:t xml:space="preserve">I felt safe as a trans person working with </w:t>
      </w:r>
      <w:r w:rsidR="002E44CE">
        <w:rPr>
          <w:i/>
          <w:iCs/>
        </w:rPr>
        <w:t>Victoria Legal Aid</w:t>
      </w:r>
      <w:r w:rsidRPr="00B92808">
        <w:rPr>
          <w:i/>
          <w:iCs/>
        </w:rPr>
        <w:t xml:space="preserve">. I was accepted as a </w:t>
      </w:r>
      <w:proofErr w:type="gramStart"/>
      <w:r w:rsidRPr="00B92808">
        <w:rPr>
          <w:i/>
          <w:iCs/>
        </w:rPr>
        <w:t>person,</w:t>
      </w:r>
      <w:proofErr w:type="gramEnd"/>
      <w:r w:rsidRPr="00B92808">
        <w:rPr>
          <w:i/>
          <w:iCs/>
        </w:rPr>
        <w:t xml:space="preserve"> I was accepted as a human. I felt welcomed, and the vibes were awesome. There were no delays or lags, you guys did a great job. I was really surprised with how positive it all was.</w:t>
      </w:r>
    </w:p>
    <w:p w14:paraId="7A19597C" w14:textId="77777777" w:rsidR="0053106A" w:rsidRPr="00B92808" w:rsidRDefault="0053106A" w:rsidP="0053106A">
      <w:pPr>
        <w:pBdr>
          <w:top w:val="single" w:sz="4" w:space="12" w:color="auto"/>
          <w:left w:val="single" w:sz="4" w:space="12" w:color="auto"/>
          <w:bottom w:val="single" w:sz="4" w:space="12" w:color="auto"/>
          <w:right w:val="single" w:sz="4" w:space="12" w:color="auto"/>
        </w:pBdr>
        <w:ind w:left="284" w:right="282"/>
        <w:rPr>
          <w:i/>
          <w:iCs/>
        </w:rPr>
      </w:pPr>
      <w:r w:rsidRPr="00B92808">
        <w:rPr>
          <w:i/>
          <w:iCs/>
        </w:rPr>
        <w:t>It finally feels like there is a light at the end of the tunnel, and that brighter days are coming.</w:t>
      </w:r>
    </w:p>
    <w:p w14:paraId="1F245A3D" w14:textId="77777777" w:rsidR="00AA0E11" w:rsidRPr="007A1FBD" w:rsidRDefault="00AA0E11" w:rsidP="00AA0E11">
      <w:pPr>
        <w:pStyle w:val="Heading3"/>
      </w:pPr>
      <w:bookmarkStart w:id="176" w:name="_Family_dispute_resolution"/>
      <w:bookmarkStart w:id="177" w:name="_Toc179795243"/>
      <w:bookmarkStart w:id="178" w:name="_Toc179795576"/>
      <w:bookmarkStart w:id="179" w:name="_Toc204873480"/>
      <w:bookmarkEnd w:id="176"/>
      <w:r>
        <w:lastRenderedPageBreak/>
        <w:t>Family dispute resolution</w:t>
      </w:r>
      <w:bookmarkEnd w:id="177"/>
      <w:bookmarkEnd w:id="178"/>
      <w:bookmarkEnd w:id="179"/>
    </w:p>
    <w:p w14:paraId="23611DF6" w14:textId="77777777" w:rsidR="00FC3D1B" w:rsidRDefault="00D87C38" w:rsidP="00AA0E11">
      <w:pPr>
        <w:rPr>
          <w:lang w:eastAsia="en-AU"/>
        </w:rPr>
      </w:pPr>
      <w:r w:rsidRPr="00D87C38">
        <w:rPr>
          <w:lang w:eastAsia="en-AU"/>
        </w:rPr>
        <w:t xml:space="preserve">Our </w:t>
      </w:r>
      <w:hyperlink r:id="rId32" w:history="1">
        <w:r w:rsidRPr="00D87C38">
          <w:rPr>
            <w:rStyle w:val="Hyperlink"/>
            <w:lang w:eastAsia="en-AU"/>
          </w:rPr>
          <w:t>Family Dispute Resolution Service</w:t>
        </w:r>
      </w:hyperlink>
      <w:r w:rsidRPr="00D87C38">
        <w:rPr>
          <w:lang w:eastAsia="en-AU"/>
        </w:rPr>
        <w:t xml:space="preserve"> helps parents, children and others involved in family separation resolve their family law disputes</w:t>
      </w:r>
      <w:r w:rsidR="00A0484C">
        <w:rPr>
          <w:lang w:eastAsia="en-AU"/>
        </w:rPr>
        <w:t>.</w:t>
      </w:r>
      <w:r w:rsidR="004A3CBB">
        <w:rPr>
          <w:lang w:eastAsia="en-AU"/>
        </w:rPr>
        <w:t xml:space="preserve"> It provides</w:t>
      </w:r>
      <w:r w:rsidR="004A3CBB" w:rsidRPr="004A3CBB">
        <w:rPr>
          <w:lang w:eastAsia="en-AU"/>
        </w:rPr>
        <w:t xml:space="preserve"> a forum for decision making with the help of an independent mediator</w:t>
      </w:r>
      <w:r w:rsidR="004A3CBB">
        <w:rPr>
          <w:lang w:eastAsia="en-AU"/>
        </w:rPr>
        <w:t>, case managers and lawyers.</w:t>
      </w:r>
    </w:p>
    <w:p w14:paraId="1988F25F" w14:textId="2A9AC6A4" w:rsidR="00FC3D1B" w:rsidRDefault="005D24D1" w:rsidP="00AA0E11">
      <w:pPr>
        <w:rPr>
          <w:lang w:eastAsia="en-AU"/>
        </w:rPr>
      </w:pPr>
      <w:r>
        <w:rPr>
          <w:lang w:eastAsia="en-AU"/>
        </w:rPr>
        <w:t>In 2024–25,</w:t>
      </w:r>
      <w:r w:rsidR="004C3CD5" w:rsidDel="004C3CD5">
        <w:rPr>
          <w:lang w:eastAsia="en-AU"/>
        </w:rPr>
        <w:t xml:space="preserve"> </w:t>
      </w:r>
      <w:r w:rsidR="004C3CD5">
        <w:rPr>
          <w:lang w:eastAsia="en-AU"/>
        </w:rPr>
        <w:t>the service</w:t>
      </w:r>
      <w:r>
        <w:rPr>
          <w:lang w:eastAsia="en-AU"/>
        </w:rPr>
        <w:t xml:space="preserve"> </w:t>
      </w:r>
      <w:r w:rsidR="00243B92">
        <w:rPr>
          <w:lang w:eastAsia="en-AU"/>
        </w:rPr>
        <w:t xml:space="preserve">received 1277 </w:t>
      </w:r>
      <w:r w:rsidR="00EC4CE0">
        <w:rPr>
          <w:lang w:eastAsia="en-AU"/>
        </w:rPr>
        <w:t xml:space="preserve">legal aid </w:t>
      </w:r>
      <w:r w:rsidR="00EC4CE0" w:rsidRPr="40C5BCFC">
        <w:rPr>
          <w:lang w:eastAsia="en-AU"/>
        </w:rPr>
        <w:t>grants</w:t>
      </w:r>
      <w:r w:rsidR="00EC4CE0">
        <w:rPr>
          <w:lang w:eastAsia="en-AU"/>
        </w:rPr>
        <w:t xml:space="preserve"> to initiate mediation and </w:t>
      </w:r>
      <w:r>
        <w:rPr>
          <w:lang w:eastAsia="en-AU"/>
        </w:rPr>
        <w:t>held 885 mediation conferences (eight per cent more than in 2023–24).</w:t>
      </w:r>
    </w:p>
    <w:p w14:paraId="5930E60E" w14:textId="35B15175" w:rsidR="00FC34AC" w:rsidRDefault="00FE02FF" w:rsidP="00CA1B72">
      <w:pPr>
        <w:rPr>
          <w:lang w:eastAsia="en-AU"/>
        </w:rPr>
      </w:pPr>
      <w:r>
        <w:rPr>
          <w:lang w:eastAsia="en-AU"/>
        </w:rPr>
        <w:t xml:space="preserve">In </w:t>
      </w:r>
      <w:r w:rsidR="00AC46BD">
        <w:rPr>
          <w:lang w:eastAsia="en-AU"/>
        </w:rPr>
        <w:t xml:space="preserve">the </w:t>
      </w:r>
      <w:r w:rsidR="00B12641">
        <w:rPr>
          <w:lang w:eastAsia="en-AU"/>
        </w:rPr>
        <w:t xml:space="preserve">748 </w:t>
      </w:r>
      <w:r w:rsidR="005B5C57">
        <w:rPr>
          <w:lang w:eastAsia="en-AU"/>
        </w:rPr>
        <w:t>conferences</w:t>
      </w:r>
      <w:r>
        <w:rPr>
          <w:lang w:eastAsia="en-AU"/>
        </w:rPr>
        <w:t xml:space="preserve"> with children’s issues, the settlement rate</w:t>
      </w:r>
      <w:r w:rsidR="00EC6C3B">
        <w:rPr>
          <w:lang w:eastAsia="en-AU"/>
        </w:rPr>
        <w:t>s were</w:t>
      </w:r>
      <w:r w:rsidR="00FC34AC">
        <w:rPr>
          <w:lang w:eastAsia="en-AU"/>
        </w:rPr>
        <w:t>:</w:t>
      </w:r>
    </w:p>
    <w:p w14:paraId="262DF1D7" w14:textId="77777777" w:rsidR="00FC34AC" w:rsidRDefault="00FE02FF" w:rsidP="00FC34AC">
      <w:pPr>
        <w:pStyle w:val="ListParagraph"/>
        <w:numPr>
          <w:ilvl w:val="0"/>
          <w:numId w:val="5"/>
        </w:numPr>
        <w:rPr>
          <w:lang w:eastAsia="en-AU"/>
        </w:rPr>
      </w:pPr>
      <w:bookmarkStart w:id="180" w:name="_Hlk206082960"/>
      <w:r>
        <w:rPr>
          <w:lang w:eastAsia="en-AU"/>
        </w:rPr>
        <w:t>83 per cent (for early intervention mediation)</w:t>
      </w:r>
    </w:p>
    <w:p w14:paraId="6E1DB99C" w14:textId="77777777" w:rsidR="00FC34AC" w:rsidRDefault="00FE02FF" w:rsidP="00FC34AC">
      <w:pPr>
        <w:pStyle w:val="ListParagraph"/>
        <w:numPr>
          <w:ilvl w:val="0"/>
          <w:numId w:val="5"/>
        </w:numPr>
        <w:rPr>
          <w:lang w:eastAsia="en-AU"/>
        </w:rPr>
      </w:pPr>
      <w:r>
        <w:rPr>
          <w:lang w:eastAsia="en-AU"/>
        </w:rPr>
        <w:t>74 per cent (for litigation intervention mediation)</w:t>
      </w:r>
      <w:bookmarkEnd w:id="180"/>
      <w:r>
        <w:rPr>
          <w:lang w:eastAsia="en-AU"/>
        </w:rPr>
        <w:t>.</w:t>
      </w:r>
    </w:p>
    <w:p w14:paraId="623F38B8" w14:textId="77E68A9A" w:rsidR="009450CA" w:rsidRDefault="00B12641" w:rsidP="00FC34AC">
      <w:pPr>
        <w:rPr>
          <w:lang w:eastAsia="en-AU"/>
        </w:rPr>
      </w:pPr>
      <w:r w:rsidRPr="00B12641">
        <w:rPr>
          <w:lang w:eastAsia="en-AU"/>
        </w:rPr>
        <w:t>With earl</w:t>
      </w:r>
      <w:r w:rsidR="005B5C57">
        <w:rPr>
          <w:lang w:eastAsia="en-AU"/>
        </w:rPr>
        <w:t>y</w:t>
      </w:r>
      <w:r w:rsidRPr="00B12641">
        <w:rPr>
          <w:lang w:eastAsia="en-AU"/>
        </w:rPr>
        <w:t xml:space="preserve"> intervention, conflict is often less entrenched and there are </w:t>
      </w:r>
      <w:r w:rsidR="00AD4898">
        <w:rPr>
          <w:lang w:eastAsia="en-AU"/>
        </w:rPr>
        <w:t>more</w:t>
      </w:r>
      <w:r w:rsidRPr="00B12641">
        <w:rPr>
          <w:lang w:eastAsia="en-AU"/>
        </w:rPr>
        <w:t xml:space="preserve"> opportunities to shift perspectives and involve young people in decision</w:t>
      </w:r>
      <w:r w:rsidR="005833F4">
        <w:rPr>
          <w:lang w:eastAsia="en-AU"/>
        </w:rPr>
        <w:t xml:space="preserve"> </w:t>
      </w:r>
      <w:r w:rsidRPr="00B12641">
        <w:rPr>
          <w:lang w:eastAsia="en-AU"/>
        </w:rPr>
        <w:t>making</w:t>
      </w:r>
      <w:r w:rsidR="00FC1E9E">
        <w:rPr>
          <w:lang w:eastAsia="en-AU"/>
        </w:rPr>
        <w:t xml:space="preserve"> through our </w:t>
      </w:r>
      <w:hyperlink r:id="rId33" w:history="1">
        <w:r w:rsidR="00FC1E9E" w:rsidRPr="0054649A">
          <w:rPr>
            <w:rStyle w:val="Hyperlink"/>
            <w:lang w:eastAsia="en-AU"/>
          </w:rPr>
          <w:t>Kids Talk</w:t>
        </w:r>
      </w:hyperlink>
      <w:r w:rsidR="00FC1E9E">
        <w:t xml:space="preserve"> program</w:t>
      </w:r>
      <w:r w:rsidRPr="00B12641">
        <w:rPr>
          <w:lang w:eastAsia="en-AU"/>
        </w:rPr>
        <w:t>.</w:t>
      </w:r>
      <w:r w:rsidR="00FC1E9E">
        <w:rPr>
          <w:lang w:eastAsia="en-AU"/>
        </w:rPr>
        <w:t xml:space="preserve"> </w:t>
      </w:r>
      <w:r w:rsidR="00EB4370">
        <w:rPr>
          <w:lang w:eastAsia="en-AU"/>
        </w:rPr>
        <w:t>1</w:t>
      </w:r>
      <w:r w:rsidR="00852585">
        <w:rPr>
          <w:lang w:eastAsia="en-AU"/>
        </w:rPr>
        <w:t>73</w:t>
      </w:r>
      <w:r w:rsidR="00EB4370">
        <w:rPr>
          <w:lang w:eastAsia="en-AU"/>
        </w:rPr>
        <w:t xml:space="preserve"> children from </w:t>
      </w:r>
      <w:r w:rsidR="005F1B99">
        <w:rPr>
          <w:lang w:eastAsia="en-AU"/>
        </w:rPr>
        <w:t>83</w:t>
      </w:r>
      <w:r w:rsidR="00EB4370">
        <w:rPr>
          <w:lang w:eastAsia="en-AU"/>
        </w:rPr>
        <w:t xml:space="preserve"> families took part </w:t>
      </w:r>
      <w:r w:rsidR="00CA1B72">
        <w:rPr>
          <w:lang w:eastAsia="en-AU"/>
        </w:rPr>
        <w:t xml:space="preserve">in </w:t>
      </w:r>
      <w:r w:rsidR="00FC1E9E">
        <w:rPr>
          <w:lang w:eastAsia="en-AU"/>
        </w:rPr>
        <w:t>Kids Talk</w:t>
      </w:r>
      <w:r w:rsidR="00CA1B72">
        <w:rPr>
          <w:lang w:eastAsia="en-AU"/>
        </w:rPr>
        <w:t xml:space="preserve"> </w:t>
      </w:r>
      <w:r w:rsidR="00EB4370">
        <w:rPr>
          <w:lang w:eastAsia="en-AU"/>
        </w:rPr>
        <w:t>(</w:t>
      </w:r>
      <w:r w:rsidR="00DA6F18" w:rsidRPr="00DA6F18">
        <w:rPr>
          <w:lang w:eastAsia="en-AU"/>
        </w:rPr>
        <w:t>3</w:t>
      </w:r>
      <w:r w:rsidR="00FD3808" w:rsidRPr="00DA6F18">
        <w:rPr>
          <w:lang w:eastAsia="en-AU"/>
        </w:rPr>
        <w:t>3</w:t>
      </w:r>
      <w:r w:rsidR="00CA1B72">
        <w:rPr>
          <w:lang w:eastAsia="en-AU"/>
        </w:rPr>
        <w:t xml:space="preserve"> per cent </w:t>
      </w:r>
      <w:r w:rsidR="00EB4370">
        <w:rPr>
          <w:lang w:eastAsia="en-AU"/>
        </w:rPr>
        <w:t xml:space="preserve">more children </w:t>
      </w:r>
      <w:r w:rsidR="008A4433">
        <w:rPr>
          <w:lang w:eastAsia="en-AU"/>
        </w:rPr>
        <w:t>than</w:t>
      </w:r>
      <w:r w:rsidR="00EB4370">
        <w:rPr>
          <w:lang w:eastAsia="en-AU"/>
        </w:rPr>
        <w:t xml:space="preserve"> in 2023–24</w:t>
      </w:r>
      <w:r w:rsidR="00CA1B72">
        <w:rPr>
          <w:lang w:eastAsia="en-AU"/>
        </w:rPr>
        <w:t>)</w:t>
      </w:r>
      <w:r w:rsidR="002311AB">
        <w:rPr>
          <w:lang w:eastAsia="en-AU"/>
        </w:rPr>
        <w:t>.</w:t>
      </w:r>
      <w:r w:rsidR="00534620">
        <w:rPr>
          <w:rStyle w:val="FootnoteReference"/>
          <w:lang w:eastAsia="en-AU"/>
        </w:rPr>
        <w:footnoteReference w:id="12"/>
      </w:r>
    </w:p>
    <w:p w14:paraId="759B5562" w14:textId="4C0040E8" w:rsidR="00A6569D" w:rsidRDefault="00A6569D" w:rsidP="00FC34AC">
      <w:pPr>
        <w:rPr>
          <w:lang w:eastAsia="en-AU"/>
        </w:rPr>
      </w:pPr>
      <w:r>
        <w:rPr>
          <w:lang w:eastAsia="en-AU"/>
        </w:rPr>
        <w:t>Independent children’s lawyers represented children and young people’s in</w:t>
      </w:r>
      <w:r w:rsidR="005B5C57">
        <w:rPr>
          <w:lang w:eastAsia="en-AU"/>
        </w:rPr>
        <w:t>terests</w:t>
      </w:r>
      <w:r>
        <w:rPr>
          <w:lang w:eastAsia="en-AU"/>
        </w:rPr>
        <w:t xml:space="preserve"> in 249 conferences</w:t>
      </w:r>
      <w:r w:rsidR="00181FA5">
        <w:rPr>
          <w:lang w:eastAsia="en-AU"/>
        </w:rPr>
        <w:t>, representing 71 per cent of court-referred children’s issues cases we mediated.</w:t>
      </w:r>
    </w:p>
    <w:p w14:paraId="4E6FC4B3" w14:textId="6E5D5604" w:rsidR="00BE7220" w:rsidRDefault="00FC3D1B" w:rsidP="00CA1B72">
      <w:pPr>
        <w:rPr>
          <w:lang w:eastAsia="en-AU"/>
        </w:rPr>
      </w:pPr>
      <w:r>
        <w:rPr>
          <w:lang w:eastAsia="en-AU"/>
        </w:rPr>
        <w:t xml:space="preserve">Our service also helps with property disputes, which supports financial security and safety, particularly for women and children. </w:t>
      </w:r>
      <w:r w:rsidR="00BE7220">
        <w:rPr>
          <w:lang w:eastAsia="en-AU"/>
        </w:rPr>
        <w:t xml:space="preserve">In the 137 </w:t>
      </w:r>
      <w:r w:rsidR="0090662F">
        <w:rPr>
          <w:lang w:eastAsia="en-AU"/>
        </w:rPr>
        <w:t>property</w:t>
      </w:r>
      <w:r w:rsidR="00D43A82">
        <w:rPr>
          <w:lang w:eastAsia="en-AU"/>
        </w:rPr>
        <w:t xml:space="preserve"> dispute</w:t>
      </w:r>
      <w:r w:rsidR="0090662F">
        <w:rPr>
          <w:lang w:eastAsia="en-AU"/>
        </w:rPr>
        <w:t xml:space="preserve"> </w:t>
      </w:r>
      <w:r w:rsidR="00D43A82">
        <w:rPr>
          <w:lang w:eastAsia="en-AU"/>
        </w:rPr>
        <w:t>conferences</w:t>
      </w:r>
      <w:r w:rsidR="00BE7220">
        <w:rPr>
          <w:lang w:eastAsia="en-AU"/>
        </w:rPr>
        <w:t>, the settlement rate was 75 per cent.</w:t>
      </w:r>
    </w:p>
    <w:p w14:paraId="160B4A59" w14:textId="5C408FD0" w:rsidR="00AA0E11" w:rsidRPr="007A1FBD" w:rsidRDefault="001505F2" w:rsidP="00CA1B72">
      <w:pPr>
        <w:rPr>
          <w:lang w:eastAsia="en-AU"/>
        </w:rPr>
      </w:pPr>
      <w:r>
        <w:rPr>
          <w:lang w:eastAsia="en-AU"/>
        </w:rPr>
        <w:t>We continue to promote psychological and cultural safety for family dispute resolution</w:t>
      </w:r>
      <w:r w:rsidR="00CA46D9">
        <w:rPr>
          <w:lang w:eastAsia="en-AU"/>
        </w:rPr>
        <w:t xml:space="preserve"> participants</w:t>
      </w:r>
      <w:r>
        <w:rPr>
          <w:lang w:eastAsia="en-AU"/>
        </w:rPr>
        <w:t xml:space="preserve">. </w:t>
      </w:r>
      <w:r w:rsidR="00CA1B72">
        <w:rPr>
          <w:lang w:eastAsia="en-AU"/>
        </w:rPr>
        <w:t xml:space="preserve">An internship program is </w:t>
      </w:r>
      <w:r w:rsidR="000B53CD">
        <w:rPr>
          <w:lang w:eastAsia="en-AU"/>
        </w:rPr>
        <w:t xml:space="preserve">also </w:t>
      </w:r>
      <w:r w:rsidR="00CA1B72">
        <w:rPr>
          <w:lang w:eastAsia="en-AU"/>
        </w:rPr>
        <w:t xml:space="preserve">providing opportunities for First Nations staff to become registered family dispute resolution practitioners, </w:t>
      </w:r>
      <w:r>
        <w:rPr>
          <w:lang w:eastAsia="en-AU"/>
        </w:rPr>
        <w:t>benefiting</w:t>
      </w:r>
      <w:r w:rsidR="00CA46D9">
        <w:rPr>
          <w:lang w:eastAsia="en-AU"/>
        </w:rPr>
        <w:t xml:space="preserve"> our services and the</w:t>
      </w:r>
      <w:r>
        <w:rPr>
          <w:lang w:eastAsia="en-AU"/>
        </w:rPr>
        <w:t xml:space="preserve"> </w:t>
      </w:r>
      <w:r w:rsidR="00CA1B72">
        <w:rPr>
          <w:lang w:eastAsia="en-AU"/>
        </w:rPr>
        <w:t xml:space="preserve">families accessing </w:t>
      </w:r>
      <w:r w:rsidR="00CA46D9">
        <w:rPr>
          <w:lang w:eastAsia="en-AU"/>
        </w:rPr>
        <w:t>them</w:t>
      </w:r>
      <w:r w:rsidR="00CA1B72">
        <w:rPr>
          <w:lang w:eastAsia="en-AU"/>
        </w:rPr>
        <w:t>.</w:t>
      </w:r>
    </w:p>
    <w:p w14:paraId="4A30062F" w14:textId="77777777" w:rsidR="00AA0E11" w:rsidRDefault="00AA0E11" w:rsidP="00AA0E11">
      <w:pPr>
        <w:pStyle w:val="Heading3"/>
      </w:pPr>
      <w:bookmarkStart w:id="181" w:name="_Independent_advocacy_services"/>
      <w:bookmarkStart w:id="182" w:name="_Toc179795244"/>
      <w:bookmarkStart w:id="183" w:name="_Toc179795577"/>
      <w:bookmarkStart w:id="184" w:name="_Toc204873481"/>
      <w:bookmarkEnd w:id="181"/>
      <w:r>
        <w:t>Independent advocacy services</w:t>
      </w:r>
      <w:bookmarkEnd w:id="182"/>
      <w:bookmarkEnd w:id="183"/>
      <w:bookmarkEnd w:id="184"/>
    </w:p>
    <w:p w14:paraId="2F6A085A" w14:textId="77777777" w:rsidR="00AA0E11" w:rsidRDefault="00AA0E11" w:rsidP="00AA0E11">
      <w:pPr>
        <w:pStyle w:val="Heading4"/>
      </w:pPr>
      <w:bookmarkStart w:id="185" w:name="_Independent_Mental_Health"/>
      <w:bookmarkEnd w:id="185"/>
      <w:r>
        <w:t>Independent Mental Health Advocacy</w:t>
      </w:r>
    </w:p>
    <w:p w14:paraId="11CF1EEB" w14:textId="77777777" w:rsidR="00AA0E11" w:rsidRPr="009D04D2" w:rsidRDefault="00AA0E11" w:rsidP="00AA0E11">
      <w:pPr>
        <w:rPr>
          <w:lang w:eastAsia="en-AU"/>
        </w:rPr>
      </w:pPr>
      <w:hyperlink r:id="rId34" w:history="1">
        <w:r w:rsidRPr="009D04D2">
          <w:rPr>
            <w:rStyle w:val="Hyperlink"/>
            <w:lang w:eastAsia="en-AU"/>
          </w:rPr>
          <w:t>Independent Mental Health Advocacy</w:t>
        </w:r>
      </w:hyperlink>
      <w:r w:rsidRPr="009D04D2">
        <w:rPr>
          <w:lang w:eastAsia="en-AU"/>
        </w:rPr>
        <w:t xml:space="preserve"> (IMHA) provides non-legal advocacy to people at risk of and subject to compulsory </w:t>
      </w:r>
      <w:r>
        <w:rPr>
          <w:lang w:eastAsia="en-AU"/>
        </w:rPr>
        <w:t xml:space="preserve">mental health </w:t>
      </w:r>
      <w:r w:rsidRPr="009D04D2">
        <w:rPr>
          <w:lang w:eastAsia="en-AU"/>
        </w:rPr>
        <w:t>treatment so they can have as much say as possible about their assessment, care and personal recovery.</w:t>
      </w:r>
      <w:r>
        <w:rPr>
          <w:lang w:eastAsia="en-AU"/>
        </w:rPr>
        <w:t xml:space="preserve"> As an independent, non-legal service, IMHA helps achieve better outcomes by empowering people to advocate for themselves and their rights.</w:t>
      </w:r>
    </w:p>
    <w:p w14:paraId="231EEAD4" w14:textId="29FCB2BA" w:rsidR="0080180E" w:rsidRDefault="00AA0E11" w:rsidP="00AA0E11">
      <w:pPr>
        <w:rPr>
          <w:lang w:eastAsia="en-AU"/>
        </w:rPr>
      </w:pPr>
      <w:r w:rsidRPr="009D04D2">
        <w:rPr>
          <w:lang w:eastAsia="en-AU"/>
        </w:rPr>
        <w:t>In 202</w:t>
      </w:r>
      <w:r w:rsidR="0080180E">
        <w:rPr>
          <w:lang w:eastAsia="en-AU"/>
        </w:rPr>
        <w:t>4</w:t>
      </w:r>
      <w:r w:rsidRPr="009D04D2">
        <w:rPr>
          <w:lang w:eastAsia="en-AU"/>
        </w:rPr>
        <w:t>–2</w:t>
      </w:r>
      <w:r w:rsidR="0080180E">
        <w:rPr>
          <w:lang w:eastAsia="en-AU"/>
        </w:rPr>
        <w:t>5</w:t>
      </w:r>
      <w:r w:rsidRPr="009D04D2">
        <w:rPr>
          <w:lang w:eastAsia="en-AU"/>
        </w:rPr>
        <w:t>, IMHA delivered</w:t>
      </w:r>
      <w:r w:rsidR="001F2B60">
        <w:rPr>
          <w:lang w:eastAsia="en-AU"/>
        </w:rPr>
        <w:t xml:space="preserve"> </w:t>
      </w:r>
      <w:r w:rsidR="006F09E0">
        <w:rPr>
          <w:lang w:eastAsia="en-AU"/>
        </w:rPr>
        <w:t xml:space="preserve">51,720 </w:t>
      </w:r>
      <w:r w:rsidR="003141AA" w:rsidRPr="00326581">
        <w:t xml:space="preserve">advocacy, self-advocacy support and debriefing </w:t>
      </w:r>
      <w:r w:rsidR="006F09E0">
        <w:rPr>
          <w:lang w:eastAsia="en-AU"/>
        </w:rPr>
        <w:t>services</w:t>
      </w:r>
      <w:r w:rsidR="008A0D5A">
        <w:rPr>
          <w:lang w:eastAsia="en-AU"/>
        </w:rPr>
        <w:t xml:space="preserve"> </w:t>
      </w:r>
      <w:r w:rsidR="006F09E0">
        <w:rPr>
          <w:lang w:eastAsia="en-AU"/>
        </w:rPr>
        <w:t>(</w:t>
      </w:r>
      <w:r w:rsidR="00403489">
        <w:rPr>
          <w:lang w:eastAsia="en-AU"/>
        </w:rPr>
        <w:t>26</w:t>
      </w:r>
      <w:r w:rsidR="000642C6">
        <w:rPr>
          <w:lang w:eastAsia="en-AU"/>
        </w:rPr>
        <w:t xml:space="preserve"> per cent more than in 2023–24</w:t>
      </w:r>
      <w:r w:rsidR="006F09E0">
        <w:rPr>
          <w:lang w:eastAsia="en-AU"/>
        </w:rPr>
        <w:t xml:space="preserve">) </w:t>
      </w:r>
      <w:r w:rsidRPr="009D04D2">
        <w:rPr>
          <w:lang w:eastAsia="en-AU"/>
        </w:rPr>
        <w:t>a</w:t>
      </w:r>
      <w:r w:rsidRPr="006F09E0">
        <w:rPr>
          <w:lang w:eastAsia="en-AU"/>
        </w:rPr>
        <w:t xml:space="preserve">nd </w:t>
      </w:r>
      <w:r w:rsidR="006F09E0" w:rsidRPr="006F09E0">
        <w:rPr>
          <w:lang w:eastAsia="en-AU"/>
        </w:rPr>
        <w:t xml:space="preserve">65,634 </w:t>
      </w:r>
      <w:r w:rsidR="003141AA">
        <w:rPr>
          <w:lang w:eastAsia="en-AU"/>
        </w:rPr>
        <w:t>information, referral and intake services</w:t>
      </w:r>
      <w:r w:rsidR="006F09E0" w:rsidRPr="006F09E0">
        <w:rPr>
          <w:lang w:eastAsia="en-AU"/>
        </w:rPr>
        <w:t xml:space="preserve"> (</w:t>
      </w:r>
      <w:r w:rsidR="00403489">
        <w:rPr>
          <w:lang w:eastAsia="en-AU"/>
        </w:rPr>
        <w:t>41</w:t>
      </w:r>
      <w:r w:rsidR="000642C6">
        <w:rPr>
          <w:lang w:eastAsia="en-AU"/>
        </w:rPr>
        <w:t xml:space="preserve"> per cent more than in 2023–24</w:t>
      </w:r>
      <w:r w:rsidR="006F09E0" w:rsidRPr="006F09E0">
        <w:rPr>
          <w:lang w:eastAsia="en-AU"/>
        </w:rPr>
        <w:t>)</w:t>
      </w:r>
      <w:r w:rsidRPr="009D04D2">
        <w:rPr>
          <w:lang w:eastAsia="en-AU"/>
        </w:rPr>
        <w:t>.</w:t>
      </w:r>
    </w:p>
    <w:p w14:paraId="7441963A" w14:textId="3FDC1309" w:rsidR="00E94B25" w:rsidRDefault="00DE162D" w:rsidP="00AA0E11">
      <w:pPr>
        <w:rPr>
          <w:lang w:eastAsia="en-AU"/>
        </w:rPr>
      </w:pPr>
      <w:r>
        <w:rPr>
          <w:lang w:eastAsia="en-AU"/>
        </w:rPr>
        <w:t xml:space="preserve">We published a </w:t>
      </w:r>
      <w:hyperlink r:id="rId35" w:history="1">
        <w:r w:rsidRPr="00AB5E63">
          <w:rPr>
            <w:rStyle w:val="Hyperlink"/>
            <w:lang w:eastAsia="en-AU"/>
          </w:rPr>
          <w:t xml:space="preserve">report on </w:t>
        </w:r>
        <w:r w:rsidR="00173164" w:rsidRPr="00AB5E63">
          <w:rPr>
            <w:rStyle w:val="Hyperlink"/>
            <w:lang w:eastAsia="en-AU"/>
          </w:rPr>
          <w:t>the first 12 months</w:t>
        </w:r>
      </w:hyperlink>
      <w:r w:rsidR="00173164">
        <w:rPr>
          <w:lang w:eastAsia="en-AU"/>
        </w:rPr>
        <w:t xml:space="preserve"> </w:t>
      </w:r>
      <w:r w:rsidR="003D52BB">
        <w:rPr>
          <w:lang w:eastAsia="en-AU"/>
        </w:rPr>
        <w:t xml:space="preserve">of </w:t>
      </w:r>
      <w:r>
        <w:rPr>
          <w:lang w:eastAsia="en-AU"/>
        </w:rPr>
        <w:t>the</w:t>
      </w:r>
      <w:r w:rsidR="003D52BB">
        <w:rPr>
          <w:lang w:eastAsia="en-AU"/>
        </w:rPr>
        <w:t xml:space="preserve"> legislated op-out model of access to IMHA services for all people subjected to compulsory treatment</w:t>
      </w:r>
      <w:r w:rsidR="005C1832">
        <w:rPr>
          <w:lang w:eastAsia="en-AU"/>
        </w:rPr>
        <w:t>.</w:t>
      </w:r>
      <w:r w:rsidR="007616A9">
        <w:rPr>
          <w:lang w:eastAsia="en-AU"/>
        </w:rPr>
        <w:t xml:space="preserve"> It showed that</w:t>
      </w:r>
      <w:r w:rsidR="00A66ECA">
        <w:rPr>
          <w:lang w:eastAsia="en-AU"/>
        </w:rPr>
        <w:t xml:space="preserve"> the </w:t>
      </w:r>
      <w:r w:rsidR="00C63934">
        <w:rPr>
          <w:lang w:eastAsia="en-AU"/>
        </w:rPr>
        <w:t xml:space="preserve">new </w:t>
      </w:r>
      <w:r w:rsidR="00A66ECA">
        <w:rPr>
          <w:lang w:eastAsia="en-AU"/>
        </w:rPr>
        <w:t>model has greatly increased access to the service</w:t>
      </w:r>
      <w:r w:rsidR="00C63934">
        <w:rPr>
          <w:lang w:eastAsia="en-AU"/>
        </w:rPr>
        <w:t xml:space="preserve"> since it came into effec</w:t>
      </w:r>
      <w:r w:rsidR="007A488C">
        <w:rPr>
          <w:lang w:eastAsia="en-AU"/>
        </w:rPr>
        <w:t>t on 1 September 2023.</w:t>
      </w:r>
    </w:p>
    <w:p w14:paraId="1F3346B6" w14:textId="77777777" w:rsidR="00AA0E11" w:rsidRDefault="00AA0E11" w:rsidP="00AA0E11">
      <w:pPr>
        <w:pStyle w:val="Heading4"/>
      </w:pPr>
      <w:bookmarkStart w:id="186" w:name="_Independent_Family_Advocacy"/>
      <w:bookmarkEnd w:id="186"/>
      <w:r>
        <w:t>Independent Family Advocacy and Support</w:t>
      </w:r>
    </w:p>
    <w:p w14:paraId="0D2C75D5" w14:textId="77777777" w:rsidR="00AA0E11" w:rsidRPr="00B2524E" w:rsidRDefault="00AA0E11" w:rsidP="00AA0E11">
      <w:pPr>
        <w:rPr>
          <w:lang w:eastAsia="en-AU"/>
        </w:rPr>
      </w:pPr>
      <w:hyperlink r:id="rId36" w:history="1">
        <w:r w:rsidRPr="00B2524E">
          <w:rPr>
            <w:rStyle w:val="Hyperlink"/>
            <w:lang w:eastAsia="en-AU"/>
          </w:rPr>
          <w:t>Independent Family Advocacy and Support</w:t>
        </w:r>
      </w:hyperlink>
      <w:r w:rsidRPr="00B2524E">
        <w:rPr>
          <w:lang w:eastAsia="en-AU"/>
        </w:rPr>
        <w:t xml:space="preserve"> (IFAS) provides non-legal advocacy to parents and primary carers navigating the </w:t>
      </w:r>
      <w:r>
        <w:rPr>
          <w:lang w:eastAsia="en-AU"/>
        </w:rPr>
        <w:t xml:space="preserve">early stages of the </w:t>
      </w:r>
      <w:r w:rsidRPr="00B2524E">
        <w:rPr>
          <w:lang w:eastAsia="en-AU"/>
        </w:rPr>
        <w:t>child protection system</w:t>
      </w:r>
      <w:r>
        <w:rPr>
          <w:lang w:eastAsia="en-AU"/>
        </w:rPr>
        <w:t xml:space="preserve">. This non-legal service </w:t>
      </w:r>
      <w:r>
        <w:rPr>
          <w:lang w:eastAsia="en-AU"/>
        </w:rPr>
        <w:lastRenderedPageBreak/>
        <w:t>helps achieve better justice outcomes by diverting families from the court system in child protection matters.</w:t>
      </w:r>
    </w:p>
    <w:p w14:paraId="7DB12B51" w14:textId="6BB80E47" w:rsidR="00AA0E11" w:rsidRDefault="61FD7295" w:rsidP="00AA0E11">
      <w:pPr>
        <w:rPr>
          <w:lang w:eastAsia="en-AU"/>
        </w:rPr>
      </w:pPr>
      <w:r w:rsidRPr="0C64B55D">
        <w:rPr>
          <w:lang w:eastAsia="en-AU"/>
        </w:rPr>
        <w:t>In 202</w:t>
      </w:r>
      <w:r w:rsidR="5A5C7861" w:rsidRPr="0C64B55D">
        <w:rPr>
          <w:lang w:eastAsia="en-AU"/>
        </w:rPr>
        <w:t>4</w:t>
      </w:r>
      <w:r w:rsidRPr="0C64B55D">
        <w:rPr>
          <w:lang w:eastAsia="en-AU"/>
        </w:rPr>
        <w:t>–2</w:t>
      </w:r>
      <w:r w:rsidR="5A5C7861" w:rsidRPr="0C64B55D">
        <w:rPr>
          <w:lang w:eastAsia="en-AU"/>
        </w:rPr>
        <w:t>5</w:t>
      </w:r>
      <w:r w:rsidRPr="0C64B55D">
        <w:rPr>
          <w:lang w:eastAsia="en-AU"/>
        </w:rPr>
        <w:t xml:space="preserve">, IFAS delivered </w:t>
      </w:r>
      <w:r w:rsidR="130F2E58" w:rsidRPr="0C64B55D">
        <w:rPr>
          <w:lang w:eastAsia="en-AU"/>
        </w:rPr>
        <w:t>4999</w:t>
      </w:r>
      <w:r w:rsidRPr="0C64B55D">
        <w:rPr>
          <w:color w:val="FF0000"/>
          <w:lang w:eastAsia="en-AU"/>
        </w:rPr>
        <w:t xml:space="preserve"> </w:t>
      </w:r>
      <w:r w:rsidRPr="0C64B55D">
        <w:rPr>
          <w:lang w:eastAsia="en-AU"/>
        </w:rPr>
        <w:t>advocacy</w:t>
      </w:r>
      <w:r w:rsidR="7F78286D" w:rsidRPr="0C64B55D">
        <w:rPr>
          <w:lang w:eastAsia="en-AU"/>
        </w:rPr>
        <w:t xml:space="preserve">, </w:t>
      </w:r>
      <w:r w:rsidRPr="0C64B55D">
        <w:rPr>
          <w:lang w:eastAsia="en-AU"/>
        </w:rPr>
        <w:t xml:space="preserve">self-advocacy </w:t>
      </w:r>
      <w:r w:rsidR="7F78286D" w:rsidRPr="0C64B55D">
        <w:rPr>
          <w:lang w:eastAsia="en-AU"/>
        </w:rPr>
        <w:t>support and debriefing services</w:t>
      </w:r>
      <w:r w:rsidRPr="0C64B55D">
        <w:rPr>
          <w:lang w:eastAsia="en-AU"/>
        </w:rPr>
        <w:t xml:space="preserve"> (</w:t>
      </w:r>
      <w:r w:rsidR="7D874515" w:rsidRPr="0C64B55D">
        <w:rPr>
          <w:lang w:eastAsia="en-AU"/>
        </w:rPr>
        <w:t>74</w:t>
      </w:r>
      <w:r w:rsidRPr="0C64B55D">
        <w:rPr>
          <w:color w:val="FF0000"/>
          <w:lang w:eastAsia="en-AU"/>
        </w:rPr>
        <w:t xml:space="preserve"> </w:t>
      </w:r>
      <w:r w:rsidRPr="0C64B55D">
        <w:rPr>
          <w:lang w:eastAsia="en-AU"/>
        </w:rPr>
        <w:t>per cent more than in 202</w:t>
      </w:r>
      <w:r w:rsidR="7D874515" w:rsidRPr="0C64B55D">
        <w:rPr>
          <w:lang w:eastAsia="en-AU"/>
        </w:rPr>
        <w:t>3</w:t>
      </w:r>
      <w:r w:rsidRPr="0C64B55D">
        <w:rPr>
          <w:lang w:eastAsia="en-AU"/>
        </w:rPr>
        <w:t>–2</w:t>
      </w:r>
      <w:r w:rsidR="7D874515" w:rsidRPr="0C64B55D">
        <w:rPr>
          <w:lang w:eastAsia="en-AU"/>
        </w:rPr>
        <w:t>4</w:t>
      </w:r>
      <w:r w:rsidRPr="0C64B55D">
        <w:rPr>
          <w:lang w:eastAsia="en-AU"/>
        </w:rPr>
        <w:t>)</w:t>
      </w:r>
      <w:r w:rsidR="7F78286D" w:rsidRPr="0C64B55D">
        <w:rPr>
          <w:lang w:eastAsia="en-AU"/>
        </w:rPr>
        <w:t xml:space="preserve"> and 4002</w:t>
      </w:r>
      <w:r w:rsidR="7F78286D" w:rsidRPr="0C64B55D">
        <w:rPr>
          <w:color w:val="FF0000"/>
          <w:lang w:eastAsia="en-AU"/>
        </w:rPr>
        <w:t xml:space="preserve"> </w:t>
      </w:r>
      <w:r w:rsidR="7F78286D" w:rsidRPr="0C64B55D">
        <w:rPr>
          <w:lang w:eastAsia="en-AU"/>
        </w:rPr>
        <w:t xml:space="preserve">information, referral and intake </w:t>
      </w:r>
      <w:r w:rsidR="4D22443C" w:rsidRPr="2687DE99">
        <w:rPr>
          <w:lang w:eastAsia="en-AU"/>
        </w:rPr>
        <w:t xml:space="preserve">services </w:t>
      </w:r>
      <w:r w:rsidR="7F78286D" w:rsidRPr="0C64B55D">
        <w:rPr>
          <w:lang w:eastAsia="en-AU"/>
        </w:rPr>
        <w:t>(35</w:t>
      </w:r>
      <w:r w:rsidR="7F78286D" w:rsidRPr="0C64B55D">
        <w:rPr>
          <w:color w:val="FF0000"/>
          <w:lang w:eastAsia="en-AU"/>
        </w:rPr>
        <w:t xml:space="preserve"> </w:t>
      </w:r>
      <w:r w:rsidR="7F78286D" w:rsidRPr="0C64B55D">
        <w:rPr>
          <w:lang w:eastAsia="en-AU"/>
        </w:rPr>
        <w:t>per cent more than in 2023–24)</w:t>
      </w:r>
      <w:r w:rsidRPr="0C64B55D">
        <w:rPr>
          <w:lang w:eastAsia="en-AU"/>
        </w:rPr>
        <w:t>.</w:t>
      </w:r>
    </w:p>
    <w:p w14:paraId="498BA751" w14:textId="7F0699DF" w:rsidR="005034A6" w:rsidRDefault="005034A6" w:rsidP="00AA0E11">
      <w:pPr>
        <w:rPr>
          <w:lang w:eastAsia="en-AU"/>
        </w:rPr>
      </w:pPr>
      <w:r>
        <w:rPr>
          <w:lang w:eastAsia="en-AU"/>
        </w:rPr>
        <w:t xml:space="preserve">We have progressed </w:t>
      </w:r>
      <w:r w:rsidR="00BB1E3F">
        <w:rPr>
          <w:lang w:eastAsia="en-AU"/>
        </w:rPr>
        <w:t xml:space="preserve">in </w:t>
      </w:r>
      <w:r w:rsidR="00392A35">
        <w:rPr>
          <w:lang w:eastAsia="en-AU"/>
        </w:rPr>
        <w:t>our phased expansion of</w:t>
      </w:r>
      <w:r>
        <w:rPr>
          <w:lang w:eastAsia="en-AU"/>
        </w:rPr>
        <w:t xml:space="preserve"> IFAS across </w:t>
      </w:r>
      <w:r w:rsidR="008413D4">
        <w:rPr>
          <w:lang w:eastAsia="en-AU"/>
        </w:rPr>
        <w:t>the state</w:t>
      </w:r>
      <w:r>
        <w:rPr>
          <w:lang w:eastAsia="en-AU"/>
        </w:rPr>
        <w:t xml:space="preserve">. </w:t>
      </w:r>
      <w:r w:rsidR="00CC3699">
        <w:rPr>
          <w:lang w:eastAsia="en-AU"/>
        </w:rPr>
        <w:t xml:space="preserve">New </w:t>
      </w:r>
      <w:r w:rsidR="006F1430">
        <w:rPr>
          <w:lang w:eastAsia="en-AU"/>
        </w:rPr>
        <w:t xml:space="preserve">IFAS </w:t>
      </w:r>
      <w:r w:rsidR="00CC3699">
        <w:rPr>
          <w:lang w:eastAsia="en-AU"/>
        </w:rPr>
        <w:t>advocate</w:t>
      </w:r>
      <w:r w:rsidR="006F1430">
        <w:rPr>
          <w:lang w:eastAsia="en-AU"/>
        </w:rPr>
        <w:t>s</w:t>
      </w:r>
      <w:r w:rsidR="00CC3699">
        <w:rPr>
          <w:lang w:eastAsia="en-AU"/>
        </w:rPr>
        <w:t xml:space="preserve"> are in place in metropolitan Melbourne,</w:t>
      </w:r>
      <w:r w:rsidR="00DD1A56">
        <w:rPr>
          <w:lang w:eastAsia="en-AU"/>
        </w:rPr>
        <w:t xml:space="preserve"> Wimmera </w:t>
      </w:r>
      <w:r w:rsidR="00BB1E3F">
        <w:rPr>
          <w:lang w:eastAsia="en-AU"/>
        </w:rPr>
        <w:t>s</w:t>
      </w:r>
      <w:r w:rsidR="00DD1A56">
        <w:rPr>
          <w:lang w:eastAsia="en-AU"/>
        </w:rPr>
        <w:t>outh</w:t>
      </w:r>
      <w:r w:rsidR="00BB1E3F">
        <w:rPr>
          <w:lang w:eastAsia="en-AU"/>
        </w:rPr>
        <w:t>-w</w:t>
      </w:r>
      <w:r w:rsidR="00DD1A56">
        <w:rPr>
          <w:lang w:eastAsia="en-AU"/>
        </w:rPr>
        <w:t xml:space="preserve">est and </w:t>
      </w:r>
      <w:r w:rsidR="00BB1E3F">
        <w:rPr>
          <w:lang w:eastAsia="en-AU"/>
        </w:rPr>
        <w:t>n</w:t>
      </w:r>
      <w:r w:rsidR="00DD1A56">
        <w:rPr>
          <w:lang w:eastAsia="en-AU"/>
        </w:rPr>
        <w:t>orthern Victoria</w:t>
      </w:r>
      <w:r w:rsidR="00CC3699">
        <w:rPr>
          <w:lang w:eastAsia="en-AU"/>
        </w:rPr>
        <w:t xml:space="preserve">. </w:t>
      </w:r>
      <w:r w:rsidR="006F1430">
        <w:rPr>
          <w:lang w:eastAsia="en-AU"/>
        </w:rPr>
        <w:t>IFAS</w:t>
      </w:r>
      <w:r w:rsidR="00423221">
        <w:rPr>
          <w:lang w:eastAsia="en-AU"/>
        </w:rPr>
        <w:t xml:space="preserve"> will be available statewide with the final phase of expansion </w:t>
      </w:r>
      <w:r w:rsidR="002A6F7C">
        <w:rPr>
          <w:lang w:eastAsia="en-AU"/>
        </w:rPr>
        <w:t xml:space="preserve">to </w:t>
      </w:r>
      <w:r w:rsidR="00BB1E3F">
        <w:rPr>
          <w:lang w:eastAsia="en-AU"/>
        </w:rPr>
        <w:t>s</w:t>
      </w:r>
      <w:r w:rsidR="002A6F7C">
        <w:rPr>
          <w:lang w:eastAsia="en-AU"/>
        </w:rPr>
        <w:t>outh</w:t>
      </w:r>
      <w:r w:rsidR="00BB1E3F">
        <w:rPr>
          <w:lang w:eastAsia="en-AU"/>
        </w:rPr>
        <w:t>-e</w:t>
      </w:r>
      <w:r w:rsidR="002A6F7C">
        <w:rPr>
          <w:lang w:eastAsia="en-AU"/>
        </w:rPr>
        <w:t>ast Victoria</w:t>
      </w:r>
      <w:r w:rsidR="00423221">
        <w:rPr>
          <w:lang w:eastAsia="en-AU"/>
        </w:rPr>
        <w:t xml:space="preserve"> to be completed</w:t>
      </w:r>
      <w:r w:rsidR="002A6F7C">
        <w:rPr>
          <w:lang w:eastAsia="en-AU"/>
        </w:rPr>
        <w:t xml:space="preserve"> in late 2025.</w:t>
      </w:r>
    </w:p>
    <w:p w14:paraId="10D7B272" w14:textId="77777777" w:rsidR="00AA0E11" w:rsidRDefault="00AA0E11" w:rsidP="00AA0E11">
      <w:pPr>
        <w:pStyle w:val="Heading3"/>
      </w:pPr>
      <w:bookmarkStart w:id="187" w:name="_Toc179795245"/>
      <w:bookmarkStart w:id="188" w:name="_Toc179795578"/>
      <w:bookmarkStart w:id="189" w:name="_Toc204873482"/>
      <w:r>
        <w:t>Chambers services</w:t>
      </w:r>
      <w:bookmarkEnd w:id="187"/>
      <w:bookmarkEnd w:id="188"/>
      <w:bookmarkEnd w:id="189"/>
    </w:p>
    <w:p w14:paraId="3DE5882B" w14:textId="28C8E5FD" w:rsidR="00AA0E11" w:rsidRPr="00395AB3" w:rsidRDefault="00AA0E11" w:rsidP="00AA0E11">
      <w:r w:rsidRPr="00395AB3">
        <w:t xml:space="preserve">Our </w:t>
      </w:r>
      <w:hyperlink r:id="rId37">
        <w:r w:rsidRPr="63B82BEA">
          <w:rPr>
            <w:rStyle w:val="Hyperlink"/>
          </w:rPr>
          <w:t>chambers advocates</w:t>
        </w:r>
      </w:hyperlink>
      <w:r w:rsidRPr="00395AB3">
        <w:t xml:space="preserve"> represent and appear for legally aided clients in state and federal courts and tribunals across Victoria and undertake strategic litigation intended to benefit the broader community. </w:t>
      </w:r>
      <w:r w:rsidR="6A7A1CC2" w:rsidRPr="004E274D">
        <w:t>We</w:t>
      </w:r>
      <w:r w:rsidRPr="00395AB3">
        <w:t xml:space="preserve"> provide advice, legal education and mentoring across our civil justice, criminal law and family, youth and children’s law teams.</w:t>
      </w:r>
    </w:p>
    <w:p w14:paraId="29A5C1C6" w14:textId="57D7F6CE" w:rsidR="00AA0E11" w:rsidRDefault="00AA0E11" w:rsidP="00AA0E11">
      <w:r w:rsidRPr="00682F59">
        <w:t>In 20</w:t>
      </w:r>
      <w:r w:rsidR="00682F59">
        <w:t>24</w:t>
      </w:r>
      <w:r w:rsidRPr="00682F59">
        <w:t>–2</w:t>
      </w:r>
      <w:r w:rsidR="00682F59">
        <w:t>5</w:t>
      </w:r>
      <w:r w:rsidRPr="00682F59">
        <w:t>,</w:t>
      </w:r>
      <w:r>
        <w:t xml:space="preserve"> </w:t>
      </w:r>
      <w:r w:rsidR="29137F5B">
        <w:t>chambers</w:t>
      </w:r>
      <w:r w:rsidRPr="00682F59">
        <w:t xml:space="preserve"> </w:t>
      </w:r>
      <w:r w:rsidR="5593732A">
        <w:t>advocates</w:t>
      </w:r>
      <w:r w:rsidRPr="00D45379">
        <w:t xml:space="preserve"> appeared in</w:t>
      </w:r>
      <w:r w:rsidR="008E5E32" w:rsidRPr="00D45379">
        <w:t xml:space="preserve"> </w:t>
      </w:r>
      <w:r w:rsidR="007B60B0">
        <w:t>2161</w:t>
      </w:r>
      <w:r w:rsidR="007B60B0" w:rsidRPr="00D45379">
        <w:t xml:space="preserve"> </w:t>
      </w:r>
      <w:r w:rsidRPr="00D45379">
        <w:t>court and tribunal matter</w:t>
      </w:r>
      <w:r w:rsidR="004D3472">
        <w:t>s</w:t>
      </w:r>
      <w:r w:rsidRPr="00D45379">
        <w:t xml:space="preserve"> (</w:t>
      </w:r>
      <w:r w:rsidR="007B60B0">
        <w:t>22</w:t>
      </w:r>
      <w:r w:rsidR="007B60B0" w:rsidRPr="00D45379">
        <w:t xml:space="preserve"> </w:t>
      </w:r>
      <w:r w:rsidRPr="00D45379">
        <w:t>per cent</w:t>
      </w:r>
      <w:r w:rsidR="00D45379" w:rsidRPr="00D45379">
        <w:t xml:space="preserve"> </w:t>
      </w:r>
      <w:r w:rsidR="007B60B0">
        <w:t>more</w:t>
      </w:r>
      <w:r w:rsidR="007B60B0" w:rsidRPr="00D45379">
        <w:t xml:space="preserve"> </w:t>
      </w:r>
      <w:r w:rsidRPr="00D45379">
        <w:t>than in 202</w:t>
      </w:r>
      <w:r w:rsidR="00682F59" w:rsidRPr="00D45379">
        <w:t>3</w:t>
      </w:r>
      <w:r w:rsidRPr="00D45379">
        <w:t>–2</w:t>
      </w:r>
      <w:r w:rsidR="00682F59" w:rsidRPr="00D45379">
        <w:t>4</w:t>
      </w:r>
      <w:r w:rsidRPr="00D45379">
        <w:t>), provided formal advice</w:t>
      </w:r>
      <w:r w:rsidR="0072385A" w:rsidRPr="00D45379">
        <w:t xml:space="preserve"> 4</w:t>
      </w:r>
      <w:r w:rsidR="007B60B0">
        <w:t>92</w:t>
      </w:r>
      <w:r w:rsidRPr="00D45379">
        <w:t xml:space="preserve"> times (</w:t>
      </w:r>
      <w:r w:rsidR="00D45379" w:rsidRPr="00D45379">
        <w:t>3</w:t>
      </w:r>
      <w:r w:rsidR="007B60B0">
        <w:t>7</w:t>
      </w:r>
      <w:r w:rsidRPr="00D45379">
        <w:t xml:space="preserve"> per cent more than in 202</w:t>
      </w:r>
      <w:r w:rsidR="00682F59" w:rsidRPr="00D45379">
        <w:t>3</w:t>
      </w:r>
      <w:r w:rsidRPr="00D45379">
        <w:t>–2</w:t>
      </w:r>
      <w:r w:rsidR="00682F59" w:rsidRPr="00D45379">
        <w:t>4</w:t>
      </w:r>
      <w:r w:rsidRPr="00D45379">
        <w:t>) and provided formal staff training</w:t>
      </w:r>
      <w:r w:rsidR="0072385A" w:rsidRPr="00D45379">
        <w:t xml:space="preserve"> 10</w:t>
      </w:r>
      <w:r w:rsidR="007B60B0">
        <w:t>5</w:t>
      </w:r>
      <w:r w:rsidR="0072385A" w:rsidRPr="00D45379">
        <w:t xml:space="preserve"> </w:t>
      </w:r>
      <w:r w:rsidRPr="00D45379">
        <w:t>times (</w:t>
      </w:r>
      <w:r w:rsidR="00D45379" w:rsidRPr="00D45379">
        <w:t>2</w:t>
      </w:r>
      <w:r w:rsidR="007B60B0">
        <w:t>3</w:t>
      </w:r>
      <w:r w:rsidRPr="00D45379">
        <w:t xml:space="preserve"> per cent </w:t>
      </w:r>
      <w:r w:rsidR="007C3BAD">
        <w:t>fewer</w:t>
      </w:r>
      <w:r w:rsidR="007C3BAD" w:rsidRPr="00D45379">
        <w:t xml:space="preserve"> </w:t>
      </w:r>
      <w:r w:rsidRPr="00D45379">
        <w:t>than in 202</w:t>
      </w:r>
      <w:r w:rsidR="00682F59" w:rsidRPr="00D45379">
        <w:t>3</w:t>
      </w:r>
      <w:r w:rsidRPr="00D45379">
        <w:t>–2</w:t>
      </w:r>
      <w:r w:rsidR="00682F59" w:rsidRPr="00D45379">
        <w:t>4</w:t>
      </w:r>
      <w:r w:rsidRPr="00D45379">
        <w:t>).</w:t>
      </w:r>
      <w:r w:rsidR="372F39A2">
        <w:t xml:space="preserve"> </w:t>
      </w:r>
      <w:r w:rsidR="57A5E868" w:rsidRPr="004E274D">
        <w:t>In addition, o</w:t>
      </w:r>
      <w:r w:rsidR="372F39A2" w:rsidRPr="004E274D">
        <w:t>ur advocates contributed h</w:t>
      </w:r>
      <w:r w:rsidR="1B19EB98" w:rsidRPr="004E274D">
        <w:t>eavily to the development of legal resources for our staff practic</w:t>
      </w:r>
      <w:r w:rsidR="78CD388C" w:rsidRPr="004E274D">
        <w:t>e and the legal assistance sector</w:t>
      </w:r>
      <w:r w:rsidR="1B19EB98" w:rsidRPr="004E274D">
        <w:t>.</w:t>
      </w:r>
      <w:r w:rsidR="1B19EB98">
        <w:t xml:space="preserve"> </w:t>
      </w:r>
    </w:p>
    <w:p w14:paraId="100DAC62" w14:textId="26B5668F" w:rsidR="00AA0E11" w:rsidRDefault="00BC69A1" w:rsidP="00CD53CF">
      <w:pPr>
        <w:pStyle w:val="Heading3"/>
      </w:pPr>
      <w:bookmarkStart w:id="190" w:name="_Service_delivery_performance"/>
      <w:bookmarkStart w:id="191" w:name="_Toc204873483"/>
      <w:bookmarkEnd w:id="190"/>
      <w:r>
        <w:t>Service delivery performance</w:t>
      </w:r>
      <w:bookmarkEnd w:id="191"/>
    </w:p>
    <w:p w14:paraId="17050CE6" w14:textId="77777777" w:rsidR="00447709" w:rsidRDefault="00447709" w:rsidP="00447709">
      <w:r w:rsidRPr="77C80932">
        <w:rPr>
          <w:rFonts w:eastAsia="Arial"/>
        </w:rPr>
        <w:t>This section outlines our performance against targets set in the Department Performance Statement (DPS).</w:t>
      </w:r>
    </w:p>
    <w:p w14:paraId="37CC8BD4" w14:textId="76833DDB" w:rsidR="00447709" w:rsidRDefault="00447709" w:rsidP="00447709">
      <w:r w:rsidRPr="77C80932">
        <w:rPr>
          <w:rFonts w:eastAsia="Arial"/>
        </w:rPr>
        <w:t>In 2024–25, we saw continued high demand for family violence legal services, which is in line with the growing number of family violence offences being reported. As a result, we delivered 40 per cent more family violence legal services than our target, and six per cent more than in 2023–24.</w:t>
      </w:r>
    </w:p>
    <w:p w14:paraId="3D1D074D" w14:textId="4AC1AED6" w:rsidR="00447709" w:rsidRPr="007425C0" w:rsidRDefault="00447709" w:rsidP="00447709">
      <w:pPr>
        <w:rPr>
          <w:rFonts w:eastAsia="Arial"/>
        </w:rPr>
      </w:pPr>
      <w:r w:rsidRPr="77C80932">
        <w:rPr>
          <w:rFonts w:eastAsia="Arial"/>
        </w:rPr>
        <w:t>The DPS measures we report</w:t>
      </w:r>
      <w:r w:rsidR="00481150">
        <w:rPr>
          <w:rFonts w:eastAsia="Arial"/>
        </w:rPr>
        <w:t>ed</w:t>
      </w:r>
      <w:r w:rsidRPr="77C80932">
        <w:rPr>
          <w:rFonts w:eastAsia="Arial"/>
        </w:rPr>
        <w:t xml:space="preserve"> against in 2024</w:t>
      </w:r>
      <w:r>
        <w:rPr>
          <w:rFonts w:eastAsia="Arial"/>
        </w:rPr>
        <w:t>–</w:t>
      </w:r>
      <w:r w:rsidRPr="77C80932">
        <w:rPr>
          <w:rFonts w:eastAsia="Arial"/>
        </w:rPr>
        <w:t xml:space="preserve">25 for duty lawyer services, grants of legal assistance, and legal advice and minor assistance </w:t>
      </w:r>
      <w:r w:rsidR="214B3779" w:rsidRPr="563723B8">
        <w:rPr>
          <w:rFonts w:eastAsia="Arial"/>
        </w:rPr>
        <w:t xml:space="preserve">are outdated and </w:t>
      </w:r>
      <w:r w:rsidR="00D42446" w:rsidRPr="77C80932">
        <w:rPr>
          <w:rFonts w:eastAsia="Arial"/>
        </w:rPr>
        <w:t xml:space="preserve">do not accurately represent the extent </w:t>
      </w:r>
      <w:r w:rsidR="1DAE60B8" w:rsidRPr="563723B8">
        <w:rPr>
          <w:rFonts w:eastAsia="Arial"/>
        </w:rPr>
        <w:t xml:space="preserve">or </w:t>
      </w:r>
      <w:proofErr w:type="gramStart"/>
      <w:r w:rsidR="06877016" w:rsidRPr="563723B8">
        <w:rPr>
          <w:rFonts w:eastAsia="Arial"/>
        </w:rPr>
        <w:t>manner in which</w:t>
      </w:r>
      <w:proofErr w:type="gramEnd"/>
      <w:r w:rsidR="06877016" w:rsidRPr="563723B8">
        <w:rPr>
          <w:rFonts w:eastAsia="Arial"/>
        </w:rPr>
        <w:t xml:space="preserve"> we currently deliver </w:t>
      </w:r>
      <w:r w:rsidR="0DC7AE87" w:rsidRPr="563723B8">
        <w:rPr>
          <w:rFonts w:eastAsia="Arial"/>
        </w:rPr>
        <w:t>certain</w:t>
      </w:r>
      <w:r w:rsidR="00D42446" w:rsidRPr="77C80932">
        <w:rPr>
          <w:rFonts w:eastAsia="Arial"/>
        </w:rPr>
        <w:t xml:space="preserve"> </w:t>
      </w:r>
      <w:r w:rsidR="00D42446" w:rsidRPr="563723B8">
        <w:rPr>
          <w:rFonts w:eastAsia="Arial"/>
        </w:rPr>
        <w:t>service</w:t>
      </w:r>
      <w:r w:rsidR="040B5FD2" w:rsidRPr="563723B8">
        <w:rPr>
          <w:rFonts w:eastAsia="Arial"/>
        </w:rPr>
        <w:t>s</w:t>
      </w:r>
      <w:r w:rsidR="00D42446">
        <w:rPr>
          <w:rFonts w:eastAsia="Arial"/>
        </w:rPr>
        <w:t xml:space="preserve">. This is because they </w:t>
      </w:r>
      <w:r w:rsidRPr="77C80932">
        <w:rPr>
          <w:rFonts w:eastAsia="Arial"/>
        </w:rPr>
        <w:t>do not include services where family violence was a feature</w:t>
      </w:r>
      <w:r w:rsidR="00D42446">
        <w:rPr>
          <w:rFonts w:eastAsia="Arial"/>
        </w:rPr>
        <w:t>, which represent</w:t>
      </w:r>
      <w:r w:rsidRPr="77C80932">
        <w:rPr>
          <w:rFonts w:eastAsia="Arial"/>
        </w:rPr>
        <w:t xml:space="preserve"> 38 per cent of services. This is the </w:t>
      </w:r>
      <w:r w:rsidR="708D1F17" w:rsidRPr="563723B8">
        <w:rPr>
          <w:rFonts w:eastAsia="Arial"/>
        </w:rPr>
        <w:t xml:space="preserve">predominant </w:t>
      </w:r>
      <w:r w:rsidRPr="77C80932">
        <w:rPr>
          <w:rFonts w:eastAsia="Arial"/>
        </w:rPr>
        <w:t>reason they are below target.</w:t>
      </w:r>
    </w:p>
    <w:p w14:paraId="1DADF329" w14:textId="5B821824" w:rsidR="00447709" w:rsidRDefault="00447709" w:rsidP="00447709">
      <w:pPr>
        <w:rPr>
          <w:rFonts w:eastAsia="Arial"/>
        </w:rPr>
      </w:pPr>
      <w:r w:rsidRPr="563723B8">
        <w:rPr>
          <w:rFonts w:eastAsia="Arial"/>
        </w:rPr>
        <w:t xml:space="preserve">In </w:t>
      </w:r>
      <w:r w:rsidR="5E1BAA31" w:rsidRPr="563723B8">
        <w:rPr>
          <w:rFonts w:eastAsia="Arial"/>
        </w:rPr>
        <w:t>the next reporting period,</w:t>
      </w:r>
      <w:r w:rsidRPr="77C80932">
        <w:rPr>
          <w:rFonts w:eastAsia="Arial"/>
        </w:rPr>
        <w:t xml:space="preserve"> 2025–26</w:t>
      </w:r>
      <w:r>
        <w:rPr>
          <w:rFonts w:eastAsia="Arial"/>
        </w:rPr>
        <w:t>,</w:t>
      </w:r>
      <w:r w:rsidRPr="77C80932">
        <w:rPr>
          <w:rFonts w:eastAsia="Arial"/>
        </w:rPr>
        <w:t xml:space="preserve"> we will report against new measures that more accurately </w:t>
      </w:r>
      <w:r w:rsidR="643886CB" w:rsidRPr="563723B8">
        <w:rPr>
          <w:rFonts w:eastAsia="Arial"/>
        </w:rPr>
        <w:t xml:space="preserve">reflect </w:t>
      </w:r>
      <w:r w:rsidRPr="77C80932">
        <w:rPr>
          <w:rFonts w:eastAsia="Arial"/>
        </w:rPr>
        <w:t xml:space="preserve">the services we provide. </w:t>
      </w:r>
      <w:proofErr w:type="gramStart"/>
      <w:r w:rsidRPr="77C80932">
        <w:rPr>
          <w:rFonts w:eastAsia="Arial"/>
        </w:rPr>
        <w:t>In particular, they</w:t>
      </w:r>
      <w:proofErr w:type="gramEnd"/>
      <w:r w:rsidRPr="77C80932">
        <w:rPr>
          <w:rFonts w:eastAsia="Arial"/>
        </w:rPr>
        <w:t xml:space="preserve"> will reflect the extent of our family violence-related work, as well as our non-legal advocacy and support services, and changes in our operating environment. This will allow for more transparency and better representation of our work.</w:t>
      </w:r>
    </w:p>
    <w:tbl>
      <w:tblPr>
        <w:tblStyle w:val="TableGrid"/>
        <w:tblW w:w="9784" w:type="dxa"/>
        <w:tblLook w:val="04A0" w:firstRow="1" w:lastRow="0" w:firstColumn="1" w:lastColumn="0" w:noHBand="0" w:noVBand="1"/>
      </w:tblPr>
      <w:tblGrid>
        <w:gridCol w:w="5375"/>
        <w:gridCol w:w="1459"/>
        <w:gridCol w:w="1475"/>
        <w:gridCol w:w="1475"/>
      </w:tblGrid>
      <w:tr w:rsidR="00AA0E11" w14:paraId="31C16A79" w14:textId="77777777" w:rsidTr="00641910">
        <w:trPr>
          <w:cantSplit/>
          <w:trHeight w:val="546"/>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9AE345" w14:textId="3D74A47E" w:rsidR="00AA0E11" w:rsidRPr="0037112A" w:rsidRDefault="00AA0E11" w:rsidP="00641910">
            <w:pPr>
              <w:rPr>
                <w:b/>
              </w:rPr>
            </w:pPr>
            <w:r w:rsidRPr="0037112A">
              <w:rPr>
                <w:b/>
                <w:lang w:eastAsia="en-AU"/>
              </w:rPr>
              <w:t>Measure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0DCCB3" w14:textId="5A71E55E" w:rsidR="00AA0E11" w:rsidRPr="0037112A" w:rsidRDefault="00AA0E11" w:rsidP="00641910">
            <w:pPr>
              <w:rPr>
                <w:b/>
              </w:rPr>
            </w:pPr>
            <w:r w:rsidRPr="0037112A">
              <w:rPr>
                <w:b/>
              </w:rPr>
              <w:t>202</w:t>
            </w:r>
            <w:r w:rsidR="00020A2E">
              <w:rPr>
                <w:b/>
              </w:rPr>
              <w:t>4</w:t>
            </w:r>
            <w:r w:rsidRPr="0037112A">
              <w:t>–</w:t>
            </w:r>
            <w:r w:rsidRPr="0037112A">
              <w:rPr>
                <w:b/>
              </w:rPr>
              <w:t>2</w:t>
            </w:r>
            <w:r w:rsidR="00020A2E">
              <w:rPr>
                <w:b/>
              </w:rPr>
              <w:t xml:space="preserve">5 </w:t>
            </w:r>
            <w:r w:rsidRPr="0037112A">
              <w:rPr>
                <w:b/>
              </w:rPr>
              <w:t>target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72A19C" w14:textId="141D6B6C" w:rsidR="00AA0E11" w:rsidRPr="0037112A" w:rsidRDefault="00AA0E11" w:rsidP="00641910">
            <w:pPr>
              <w:rPr>
                <w:b/>
              </w:rPr>
            </w:pPr>
            <w:r w:rsidRPr="0037112A">
              <w:rPr>
                <w:b/>
              </w:rPr>
              <w:t>202</w:t>
            </w:r>
            <w:r w:rsidR="00020A2E">
              <w:rPr>
                <w:b/>
              </w:rPr>
              <w:t>4</w:t>
            </w:r>
            <w:r w:rsidRPr="0037112A">
              <w:t>–</w:t>
            </w:r>
            <w:r w:rsidRPr="0037112A">
              <w:rPr>
                <w:b/>
              </w:rPr>
              <w:t>2</w:t>
            </w:r>
            <w:r w:rsidR="00020A2E">
              <w:rPr>
                <w:b/>
              </w:rPr>
              <w:t>5</w:t>
            </w:r>
            <w:r w:rsidRPr="0037112A">
              <w:rPr>
                <w:b/>
              </w:rPr>
              <w:t xml:space="preserve"> actual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AE8217" w14:textId="4B02DAD6" w:rsidR="00AA0E11" w:rsidRPr="0037112A" w:rsidRDefault="00AA0E11" w:rsidP="00641910">
            <w:pPr>
              <w:rPr>
                <w:b/>
              </w:rPr>
            </w:pPr>
            <w:r w:rsidRPr="0037112A">
              <w:rPr>
                <w:b/>
              </w:rPr>
              <w:t>202</w:t>
            </w:r>
            <w:r w:rsidR="00020A2E">
              <w:rPr>
                <w:b/>
              </w:rPr>
              <w:t>3</w:t>
            </w:r>
            <w:r w:rsidRPr="0037112A">
              <w:t>–</w:t>
            </w:r>
            <w:r w:rsidRPr="0037112A">
              <w:rPr>
                <w:b/>
              </w:rPr>
              <w:t>2</w:t>
            </w:r>
            <w:r w:rsidR="00020A2E">
              <w:rPr>
                <w:b/>
              </w:rPr>
              <w:t xml:space="preserve">4 </w:t>
            </w:r>
            <w:r w:rsidRPr="0037112A">
              <w:rPr>
                <w:b/>
              </w:rPr>
              <w:t xml:space="preserve">actual </w:t>
            </w:r>
          </w:p>
        </w:tc>
      </w:tr>
      <w:tr w:rsidR="0076293C" w14:paraId="5046F5A7" w14:textId="77777777" w:rsidTr="00641910">
        <w:trPr>
          <w:cantSplit/>
          <w:trHeight w:val="327"/>
        </w:trPr>
        <w:tc>
          <w:tcPr>
            <w:tcW w:w="0" w:type="auto"/>
            <w:tcBorders>
              <w:top w:val="single" w:sz="4" w:space="0" w:color="auto"/>
              <w:left w:val="single" w:sz="4" w:space="0" w:color="auto"/>
              <w:bottom w:val="single" w:sz="4" w:space="0" w:color="auto"/>
              <w:right w:val="single" w:sz="4" w:space="0" w:color="auto"/>
            </w:tcBorders>
          </w:tcPr>
          <w:p w14:paraId="641E6DAF" w14:textId="676BED58" w:rsidR="0076293C" w:rsidRPr="0037112A" w:rsidRDefault="0076293C" w:rsidP="0076293C">
            <w:r w:rsidRPr="0037112A">
              <w:t>Unique clients</w:t>
            </w:r>
            <w:r>
              <w:t xml:space="preserve"> of legal services</w:t>
            </w:r>
          </w:p>
        </w:tc>
        <w:tc>
          <w:tcPr>
            <w:tcW w:w="0" w:type="auto"/>
            <w:tcBorders>
              <w:top w:val="single" w:sz="4" w:space="0" w:color="auto"/>
              <w:left w:val="single" w:sz="4" w:space="0" w:color="auto"/>
              <w:bottom w:val="single" w:sz="4" w:space="0" w:color="auto"/>
              <w:right w:val="single" w:sz="4" w:space="0" w:color="auto"/>
            </w:tcBorders>
          </w:tcPr>
          <w:p w14:paraId="7E62C895" w14:textId="098C3913" w:rsidR="0076293C" w:rsidRPr="0037112A" w:rsidRDefault="0076293C" w:rsidP="0076293C">
            <w:r w:rsidRPr="009951D0">
              <w:t>105</w:t>
            </w:r>
            <w:r>
              <w:t>,</w:t>
            </w:r>
            <w:r w:rsidRPr="009951D0">
              <w:t>000</w:t>
            </w:r>
          </w:p>
        </w:tc>
        <w:tc>
          <w:tcPr>
            <w:tcW w:w="0" w:type="auto"/>
            <w:tcBorders>
              <w:top w:val="single" w:sz="4" w:space="0" w:color="auto"/>
              <w:left w:val="single" w:sz="4" w:space="0" w:color="auto"/>
              <w:bottom w:val="single" w:sz="4" w:space="0" w:color="auto"/>
              <w:right w:val="single" w:sz="4" w:space="0" w:color="auto"/>
            </w:tcBorders>
          </w:tcPr>
          <w:p w14:paraId="2EB5FF8E" w14:textId="7629FE6F" w:rsidR="0076293C" w:rsidRPr="0037112A" w:rsidRDefault="0076293C" w:rsidP="0076293C">
            <w:r w:rsidRPr="00717552">
              <w:t>81</w:t>
            </w:r>
            <w:r>
              <w:t>,</w:t>
            </w:r>
            <w:r w:rsidRPr="00717552">
              <w:t>874</w:t>
            </w:r>
          </w:p>
        </w:tc>
        <w:tc>
          <w:tcPr>
            <w:tcW w:w="0" w:type="auto"/>
            <w:tcBorders>
              <w:top w:val="single" w:sz="4" w:space="0" w:color="auto"/>
              <w:left w:val="single" w:sz="4" w:space="0" w:color="auto"/>
              <w:bottom w:val="single" w:sz="4" w:space="0" w:color="auto"/>
              <w:right w:val="single" w:sz="4" w:space="0" w:color="auto"/>
            </w:tcBorders>
          </w:tcPr>
          <w:p w14:paraId="1719B524" w14:textId="6F5E764D" w:rsidR="0076293C" w:rsidRPr="0037112A" w:rsidRDefault="0076293C" w:rsidP="0076293C">
            <w:r w:rsidRPr="00F745DC">
              <w:t xml:space="preserve">82,606 </w:t>
            </w:r>
          </w:p>
        </w:tc>
      </w:tr>
      <w:tr w:rsidR="0076293C" w14:paraId="3107A762" w14:textId="77777777" w:rsidTr="00641910">
        <w:trPr>
          <w:cantSplit/>
          <w:trHeight w:val="326"/>
        </w:trPr>
        <w:tc>
          <w:tcPr>
            <w:tcW w:w="0" w:type="auto"/>
            <w:tcBorders>
              <w:top w:val="single" w:sz="4" w:space="0" w:color="auto"/>
              <w:left w:val="single" w:sz="4" w:space="0" w:color="auto"/>
              <w:bottom w:val="single" w:sz="4" w:space="0" w:color="auto"/>
              <w:right w:val="single" w:sz="4" w:space="0" w:color="auto"/>
            </w:tcBorders>
          </w:tcPr>
          <w:p w14:paraId="4D4ADDC3" w14:textId="77777777" w:rsidR="0076293C" w:rsidRPr="0037112A" w:rsidRDefault="0076293C" w:rsidP="0076293C">
            <w:r w:rsidRPr="0037112A">
              <w:t>Community legal education and information services (excluding family violence)</w:t>
            </w:r>
          </w:p>
        </w:tc>
        <w:tc>
          <w:tcPr>
            <w:tcW w:w="0" w:type="auto"/>
            <w:tcBorders>
              <w:top w:val="single" w:sz="4" w:space="0" w:color="auto"/>
              <w:left w:val="single" w:sz="4" w:space="0" w:color="auto"/>
              <w:bottom w:val="single" w:sz="4" w:space="0" w:color="auto"/>
              <w:right w:val="single" w:sz="4" w:space="0" w:color="auto"/>
            </w:tcBorders>
          </w:tcPr>
          <w:p w14:paraId="4C2A505D" w14:textId="63763D68" w:rsidR="0076293C" w:rsidRPr="0037112A" w:rsidRDefault="0076293C" w:rsidP="0076293C">
            <w:r w:rsidRPr="009951D0">
              <w:t>102</w:t>
            </w:r>
            <w:r>
              <w:t>,</w:t>
            </w:r>
            <w:r w:rsidRPr="009951D0">
              <w:t>000</w:t>
            </w:r>
          </w:p>
        </w:tc>
        <w:tc>
          <w:tcPr>
            <w:tcW w:w="0" w:type="auto"/>
            <w:tcBorders>
              <w:top w:val="single" w:sz="4" w:space="0" w:color="auto"/>
              <w:left w:val="single" w:sz="4" w:space="0" w:color="auto"/>
              <w:bottom w:val="single" w:sz="4" w:space="0" w:color="auto"/>
              <w:right w:val="single" w:sz="4" w:space="0" w:color="auto"/>
            </w:tcBorders>
          </w:tcPr>
          <w:p w14:paraId="0E59E76A" w14:textId="4412DA24" w:rsidR="0076293C" w:rsidRPr="0037112A" w:rsidRDefault="0076293C" w:rsidP="0076293C">
            <w:r w:rsidRPr="00717552">
              <w:t>104</w:t>
            </w:r>
            <w:r>
              <w:t>,</w:t>
            </w:r>
            <w:r w:rsidRPr="00717552">
              <w:t>615</w:t>
            </w:r>
          </w:p>
        </w:tc>
        <w:tc>
          <w:tcPr>
            <w:tcW w:w="0" w:type="auto"/>
            <w:tcBorders>
              <w:top w:val="single" w:sz="4" w:space="0" w:color="auto"/>
              <w:left w:val="single" w:sz="4" w:space="0" w:color="auto"/>
              <w:bottom w:val="single" w:sz="4" w:space="0" w:color="auto"/>
              <w:right w:val="single" w:sz="4" w:space="0" w:color="auto"/>
            </w:tcBorders>
          </w:tcPr>
          <w:p w14:paraId="2A0F8901" w14:textId="4FCAF7C8" w:rsidR="0076293C" w:rsidRPr="0037112A" w:rsidRDefault="0076293C" w:rsidP="0076293C">
            <w:r w:rsidRPr="00F745DC">
              <w:t xml:space="preserve">107,321 </w:t>
            </w:r>
          </w:p>
        </w:tc>
      </w:tr>
      <w:tr w:rsidR="0076293C" w14:paraId="24BBB162" w14:textId="77777777" w:rsidTr="00641910">
        <w:trPr>
          <w:cantSplit/>
          <w:trHeight w:val="235"/>
        </w:trPr>
        <w:tc>
          <w:tcPr>
            <w:tcW w:w="0" w:type="auto"/>
            <w:tcBorders>
              <w:top w:val="single" w:sz="4" w:space="0" w:color="auto"/>
              <w:left w:val="single" w:sz="4" w:space="0" w:color="auto"/>
              <w:bottom w:val="single" w:sz="4" w:space="0" w:color="auto"/>
              <w:right w:val="single" w:sz="4" w:space="0" w:color="auto"/>
            </w:tcBorders>
          </w:tcPr>
          <w:p w14:paraId="0DAD210A" w14:textId="77777777" w:rsidR="0076293C" w:rsidRPr="0037112A" w:rsidRDefault="0076293C" w:rsidP="0076293C">
            <w:r w:rsidRPr="0037112A">
              <w:lastRenderedPageBreak/>
              <w:t>Community legal education and information services (family violence)</w:t>
            </w:r>
          </w:p>
        </w:tc>
        <w:tc>
          <w:tcPr>
            <w:tcW w:w="0" w:type="auto"/>
            <w:tcBorders>
              <w:top w:val="single" w:sz="4" w:space="0" w:color="auto"/>
              <w:left w:val="single" w:sz="4" w:space="0" w:color="auto"/>
              <w:bottom w:val="single" w:sz="4" w:space="0" w:color="auto"/>
              <w:right w:val="single" w:sz="4" w:space="0" w:color="auto"/>
            </w:tcBorders>
          </w:tcPr>
          <w:p w14:paraId="45D92638" w14:textId="4A1E9EC4" w:rsidR="0076293C" w:rsidRPr="0037112A" w:rsidRDefault="0076293C" w:rsidP="0076293C">
            <w:r w:rsidRPr="009951D0">
              <w:t>27</w:t>
            </w:r>
            <w:r>
              <w:t>,</w:t>
            </w:r>
            <w:r w:rsidRPr="009951D0">
              <w:t>000</w:t>
            </w:r>
          </w:p>
        </w:tc>
        <w:tc>
          <w:tcPr>
            <w:tcW w:w="0" w:type="auto"/>
            <w:tcBorders>
              <w:top w:val="single" w:sz="4" w:space="0" w:color="auto"/>
              <w:left w:val="single" w:sz="4" w:space="0" w:color="auto"/>
              <w:bottom w:val="single" w:sz="4" w:space="0" w:color="auto"/>
              <w:right w:val="single" w:sz="4" w:space="0" w:color="auto"/>
            </w:tcBorders>
          </w:tcPr>
          <w:p w14:paraId="369C04EA" w14:textId="22476D9F" w:rsidR="0076293C" w:rsidRPr="0037112A" w:rsidRDefault="0076293C" w:rsidP="0076293C">
            <w:r w:rsidRPr="00717552">
              <w:t>24</w:t>
            </w:r>
            <w:r>
              <w:t>,</w:t>
            </w:r>
            <w:r w:rsidRPr="00717552">
              <w:t>662</w:t>
            </w:r>
          </w:p>
        </w:tc>
        <w:tc>
          <w:tcPr>
            <w:tcW w:w="0" w:type="auto"/>
            <w:tcBorders>
              <w:top w:val="single" w:sz="4" w:space="0" w:color="auto"/>
              <w:left w:val="single" w:sz="4" w:space="0" w:color="auto"/>
              <w:bottom w:val="single" w:sz="4" w:space="0" w:color="auto"/>
              <w:right w:val="single" w:sz="4" w:space="0" w:color="auto"/>
            </w:tcBorders>
          </w:tcPr>
          <w:p w14:paraId="1A75654B" w14:textId="1CBC30DF" w:rsidR="0076293C" w:rsidRPr="0037112A" w:rsidRDefault="0076293C" w:rsidP="0076293C">
            <w:r w:rsidRPr="00F745DC">
              <w:t xml:space="preserve">22,597 </w:t>
            </w:r>
          </w:p>
        </w:tc>
      </w:tr>
      <w:tr w:rsidR="0076293C" w14:paraId="2A0F3430" w14:textId="77777777" w:rsidTr="00641910">
        <w:trPr>
          <w:cantSplit/>
          <w:trHeight w:val="285"/>
        </w:trPr>
        <w:tc>
          <w:tcPr>
            <w:tcW w:w="0" w:type="auto"/>
            <w:tcBorders>
              <w:top w:val="single" w:sz="4" w:space="0" w:color="auto"/>
              <w:left w:val="single" w:sz="4" w:space="0" w:color="auto"/>
              <w:bottom w:val="single" w:sz="4" w:space="0" w:color="auto"/>
              <w:right w:val="single" w:sz="4" w:space="0" w:color="auto"/>
            </w:tcBorders>
          </w:tcPr>
          <w:p w14:paraId="4F90CCD9" w14:textId="38AFE744" w:rsidR="0076293C" w:rsidRPr="0037112A" w:rsidRDefault="0076293C" w:rsidP="0076293C">
            <w:r w:rsidRPr="0037112A">
              <w:t>Duty lawyer services (excluding family violence)</w:t>
            </w:r>
            <w:r w:rsidR="00C621F7">
              <w:rPr>
                <w:rStyle w:val="FootnoteReference"/>
              </w:rPr>
              <w:footnoteReference w:id="13"/>
            </w:r>
          </w:p>
        </w:tc>
        <w:tc>
          <w:tcPr>
            <w:tcW w:w="0" w:type="auto"/>
            <w:tcBorders>
              <w:top w:val="single" w:sz="4" w:space="0" w:color="auto"/>
              <w:left w:val="single" w:sz="4" w:space="0" w:color="auto"/>
              <w:bottom w:val="single" w:sz="4" w:space="0" w:color="auto"/>
              <w:right w:val="single" w:sz="4" w:space="0" w:color="auto"/>
            </w:tcBorders>
          </w:tcPr>
          <w:p w14:paraId="010F8F48" w14:textId="13BD92D5" w:rsidR="0076293C" w:rsidRPr="0037112A" w:rsidRDefault="0076293C" w:rsidP="0076293C">
            <w:r w:rsidRPr="009951D0">
              <w:t>71</w:t>
            </w:r>
            <w:r>
              <w:t>,</w:t>
            </w:r>
            <w:r w:rsidRPr="009951D0">
              <w:t>000</w:t>
            </w:r>
          </w:p>
        </w:tc>
        <w:tc>
          <w:tcPr>
            <w:tcW w:w="0" w:type="auto"/>
            <w:tcBorders>
              <w:top w:val="single" w:sz="4" w:space="0" w:color="auto"/>
              <w:left w:val="single" w:sz="4" w:space="0" w:color="auto"/>
              <w:bottom w:val="single" w:sz="4" w:space="0" w:color="auto"/>
              <w:right w:val="single" w:sz="4" w:space="0" w:color="auto"/>
            </w:tcBorders>
          </w:tcPr>
          <w:p w14:paraId="4CF86697" w14:textId="29453EBC" w:rsidR="0076293C" w:rsidRPr="0037112A" w:rsidRDefault="0076293C" w:rsidP="0076293C">
            <w:r w:rsidRPr="00717552">
              <w:t>55</w:t>
            </w:r>
            <w:r>
              <w:t>,</w:t>
            </w:r>
            <w:r w:rsidRPr="00717552">
              <w:t>095</w:t>
            </w:r>
          </w:p>
        </w:tc>
        <w:tc>
          <w:tcPr>
            <w:tcW w:w="0" w:type="auto"/>
            <w:tcBorders>
              <w:top w:val="single" w:sz="4" w:space="0" w:color="auto"/>
              <w:left w:val="single" w:sz="4" w:space="0" w:color="auto"/>
              <w:bottom w:val="single" w:sz="4" w:space="0" w:color="auto"/>
              <w:right w:val="single" w:sz="4" w:space="0" w:color="auto"/>
            </w:tcBorders>
          </w:tcPr>
          <w:p w14:paraId="708499DA" w14:textId="24B0EA20" w:rsidR="0076293C" w:rsidRPr="0037112A" w:rsidRDefault="0076293C" w:rsidP="0076293C">
            <w:r w:rsidRPr="00F745DC">
              <w:t xml:space="preserve">59,328 </w:t>
            </w:r>
          </w:p>
        </w:tc>
      </w:tr>
      <w:tr w:rsidR="0076293C" w14:paraId="12FFC18F" w14:textId="77777777" w:rsidTr="00641910">
        <w:trPr>
          <w:cantSplit/>
          <w:trHeight w:val="546"/>
        </w:trPr>
        <w:tc>
          <w:tcPr>
            <w:tcW w:w="0" w:type="auto"/>
            <w:tcBorders>
              <w:top w:val="single" w:sz="4" w:space="0" w:color="auto"/>
              <w:left w:val="single" w:sz="4" w:space="0" w:color="auto"/>
              <w:bottom w:val="single" w:sz="4" w:space="0" w:color="auto"/>
              <w:right w:val="single" w:sz="4" w:space="0" w:color="auto"/>
            </w:tcBorders>
          </w:tcPr>
          <w:p w14:paraId="2451CFCF" w14:textId="77777777" w:rsidR="0076293C" w:rsidRPr="0037112A" w:rsidRDefault="0076293C" w:rsidP="0076293C">
            <w:r w:rsidRPr="0037112A">
              <w:t>Grants of legal assistance (excluding family violence)</w:t>
            </w:r>
          </w:p>
        </w:tc>
        <w:tc>
          <w:tcPr>
            <w:tcW w:w="0" w:type="auto"/>
            <w:tcBorders>
              <w:top w:val="single" w:sz="4" w:space="0" w:color="auto"/>
              <w:left w:val="single" w:sz="4" w:space="0" w:color="auto"/>
              <w:bottom w:val="single" w:sz="4" w:space="0" w:color="auto"/>
              <w:right w:val="single" w:sz="4" w:space="0" w:color="auto"/>
            </w:tcBorders>
          </w:tcPr>
          <w:p w14:paraId="719DFEC7" w14:textId="6AB6AFBF" w:rsidR="0076293C" w:rsidRPr="0037112A" w:rsidRDefault="0076293C" w:rsidP="0076293C">
            <w:r w:rsidRPr="009951D0">
              <w:t>33</w:t>
            </w:r>
            <w:r>
              <w:t>,</w:t>
            </w:r>
            <w:r w:rsidRPr="009951D0">
              <w:t>000</w:t>
            </w:r>
          </w:p>
        </w:tc>
        <w:tc>
          <w:tcPr>
            <w:tcW w:w="0" w:type="auto"/>
            <w:tcBorders>
              <w:top w:val="single" w:sz="4" w:space="0" w:color="auto"/>
              <w:left w:val="single" w:sz="4" w:space="0" w:color="auto"/>
              <w:bottom w:val="single" w:sz="4" w:space="0" w:color="auto"/>
              <w:right w:val="single" w:sz="4" w:space="0" w:color="auto"/>
            </w:tcBorders>
          </w:tcPr>
          <w:p w14:paraId="55441C8A" w14:textId="60848132" w:rsidR="0076293C" w:rsidRPr="0037112A" w:rsidRDefault="0076293C" w:rsidP="0076293C">
            <w:r w:rsidRPr="00717552">
              <w:t>27</w:t>
            </w:r>
            <w:r>
              <w:t>,</w:t>
            </w:r>
            <w:r w:rsidRPr="00717552">
              <w:t>191</w:t>
            </w:r>
          </w:p>
        </w:tc>
        <w:tc>
          <w:tcPr>
            <w:tcW w:w="0" w:type="auto"/>
            <w:tcBorders>
              <w:top w:val="single" w:sz="4" w:space="0" w:color="auto"/>
              <w:left w:val="single" w:sz="4" w:space="0" w:color="auto"/>
              <w:bottom w:val="single" w:sz="4" w:space="0" w:color="auto"/>
              <w:right w:val="single" w:sz="4" w:space="0" w:color="auto"/>
            </w:tcBorders>
          </w:tcPr>
          <w:p w14:paraId="3107CAE7" w14:textId="0C6B030D" w:rsidR="0076293C" w:rsidRPr="0037112A" w:rsidRDefault="0076293C" w:rsidP="0076293C">
            <w:r w:rsidRPr="00F745DC">
              <w:t xml:space="preserve">27,711 </w:t>
            </w:r>
          </w:p>
        </w:tc>
      </w:tr>
      <w:tr w:rsidR="0076293C" w14:paraId="1F856E9C" w14:textId="77777777" w:rsidTr="00641910">
        <w:trPr>
          <w:cantSplit/>
          <w:trHeight w:val="748"/>
        </w:trPr>
        <w:tc>
          <w:tcPr>
            <w:tcW w:w="0" w:type="auto"/>
            <w:tcBorders>
              <w:top w:val="single" w:sz="4" w:space="0" w:color="auto"/>
              <w:left w:val="single" w:sz="4" w:space="0" w:color="auto"/>
              <w:bottom w:val="single" w:sz="4" w:space="0" w:color="auto"/>
              <w:right w:val="single" w:sz="4" w:space="0" w:color="auto"/>
            </w:tcBorders>
          </w:tcPr>
          <w:p w14:paraId="78B142EB" w14:textId="77777777" w:rsidR="0076293C" w:rsidRPr="0037112A" w:rsidRDefault="0076293C" w:rsidP="0076293C">
            <w:r w:rsidRPr="0037112A">
              <w:t>Legal advice and minor assistance (excluding family violence)</w:t>
            </w:r>
          </w:p>
        </w:tc>
        <w:tc>
          <w:tcPr>
            <w:tcW w:w="0" w:type="auto"/>
            <w:tcBorders>
              <w:top w:val="single" w:sz="4" w:space="0" w:color="auto"/>
              <w:left w:val="single" w:sz="4" w:space="0" w:color="auto"/>
              <w:bottom w:val="single" w:sz="4" w:space="0" w:color="auto"/>
              <w:right w:val="single" w:sz="4" w:space="0" w:color="auto"/>
            </w:tcBorders>
          </w:tcPr>
          <w:p w14:paraId="43612583" w14:textId="7D811F54" w:rsidR="0076293C" w:rsidRPr="0037112A" w:rsidRDefault="0076293C" w:rsidP="0076293C">
            <w:r w:rsidRPr="009951D0">
              <w:t>41</w:t>
            </w:r>
            <w:r>
              <w:t>,</w:t>
            </w:r>
            <w:r w:rsidRPr="009951D0">
              <w:t>000</w:t>
            </w:r>
          </w:p>
        </w:tc>
        <w:tc>
          <w:tcPr>
            <w:tcW w:w="0" w:type="auto"/>
            <w:tcBorders>
              <w:top w:val="single" w:sz="4" w:space="0" w:color="auto"/>
              <w:left w:val="single" w:sz="4" w:space="0" w:color="auto"/>
              <w:bottom w:val="single" w:sz="4" w:space="0" w:color="auto"/>
              <w:right w:val="single" w:sz="4" w:space="0" w:color="auto"/>
            </w:tcBorders>
          </w:tcPr>
          <w:p w14:paraId="00E8DB0D" w14:textId="565D3F44" w:rsidR="0076293C" w:rsidRPr="0037112A" w:rsidRDefault="0076293C" w:rsidP="0076293C">
            <w:r w:rsidRPr="00717552">
              <w:t>24</w:t>
            </w:r>
            <w:r>
              <w:t>,</w:t>
            </w:r>
            <w:r w:rsidRPr="00717552">
              <w:t>435</w:t>
            </w:r>
          </w:p>
        </w:tc>
        <w:tc>
          <w:tcPr>
            <w:tcW w:w="0" w:type="auto"/>
            <w:tcBorders>
              <w:top w:val="single" w:sz="4" w:space="0" w:color="auto"/>
              <w:left w:val="single" w:sz="4" w:space="0" w:color="auto"/>
              <w:bottom w:val="single" w:sz="4" w:space="0" w:color="auto"/>
              <w:right w:val="single" w:sz="4" w:space="0" w:color="auto"/>
            </w:tcBorders>
          </w:tcPr>
          <w:p w14:paraId="002827A4" w14:textId="192D6BE0" w:rsidR="0076293C" w:rsidRPr="0037112A" w:rsidRDefault="0076293C" w:rsidP="0076293C">
            <w:r w:rsidRPr="00F745DC">
              <w:t xml:space="preserve">24,041 </w:t>
            </w:r>
          </w:p>
        </w:tc>
      </w:tr>
      <w:tr w:rsidR="0076293C" w14:paraId="60B3D2F7" w14:textId="77777777" w:rsidTr="00641910">
        <w:trPr>
          <w:cantSplit/>
          <w:trHeight w:val="291"/>
        </w:trPr>
        <w:tc>
          <w:tcPr>
            <w:tcW w:w="0" w:type="auto"/>
            <w:tcBorders>
              <w:top w:val="single" w:sz="4" w:space="0" w:color="auto"/>
              <w:left w:val="single" w:sz="4" w:space="0" w:color="auto"/>
              <w:bottom w:val="single" w:sz="4" w:space="0" w:color="auto"/>
              <w:right w:val="single" w:sz="4" w:space="0" w:color="auto"/>
            </w:tcBorders>
          </w:tcPr>
          <w:p w14:paraId="5CF12634" w14:textId="05126A29" w:rsidR="0076293C" w:rsidRPr="0037112A" w:rsidRDefault="0076293C" w:rsidP="0076293C">
            <w:r w:rsidRPr="0037112A">
              <w:t>Family violence legal services</w:t>
            </w:r>
          </w:p>
        </w:tc>
        <w:tc>
          <w:tcPr>
            <w:tcW w:w="0" w:type="auto"/>
            <w:tcBorders>
              <w:top w:val="single" w:sz="4" w:space="0" w:color="auto"/>
              <w:left w:val="single" w:sz="4" w:space="0" w:color="auto"/>
              <w:bottom w:val="single" w:sz="4" w:space="0" w:color="auto"/>
              <w:right w:val="single" w:sz="4" w:space="0" w:color="auto"/>
            </w:tcBorders>
          </w:tcPr>
          <w:p w14:paraId="2A5390ED" w14:textId="5D9BDDC3" w:rsidR="0076293C" w:rsidRPr="0037112A" w:rsidRDefault="0076293C" w:rsidP="0076293C">
            <w:r w:rsidRPr="009951D0">
              <w:t>46</w:t>
            </w:r>
            <w:r>
              <w:t>,</w:t>
            </w:r>
            <w:r w:rsidRPr="009951D0">
              <w:t>000</w:t>
            </w:r>
          </w:p>
        </w:tc>
        <w:tc>
          <w:tcPr>
            <w:tcW w:w="0" w:type="auto"/>
            <w:tcBorders>
              <w:top w:val="single" w:sz="4" w:space="0" w:color="auto"/>
              <w:left w:val="single" w:sz="4" w:space="0" w:color="auto"/>
              <w:bottom w:val="single" w:sz="4" w:space="0" w:color="auto"/>
              <w:right w:val="single" w:sz="4" w:space="0" w:color="auto"/>
            </w:tcBorders>
          </w:tcPr>
          <w:p w14:paraId="62EBAD7C" w14:textId="2E7F4E3C" w:rsidR="0076293C" w:rsidRPr="0037112A" w:rsidRDefault="0076293C" w:rsidP="0076293C">
            <w:r w:rsidRPr="00717552">
              <w:t>64</w:t>
            </w:r>
            <w:r>
              <w:t>,</w:t>
            </w:r>
            <w:r w:rsidRPr="00717552">
              <w:t>269</w:t>
            </w:r>
            <w:r w:rsidR="00DB675E">
              <w:rPr>
                <w:rStyle w:val="FootnoteReference"/>
              </w:rPr>
              <w:footnoteReference w:id="14"/>
            </w:r>
          </w:p>
        </w:tc>
        <w:tc>
          <w:tcPr>
            <w:tcW w:w="0" w:type="auto"/>
            <w:tcBorders>
              <w:top w:val="single" w:sz="4" w:space="0" w:color="auto"/>
              <w:left w:val="single" w:sz="4" w:space="0" w:color="auto"/>
              <w:bottom w:val="single" w:sz="4" w:space="0" w:color="auto"/>
              <w:right w:val="single" w:sz="4" w:space="0" w:color="auto"/>
            </w:tcBorders>
          </w:tcPr>
          <w:p w14:paraId="066B62A4" w14:textId="7DB32017" w:rsidR="0076293C" w:rsidRPr="0037112A" w:rsidRDefault="0076293C" w:rsidP="0076293C">
            <w:r w:rsidRPr="00F745DC">
              <w:t xml:space="preserve">60,361 </w:t>
            </w:r>
          </w:p>
        </w:tc>
      </w:tr>
      <w:tr w:rsidR="00820C8A" w14:paraId="45DADE72" w14:textId="77777777" w:rsidTr="00646641">
        <w:trPr>
          <w:cantSplit/>
          <w:trHeight w:val="336"/>
        </w:trPr>
        <w:tc>
          <w:tcPr>
            <w:tcW w:w="0" w:type="auto"/>
            <w:tcBorders>
              <w:top w:val="single" w:sz="4" w:space="0" w:color="auto"/>
              <w:left w:val="single" w:sz="4" w:space="0" w:color="auto"/>
              <w:bottom w:val="single" w:sz="4" w:space="0" w:color="auto"/>
              <w:right w:val="single" w:sz="4" w:space="0" w:color="auto"/>
            </w:tcBorders>
          </w:tcPr>
          <w:p w14:paraId="6DB14012" w14:textId="77777777" w:rsidR="00820C8A" w:rsidRPr="0037112A" w:rsidRDefault="00820C8A" w:rsidP="00820C8A">
            <w:r w:rsidRPr="0037112A">
              <w:t>Client satisfaction with services</w:t>
            </w:r>
          </w:p>
        </w:tc>
        <w:tc>
          <w:tcPr>
            <w:tcW w:w="0" w:type="auto"/>
            <w:tcBorders>
              <w:top w:val="single" w:sz="4" w:space="0" w:color="auto"/>
              <w:left w:val="single" w:sz="4" w:space="0" w:color="auto"/>
              <w:bottom w:val="single" w:sz="4" w:space="0" w:color="auto"/>
              <w:right w:val="single" w:sz="4" w:space="0" w:color="auto"/>
            </w:tcBorders>
          </w:tcPr>
          <w:p w14:paraId="43F3D36C" w14:textId="2D660E5D" w:rsidR="00820C8A" w:rsidRPr="0037112A" w:rsidRDefault="00820C8A" w:rsidP="00820C8A">
            <w:r w:rsidRPr="00717552">
              <w:t>80%</w:t>
            </w:r>
          </w:p>
        </w:tc>
        <w:tc>
          <w:tcPr>
            <w:tcW w:w="0" w:type="auto"/>
            <w:tcBorders>
              <w:top w:val="single" w:sz="4" w:space="0" w:color="auto"/>
              <w:left w:val="single" w:sz="4" w:space="0" w:color="auto"/>
              <w:bottom w:val="single" w:sz="4" w:space="0" w:color="auto"/>
              <w:right w:val="single" w:sz="4" w:space="0" w:color="auto"/>
            </w:tcBorders>
          </w:tcPr>
          <w:p w14:paraId="7C02AAD3" w14:textId="3D3677A0" w:rsidR="00820C8A" w:rsidRPr="0037112A" w:rsidRDefault="00646641" w:rsidP="00820C8A">
            <w:r>
              <w:t>68%</w:t>
            </w:r>
          </w:p>
        </w:tc>
        <w:tc>
          <w:tcPr>
            <w:tcW w:w="0" w:type="auto"/>
            <w:tcBorders>
              <w:top w:val="single" w:sz="4" w:space="0" w:color="auto"/>
              <w:left w:val="single" w:sz="4" w:space="0" w:color="auto"/>
              <w:bottom w:val="single" w:sz="4" w:space="0" w:color="auto"/>
              <w:right w:val="single" w:sz="4" w:space="0" w:color="auto"/>
            </w:tcBorders>
          </w:tcPr>
          <w:p w14:paraId="0D6063A1" w14:textId="2FA25CD6" w:rsidR="00820C8A" w:rsidRPr="0037112A" w:rsidRDefault="00820C8A" w:rsidP="00820C8A">
            <w:r w:rsidRPr="00F745DC">
              <w:t>65%</w:t>
            </w:r>
          </w:p>
        </w:tc>
      </w:tr>
      <w:tr w:rsidR="00820C8A" w14:paraId="56FE7D1C" w14:textId="77777777" w:rsidTr="00641910">
        <w:trPr>
          <w:cantSplit/>
          <w:trHeight w:val="538"/>
        </w:trPr>
        <w:tc>
          <w:tcPr>
            <w:tcW w:w="0" w:type="auto"/>
            <w:tcBorders>
              <w:top w:val="single" w:sz="4" w:space="0" w:color="auto"/>
              <w:left w:val="single" w:sz="4" w:space="0" w:color="auto"/>
              <w:bottom w:val="single" w:sz="4" w:space="0" w:color="auto"/>
              <w:right w:val="single" w:sz="4" w:space="0" w:color="auto"/>
            </w:tcBorders>
          </w:tcPr>
          <w:p w14:paraId="789495C6" w14:textId="77777777" w:rsidR="00820C8A" w:rsidRPr="0037112A" w:rsidRDefault="00820C8A" w:rsidP="00820C8A">
            <w:r w:rsidRPr="0037112A">
              <w:t>Average wait time to Legal Help (phone line and webchat)</w:t>
            </w:r>
          </w:p>
        </w:tc>
        <w:tc>
          <w:tcPr>
            <w:tcW w:w="0" w:type="auto"/>
            <w:tcBorders>
              <w:top w:val="single" w:sz="4" w:space="0" w:color="auto"/>
              <w:left w:val="single" w:sz="4" w:space="0" w:color="auto"/>
              <w:bottom w:val="single" w:sz="4" w:space="0" w:color="auto"/>
              <w:right w:val="single" w:sz="4" w:space="0" w:color="auto"/>
            </w:tcBorders>
          </w:tcPr>
          <w:p w14:paraId="7742CF60" w14:textId="74081C13" w:rsidR="00820C8A" w:rsidRPr="0037112A" w:rsidRDefault="00820C8A" w:rsidP="00820C8A">
            <w:r w:rsidRPr="00717552">
              <w:t>15:00</w:t>
            </w:r>
            <w:r>
              <w:t xml:space="preserve"> min</w:t>
            </w:r>
          </w:p>
        </w:tc>
        <w:tc>
          <w:tcPr>
            <w:tcW w:w="0" w:type="auto"/>
            <w:tcBorders>
              <w:top w:val="single" w:sz="4" w:space="0" w:color="auto"/>
              <w:left w:val="single" w:sz="4" w:space="0" w:color="auto"/>
              <w:bottom w:val="single" w:sz="4" w:space="0" w:color="auto"/>
              <w:right w:val="single" w:sz="4" w:space="0" w:color="auto"/>
            </w:tcBorders>
          </w:tcPr>
          <w:p w14:paraId="591A9F38" w14:textId="20149991" w:rsidR="00820C8A" w:rsidRPr="0037112A" w:rsidRDefault="00820C8A" w:rsidP="00820C8A">
            <w:r w:rsidRPr="00717552">
              <w:t>15:09</w:t>
            </w:r>
            <w:r>
              <w:t xml:space="preserve"> min</w:t>
            </w:r>
            <w:r w:rsidR="00902A44">
              <w:rPr>
                <w:rStyle w:val="FootnoteReference"/>
              </w:rPr>
              <w:footnoteReference w:id="15"/>
            </w:r>
          </w:p>
        </w:tc>
        <w:tc>
          <w:tcPr>
            <w:tcW w:w="0" w:type="auto"/>
            <w:tcBorders>
              <w:top w:val="single" w:sz="4" w:space="0" w:color="auto"/>
              <w:left w:val="single" w:sz="4" w:space="0" w:color="auto"/>
              <w:bottom w:val="single" w:sz="4" w:space="0" w:color="auto"/>
              <w:right w:val="single" w:sz="4" w:space="0" w:color="auto"/>
            </w:tcBorders>
          </w:tcPr>
          <w:p w14:paraId="6D5AFF3B" w14:textId="0E215C47" w:rsidR="00820C8A" w:rsidRPr="0037112A" w:rsidRDefault="00820C8A" w:rsidP="00820C8A">
            <w:r w:rsidRPr="00F745DC">
              <w:t xml:space="preserve">9:58 min </w:t>
            </w:r>
          </w:p>
        </w:tc>
      </w:tr>
    </w:tbl>
    <w:p w14:paraId="0E0ECC9E" w14:textId="77777777" w:rsidR="008E7665" w:rsidRDefault="008E7665">
      <w:pPr>
        <w:spacing w:after="0" w:line="240" w:lineRule="auto"/>
        <w:rPr>
          <w:rFonts w:cs="Arial"/>
          <w:b/>
          <w:bCs/>
          <w:color w:val="971A4B"/>
          <w:kern w:val="32"/>
          <w:sz w:val="32"/>
          <w:szCs w:val="32"/>
          <w:lang w:eastAsia="en-AU"/>
        </w:rPr>
      </w:pPr>
      <w:r>
        <w:br w:type="page"/>
      </w:r>
    </w:p>
    <w:p w14:paraId="4875268F" w14:textId="55B7FA6B" w:rsidR="00770A3B" w:rsidRDefault="00E86DB6" w:rsidP="00770A3B">
      <w:pPr>
        <w:pStyle w:val="Heading1"/>
      </w:pPr>
      <w:bookmarkStart w:id="192" w:name="_Toc204873484"/>
      <w:r>
        <w:lastRenderedPageBreak/>
        <w:t>Our impact</w:t>
      </w:r>
      <w:bookmarkEnd w:id="150"/>
      <w:bookmarkEnd w:id="192"/>
    </w:p>
    <w:p w14:paraId="2ED31FF2" w14:textId="1A9B6652" w:rsidR="00102B7E" w:rsidRPr="00D45A59" w:rsidRDefault="00102B7E" w:rsidP="7849360F">
      <w:r w:rsidRPr="00D45A59">
        <w:t xml:space="preserve">This section outlines </w:t>
      </w:r>
      <w:r w:rsidR="00BB59E0">
        <w:t>our</w:t>
      </w:r>
      <w:r w:rsidRPr="00D45A59">
        <w:t xml:space="preserve"> impact </w:t>
      </w:r>
      <w:r w:rsidR="00BB59E0">
        <w:t>in</w:t>
      </w:r>
      <w:r w:rsidRPr="00D45A59">
        <w:t xml:space="preserve"> </w:t>
      </w:r>
      <w:r w:rsidR="00D45A59">
        <w:t>our</w:t>
      </w:r>
      <w:r w:rsidR="00D45A59" w:rsidRPr="00D45A59">
        <w:t xml:space="preserve"> five strategic outcome</w:t>
      </w:r>
      <w:r w:rsidR="00D45A59">
        <w:t xml:space="preserve"> areas:</w:t>
      </w:r>
      <w:r w:rsidR="00D45A59" w:rsidRPr="00D45A59">
        <w:t xml:space="preserve"> access to justice for clients, improving community legal understanding, a collaborative legal assistance sector, fairer laws and systems and an effective and sustainable Victoria Legal Aid.</w:t>
      </w:r>
    </w:p>
    <w:p w14:paraId="30F69565" w14:textId="2565AB9B" w:rsidR="00E86DB6" w:rsidRDefault="00770A3B" w:rsidP="00770A3B">
      <w:pPr>
        <w:pStyle w:val="Heading2"/>
      </w:pPr>
      <w:bookmarkStart w:id="193" w:name="_Toc140767241"/>
      <w:bookmarkStart w:id="194" w:name="_Toc204873485"/>
      <w:r>
        <w:t>Access to justice for clients</w:t>
      </w:r>
      <w:bookmarkEnd w:id="193"/>
      <w:bookmarkEnd w:id="194"/>
    </w:p>
    <w:p w14:paraId="61D44CF4" w14:textId="09061F41" w:rsidR="00AA0E11" w:rsidRDefault="00E21ADE" w:rsidP="00CE0FBE">
      <w:pPr>
        <w:rPr>
          <w:rFonts w:cs="Arial"/>
          <w:b/>
          <w:bCs/>
          <w:iCs/>
          <w:color w:val="971A4B"/>
          <w:sz w:val="28"/>
          <w:szCs w:val="28"/>
          <w:lang w:eastAsia="en-AU"/>
        </w:rPr>
      </w:pPr>
      <w:bookmarkStart w:id="195" w:name="_Budget_Paper_3"/>
      <w:bookmarkStart w:id="196" w:name="_Legal_aid_grants"/>
      <w:bookmarkStart w:id="197" w:name="_Note_on_data_1"/>
      <w:bookmarkStart w:id="198" w:name="_Toc140767248"/>
      <w:bookmarkEnd w:id="195"/>
      <w:bookmarkEnd w:id="196"/>
      <w:bookmarkEnd w:id="197"/>
      <w:r>
        <w:t>We aim to improve access to justice and support people to develop stronger legal capability.</w:t>
      </w:r>
      <w:r w:rsidR="00DD7D9E">
        <w:t xml:space="preserve"> In 2024–25, </w:t>
      </w:r>
      <w:r w:rsidR="00A86891">
        <w:t xml:space="preserve">we implemented programs </w:t>
      </w:r>
      <w:r w:rsidR="008B6ABF">
        <w:t>that</w:t>
      </w:r>
      <w:r w:rsidR="00A86891">
        <w:t xml:space="preserve"> support a range of </w:t>
      </w:r>
      <w:r w:rsidR="004C45E5">
        <w:t>people</w:t>
      </w:r>
      <w:r w:rsidR="008B6ABF">
        <w:t xml:space="preserve"> in the community</w:t>
      </w:r>
      <w:r w:rsidR="00A86891">
        <w:t>.</w:t>
      </w:r>
    </w:p>
    <w:p w14:paraId="68FB950A" w14:textId="60B1907C" w:rsidR="00DE083B" w:rsidRPr="00376526" w:rsidRDefault="00967082" w:rsidP="00376526">
      <w:pPr>
        <w:pStyle w:val="Heading3"/>
      </w:pPr>
      <w:bookmarkStart w:id="199" w:name="_First_Nations_people"/>
      <w:bookmarkStart w:id="200" w:name="_Toc204873486"/>
      <w:bookmarkEnd w:id="199"/>
      <w:r>
        <w:t xml:space="preserve">First Nations </w:t>
      </w:r>
      <w:r w:rsidR="002C3728">
        <w:t>people</w:t>
      </w:r>
      <w:bookmarkEnd w:id="200"/>
    </w:p>
    <w:p w14:paraId="7B9BF23D" w14:textId="2503BDC2" w:rsidR="00210AFB" w:rsidRDefault="00210AFB" w:rsidP="00DE083B">
      <w:pPr>
        <w:rPr>
          <w:lang w:eastAsia="en-AU"/>
        </w:rPr>
      </w:pPr>
      <w:r w:rsidRPr="00210AFB">
        <w:rPr>
          <w:lang w:eastAsia="en-AU"/>
        </w:rPr>
        <w:t xml:space="preserve">In 2024–25, </w:t>
      </w:r>
      <w:r>
        <w:rPr>
          <w:lang w:eastAsia="en-AU"/>
        </w:rPr>
        <w:t xml:space="preserve">we </w:t>
      </w:r>
      <w:r w:rsidRPr="00210AFB">
        <w:rPr>
          <w:lang w:eastAsia="en-AU"/>
        </w:rPr>
        <w:t xml:space="preserve">strengthened </w:t>
      </w:r>
      <w:r>
        <w:rPr>
          <w:lang w:eastAsia="en-AU"/>
        </w:rPr>
        <w:t>our</w:t>
      </w:r>
      <w:r w:rsidRPr="00210AFB">
        <w:rPr>
          <w:lang w:eastAsia="en-AU"/>
        </w:rPr>
        <w:t xml:space="preserve"> Aboriginal Community Engagement Officer (ACEO) program ahead of its regional expansion</w:t>
      </w:r>
      <w:r>
        <w:rPr>
          <w:lang w:eastAsia="en-AU"/>
        </w:rPr>
        <w:t>.</w:t>
      </w:r>
      <w:r w:rsidRPr="00210AFB">
        <w:rPr>
          <w:lang w:eastAsia="en-AU"/>
        </w:rPr>
        <w:t xml:space="preserve"> </w:t>
      </w:r>
      <w:r>
        <w:rPr>
          <w:lang w:eastAsia="en-AU"/>
        </w:rPr>
        <w:t>We updated</w:t>
      </w:r>
      <w:r w:rsidRPr="00210AFB">
        <w:rPr>
          <w:lang w:eastAsia="en-AU"/>
        </w:rPr>
        <w:t xml:space="preserve"> the program logic, introduc</w:t>
      </w:r>
      <w:r>
        <w:rPr>
          <w:lang w:eastAsia="en-AU"/>
        </w:rPr>
        <w:t>ed</w:t>
      </w:r>
      <w:r w:rsidRPr="00210AFB">
        <w:rPr>
          <w:lang w:eastAsia="en-AU"/>
        </w:rPr>
        <w:t xml:space="preserve"> three regional </w:t>
      </w:r>
      <w:r>
        <w:rPr>
          <w:lang w:eastAsia="en-AU"/>
        </w:rPr>
        <w:t>t</w:t>
      </w:r>
      <w:r w:rsidRPr="00210AFB">
        <w:rPr>
          <w:lang w:eastAsia="en-AU"/>
        </w:rPr>
        <w:t xml:space="preserve">eam </w:t>
      </w:r>
      <w:r>
        <w:rPr>
          <w:lang w:eastAsia="en-AU"/>
        </w:rPr>
        <w:t>l</w:t>
      </w:r>
      <w:r w:rsidRPr="00210AFB">
        <w:rPr>
          <w:lang w:eastAsia="en-AU"/>
        </w:rPr>
        <w:t>eader roles</w:t>
      </w:r>
      <w:r w:rsidR="00C72CB6">
        <w:rPr>
          <w:lang w:eastAsia="en-AU"/>
        </w:rPr>
        <w:t xml:space="preserve"> (for the </w:t>
      </w:r>
      <w:r w:rsidR="00C72CB6">
        <w:rPr>
          <w:bCs/>
        </w:rPr>
        <w:t>North, South-East and South-West regions)</w:t>
      </w:r>
      <w:r w:rsidRPr="00210AFB">
        <w:rPr>
          <w:lang w:eastAsia="en-AU"/>
        </w:rPr>
        <w:t>, and enhanc</w:t>
      </w:r>
      <w:r w:rsidR="004378CF">
        <w:rPr>
          <w:lang w:eastAsia="en-AU"/>
        </w:rPr>
        <w:t>ed</w:t>
      </w:r>
      <w:r w:rsidRPr="00210AFB">
        <w:rPr>
          <w:lang w:eastAsia="en-AU"/>
        </w:rPr>
        <w:t xml:space="preserve"> oversight through </w:t>
      </w:r>
      <w:r>
        <w:rPr>
          <w:lang w:eastAsia="en-AU"/>
        </w:rPr>
        <w:t>our</w:t>
      </w:r>
      <w:r w:rsidRPr="00210AFB">
        <w:rPr>
          <w:lang w:eastAsia="en-AU"/>
        </w:rPr>
        <w:t xml:space="preserve"> new First Nations Services directorate.</w:t>
      </w:r>
      <w:r w:rsidR="00EF77C7">
        <w:rPr>
          <w:lang w:eastAsia="en-AU"/>
        </w:rPr>
        <w:t xml:space="preserve"> </w:t>
      </w:r>
    </w:p>
    <w:p w14:paraId="744A06A7" w14:textId="77777777" w:rsidR="00EF77C7" w:rsidRDefault="00676B63" w:rsidP="00DE083B">
      <w:pPr>
        <w:rPr>
          <w:lang w:eastAsia="en-AU"/>
        </w:rPr>
      </w:pPr>
      <w:r>
        <w:rPr>
          <w:lang w:eastAsia="en-AU"/>
        </w:rPr>
        <w:t>We have also begun developing</w:t>
      </w:r>
      <w:r w:rsidRPr="00676B63">
        <w:rPr>
          <w:lang w:eastAsia="en-AU"/>
        </w:rPr>
        <w:t xml:space="preserve"> tools </w:t>
      </w:r>
      <w:r w:rsidR="00EF77C7">
        <w:rPr>
          <w:lang w:eastAsia="en-AU"/>
        </w:rPr>
        <w:t>to help us better</w:t>
      </w:r>
      <w:r w:rsidRPr="00676B63">
        <w:rPr>
          <w:lang w:eastAsia="en-AU"/>
        </w:rPr>
        <w:t xml:space="preserve"> monitor, manage and evaluate the program and </w:t>
      </w:r>
      <w:r w:rsidR="00EF77C7">
        <w:rPr>
          <w:lang w:eastAsia="en-AU"/>
        </w:rPr>
        <w:t>understand</w:t>
      </w:r>
      <w:r w:rsidRPr="00676B63">
        <w:rPr>
          <w:lang w:eastAsia="en-AU"/>
        </w:rPr>
        <w:t xml:space="preserve"> the benefits </w:t>
      </w:r>
      <w:r w:rsidR="00EF77C7">
        <w:rPr>
          <w:lang w:eastAsia="en-AU"/>
        </w:rPr>
        <w:t>it</w:t>
      </w:r>
      <w:r w:rsidRPr="00676B63">
        <w:rPr>
          <w:lang w:eastAsia="en-AU"/>
        </w:rPr>
        <w:t xml:space="preserve"> brings to First Nations clients.</w:t>
      </w:r>
      <w:r w:rsidR="00EF77C7">
        <w:rPr>
          <w:lang w:eastAsia="en-AU"/>
        </w:rPr>
        <w:t xml:space="preserve"> </w:t>
      </w:r>
      <w:r w:rsidR="00210AFB" w:rsidRPr="00210AFB">
        <w:rPr>
          <w:lang w:eastAsia="en-AU"/>
        </w:rPr>
        <w:t xml:space="preserve">These foundations </w:t>
      </w:r>
      <w:r w:rsidR="00210AFB">
        <w:rPr>
          <w:lang w:eastAsia="en-AU"/>
        </w:rPr>
        <w:t xml:space="preserve">will improve our </w:t>
      </w:r>
      <w:r w:rsidR="00210AFB" w:rsidRPr="00210AFB">
        <w:rPr>
          <w:lang w:eastAsia="en-AU"/>
        </w:rPr>
        <w:t>ability to identify and respond to legal issues</w:t>
      </w:r>
      <w:r w:rsidR="00210AFB">
        <w:rPr>
          <w:lang w:eastAsia="en-AU"/>
        </w:rPr>
        <w:t xml:space="preserve"> for First Nations communities.</w:t>
      </w:r>
    </w:p>
    <w:p w14:paraId="494BC54E" w14:textId="5155CE7A" w:rsidR="005126A1" w:rsidRDefault="005126A1" w:rsidP="00DE083B">
      <w:pPr>
        <w:rPr>
          <w:lang w:eastAsia="en-AU"/>
        </w:rPr>
      </w:pPr>
      <w:r>
        <w:rPr>
          <w:lang w:eastAsia="en-AU"/>
        </w:rPr>
        <w:t xml:space="preserve">See the </w:t>
      </w:r>
      <w:hyperlink w:anchor="_Community_legal_education" w:history="1">
        <w:r w:rsidRPr="004D0761">
          <w:rPr>
            <w:rStyle w:val="Hyperlink"/>
            <w:lang w:eastAsia="en-AU"/>
          </w:rPr>
          <w:t>Community legal education</w:t>
        </w:r>
      </w:hyperlink>
      <w:r>
        <w:rPr>
          <w:lang w:eastAsia="en-AU"/>
        </w:rPr>
        <w:t xml:space="preserve"> section for details on </w:t>
      </w:r>
      <w:r w:rsidR="004D0761">
        <w:rPr>
          <w:lang w:eastAsia="en-AU"/>
        </w:rPr>
        <w:t>ACEOs’ education work.</w:t>
      </w:r>
    </w:p>
    <w:p w14:paraId="176AA54E" w14:textId="6125688F" w:rsidR="00376526" w:rsidRDefault="00100521" w:rsidP="00DE083B">
      <w:pPr>
        <w:rPr>
          <w:lang w:eastAsia="en-AU"/>
        </w:rPr>
      </w:pPr>
      <w:r>
        <w:rPr>
          <w:lang w:eastAsia="en-AU"/>
        </w:rPr>
        <w:t>W</w:t>
      </w:r>
      <w:r w:rsidR="00376526">
        <w:rPr>
          <w:lang w:eastAsia="en-AU"/>
        </w:rPr>
        <w:t>e</w:t>
      </w:r>
      <w:r>
        <w:rPr>
          <w:lang w:eastAsia="en-AU"/>
        </w:rPr>
        <w:t xml:space="preserve"> also</w:t>
      </w:r>
      <w:r w:rsidR="002256EB">
        <w:rPr>
          <w:lang w:eastAsia="en-AU"/>
        </w:rPr>
        <w:t xml:space="preserve"> developed</w:t>
      </w:r>
      <w:r w:rsidR="00376526" w:rsidRPr="563723B8">
        <w:rPr>
          <w:lang w:eastAsia="en-AU"/>
        </w:rPr>
        <w:t xml:space="preserve"> </w:t>
      </w:r>
      <w:r w:rsidR="00376526">
        <w:rPr>
          <w:lang w:eastAsia="en-AU"/>
        </w:rPr>
        <w:t xml:space="preserve">1300 MOB VLA, </w:t>
      </w:r>
      <w:r w:rsidR="00761076" w:rsidRPr="00761076">
        <w:rPr>
          <w:lang w:eastAsia="en-AU"/>
        </w:rPr>
        <w:t>a new legal helpline</w:t>
      </w:r>
      <w:r w:rsidR="004302F6">
        <w:rPr>
          <w:lang w:eastAsia="en-AU"/>
        </w:rPr>
        <w:t xml:space="preserve"> </w:t>
      </w:r>
      <w:r w:rsidR="00761076" w:rsidRPr="00761076">
        <w:rPr>
          <w:lang w:eastAsia="en-AU"/>
        </w:rPr>
        <w:t>offering free, confidential and culturally safe legal assistance for First Nations people</w:t>
      </w:r>
      <w:r w:rsidR="007E7727">
        <w:rPr>
          <w:lang w:eastAsia="en-AU"/>
        </w:rPr>
        <w:t xml:space="preserve"> and direct referral to other</w:t>
      </w:r>
      <w:r w:rsidR="00DE739E">
        <w:rPr>
          <w:lang w:eastAsia="en-AU"/>
        </w:rPr>
        <w:t xml:space="preserve"> culturally appropriate</w:t>
      </w:r>
      <w:r w:rsidR="007E7727">
        <w:rPr>
          <w:lang w:eastAsia="en-AU"/>
        </w:rPr>
        <w:t xml:space="preserve"> service providers</w:t>
      </w:r>
      <w:r w:rsidR="00761076" w:rsidRPr="00761076">
        <w:rPr>
          <w:lang w:eastAsia="en-AU"/>
        </w:rPr>
        <w:t>.</w:t>
      </w:r>
      <w:r w:rsidR="001B4E10">
        <w:rPr>
          <w:lang w:eastAsia="en-AU"/>
        </w:rPr>
        <w:t xml:space="preserve"> </w:t>
      </w:r>
      <w:r w:rsidR="00231C27">
        <w:rPr>
          <w:lang w:eastAsia="en-AU"/>
        </w:rPr>
        <w:t xml:space="preserve">The service </w:t>
      </w:r>
      <w:r w:rsidR="00B04EA1">
        <w:rPr>
          <w:lang w:eastAsia="en-AU"/>
        </w:rPr>
        <w:t>strengthens</w:t>
      </w:r>
      <w:r w:rsidR="00D263D8">
        <w:rPr>
          <w:lang w:eastAsia="en-AU"/>
        </w:rPr>
        <w:t xml:space="preserve"> access to justice for First Nations people</w:t>
      </w:r>
      <w:r w:rsidR="0025337E">
        <w:rPr>
          <w:lang w:eastAsia="en-AU"/>
        </w:rPr>
        <w:t xml:space="preserve"> in a culturally safe and responsive way.</w:t>
      </w:r>
      <w:r w:rsidR="00744EEC">
        <w:rPr>
          <w:lang w:eastAsia="en-AU"/>
        </w:rPr>
        <w:t xml:space="preserve"> We launched it in early 2025–26.</w:t>
      </w:r>
    </w:p>
    <w:p w14:paraId="1F0ABB92" w14:textId="22CAFD3A" w:rsidR="001B4E10" w:rsidRDefault="001B4E10" w:rsidP="00DE083B">
      <w:pPr>
        <w:rPr>
          <w:lang w:eastAsia="en-AU"/>
        </w:rPr>
      </w:pPr>
      <w:r w:rsidRPr="001B4E10">
        <w:rPr>
          <w:lang w:eastAsia="en-AU"/>
        </w:rPr>
        <w:t xml:space="preserve">We are </w:t>
      </w:r>
      <w:r w:rsidR="002A6B40">
        <w:rPr>
          <w:lang w:eastAsia="en-AU"/>
        </w:rPr>
        <w:t>fortunate</w:t>
      </w:r>
      <w:r w:rsidRPr="001B4E10">
        <w:rPr>
          <w:lang w:eastAsia="en-AU"/>
        </w:rPr>
        <w:t xml:space="preserve"> to have </w:t>
      </w:r>
      <w:r w:rsidR="001F739F">
        <w:rPr>
          <w:lang w:eastAsia="en-AU"/>
        </w:rPr>
        <w:t>created the service model with</w:t>
      </w:r>
      <w:r w:rsidRPr="001B4E10">
        <w:rPr>
          <w:lang w:eastAsia="en-AU"/>
        </w:rPr>
        <w:t xml:space="preserve"> the Victorian Aboriginal Legal Service</w:t>
      </w:r>
      <w:r w:rsidR="003D0E65">
        <w:rPr>
          <w:lang w:eastAsia="en-AU"/>
        </w:rPr>
        <w:t xml:space="preserve"> (VALS)</w:t>
      </w:r>
      <w:r w:rsidR="001F739F">
        <w:rPr>
          <w:lang w:eastAsia="en-AU"/>
        </w:rPr>
        <w:t xml:space="preserve"> and</w:t>
      </w:r>
      <w:r w:rsidRPr="001B4E10">
        <w:rPr>
          <w:lang w:eastAsia="en-AU"/>
        </w:rPr>
        <w:t xml:space="preserve"> Djirra </w:t>
      </w:r>
      <w:r w:rsidR="001F739F">
        <w:rPr>
          <w:lang w:eastAsia="en-AU"/>
        </w:rPr>
        <w:t>through a co-design process facilitated by</w:t>
      </w:r>
      <w:r w:rsidRPr="001B4E10">
        <w:rPr>
          <w:lang w:eastAsia="en-AU"/>
        </w:rPr>
        <w:t xml:space="preserve"> </w:t>
      </w:r>
      <w:proofErr w:type="spellStart"/>
      <w:r w:rsidRPr="001B4E10">
        <w:rPr>
          <w:lang w:eastAsia="en-AU"/>
        </w:rPr>
        <w:t>Yamagigu</w:t>
      </w:r>
      <w:proofErr w:type="spellEnd"/>
      <w:r w:rsidR="00A94190">
        <w:rPr>
          <w:lang w:eastAsia="en-AU"/>
        </w:rPr>
        <w:t xml:space="preserve"> Consulting</w:t>
      </w:r>
      <w:r w:rsidRPr="001B4E10">
        <w:rPr>
          <w:lang w:eastAsia="en-AU"/>
        </w:rPr>
        <w:t>.</w:t>
      </w:r>
    </w:p>
    <w:p w14:paraId="2A98D430" w14:textId="4E6D73E7" w:rsidR="006F1C9A" w:rsidRDefault="006F1C9A" w:rsidP="00DE083B">
      <w:pPr>
        <w:rPr>
          <w:lang w:eastAsia="en-AU"/>
        </w:rPr>
      </w:pPr>
      <w:r>
        <w:rPr>
          <w:lang w:eastAsia="en-AU"/>
        </w:rPr>
        <w:t>Our</w:t>
      </w:r>
      <w:r w:rsidR="00EF01C0">
        <w:rPr>
          <w:lang w:eastAsia="en-AU"/>
        </w:rPr>
        <w:t xml:space="preserve"> offering of </w:t>
      </w:r>
      <w:r w:rsidR="00F07B8E">
        <w:rPr>
          <w:lang w:eastAsia="en-AU"/>
        </w:rPr>
        <w:t xml:space="preserve">culturally appropriate </w:t>
      </w:r>
      <w:r w:rsidR="007433F0">
        <w:rPr>
          <w:lang w:eastAsia="en-AU"/>
        </w:rPr>
        <w:t>services</w:t>
      </w:r>
      <w:r w:rsidR="00F07B8E">
        <w:rPr>
          <w:lang w:eastAsia="en-AU"/>
        </w:rPr>
        <w:t xml:space="preserve"> </w:t>
      </w:r>
      <w:r w:rsidR="007433F0">
        <w:rPr>
          <w:lang w:eastAsia="en-AU"/>
        </w:rPr>
        <w:t xml:space="preserve">through </w:t>
      </w:r>
      <w:r>
        <w:rPr>
          <w:lang w:eastAsia="en-AU"/>
        </w:rPr>
        <w:t xml:space="preserve">Independent Mental Health Advocacy has continued to </w:t>
      </w:r>
      <w:r w:rsidR="0066482E">
        <w:rPr>
          <w:lang w:eastAsia="en-AU"/>
        </w:rPr>
        <w:t>grow with the</w:t>
      </w:r>
      <w:r>
        <w:rPr>
          <w:lang w:eastAsia="en-AU"/>
        </w:rPr>
        <w:t xml:space="preserve"> recruit</w:t>
      </w:r>
      <w:r w:rsidR="0066482E">
        <w:rPr>
          <w:lang w:eastAsia="en-AU"/>
        </w:rPr>
        <w:t xml:space="preserve">ment of </w:t>
      </w:r>
      <w:r w:rsidRPr="006F1C9A">
        <w:rPr>
          <w:lang w:eastAsia="en-AU"/>
        </w:rPr>
        <w:t>First Nations advocates</w:t>
      </w:r>
      <w:r w:rsidR="00D43BF2">
        <w:rPr>
          <w:lang w:eastAsia="en-AU"/>
        </w:rPr>
        <w:t xml:space="preserve">, </w:t>
      </w:r>
      <w:r w:rsidR="0066482E">
        <w:rPr>
          <w:lang w:eastAsia="en-AU"/>
        </w:rPr>
        <w:t>project workers</w:t>
      </w:r>
      <w:r w:rsidR="00F6477E">
        <w:rPr>
          <w:lang w:eastAsia="en-AU"/>
        </w:rPr>
        <w:t xml:space="preserve"> and </w:t>
      </w:r>
      <w:r w:rsidR="00645A83">
        <w:rPr>
          <w:lang w:eastAsia="en-AU"/>
        </w:rPr>
        <w:t xml:space="preserve">a program </w:t>
      </w:r>
      <w:r w:rsidR="00F6477E">
        <w:rPr>
          <w:lang w:eastAsia="en-AU"/>
        </w:rPr>
        <w:t>manager</w:t>
      </w:r>
      <w:r w:rsidR="003D0E65">
        <w:rPr>
          <w:lang w:eastAsia="en-AU"/>
        </w:rPr>
        <w:t xml:space="preserve">. They work closely </w:t>
      </w:r>
      <w:r w:rsidR="000F4B3E">
        <w:rPr>
          <w:lang w:eastAsia="en-AU"/>
        </w:rPr>
        <w:t>with</w:t>
      </w:r>
      <w:r w:rsidR="003D0E65">
        <w:rPr>
          <w:lang w:eastAsia="en-AU"/>
        </w:rPr>
        <w:t xml:space="preserve"> VALS to </w:t>
      </w:r>
      <w:r w:rsidRPr="006F1C9A">
        <w:rPr>
          <w:lang w:eastAsia="en-AU"/>
        </w:rPr>
        <w:t>increas</w:t>
      </w:r>
      <w:r w:rsidR="009004CA">
        <w:rPr>
          <w:lang w:eastAsia="en-AU"/>
        </w:rPr>
        <w:t>e</w:t>
      </w:r>
      <w:r w:rsidRPr="006F1C9A">
        <w:rPr>
          <w:lang w:eastAsia="en-AU"/>
        </w:rPr>
        <w:t xml:space="preserve"> access </w:t>
      </w:r>
      <w:r w:rsidR="003D0E65">
        <w:rPr>
          <w:lang w:eastAsia="en-AU"/>
        </w:rPr>
        <w:t xml:space="preserve">to non-legal advocacy for First Nations people </w:t>
      </w:r>
      <w:r w:rsidR="003D0E65" w:rsidRPr="009D04D2">
        <w:rPr>
          <w:lang w:eastAsia="en-AU"/>
        </w:rPr>
        <w:t xml:space="preserve">at risk of and subject to compulsory </w:t>
      </w:r>
      <w:r w:rsidR="003D0E65">
        <w:rPr>
          <w:lang w:eastAsia="en-AU"/>
        </w:rPr>
        <w:t xml:space="preserve">mental health </w:t>
      </w:r>
      <w:r w:rsidR="003D0E65" w:rsidRPr="009D04D2">
        <w:rPr>
          <w:lang w:eastAsia="en-AU"/>
        </w:rPr>
        <w:t>treatment</w:t>
      </w:r>
      <w:r w:rsidR="003D0E65">
        <w:rPr>
          <w:lang w:eastAsia="en-AU"/>
        </w:rPr>
        <w:t>.</w:t>
      </w:r>
    </w:p>
    <w:p w14:paraId="374CCEDD" w14:textId="5BBD1B7B" w:rsidR="008152D3" w:rsidRPr="00DE083B" w:rsidRDefault="008152D3" w:rsidP="00DE083B">
      <w:pPr>
        <w:rPr>
          <w:lang w:eastAsia="en-AU"/>
        </w:rPr>
      </w:pPr>
      <w:r>
        <w:rPr>
          <w:lang w:eastAsia="en-AU"/>
        </w:rPr>
        <w:t xml:space="preserve">See the </w:t>
      </w:r>
      <w:hyperlink w:anchor="_Reconciliation_Action_Plan" w:history="1">
        <w:r w:rsidRPr="00F124D8">
          <w:rPr>
            <w:rStyle w:val="Hyperlink"/>
            <w:lang w:eastAsia="en-AU"/>
          </w:rPr>
          <w:t>Reconciliation Action Plan</w:t>
        </w:r>
      </w:hyperlink>
      <w:r>
        <w:rPr>
          <w:lang w:eastAsia="en-AU"/>
        </w:rPr>
        <w:t xml:space="preserve"> section for more about how we support First Nations </w:t>
      </w:r>
      <w:r w:rsidR="009004CA">
        <w:rPr>
          <w:lang w:eastAsia="en-AU"/>
        </w:rPr>
        <w:t>people</w:t>
      </w:r>
      <w:r>
        <w:rPr>
          <w:lang w:eastAsia="en-AU"/>
        </w:rPr>
        <w:t>.</w:t>
      </w:r>
    </w:p>
    <w:p w14:paraId="08F444CE" w14:textId="1E7AF995" w:rsidR="00967082" w:rsidRDefault="002C3728" w:rsidP="00967082">
      <w:pPr>
        <w:pStyle w:val="Heading3"/>
      </w:pPr>
      <w:bookmarkStart w:id="201" w:name="_People_on_remand"/>
      <w:bookmarkStart w:id="202" w:name="_Toc204873487"/>
      <w:bookmarkEnd w:id="201"/>
      <w:r>
        <w:t>People on remand</w:t>
      </w:r>
      <w:bookmarkEnd w:id="202"/>
    </w:p>
    <w:p w14:paraId="3998CE33" w14:textId="5462853D" w:rsidR="00D94D2D" w:rsidRPr="00D94D2D" w:rsidRDefault="00D94D2D" w:rsidP="00D94D2D">
      <w:pPr>
        <w:rPr>
          <w:lang w:eastAsia="en-AU"/>
        </w:rPr>
      </w:pPr>
      <w:r w:rsidRPr="00D94D2D">
        <w:rPr>
          <w:lang w:eastAsia="en-AU"/>
        </w:rPr>
        <w:t>In June</w:t>
      </w:r>
      <w:r w:rsidR="009E0CEF">
        <w:rPr>
          <w:lang w:eastAsia="en-AU"/>
        </w:rPr>
        <w:t xml:space="preserve"> 2025</w:t>
      </w:r>
      <w:r w:rsidRPr="00D94D2D">
        <w:rPr>
          <w:lang w:eastAsia="en-AU"/>
        </w:rPr>
        <w:t xml:space="preserve">, we launched </w:t>
      </w:r>
      <w:r w:rsidR="00BB30A5">
        <w:rPr>
          <w:lang w:eastAsia="en-AU"/>
        </w:rPr>
        <w:t>our</w:t>
      </w:r>
      <w:r w:rsidRPr="00D94D2D">
        <w:rPr>
          <w:lang w:eastAsia="en-AU"/>
        </w:rPr>
        <w:t xml:space="preserve"> Remand Support Service (RSS) pilot at the Melbourne Custody Centre</w:t>
      </w:r>
      <w:r w:rsidR="000D4BEF">
        <w:rPr>
          <w:lang w:eastAsia="en-AU"/>
        </w:rPr>
        <w:t xml:space="preserve"> to </w:t>
      </w:r>
      <w:r w:rsidR="000D4BEF" w:rsidRPr="000D4BEF">
        <w:rPr>
          <w:lang w:eastAsia="en-AU"/>
        </w:rPr>
        <w:t xml:space="preserve">address the immediate non-legal needs of people </w:t>
      </w:r>
      <w:r w:rsidR="000D4BEF">
        <w:rPr>
          <w:lang w:eastAsia="en-AU"/>
        </w:rPr>
        <w:t>on</w:t>
      </w:r>
      <w:r w:rsidR="000D4BEF" w:rsidRPr="000D4BEF">
        <w:rPr>
          <w:lang w:eastAsia="en-AU"/>
        </w:rPr>
        <w:t xml:space="preserve"> remand</w:t>
      </w:r>
      <w:r w:rsidR="000D4BEF">
        <w:rPr>
          <w:lang w:eastAsia="en-AU"/>
        </w:rPr>
        <w:t>.</w:t>
      </w:r>
    </w:p>
    <w:p w14:paraId="362B48E7" w14:textId="440756C1" w:rsidR="00D94D2D" w:rsidRPr="00D94D2D" w:rsidRDefault="00D94D2D" w:rsidP="00D94D2D">
      <w:pPr>
        <w:rPr>
          <w:lang w:eastAsia="en-AU"/>
        </w:rPr>
      </w:pPr>
      <w:r w:rsidRPr="00D94D2D">
        <w:rPr>
          <w:lang w:eastAsia="en-AU"/>
        </w:rPr>
        <w:t xml:space="preserve">The </w:t>
      </w:r>
      <w:r w:rsidR="000D4BEF">
        <w:rPr>
          <w:lang w:eastAsia="en-AU"/>
        </w:rPr>
        <w:t>service</w:t>
      </w:r>
      <w:r w:rsidR="00464EE1">
        <w:rPr>
          <w:lang w:eastAsia="en-AU"/>
        </w:rPr>
        <w:t xml:space="preserve"> </w:t>
      </w:r>
      <w:r w:rsidRPr="00D94D2D">
        <w:rPr>
          <w:lang w:eastAsia="en-AU"/>
        </w:rPr>
        <w:t xml:space="preserve">provides non-legal support to clients eligible for duty lawyer services at the Melbourne Magistrates’ Court, including the after-hours Bail and Remand Court. </w:t>
      </w:r>
      <w:r w:rsidR="000D4BEF">
        <w:rPr>
          <w:lang w:eastAsia="en-AU"/>
        </w:rPr>
        <w:t>It</w:t>
      </w:r>
      <w:r w:rsidRPr="00D94D2D">
        <w:rPr>
          <w:lang w:eastAsia="en-AU"/>
        </w:rPr>
        <w:t xml:space="preserve"> prioritises First Nations people, young people and those in custody for the first time or experiencing emotional distress.</w:t>
      </w:r>
    </w:p>
    <w:p w14:paraId="2FB78846" w14:textId="570975C6" w:rsidR="000D4BEF" w:rsidRDefault="002251EF" w:rsidP="000D4BEF">
      <w:pPr>
        <w:pStyle w:val="VLALetterText"/>
        <w:rPr>
          <w:lang w:eastAsia="en-AU"/>
        </w:rPr>
      </w:pPr>
      <w:r w:rsidRPr="002251EF">
        <w:rPr>
          <w:lang w:eastAsia="en-AU"/>
        </w:rPr>
        <w:t>In the one month the service operated during the 2024</w:t>
      </w:r>
      <w:r>
        <w:rPr>
          <w:lang w:eastAsia="en-AU"/>
        </w:rPr>
        <w:t>–</w:t>
      </w:r>
      <w:r w:rsidRPr="002251EF">
        <w:rPr>
          <w:lang w:eastAsia="en-AU"/>
        </w:rPr>
        <w:t>25 financial year, the RSS supported 35 clients with needs such as family contact, medical access advocacy and help navigating court processes.</w:t>
      </w:r>
      <w:r>
        <w:rPr>
          <w:lang w:eastAsia="en-AU"/>
        </w:rPr>
        <w:t xml:space="preserve"> </w:t>
      </w:r>
      <w:r w:rsidR="000D4BEF">
        <w:t>A senior lived experience consultant and a</w:t>
      </w:r>
      <w:r w:rsidR="00205685">
        <w:t xml:space="preserve"> lived experience</w:t>
      </w:r>
      <w:r w:rsidR="000D4BEF">
        <w:t xml:space="preserve"> advisory panel </w:t>
      </w:r>
      <w:r w:rsidR="00205685">
        <w:t>inform the design and evaluation of this service.</w:t>
      </w:r>
    </w:p>
    <w:p w14:paraId="2D1AC843" w14:textId="3C37DAB8" w:rsidR="00BB30A5" w:rsidRDefault="00BB30A5" w:rsidP="00D94D2D">
      <w:pPr>
        <w:rPr>
          <w:lang w:eastAsia="en-AU"/>
        </w:rPr>
      </w:pPr>
      <w:r>
        <w:rPr>
          <w:lang w:eastAsia="en-AU"/>
        </w:rPr>
        <w:lastRenderedPageBreak/>
        <w:t xml:space="preserve">The </w:t>
      </w:r>
      <w:r w:rsidR="00FF33F8">
        <w:rPr>
          <w:lang w:eastAsia="en-AU"/>
        </w:rPr>
        <w:t>RSS</w:t>
      </w:r>
      <w:r>
        <w:rPr>
          <w:lang w:eastAsia="en-AU"/>
        </w:rPr>
        <w:t xml:space="preserve"> was</w:t>
      </w:r>
      <w:r w:rsidRPr="00D94D2D">
        <w:rPr>
          <w:lang w:eastAsia="en-AU"/>
        </w:rPr>
        <w:t xml:space="preserve"> </w:t>
      </w:r>
      <w:r>
        <w:rPr>
          <w:lang w:eastAsia="en-AU"/>
        </w:rPr>
        <w:t>d</w:t>
      </w:r>
      <w:r w:rsidRPr="00D94D2D">
        <w:rPr>
          <w:lang w:eastAsia="en-AU"/>
        </w:rPr>
        <w:t xml:space="preserve">eveloped in response to recommendations </w:t>
      </w:r>
      <w:r>
        <w:rPr>
          <w:lang w:eastAsia="en-AU"/>
        </w:rPr>
        <w:t>from an independent</w:t>
      </w:r>
      <w:r w:rsidRPr="00D94D2D">
        <w:rPr>
          <w:lang w:eastAsia="en-AU"/>
        </w:rPr>
        <w:t xml:space="preserve"> review of </w:t>
      </w:r>
      <w:r>
        <w:rPr>
          <w:lang w:eastAsia="en-AU"/>
        </w:rPr>
        <w:t>our</w:t>
      </w:r>
      <w:r w:rsidRPr="00D94D2D">
        <w:rPr>
          <w:lang w:eastAsia="en-AU"/>
        </w:rPr>
        <w:t xml:space="preserve"> remand services</w:t>
      </w:r>
      <w:r>
        <w:rPr>
          <w:lang w:eastAsia="en-AU"/>
        </w:rPr>
        <w:t>. It is funded by the Victorian Legal Services Board and Commissioner.</w:t>
      </w:r>
    </w:p>
    <w:p w14:paraId="58F8976D" w14:textId="7E9CF60F" w:rsidR="00D00573" w:rsidRPr="00192F6D" w:rsidRDefault="00192F6D" w:rsidP="00FE459D">
      <w:pPr>
        <w:pStyle w:val="Heading4"/>
        <w:pBdr>
          <w:top w:val="single" w:sz="4" w:space="12" w:color="auto"/>
          <w:left w:val="single" w:sz="4" w:space="12" w:color="auto"/>
          <w:bottom w:val="single" w:sz="4" w:space="12" w:color="auto"/>
          <w:right w:val="single" w:sz="4" w:space="12" w:color="auto"/>
        </w:pBdr>
        <w:ind w:left="284" w:right="282"/>
        <w:rPr>
          <w:i/>
          <w:iCs/>
        </w:rPr>
      </w:pPr>
      <w:r w:rsidRPr="00192F6D">
        <w:rPr>
          <w:i/>
          <w:iCs/>
        </w:rPr>
        <w:t>Supporting a client on remand</w:t>
      </w:r>
    </w:p>
    <w:p w14:paraId="21D26619" w14:textId="40E1FC3E" w:rsidR="00B85C5C" w:rsidRPr="007A3D5D" w:rsidRDefault="00223889" w:rsidP="00FE459D">
      <w:pPr>
        <w:pBdr>
          <w:top w:val="single" w:sz="4" w:space="12" w:color="auto"/>
          <w:left w:val="single" w:sz="4" w:space="12" w:color="auto"/>
          <w:bottom w:val="single" w:sz="4" w:space="12" w:color="auto"/>
          <w:right w:val="single" w:sz="4" w:space="12" w:color="auto"/>
        </w:pBdr>
        <w:ind w:left="284" w:right="282"/>
        <w:rPr>
          <w:b/>
          <w:bCs/>
          <w:i/>
          <w:iCs/>
        </w:rPr>
      </w:pPr>
      <w:r w:rsidRPr="007A3D5D">
        <w:rPr>
          <w:b/>
          <w:bCs/>
          <w:i/>
          <w:iCs/>
        </w:rPr>
        <w:t xml:space="preserve">Our Remand Support Service (RSS) </w:t>
      </w:r>
      <w:r>
        <w:rPr>
          <w:b/>
          <w:bCs/>
          <w:i/>
          <w:iCs/>
        </w:rPr>
        <w:t>supported a</w:t>
      </w:r>
      <w:r w:rsidR="00A53963" w:rsidRPr="007A3D5D">
        <w:rPr>
          <w:b/>
          <w:bCs/>
          <w:i/>
          <w:iCs/>
        </w:rPr>
        <w:t xml:space="preserve"> young client</w:t>
      </w:r>
      <w:r w:rsidR="00590E68" w:rsidRPr="007A3D5D">
        <w:rPr>
          <w:b/>
          <w:bCs/>
          <w:i/>
          <w:iCs/>
        </w:rPr>
        <w:t xml:space="preserve"> </w:t>
      </w:r>
      <w:r w:rsidR="00A53963" w:rsidRPr="007A3D5D">
        <w:rPr>
          <w:b/>
          <w:bCs/>
          <w:i/>
          <w:iCs/>
        </w:rPr>
        <w:t>on remand in ‘the trap’, a cell for people who can</w:t>
      </w:r>
      <w:r w:rsidR="00952983" w:rsidRPr="007A3D5D">
        <w:rPr>
          <w:b/>
          <w:bCs/>
          <w:i/>
          <w:iCs/>
        </w:rPr>
        <w:t>no</w:t>
      </w:r>
      <w:r w:rsidR="00A53963" w:rsidRPr="007A3D5D">
        <w:rPr>
          <w:b/>
          <w:bCs/>
          <w:i/>
          <w:iCs/>
        </w:rPr>
        <w:t>t be relocated to a visiting booth</w:t>
      </w:r>
      <w:r w:rsidR="00952983" w:rsidRPr="007A3D5D">
        <w:rPr>
          <w:b/>
          <w:bCs/>
          <w:i/>
          <w:iCs/>
        </w:rPr>
        <w:t>.</w:t>
      </w:r>
    </w:p>
    <w:p w14:paraId="5AC1E0E1" w14:textId="2A568B36" w:rsidR="00A53963" w:rsidRPr="00192F6D" w:rsidRDefault="003D55D4" w:rsidP="00FE459D">
      <w:pPr>
        <w:pBdr>
          <w:top w:val="single" w:sz="4" w:space="12" w:color="auto"/>
          <w:left w:val="single" w:sz="4" w:space="12" w:color="auto"/>
          <w:bottom w:val="single" w:sz="4" w:space="12" w:color="auto"/>
          <w:right w:val="single" w:sz="4" w:space="12" w:color="auto"/>
        </w:pBdr>
        <w:ind w:left="284" w:right="282"/>
        <w:rPr>
          <w:i/>
          <w:iCs/>
        </w:rPr>
      </w:pPr>
      <w:r>
        <w:rPr>
          <w:i/>
          <w:iCs/>
        </w:rPr>
        <w:t>In ‘the trap’, c</w:t>
      </w:r>
      <w:r w:rsidR="00A53963" w:rsidRPr="00192F6D">
        <w:rPr>
          <w:i/>
          <w:iCs/>
        </w:rPr>
        <w:t>ommunication is via a slot in the door.</w:t>
      </w:r>
      <w:r w:rsidR="00B85C5C">
        <w:rPr>
          <w:i/>
          <w:iCs/>
        </w:rPr>
        <w:t xml:space="preserve"> </w:t>
      </w:r>
      <w:r w:rsidR="00A53963" w:rsidRPr="00192F6D">
        <w:rPr>
          <w:i/>
          <w:iCs/>
        </w:rPr>
        <w:t>The client was mumbling</w:t>
      </w:r>
      <w:r w:rsidR="00CE2918">
        <w:rPr>
          <w:i/>
          <w:iCs/>
        </w:rPr>
        <w:t xml:space="preserve">, </w:t>
      </w:r>
      <w:r w:rsidR="00A53963" w:rsidRPr="00192F6D">
        <w:rPr>
          <w:i/>
          <w:iCs/>
        </w:rPr>
        <w:t xml:space="preserve">walking away and not able </w:t>
      </w:r>
      <w:r w:rsidR="003835A5">
        <w:rPr>
          <w:i/>
          <w:iCs/>
        </w:rPr>
        <w:t>to engage with</w:t>
      </w:r>
      <w:r w:rsidR="00A53963" w:rsidRPr="00192F6D">
        <w:rPr>
          <w:i/>
          <w:iCs/>
        </w:rPr>
        <w:t xml:space="preserve"> </w:t>
      </w:r>
      <w:r>
        <w:rPr>
          <w:i/>
          <w:iCs/>
        </w:rPr>
        <w:t>our</w:t>
      </w:r>
      <w:r w:rsidR="00A53963" w:rsidRPr="00192F6D">
        <w:rPr>
          <w:i/>
          <w:iCs/>
        </w:rPr>
        <w:t xml:space="preserve"> lawyer</w:t>
      </w:r>
      <w:r>
        <w:rPr>
          <w:i/>
          <w:iCs/>
        </w:rPr>
        <w:t>.</w:t>
      </w:r>
      <w:r w:rsidR="00A53963" w:rsidRPr="00192F6D">
        <w:rPr>
          <w:i/>
          <w:iCs/>
        </w:rPr>
        <w:t xml:space="preserve"> </w:t>
      </w:r>
      <w:r>
        <w:rPr>
          <w:i/>
          <w:iCs/>
        </w:rPr>
        <w:t>He</w:t>
      </w:r>
      <w:r w:rsidR="00A53963" w:rsidRPr="00192F6D">
        <w:rPr>
          <w:i/>
          <w:iCs/>
        </w:rPr>
        <w:t xml:space="preserve"> agreed to speak </w:t>
      </w:r>
      <w:r w:rsidR="00CE2918">
        <w:rPr>
          <w:i/>
          <w:iCs/>
        </w:rPr>
        <w:t xml:space="preserve">to our </w:t>
      </w:r>
      <w:r>
        <w:rPr>
          <w:i/>
          <w:iCs/>
        </w:rPr>
        <w:t>RSS staff.</w:t>
      </w:r>
    </w:p>
    <w:p w14:paraId="5ADCEB95" w14:textId="17923B26" w:rsidR="00A53963" w:rsidRPr="00192F6D" w:rsidRDefault="003835A5" w:rsidP="00FE459D">
      <w:pPr>
        <w:pBdr>
          <w:top w:val="single" w:sz="4" w:space="12" w:color="auto"/>
          <w:left w:val="single" w:sz="4" w:space="12" w:color="auto"/>
          <w:bottom w:val="single" w:sz="4" w:space="12" w:color="auto"/>
          <w:right w:val="single" w:sz="4" w:space="12" w:color="auto"/>
        </w:pBdr>
        <w:ind w:left="284" w:right="282"/>
        <w:rPr>
          <w:i/>
          <w:iCs/>
        </w:rPr>
      </w:pPr>
      <w:r>
        <w:rPr>
          <w:i/>
          <w:iCs/>
        </w:rPr>
        <w:t>The RSS staff</w:t>
      </w:r>
      <w:r w:rsidR="003D55D4">
        <w:rPr>
          <w:i/>
          <w:iCs/>
        </w:rPr>
        <w:t xml:space="preserve"> </w:t>
      </w:r>
      <w:r w:rsidR="00A53963" w:rsidRPr="00192F6D">
        <w:rPr>
          <w:i/>
          <w:iCs/>
        </w:rPr>
        <w:t>asked the client to come closer to help them understand what he was saying. He appeared to have significant physical injuries. The</w:t>
      </w:r>
      <w:r>
        <w:rPr>
          <w:i/>
          <w:iCs/>
        </w:rPr>
        <w:t xml:space="preserve">y </w:t>
      </w:r>
      <w:r w:rsidR="00A53963" w:rsidRPr="00192F6D">
        <w:rPr>
          <w:i/>
          <w:iCs/>
        </w:rPr>
        <w:t>asked about his drug use and if he was taking any medication, which he denied. He asked the RSS to call his mum. He also said he was thirsty and hungry, and that he wanted to apply for bail. </w:t>
      </w:r>
    </w:p>
    <w:p w14:paraId="684696C8" w14:textId="23528581" w:rsidR="00A53963" w:rsidRPr="00192F6D" w:rsidRDefault="00A53963" w:rsidP="00FE459D">
      <w:pPr>
        <w:pBdr>
          <w:top w:val="single" w:sz="4" w:space="12" w:color="auto"/>
          <w:left w:val="single" w:sz="4" w:space="12" w:color="auto"/>
          <w:bottom w:val="single" w:sz="4" w:space="12" w:color="auto"/>
          <w:right w:val="single" w:sz="4" w:space="12" w:color="auto"/>
        </w:pBdr>
        <w:ind w:left="284" w:right="282"/>
        <w:rPr>
          <w:i/>
          <w:iCs/>
        </w:rPr>
      </w:pPr>
      <w:r w:rsidRPr="00192F6D">
        <w:rPr>
          <w:i/>
          <w:iCs/>
        </w:rPr>
        <w:t>The RSS passed on the client’s request for food and drink to custody management. The</w:t>
      </w:r>
      <w:r w:rsidR="008813D0">
        <w:rPr>
          <w:i/>
          <w:iCs/>
        </w:rPr>
        <w:t>y</w:t>
      </w:r>
      <w:r w:rsidRPr="00192F6D">
        <w:rPr>
          <w:i/>
          <w:iCs/>
        </w:rPr>
        <w:t xml:space="preserve"> called </w:t>
      </w:r>
      <w:r w:rsidR="00AF168B">
        <w:rPr>
          <w:i/>
          <w:iCs/>
        </w:rPr>
        <w:t>his</w:t>
      </w:r>
      <w:r w:rsidRPr="00192F6D">
        <w:rPr>
          <w:i/>
          <w:iCs/>
        </w:rPr>
        <w:t xml:space="preserve"> mother who spoke of her son’s past drug use and its effect on her family. The</w:t>
      </w:r>
      <w:r w:rsidR="008813D0">
        <w:rPr>
          <w:i/>
          <w:iCs/>
        </w:rPr>
        <w:t>y</w:t>
      </w:r>
      <w:r w:rsidRPr="00192F6D">
        <w:rPr>
          <w:i/>
          <w:iCs/>
        </w:rPr>
        <w:t xml:space="preserve"> provided her with trauma-informed guidance and support.</w:t>
      </w:r>
    </w:p>
    <w:p w14:paraId="771366D2" w14:textId="72A6197F" w:rsidR="00A53963" w:rsidRPr="00BF384C" w:rsidRDefault="00E542AA" w:rsidP="00FE459D">
      <w:pPr>
        <w:pBdr>
          <w:top w:val="single" w:sz="4" w:space="12" w:color="auto"/>
          <w:left w:val="single" w:sz="4" w:space="12" w:color="auto"/>
          <w:bottom w:val="single" w:sz="4" w:space="12" w:color="auto"/>
          <w:right w:val="single" w:sz="4" w:space="12" w:color="auto"/>
        </w:pBdr>
        <w:ind w:left="284" w:right="282"/>
        <w:rPr>
          <w:i/>
          <w:iCs/>
        </w:rPr>
      </w:pPr>
      <w:r>
        <w:rPr>
          <w:i/>
          <w:iCs/>
        </w:rPr>
        <w:t>T</w:t>
      </w:r>
      <w:r w:rsidR="00FE0E80">
        <w:rPr>
          <w:i/>
          <w:iCs/>
        </w:rPr>
        <w:t xml:space="preserve">he </w:t>
      </w:r>
      <w:r w:rsidR="00A53963" w:rsidRPr="00192F6D">
        <w:rPr>
          <w:i/>
          <w:iCs/>
        </w:rPr>
        <w:t xml:space="preserve">RSS </w:t>
      </w:r>
      <w:r w:rsidR="00F868BD">
        <w:rPr>
          <w:i/>
          <w:iCs/>
        </w:rPr>
        <w:t>was able to connect</w:t>
      </w:r>
      <w:r w:rsidR="00A53963" w:rsidRPr="00192F6D">
        <w:rPr>
          <w:i/>
          <w:iCs/>
        </w:rPr>
        <w:t xml:space="preserve"> </w:t>
      </w:r>
      <w:r w:rsidR="00AF168B">
        <w:rPr>
          <w:i/>
          <w:iCs/>
        </w:rPr>
        <w:t xml:space="preserve">with </w:t>
      </w:r>
      <w:r w:rsidR="00A53963" w:rsidRPr="00192F6D">
        <w:rPr>
          <w:i/>
          <w:iCs/>
        </w:rPr>
        <w:t>a client who was unable</w:t>
      </w:r>
      <w:r w:rsidR="005942F5">
        <w:rPr>
          <w:i/>
          <w:iCs/>
        </w:rPr>
        <w:t xml:space="preserve"> to</w:t>
      </w:r>
      <w:r w:rsidR="00A53963" w:rsidRPr="00192F6D">
        <w:rPr>
          <w:i/>
          <w:iCs/>
        </w:rPr>
        <w:t xml:space="preserve"> engage with their lawyer</w:t>
      </w:r>
      <w:r w:rsidR="009928B4">
        <w:rPr>
          <w:i/>
          <w:iCs/>
        </w:rPr>
        <w:t xml:space="preserve"> at first.</w:t>
      </w:r>
      <w:r w:rsidR="00B4148D">
        <w:rPr>
          <w:i/>
          <w:iCs/>
        </w:rPr>
        <w:t xml:space="preserve"> He was able to reengage with his lawyer and apply for bail. The staff also</w:t>
      </w:r>
      <w:r w:rsidR="00A53963" w:rsidRPr="00192F6D">
        <w:rPr>
          <w:i/>
          <w:iCs/>
        </w:rPr>
        <w:t xml:space="preserve"> advocated for </w:t>
      </w:r>
      <w:r w:rsidR="00AF168B">
        <w:rPr>
          <w:i/>
          <w:iCs/>
        </w:rPr>
        <w:t>his</w:t>
      </w:r>
      <w:r w:rsidR="00FE459D">
        <w:rPr>
          <w:i/>
          <w:iCs/>
        </w:rPr>
        <w:t xml:space="preserve"> immediate</w:t>
      </w:r>
      <w:r w:rsidR="00A53963" w:rsidRPr="00192F6D">
        <w:rPr>
          <w:i/>
          <w:iCs/>
        </w:rPr>
        <w:t xml:space="preserve"> material needs and provided support for a family member.</w:t>
      </w:r>
    </w:p>
    <w:p w14:paraId="45F71E6B" w14:textId="418BEFAB" w:rsidR="006E54A2" w:rsidRDefault="006E54A2" w:rsidP="00C0451D">
      <w:pPr>
        <w:pStyle w:val="Heading3"/>
      </w:pPr>
      <w:bookmarkStart w:id="203" w:name="_Victims_of_crime"/>
      <w:bookmarkStart w:id="204" w:name="_Toc204873488"/>
      <w:bookmarkEnd w:id="203"/>
      <w:r>
        <w:t>Victims of crime</w:t>
      </w:r>
      <w:bookmarkEnd w:id="204"/>
    </w:p>
    <w:p w14:paraId="4F75F482" w14:textId="1746D46F" w:rsidR="00D443C4" w:rsidRDefault="004426F0" w:rsidP="00D443C4">
      <w:pPr>
        <w:rPr>
          <w:lang w:eastAsia="en-AU"/>
        </w:rPr>
      </w:pPr>
      <w:r>
        <w:rPr>
          <w:lang w:eastAsia="en-AU"/>
        </w:rPr>
        <w:t>The</w:t>
      </w:r>
      <w:r w:rsidR="00D443C4">
        <w:rPr>
          <w:lang w:eastAsia="en-AU"/>
        </w:rPr>
        <w:t xml:space="preserve"> Victims Legal Service (VLS) is Victoria’s first dedicated, statewide specialist legal service for victims of crime. </w:t>
      </w:r>
      <w:r w:rsidR="000648BA">
        <w:rPr>
          <w:lang w:eastAsia="en-AU"/>
        </w:rPr>
        <w:t>It</w:t>
      </w:r>
      <w:r w:rsidR="00D443C4">
        <w:rPr>
          <w:lang w:eastAsia="en-AU"/>
        </w:rPr>
        <w:t xml:space="preserve"> is delivered through a collaborative model involving </w:t>
      </w:r>
      <w:r>
        <w:rPr>
          <w:lang w:eastAsia="en-AU"/>
        </w:rPr>
        <w:t>us</w:t>
      </w:r>
      <w:r w:rsidR="00D443C4">
        <w:rPr>
          <w:lang w:eastAsia="en-AU"/>
        </w:rPr>
        <w:t xml:space="preserve">, VALS, Djirra, Women’s Legal Service Victoria, and seven generalist </w:t>
      </w:r>
      <w:r>
        <w:rPr>
          <w:lang w:eastAsia="en-AU"/>
        </w:rPr>
        <w:t>c</w:t>
      </w:r>
      <w:r w:rsidR="00D443C4">
        <w:rPr>
          <w:lang w:eastAsia="en-AU"/>
        </w:rPr>
        <w:t xml:space="preserve">ommunity </w:t>
      </w:r>
      <w:r>
        <w:rPr>
          <w:lang w:eastAsia="en-AU"/>
        </w:rPr>
        <w:t>l</w:t>
      </w:r>
      <w:r w:rsidR="00D443C4">
        <w:rPr>
          <w:lang w:eastAsia="en-AU"/>
        </w:rPr>
        <w:t xml:space="preserve">egal </w:t>
      </w:r>
      <w:r>
        <w:rPr>
          <w:lang w:eastAsia="en-AU"/>
        </w:rPr>
        <w:t>c</w:t>
      </w:r>
      <w:r w:rsidR="00D443C4">
        <w:rPr>
          <w:lang w:eastAsia="en-AU"/>
        </w:rPr>
        <w:t>entres.</w:t>
      </w:r>
    </w:p>
    <w:p w14:paraId="4999B6EA" w14:textId="5F8AC54D" w:rsidR="00D443C4" w:rsidRDefault="00824E78" w:rsidP="00D443C4">
      <w:pPr>
        <w:rPr>
          <w:lang w:eastAsia="en-AU"/>
        </w:rPr>
      </w:pPr>
      <w:r>
        <w:rPr>
          <w:lang w:eastAsia="en-AU"/>
        </w:rPr>
        <w:t>From</w:t>
      </w:r>
      <w:r w:rsidR="004426F0">
        <w:rPr>
          <w:lang w:eastAsia="en-AU"/>
        </w:rPr>
        <w:t xml:space="preserve"> its establishment in March 2023</w:t>
      </w:r>
      <w:r w:rsidR="00D443C4">
        <w:rPr>
          <w:lang w:eastAsia="en-AU"/>
        </w:rPr>
        <w:t xml:space="preserve"> to 31 December 2024, the VLS </w:t>
      </w:r>
      <w:r w:rsidR="00A36151">
        <w:rPr>
          <w:lang w:eastAsia="en-AU"/>
        </w:rPr>
        <w:t>h</w:t>
      </w:r>
      <w:r w:rsidR="00D443C4">
        <w:rPr>
          <w:lang w:eastAsia="en-AU"/>
        </w:rPr>
        <w:t>elpline responded to 5527 enquiries and referred 539 individuals for intensive legal assistance.</w:t>
      </w:r>
    </w:p>
    <w:p w14:paraId="2628CC79" w14:textId="39CD9024" w:rsidR="00D443C4" w:rsidRDefault="00D443C4" w:rsidP="00D443C4">
      <w:pPr>
        <w:rPr>
          <w:lang w:eastAsia="en-AU"/>
        </w:rPr>
      </w:pPr>
      <w:r>
        <w:rPr>
          <w:lang w:eastAsia="en-AU"/>
        </w:rPr>
        <w:t>In March 2024, the VLS expanded under a Commonwealth-funded pilot to provide legal advice to sexual violence victim-survivors seeking to protect confidential communications</w:t>
      </w:r>
      <w:r w:rsidR="00A36151">
        <w:rPr>
          <w:lang w:eastAsia="en-AU"/>
        </w:rPr>
        <w:t xml:space="preserve"> – </w:t>
      </w:r>
      <w:r>
        <w:rPr>
          <w:lang w:eastAsia="en-AU"/>
        </w:rPr>
        <w:t>such as counselling or medical records</w:t>
      </w:r>
      <w:r w:rsidR="00A36151">
        <w:rPr>
          <w:lang w:eastAsia="en-AU"/>
        </w:rPr>
        <w:t xml:space="preserve"> –</w:t>
      </w:r>
      <w:r w:rsidR="00824E78">
        <w:rPr>
          <w:lang w:eastAsia="en-AU"/>
        </w:rPr>
        <w:t xml:space="preserve"> </w:t>
      </w:r>
      <w:r>
        <w:rPr>
          <w:lang w:eastAsia="en-AU"/>
        </w:rPr>
        <w:t xml:space="preserve">during court proceedings. </w:t>
      </w:r>
      <w:r w:rsidR="00DC0974">
        <w:rPr>
          <w:lang w:eastAsia="en-AU"/>
        </w:rPr>
        <w:t xml:space="preserve">From </w:t>
      </w:r>
      <w:r>
        <w:rPr>
          <w:lang w:eastAsia="en-AU"/>
        </w:rPr>
        <w:t xml:space="preserve">March </w:t>
      </w:r>
      <w:r w:rsidR="00DC0974">
        <w:rPr>
          <w:lang w:eastAsia="en-AU"/>
        </w:rPr>
        <w:t xml:space="preserve">to </w:t>
      </w:r>
      <w:r>
        <w:rPr>
          <w:lang w:eastAsia="en-AU"/>
        </w:rPr>
        <w:t>December 2024, the</w:t>
      </w:r>
      <w:r w:rsidR="00EE5657">
        <w:rPr>
          <w:lang w:eastAsia="en-AU"/>
        </w:rPr>
        <w:t xml:space="preserve"> h</w:t>
      </w:r>
      <w:r>
        <w:rPr>
          <w:lang w:eastAsia="en-AU"/>
        </w:rPr>
        <w:t>elpline responded to over 50 such enquiries, with 26 warm referrals for further legal support.</w:t>
      </w:r>
    </w:p>
    <w:p w14:paraId="5E81CC2A" w14:textId="74DCC995" w:rsidR="0090775A" w:rsidRDefault="0090775A" w:rsidP="00D443C4">
      <w:pPr>
        <w:rPr>
          <w:lang w:eastAsia="en-AU"/>
        </w:rPr>
      </w:pPr>
      <w:r w:rsidRPr="0090775A">
        <w:rPr>
          <w:lang w:eastAsia="en-AU"/>
        </w:rPr>
        <w:t>The new Victims of Crime Financial Assistance Scheme</w:t>
      </w:r>
      <w:r>
        <w:rPr>
          <w:lang w:eastAsia="en-AU"/>
        </w:rPr>
        <w:t xml:space="preserve"> </w:t>
      </w:r>
      <w:r w:rsidR="00837EF4" w:rsidRPr="00837EF4">
        <w:rPr>
          <w:lang w:eastAsia="en-AU"/>
        </w:rPr>
        <w:t>replace</w:t>
      </w:r>
      <w:r w:rsidR="00837EF4">
        <w:rPr>
          <w:lang w:eastAsia="en-AU"/>
        </w:rPr>
        <w:t>d</w:t>
      </w:r>
      <w:r w:rsidR="00837EF4" w:rsidRPr="00837EF4">
        <w:rPr>
          <w:lang w:eastAsia="en-AU"/>
        </w:rPr>
        <w:t xml:space="preserve"> the courts-based Victims of Crime Assistance Tribunal</w:t>
      </w:r>
      <w:r w:rsidR="00837EF4">
        <w:rPr>
          <w:lang w:eastAsia="en-AU"/>
        </w:rPr>
        <w:t xml:space="preserve"> in November 2024. </w:t>
      </w:r>
      <w:r w:rsidR="001855AA">
        <w:rPr>
          <w:lang w:eastAsia="en-AU"/>
        </w:rPr>
        <w:t>The VLS has helped</w:t>
      </w:r>
      <w:r w:rsidR="001855AA" w:rsidRPr="001855AA">
        <w:rPr>
          <w:lang w:eastAsia="en-AU"/>
        </w:rPr>
        <w:t xml:space="preserve"> victim-survivors understand their rights and options in relation to the new </w:t>
      </w:r>
      <w:r w:rsidR="001855AA">
        <w:rPr>
          <w:lang w:eastAsia="en-AU"/>
        </w:rPr>
        <w:t>scheme.</w:t>
      </w:r>
    </w:p>
    <w:p w14:paraId="27039A9F" w14:textId="294581BC" w:rsidR="00EE5657" w:rsidRDefault="00EE5657" w:rsidP="00D443C4">
      <w:pPr>
        <w:rPr>
          <w:lang w:eastAsia="en-AU"/>
        </w:rPr>
      </w:pPr>
      <w:r>
        <w:rPr>
          <w:lang w:eastAsia="en-AU"/>
        </w:rPr>
        <w:t>We welcomed</w:t>
      </w:r>
      <w:r w:rsidR="00D443C4">
        <w:rPr>
          <w:lang w:eastAsia="en-AU"/>
        </w:rPr>
        <w:t xml:space="preserve"> funding </w:t>
      </w:r>
      <w:r>
        <w:rPr>
          <w:lang w:eastAsia="en-AU"/>
        </w:rPr>
        <w:t>to extend the VLS</w:t>
      </w:r>
      <w:r w:rsidR="00D443C4">
        <w:rPr>
          <w:lang w:eastAsia="en-AU"/>
        </w:rPr>
        <w:t xml:space="preserve"> by 12 months in the 2025–26 </w:t>
      </w:r>
      <w:r>
        <w:rPr>
          <w:lang w:eastAsia="en-AU"/>
        </w:rPr>
        <w:t>f</w:t>
      </w:r>
      <w:r w:rsidR="00D443C4">
        <w:rPr>
          <w:lang w:eastAsia="en-AU"/>
        </w:rPr>
        <w:t xml:space="preserve">ederal </w:t>
      </w:r>
      <w:r>
        <w:rPr>
          <w:lang w:eastAsia="en-AU"/>
        </w:rPr>
        <w:t>b</w:t>
      </w:r>
      <w:r w:rsidR="00D443C4">
        <w:rPr>
          <w:lang w:eastAsia="en-AU"/>
        </w:rPr>
        <w:t>udget.</w:t>
      </w:r>
    </w:p>
    <w:p w14:paraId="5AF30A92" w14:textId="7AC79FAD" w:rsidR="00967082" w:rsidRDefault="002C3728" w:rsidP="00967082">
      <w:pPr>
        <w:pStyle w:val="Heading3"/>
      </w:pPr>
      <w:bookmarkStart w:id="205" w:name="_People_with_mental"/>
      <w:bookmarkStart w:id="206" w:name="_Toc204873489"/>
      <w:bookmarkEnd w:id="205"/>
      <w:r>
        <w:t xml:space="preserve">People </w:t>
      </w:r>
      <w:r w:rsidR="00155D43" w:rsidRPr="00155D43">
        <w:t xml:space="preserve">with mental health </w:t>
      </w:r>
      <w:r w:rsidR="00155D43">
        <w:t>issues</w:t>
      </w:r>
      <w:bookmarkEnd w:id="206"/>
    </w:p>
    <w:p w14:paraId="5F4CD36B" w14:textId="60C36F6C" w:rsidR="000C1AB8" w:rsidRDefault="0025199D" w:rsidP="00F142C9">
      <w:pPr>
        <w:rPr>
          <w:lang w:eastAsia="en-AU"/>
        </w:rPr>
      </w:pPr>
      <w:r w:rsidRPr="2351D74C">
        <w:rPr>
          <w:lang w:eastAsia="en-AU"/>
        </w:rPr>
        <w:t>In 2024–25, we established the</w:t>
      </w:r>
      <w:r w:rsidR="00F142C9" w:rsidRPr="2351D74C">
        <w:rPr>
          <w:lang w:eastAsia="en-AU"/>
        </w:rPr>
        <w:t xml:space="preserve"> Mental Health Legal Rights Service</w:t>
      </w:r>
      <w:r w:rsidRPr="2351D74C">
        <w:rPr>
          <w:lang w:eastAsia="en-AU"/>
        </w:rPr>
        <w:t xml:space="preserve"> in partnership with the Mental Health Legal Centre and Victorian Aboriginal Legal Service. The</w:t>
      </w:r>
      <w:r w:rsidR="002132F2" w:rsidRPr="2351D74C">
        <w:rPr>
          <w:lang w:eastAsia="en-AU"/>
        </w:rPr>
        <w:t xml:space="preserve"> consumer-centred</w:t>
      </w:r>
      <w:r w:rsidRPr="2351D74C">
        <w:rPr>
          <w:lang w:eastAsia="en-AU"/>
        </w:rPr>
        <w:t xml:space="preserve"> service </w:t>
      </w:r>
      <w:r w:rsidR="00D54FB5" w:rsidRPr="2351D74C">
        <w:rPr>
          <w:lang w:eastAsia="en-AU"/>
        </w:rPr>
        <w:lastRenderedPageBreak/>
        <w:t>introduced a</w:t>
      </w:r>
      <w:r w:rsidR="00885AD7" w:rsidRPr="2351D74C">
        <w:rPr>
          <w:lang w:eastAsia="en-AU"/>
        </w:rPr>
        <w:t xml:space="preserve"> specialist </w:t>
      </w:r>
      <w:r w:rsidR="00533F0E" w:rsidRPr="2351D74C">
        <w:rPr>
          <w:lang w:eastAsia="en-AU"/>
        </w:rPr>
        <w:t>help</w:t>
      </w:r>
      <w:r w:rsidR="00885AD7" w:rsidRPr="2351D74C">
        <w:rPr>
          <w:lang w:eastAsia="en-AU"/>
        </w:rPr>
        <w:t>line in September 2024</w:t>
      </w:r>
      <w:r w:rsidR="002132F2" w:rsidRPr="2351D74C">
        <w:rPr>
          <w:lang w:eastAsia="en-AU"/>
        </w:rPr>
        <w:t xml:space="preserve"> to provide free legal advice and information about mental health legal rights.</w:t>
      </w:r>
      <w:r w:rsidR="00242E0E">
        <w:rPr>
          <w:rStyle w:val="FootnoteReference"/>
          <w:lang w:eastAsia="en-AU"/>
        </w:rPr>
        <w:footnoteReference w:id="16"/>
      </w:r>
    </w:p>
    <w:p w14:paraId="60146C2D" w14:textId="21579EFE" w:rsidR="00AE134C" w:rsidRDefault="00AE134C" w:rsidP="00F142C9">
      <w:pPr>
        <w:rPr>
          <w:lang w:eastAsia="en-AU"/>
        </w:rPr>
      </w:pPr>
      <w:r>
        <w:rPr>
          <w:lang w:eastAsia="en-AU"/>
        </w:rPr>
        <w:t>This</w:t>
      </w:r>
      <w:r w:rsidR="000C1AB8">
        <w:rPr>
          <w:lang w:eastAsia="en-AU"/>
        </w:rPr>
        <w:t xml:space="preserve"> service is the outcome</w:t>
      </w:r>
      <w:r w:rsidR="006419F8">
        <w:rPr>
          <w:lang w:eastAsia="en-AU"/>
        </w:rPr>
        <w:t xml:space="preserve"> of a co-design </w:t>
      </w:r>
      <w:r w:rsidR="000C1AB8">
        <w:rPr>
          <w:lang w:eastAsia="en-AU"/>
        </w:rPr>
        <w:t>process</w:t>
      </w:r>
      <w:r w:rsidR="006419F8">
        <w:rPr>
          <w:lang w:eastAsia="en-AU"/>
        </w:rPr>
        <w:t xml:space="preserve"> we coordinated in 2023 in response to a recommendation of the </w:t>
      </w:r>
      <w:r w:rsidR="006419F8" w:rsidRPr="006419F8">
        <w:rPr>
          <w:lang w:eastAsia="en-AU"/>
        </w:rPr>
        <w:t>Royal Commission into Victoria’s Mental Health System</w:t>
      </w:r>
      <w:r w:rsidR="006419F8">
        <w:rPr>
          <w:lang w:eastAsia="en-AU"/>
        </w:rPr>
        <w:t>.</w:t>
      </w:r>
    </w:p>
    <w:p w14:paraId="73954295" w14:textId="748650FF" w:rsidR="001E38DD" w:rsidRDefault="00494539" w:rsidP="001E38DD">
      <w:pPr>
        <w:rPr>
          <w:lang w:eastAsia="en-AU"/>
        </w:rPr>
      </w:pPr>
      <w:r>
        <w:rPr>
          <w:lang w:eastAsia="en-AU"/>
        </w:rPr>
        <w:t>W</w:t>
      </w:r>
      <w:r w:rsidRPr="00494539">
        <w:rPr>
          <w:lang w:eastAsia="en-AU"/>
        </w:rPr>
        <w:t xml:space="preserve">e </w:t>
      </w:r>
      <w:r w:rsidR="008C7CA3">
        <w:rPr>
          <w:lang w:eastAsia="en-AU"/>
        </w:rPr>
        <w:t xml:space="preserve">also </w:t>
      </w:r>
      <w:r w:rsidRPr="00494539">
        <w:rPr>
          <w:lang w:eastAsia="en-AU"/>
        </w:rPr>
        <w:t xml:space="preserve">continued to expand our legal services in the Assessment and Referral Court (ARC) as part of its statewide rollout. </w:t>
      </w:r>
      <w:r w:rsidR="001E38DD" w:rsidRPr="00494539">
        <w:rPr>
          <w:lang w:eastAsia="en-AU"/>
        </w:rPr>
        <w:t xml:space="preserve">ARC </w:t>
      </w:r>
      <w:r w:rsidR="000230AE">
        <w:rPr>
          <w:lang w:eastAsia="en-AU"/>
        </w:rPr>
        <w:t xml:space="preserve">provides a therapeutic, person-centred approach to justice </w:t>
      </w:r>
      <w:r w:rsidR="001E38DD" w:rsidRPr="00494539">
        <w:rPr>
          <w:lang w:eastAsia="en-AU"/>
        </w:rPr>
        <w:t xml:space="preserve">for </w:t>
      </w:r>
      <w:r w:rsidR="001E38DD">
        <w:rPr>
          <w:lang w:eastAsia="en-AU"/>
        </w:rPr>
        <w:t>people with significant mental health or cognitive issues.</w:t>
      </w:r>
    </w:p>
    <w:p w14:paraId="4E8AB794" w14:textId="3CAFDF98" w:rsidR="00A82A8B" w:rsidRDefault="00986907" w:rsidP="00A82A8B">
      <w:pPr>
        <w:rPr>
          <w:lang w:eastAsia="en-AU"/>
        </w:rPr>
      </w:pPr>
      <w:r>
        <w:rPr>
          <w:lang w:eastAsia="en-AU"/>
        </w:rPr>
        <w:t>We established n</w:t>
      </w:r>
      <w:r w:rsidR="00494539" w:rsidRPr="00494539">
        <w:rPr>
          <w:lang w:eastAsia="en-AU"/>
        </w:rPr>
        <w:t>ew ARC legal services in Shepparton and Sunshine, with services at Ringwood</w:t>
      </w:r>
      <w:r>
        <w:rPr>
          <w:lang w:eastAsia="en-AU"/>
        </w:rPr>
        <w:t xml:space="preserve">, </w:t>
      </w:r>
      <w:r w:rsidR="00494539" w:rsidRPr="00494539">
        <w:rPr>
          <w:lang w:eastAsia="en-AU"/>
        </w:rPr>
        <w:t xml:space="preserve">Broadmeadows and Geelong </w:t>
      </w:r>
      <w:r>
        <w:rPr>
          <w:lang w:eastAsia="en-AU"/>
        </w:rPr>
        <w:t>to come</w:t>
      </w:r>
      <w:r w:rsidR="00494539" w:rsidRPr="00494539">
        <w:rPr>
          <w:lang w:eastAsia="en-AU"/>
        </w:rPr>
        <w:t>.</w:t>
      </w:r>
      <w:r w:rsidR="001E38DD">
        <w:rPr>
          <w:lang w:eastAsia="en-AU"/>
        </w:rPr>
        <w:t xml:space="preserve"> </w:t>
      </w:r>
      <w:r w:rsidR="00FD6D2C">
        <w:rPr>
          <w:lang w:eastAsia="en-AU"/>
        </w:rPr>
        <w:t>We engaged with diverse lived experience and community groups to</w:t>
      </w:r>
      <w:r w:rsidR="00272FA4">
        <w:rPr>
          <w:lang w:eastAsia="en-AU"/>
        </w:rPr>
        <w:t xml:space="preserve"> design a </w:t>
      </w:r>
      <w:r w:rsidR="001E38DD">
        <w:rPr>
          <w:lang w:eastAsia="en-AU"/>
        </w:rPr>
        <w:t xml:space="preserve">culturally </w:t>
      </w:r>
      <w:r w:rsidR="00272FA4">
        <w:rPr>
          <w:lang w:eastAsia="en-AU"/>
        </w:rPr>
        <w:t>safe and accessible service model.</w:t>
      </w:r>
    </w:p>
    <w:p w14:paraId="6CA5C913" w14:textId="5760102B" w:rsidR="00F6776C" w:rsidRPr="00A82A8B" w:rsidRDefault="00F6776C" w:rsidP="00A82A8B">
      <w:pPr>
        <w:rPr>
          <w:lang w:eastAsia="en-AU"/>
        </w:rPr>
      </w:pPr>
      <w:r>
        <w:rPr>
          <w:lang w:eastAsia="en-AU"/>
        </w:rPr>
        <w:t xml:space="preserve">For more, see the </w:t>
      </w:r>
      <w:hyperlink w:anchor="_Independent_Mental_Health" w:history="1">
        <w:r w:rsidRPr="00F6776C">
          <w:rPr>
            <w:rStyle w:val="Hyperlink"/>
            <w:lang w:eastAsia="en-AU"/>
          </w:rPr>
          <w:t>Independent Mental Health Advocacy</w:t>
        </w:r>
      </w:hyperlink>
      <w:r>
        <w:rPr>
          <w:lang w:eastAsia="en-AU"/>
        </w:rPr>
        <w:t xml:space="preserve"> section</w:t>
      </w:r>
      <w:r w:rsidR="00BE6B35">
        <w:rPr>
          <w:lang w:eastAsia="en-AU"/>
        </w:rPr>
        <w:t xml:space="preserve"> </w:t>
      </w:r>
      <w:r>
        <w:rPr>
          <w:lang w:eastAsia="en-AU"/>
        </w:rPr>
        <w:t>to learn about its work.</w:t>
      </w:r>
    </w:p>
    <w:p w14:paraId="44E1ACDB" w14:textId="1D3A93B8" w:rsidR="00B87756" w:rsidRDefault="00264118" w:rsidP="00967082">
      <w:pPr>
        <w:pStyle w:val="Heading3"/>
      </w:pPr>
      <w:bookmarkStart w:id="207" w:name="_Refugees_and_people"/>
      <w:bookmarkStart w:id="208" w:name="_Toc204873490"/>
      <w:bookmarkEnd w:id="207"/>
      <w:r>
        <w:t>Refugees and people seeking asylum</w:t>
      </w:r>
      <w:bookmarkEnd w:id="208"/>
    </w:p>
    <w:p w14:paraId="5C03EE25" w14:textId="77777777" w:rsidR="00E670B0" w:rsidRDefault="00B6706E" w:rsidP="002E30C9">
      <w:pPr>
        <w:rPr>
          <w:lang w:eastAsia="en-AU"/>
        </w:rPr>
      </w:pPr>
      <w:r>
        <w:rPr>
          <w:lang w:eastAsia="en-AU"/>
        </w:rPr>
        <w:t>We have been proud to play an increased role in providing legal assistance for people appealing permanent protection visa decisions</w:t>
      </w:r>
      <w:r w:rsidR="00E670B0">
        <w:rPr>
          <w:lang w:eastAsia="en-AU"/>
        </w:rPr>
        <w:t xml:space="preserve"> and reducing the backlog in the immigration system</w:t>
      </w:r>
      <w:r>
        <w:rPr>
          <w:lang w:eastAsia="en-AU"/>
        </w:rPr>
        <w:t>.</w:t>
      </w:r>
    </w:p>
    <w:p w14:paraId="7BC1D907" w14:textId="347DDFEA" w:rsidR="002E30C9" w:rsidRDefault="00B6706E" w:rsidP="002E30C9">
      <w:pPr>
        <w:rPr>
          <w:lang w:eastAsia="en-AU"/>
        </w:rPr>
      </w:pPr>
      <w:r>
        <w:rPr>
          <w:lang w:eastAsia="en-AU"/>
        </w:rPr>
        <w:t>Alongside the establishment of the new Administrative Review Tribunal</w:t>
      </w:r>
      <w:r w:rsidR="00560A18">
        <w:rPr>
          <w:lang w:eastAsia="en-AU"/>
        </w:rPr>
        <w:t xml:space="preserve"> (ART)</w:t>
      </w:r>
      <w:r>
        <w:rPr>
          <w:lang w:eastAsia="en-AU"/>
        </w:rPr>
        <w:t xml:space="preserve"> in October 2024, </w:t>
      </w:r>
      <w:r w:rsidR="00560A18">
        <w:rPr>
          <w:lang w:eastAsia="en-AU"/>
        </w:rPr>
        <w:t xml:space="preserve">federal </w:t>
      </w:r>
      <w:r>
        <w:rPr>
          <w:lang w:eastAsia="en-AU"/>
        </w:rPr>
        <w:t>funding has enabled us</w:t>
      </w:r>
      <w:r w:rsidR="002E30C9">
        <w:rPr>
          <w:lang w:eastAsia="en-AU"/>
        </w:rPr>
        <w:t xml:space="preserve"> </w:t>
      </w:r>
      <w:r w:rsidR="002E30C9" w:rsidRPr="00560A18">
        <w:rPr>
          <w:lang w:eastAsia="en-AU"/>
        </w:rPr>
        <w:t xml:space="preserve">to introduce a new guideline to </w:t>
      </w:r>
      <w:r w:rsidR="002E30C9">
        <w:rPr>
          <w:lang w:eastAsia="en-AU"/>
        </w:rPr>
        <w:t>help</w:t>
      </w:r>
      <w:r w:rsidR="002E30C9" w:rsidRPr="00560A18">
        <w:rPr>
          <w:lang w:eastAsia="en-AU"/>
        </w:rPr>
        <w:t xml:space="preserve"> </w:t>
      </w:r>
      <w:r w:rsidR="002E30C9">
        <w:rPr>
          <w:lang w:eastAsia="en-AU"/>
        </w:rPr>
        <w:t>people seeking asylum</w:t>
      </w:r>
      <w:r w:rsidR="002E30C9" w:rsidRPr="00560A18">
        <w:rPr>
          <w:lang w:eastAsia="en-AU"/>
        </w:rPr>
        <w:t xml:space="preserve"> and refugees in the ART. We have also been able to increase the number of applicants we can assist with judicial review in the Federal Circuit and Family Court of Australia</w:t>
      </w:r>
      <w:r w:rsidR="002E30C9">
        <w:rPr>
          <w:lang w:eastAsia="en-AU"/>
        </w:rPr>
        <w:t>.</w:t>
      </w:r>
    </w:p>
    <w:p w14:paraId="7B3B201C" w14:textId="6F16C350" w:rsidR="00560A18" w:rsidRDefault="007834E9" w:rsidP="00B6706E">
      <w:pPr>
        <w:rPr>
          <w:lang w:eastAsia="en-AU"/>
        </w:rPr>
      </w:pPr>
      <w:r>
        <w:rPr>
          <w:lang w:eastAsia="en-AU"/>
        </w:rPr>
        <w:t xml:space="preserve">In 2024–25, </w:t>
      </w:r>
      <w:r w:rsidRPr="007834E9">
        <w:rPr>
          <w:lang w:eastAsia="en-AU"/>
        </w:rPr>
        <w:t xml:space="preserve">we </w:t>
      </w:r>
      <w:r>
        <w:rPr>
          <w:lang w:eastAsia="en-AU"/>
        </w:rPr>
        <w:t>helped</w:t>
      </w:r>
      <w:r w:rsidRPr="007834E9">
        <w:rPr>
          <w:lang w:eastAsia="en-AU"/>
        </w:rPr>
        <w:t xml:space="preserve"> 620 clients with 2009 legal services, including 801 legal advice</w:t>
      </w:r>
      <w:r>
        <w:rPr>
          <w:lang w:eastAsia="en-AU"/>
        </w:rPr>
        <w:t xml:space="preserve"> services</w:t>
      </w:r>
      <w:r w:rsidRPr="007834E9">
        <w:rPr>
          <w:lang w:eastAsia="en-AU"/>
        </w:rPr>
        <w:t xml:space="preserve"> and 147 representations. We achieved positive outcomes in 90</w:t>
      </w:r>
      <w:r>
        <w:rPr>
          <w:lang w:eastAsia="en-AU"/>
        </w:rPr>
        <w:t xml:space="preserve"> per cent </w:t>
      </w:r>
      <w:r w:rsidRPr="007834E9">
        <w:rPr>
          <w:lang w:eastAsia="en-AU"/>
        </w:rPr>
        <w:t xml:space="preserve">of cases, including the overturning of protection visa refusals and matters being remitted </w:t>
      </w:r>
      <w:r>
        <w:rPr>
          <w:lang w:eastAsia="en-AU"/>
        </w:rPr>
        <w:t xml:space="preserve">to the ART </w:t>
      </w:r>
      <w:r w:rsidRPr="007834E9">
        <w:rPr>
          <w:lang w:eastAsia="en-AU"/>
        </w:rPr>
        <w:t>for further review.</w:t>
      </w:r>
    </w:p>
    <w:p w14:paraId="263F9320" w14:textId="00EFFCCD" w:rsidR="00241397" w:rsidRPr="00E94B25" w:rsidRDefault="009A58F8" w:rsidP="00DF567F">
      <w:pPr>
        <w:pStyle w:val="Heading4"/>
        <w:pBdr>
          <w:top w:val="single" w:sz="4" w:space="12" w:color="auto"/>
          <w:left w:val="single" w:sz="4" w:space="12" w:color="auto"/>
          <w:bottom w:val="single" w:sz="4" w:space="12" w:color="auto"/>
          <w:right w:val="single" w:sz="4" w:space="12" w:color="auto"/>
        </w:pBdr>
        <w:ind w:left="284" w:right="282"/>
        <w:rPr>
          <w:i/>
          <w:iCs/>
        </w:rPr>
      </w:pPr>
      <w:bookmarkStart w:id="209" w:name="_People_impacted_by_1"/>
      <w:bookmarkEnd w:id="209"/>
      <w:r w:rsidRPr="00E94B25">
        <w:rPr>
          <w:i/>
          <w:iCs/>
        </w:rPr>
        <w:t>Thomas’ story</w:t>
      </w:r>
    </w:p>
    <w:p w14:paraId="2268D806" w14:textId="6D263886" w:rsidR="00E7049E" w:rsidRPr="00AD46E4" w:rsidRDefault="007C0146" w:rsidP="00DF567F">
      <w:pPr>
        <w:pBdr>
          <w:top w:val="single" w:sz="4" w:space="12" w:color="auto"/>
          <w:left w:val="single" w:sz="4" w:space="12" w:color="auto"/>
          <w:bottom w:val="single" w:sz="4" w:space="12" w:color="auto"/>
          <w:right w:val="single" w:sz="4" w:space="12" w:color="auto"/>
        </w:pBdr>
        <w:ind w:left="284" w:right="282"/>
        <w:rPr>
          <w:b/>
          <w:bCs/>
          <w:i/>
          <w:iCs/>
        </w:rPr>
      </w:pPr>
      <w:r w:rsidRPr="00AD46E4">
        <w:rPr>
          <w:b/>
          <w:bCs/>
          <w:i/>
          <w:iCs/>
        </w:rPr>
        <w:t>The story of our client, Thomas</w:t>
      </w:r>
      <w:r w:rsidR="00FB27D3" w:rsidRPr="00AD46E4">
        <w:rPr>
          <w:rStyle w:val="FootnoteReference"/>
          <w:b/>
          <w:bCs/>
          <w:i/>
          <w:iCs/>
        </w:rPr>
        <w:footnoteReference w:id="17"/>
      </w:r>
      <w:r w:rsidRPr="00AD46E4">
        <w:rPr>
          <w:b/>
          <w:bCs/>
          <w:i/>
          <w:iCs/>
        </w:rPr>
        <w:t xml:space="preserve">, </w:t>
      </w:r>
      <w:r w:rsidR="0039408A" w:rsidRPr="00AD46E4">
        <w:rPr>
          <w:b/>
          <w:bCs/>
          <w:i/>
          <w:iCs/>
        </w:rPr>
        <w:t>shows how the ne</w:t>
      </w:r>
      <w:r w:rsidR="0082737D" w:rsidRPr="00AD46E4">
        <w:rPr>
          <w:b/>
          <w:bCs/>
          <w:i/>
          <w:iCs/>
        </w:rPr>
        <w:t>w</w:t>
      </w:r>
      <w:r w:rsidR="0039408A" w:rsidRPr="00AD46E4">
        <w:rPr>
          <w:b/>
          <w:bCs/>
          <w:i/>
          <w:iCs/>
        </w:rPr>
        <w:t xml:space="preserve"> Administrative Review Tribunal (ART) </w:t>
      </w:r>
      <w:r w:rsidR="00DF5FC0" w:rsidRPr="00AD46E4">
        <w:rPr>
          <w:b/>
          <w:bCs/>
          <w:i/>
          <w:iCs/>
        </w:rPr>
        <w:t xml:space="preserve">is </w:t>
      </w:r>
      <w:r w:rsidR="002B688B" w:rsidRPr="00AD46E4">
        <w:rPr>
          <w:b/>
          <w:bCs/>
          <w:i/>
          <w:iCs/>
        </w:rPr>
        <w:t>enabling</w:t>
      </w:r>
      <w:r w:rsidR="00DF5FC0" w:rsidRPr="00AD46E4">
        <w:rPr>
          <w:b/>
          <w:bCs/>
          <w:i/>
          <w:iCs/>
        </w:rPr>
        <w:t xml:space="preserve"> </w:t>
      </w:r>
      <w:r w:rsidR="002B688B" w:rsidRPr="00AD46E4">
        <w:rPr>
          <w:b/>
          <w:bCs/>
          <w:i/>
          <w:iCs/>
        </w:rPr>
        <w:t xml:space="preserve">asylum seekers </w:t>
      </w:r>
      <w:r w:rsidR="00DF5FC0" w:rsidRPr="00AD46E4">
        <w:rPr>
          <w:b/>
          <w:bCs/>
          <w:i/>
          <w:iCs/>
        </w:rPr>
        <w:t xml:space="preserve">to be </w:t>
      </w:r>
      <w:r w:rsidR="002B688B" w:rsidRPr="00AD46E4">
        <w:rPr>
          <w:b/>
          <w:bCs/>
          <w:i/>
          <w:iCs/>
        </w:rPr>
        <w:t xml:space="preserve">treated fairly </w:t>
      </w:r>
      <w:r w:rsidR="00AD46E4">
        <w:rPr>
          <w:b/>
          <w:bCs/>
          <w:i/>
          <w:iCs/>
        </w:rPr>
        <w:t>and</w:t>
      </w:r>
      <w:r w:rsidR="002B688B" w:rsidRPr="00AD46E4">
        <w:rPr>
          <w:b/>
          <w:bCs/>
          <w:i/>
          <w:iCs/>
        </w:rPr>
        <w:t xml:space="preserve"> the impact of legal assistance</w:t>
      </w:r>
      <w:r w:rsidR="00AD46E4">
        <w:rPr>
          <w:b/>
          <w:bCs/>
          <w:i/>
          <w:iCs/>
        </w:rPr>
        <w:t>.</w:t>
      </w:r>
    </w:p>
    <w:p w14:paraId="14EFD1F9" w14:textId="63467E51" w:rsidR="009A58F8" w:rsidRPr="00AD46E4" w:rsidRDefault="009A58F8" w:rsidP="00DF567F">
      <w:pPr>
        <w:pBdr>
          <w:top w:val="single" w:sz="4" w:space="12" w:color="auto"/>
          <w:left w:val="single" w:sz="4" w:space="12" w:color="auto"/>
          <w:bottom w:val="single" w:sz="4" w:space="12" w:color="auto"/>
          <w:right w:val="single" w:sz="4" w:space="12" w:color="auto"/>
        </w:pBdr>
        <w:ind w:left="284" w:right="282"/>
        <w:rPr>
          <w:i/>
          <w:iCs/>
        </w:rPr>
      </w:pPr>
      <w:r w:rsidRPr="00AD46E4">
        <w:rPr>
          <w:i/>
          <w:iCs/>
        </w:rPr>
        <w:t>In 2012, Thomas arrived in Australia alone, after a dangerous journey across the sea to escape harm in his home country. He had fled because of his perceived support for a group involved in a long-running internal conflict. He had to leave behind his young family, hoping to find safety and start again.</w:t>
      </w:r>
    </w:p>
    <w:p w14:paraId="56E4214B" w14:textId="336207FB" w:rsidR="009A58F8" w:rsidRPr="00AD46E4" w:rsidRDefault="00C31A9C" w:rsidP="00DF567F">
      <w:pPr>
        <w:pBdr>
          <w:top w:val="single" w:sz="4" w:space="12" w:color="auto"/>
          <w:left w:val="single" w:sz="4" w:space="12" w:color="auto"/>
          <w:bottom w:val="single" w:sz="4" w:space="12" w:color="auto"/>
          <w:right w:val="single" w:sz="4" w:space="12" w:color="auto"/>
        </w:pBdr>
        <w:ind w:left="284" w:right="282"/>
        <w:rPr>
          <w:i/>
          <w:iCs/>
        </w:rPr>
      </w:pPr>
      <w:r w:rsidRPr="00AD46E4">
        <w:rPr>
          <w:i/>
          <w:iCs/>
        </w:rPr>
        <w:t>H</w:t>
      </w:r>
      <w:r w:rsidR="009A58F8" w:rsidRPr="00AD46E4">
        <w:rPr>
          <w:i/>
          <w:iCs/>
        </w:rPr>
        <w:t>is protection visa application was refused</w:t>
      </w:r>
      <w:r w:rsidR="00F007B3" w:rsidRPr="00AD46E4">
        <w:rPr>
          <w:i/>
          <w:iCs/>
        </w:rPr>
        <w:t xml:space="preserve"> by the immigration department</w:t>
      </w:r>
      <w:r w:rsidR="009A58F8" w:rsidRPr="00AD46E4">
        <w:rPr>
          <w:i/>
          <w:iCs/>
        </w:rPr>
        <w:t xml:space="preserve">. </w:t>
      </w:r>
      <w:r w:rsidR="007F1DBF" w:rsidRPr="00AD46E4">
        <w:rPr>
          <w:i/>
          <w:iCs/>
        </w:rPr>
        <w:t xml:space="preserve">The </w:t>
      </w:r>
      <w:r w:rsidR="004C065B" w:rsidRPr="00AD46E4">
        <w:rPr>
          <w:i/>
          <w:iCs/>
        </w:rPr>
        <w:t>Immigration Assessment Authority (</w:t>
      </w:r>
      <w:r w:rsidR="009A58F8" w:rsidRPr="00AD46E4">
        <w:rPr>
          <w:i/>
          <w:iCs/>
        </w:rPr>
        <w:t>IAA</w:t>
      </w:r>
      <w:r w:rsidR="004C065B" w:rsidRPr="00AD46E4">
        <w:rPr>
          <w:i/>
          <w:iCs/>
        </w:rPr>
        <w:t>)</w:t>
      </w:r>
      <w:r w:rsidR="009A58F8" w:rsidRPr="00AD46E4">
        <w:rPr>
          <w:i/>
          <w:iCs/>
        </w:rPr>
        <w:t xml:space="preserve"> </w:t>
      </w:r>
      <w:r w:rsidR="007F1DBF" w:rsidRPr="00AD46E4">
        <w:rPr>
          <w:i/>
          <w:iCs/>
        </w:rPr>
        <w:t xml:space="preserve">refused his application </w:t>
      </w:r>
      <w:r w:rsidR="009A58F8" w:rsidRPr="00AD46E4">
        <w:rPr>
          <w:i/>
          <w:iCs/>
        </w:rPr>
        <w:t>for limited merits review without providing him any opportunity to attend an interview and tell his story.</w:t>
      </w:r>
    </w:p>
    <w:p w14:paraId="4EBD533C" w14:textId="5AA79494" w:rsidR="009A58F8" w:rsidRPr="00AD46E4" w:rsidRDefault="009A58F8" w:rsidP="00DF567F">
      <w:pPr>
        <w:pBdr>
          <w:top w:val="single" w:sz="4" w:space="12" w:color="auto"/>
          <w:left w:val="single" w:sz="4" w:space="12" w:color="auto"/>
          <w:bottom w:val="single" w:sz="4" w:space="12" w:color="auto"/>
          <w:right w:val="single" w:sz="4" w:space="12" w:color="auto"/>
        </w:pBdr>
        <w:ind w:left="284" w:right="282"/>
        <w:rPr>
          <w:i/>
          <w:iCs/>
        </w:rPr>
      </w:pPr>
      <w:r w:rsidRPr="00AD46E4">
        <w:rPr>
          <w:i/>
          <w:iCs/>
        </w:rPr>
        <w:lastRenderedPageBreak/>
        <w:t xml:space="preserve">He then applied to the court where he waited almost seven years for the court to review his case and decide that the decision of the IAA was unlawful. Throughout that time, his life was put on </w:t>
      </w:r>
      <w:proofErr w:type="gramStart"/>
      <w:r w:rsidRPr="00AD46E4">
        <w:rPr>
          <w:i/>
          <w:iCs/>
        </w:rPr>
        <w:t>hold</w:t>
      </w:r>
      <w:proofErr w:type="gramEnd"/>
      <w:r w:rsidRPr="00AD46E4">
        <w:rPr>
          <w:i/>
          <w:iCs/>
        </w:rPr>
        <w:t xml:space="preserve"> and he was prevented from reuniting with his wife and children.</w:t>
      </w:r>
    </w:p>
    <w:p w14:paraId="385B48D3" w14:textId="79A9E7A5" w:rsidR="009A58F8" w:rsidRPr="00AD46E4" w:rsidRDefault="009A58F8" w:rsidP="00DF567F">
      <w:pPr>
        <w:pBdr>
          <w:top w:val="single" w:sz="4" w:space="12" w:color="auto"/>
          <w:left w:val="single" w:sz="4" w:space="12" w:color="auto"/>
          <w:bottom w:val="single" w:sz="4" w:space="12" w:color="auto"/>
          <w:right w:val="single" w:sz="4" w:space="12" w:color="auto"/>
        </w:pBdr>
        <w:ind w:left="284" w:right="282"/>
        <w:rPr>
          <w:i/>
          <w:iCs/>
        </w:rPr>
      </w:pPr>
      <w:r w:rsidRPr="00AD46E4">
        <w:rPr>
          <w:i/>
          <w:iCs/>
        </w:rPr>
        <w:t xml:space="preserve">The introduction of the </w:t>
      </w:r>
      <w:r w:rsidR="00FB27D3" w:rsidRPr="00AD46E4">
        <w:rPr>
          <w:i/>
          <w:iCs/>
        </w:rPr>
        <w:t>ART</w:t>
      </w:r>
      <w:r w:rsidRPr="00AD46E4">
        <w:rPr>
          <w:i/>
          <w:iCs/>
        </w:rPr>
        <w:t xml:space="preserve"> meant Thomas finally had access to a fair merits review process. </w:t>
      </w:r>
      <w:r w:rsidR="00651A8D" w:rsidRPr="00AD46E4">
        <w:rPr>
          <w:i/>
          <w:iCs/>
        </w:rPr>
        <w:t>His</w:t>
      </w:r>
      <w:r w:rsidRPr="00AD46E4">
        <w:rPr>
          <w:i/>
          <w:iCs/>
        </w:rPr>
        <w:t xml:space="preserve"> case was sent back to the newly formed ART to decide whether he was a genuine refugee. This time he had a legal aid lawyer</w:t>
      </w:r>
      <w:r w:rsidR="00651A8D" w:rsidRPr="00AD46E4">
        <w:rPr>
          <w:i/>
          <w:iCs/>
        </w:rPr>
        <w:t>.</w:t>
      </w:r>
    </w:p>
    <w:p w14:paraId="70561C9A" w14:textId="59515EE6" w:rsidR="009A58F8" w:rsidRPr="00AD46E4" w:rsidRDefault="009A58F8" w:rsidP="00DF567F">
      <w:pPr>
        <w:pBdr>
          <w:top w:val="single" w:sz="4" w:space="12" w:color="auto"/>
          <w:left w:val="single" w:sz="4" w:space="12" w:color="auto"/>
          <w:bottom w:val="single" w:sz="4" w:space="12" w:color="auto"/>
          <w:right w:val="single" w:sz="4" w:space="12" w:color="auto"/>
        </w:pBdr>
        <w:ind w:left="284" w:right="282"/>
        <w:rPr>
          <w:i/>
          <w:iCs/>
        </w:rPr>
      </w:pPr>
      <w:r w:rsidRPr="00AD46E4">
        <w:rPr>
          <w:i/>
          <w:iCs/>
        </w:rPr>
        <w:t>This was the first time Thomas had the opportunity to speak in person at a hearing</w:t>
      </w:r>
      <w:r w:rsidR="00651A8D" w:rsidRPr="00AD46E4">
        <w:rPr>
          <w:i/>
          <w:iCs/>
        </w:rPr>
        <w:t xml:space="preserve"> </w:t>
      </w:r>
      <w:r w:rsidRPr="00AD46E4">
        <w:rPr>
          <w:i/>
          <w:iCs/>
        </w:rPr>
        <w:t>about the reasons he fled his country and why he could not return.</w:t>
      </w:r>
      <w:r w:rsidR="00C57A55" w:rsidRPr="00AD46E4">
        <w:rPr>
          <w:i/>
          <w:iCs/>
        </w:rPr>
        <w:t xml:space="preserve"> </w:t>
      </w:r>
      <w:r w:rsidRPr="00AD46E4">
        <w:rPr>
          <w:i/>
          <w:iCs/>
        </w:rPr>
        <w:t>He was nervous and uncertain</w:t>
      </w:r>
      <w:r w:rsidR="00C57A55" w:rsidRPr="00AD46E4">
        <w:rPr>
          <w:i/>
          <w:iCs/>
        </w:rPr>
        <w:t xml:space="preserve">. </w:t>
      </w:r>
      <w:r w:rsidRPr="00AD46E4">
        <w:rPr>
          <w:i/>
          <w:iCs/>
        </w:rPr>
        <w:t xml:space="preserve">His lawyer took the time </w:t>
      </w:r>
      <w:r w:rsidR="00417158" w:rsidRPr="00AD46E4">
        <w:rPr>
          <w:i/>
          <w:iCs/>
        </w:rPr>
        <w:t xml:space="preserve">to </w:t>
      </w:r>
      <w:r w:rsidRPr="00AD46E4">
        <w:rPr>
          <w:i/>
          <w:iCs/>
        </w:rPr>
        <w:t>help him feel supported and safe.</w:t>
      </w:r>
    </w:p>
    <w:p w14:paraId="32C8F637" w14:textId="7B2E8FD2" w:rsidR="009A58F8" w:rsidRPr="00AD46E4" w:rsidRDefault="009A58F8" w:rsidP="00DF567F">
      <w:pPr>
        <w:pBdr>
          <w:top w:val="single" w:sz="4" w:space="12" w:color="auto"/>
          <w:left w:val="single" w:sz="4" w:space="12" w:color="auto"/>
          <w:bottom w:val="single" w:sz="4" w:space="12" w:color="auto"/>
          <w:right w:val="single" w:sz="4" w:space="12" w:color="auto"/>
        </w:pBdr>
        <w:ind w:left="284" w:right="282"/>
        <w:rPr>
          <w:i/>
          <w:iCs/>
        </w:rPr>
      </w:pPr>
      <w:r w:rsidRPr="00AD46E4">
        <w:rPr>
          <w:i/>
          <w:iCs/>
        </w:rPr>
        <w:t xml:space="preserve">When the hearing came, Thomas was heard – and believed. Within a month of the </w:t>
      </w:r>
      <w:r w:rsidR="00C57A55" w:rsidRPr="00AD46E4">
        <w:rPr>
          <w:i/>
          <w:iCs/>
        </w:rPr>
        <w:t>ART’s</w:t>
      </w:r>
      <w:r w:rsidRPr="00AD46E4">
        <w:rPr>
          <w:i/>
          <w:iCs/>
        </w:rPr>
        <w:t xml:space="preserve"> positive decision, he was granted a permanent protection visa.</w:t>
      </w:r>
    </w:p>
    <w:p w14:paraId="5E917195" w14:textId="77777777" w:rsidR="006E54A2" w:rsidRDefault="006E54A2" w:rsidP="006E54A2">
      <w:pPr>
        <w:pStyle w:val="Heading3"/>
      </w:pPr>
      <w:bookmarkStart w:id="210" w:name="_Toc204873491"/>
      <w:r>
        <w:t>People impacted by family violence</w:t>
      </w:r>
      <w:bookmarkEnd w:id="210"/>
    </w:p>
    <w:p w14:paraId="0D0E6E99" w14:textId="2BD1375B" w:rsidR="00F82FE4" w:rsidRDefault="00F82FE4" w:rsidP="006E54A2">
      <w:r>
        <w:t xml:space="preserve">We </w:t>
      </w:r>
      <w:r w:rsidR="00A562E1">
        <w:t>received</w:t>
      </w:r>
      <w:r>
        <w:t xml:space="preserve"> an </w:t>
      </w:r>
      <w:hyperlink r:id="rId38" w:history="1">
        <w:r w:rsidRPr="0053704D">
          <w:rPr>
            <w:rStyle w:val="Hyperlink"/>
          </w:rPr>
          <w:t>independent evaluation</w:t>
        </w:r>
      </w:hyperlink>
      <w:r>
        <w:t xml:space="preserve"> </w:t>
      </w:r>
      <w:r w:rsidRPr="00F82FE4">
        <w:t xml:space="preserve">of </w:t>
      </w:r>
      <w:r w:rsidR="00A562E1">
        <w:t>the</w:t>
      </w:r>
      <w:r w:rsidRPr="00F82FE4">
        <w:t xml:space="preserve"> legal services</w:t>
      </w:r>
      <w:r w:rsidR="00A562E1">
        <w:t xml:space="preserve"> we provide with community legal centres </w:t>
      </w:r>
      <w:r w:rsidRPr="00F82FE4">
        <w:t>to support Victoria’s first five specialist family violence courts</w:t>
      </w:r>
      <w:r w:rsidR="00F1144C">
        <w:t xml:space="preserve">. The report highlighted </w:t>
      </w:r>
      <w:r w:rsidRPr="00F82FE4">
        <w:t>the important role holistic legal assistance plays in addressing gender-based</w:t>
      </w:r>
      <w:r w:rsidR="00F1144C">
        <w:t xml:space="preserve"> violence</w:t>
      </w:r>
      <w:r w:rsidRPr="00F82FE4">
        <w:t>.</w:t>
      </w:r>
      <w:r w:rsidR="00992B3F">
        <w:t xml:space="preserve"> We </w:t>
      </w:r>
      <w:r w:rsidR="00992B3F" w:rsidRPr="00992B3F">
        <w:t xml:space="preserve">continue to advocate for </w:t>
      </w:r>
      <w:r w:rsidR="00BE0A59">
        <w:t>additional</w:t>
      </w:r>
      <w:r w:rsidR="00BE0A59" w:rsidRPr="00992B3F">
        <w:t xml:space="preserve"> </w:t>
      </w:r>
      <w:r w:rsidR="00992B3F" w:rsidRPr="00992B3F">
        <w:t xml:space="preserve">funding to extend this successful model of legal services </w:t>
      </w:r>
      <w:r w:rsidR="00992B3F">
        <w:t>across</w:t>
      </w:r>
      <w:r w:rsidR="00992B3F" w:rsidRPr="00992B3F">
        <w:t xml:space="preserve"> Victoria</w:t>
      </w:r>
      <w:r w:rsidR="00992B3F">
        <w:t>.</w:t>
      </w:r>
    </w:p>
    <w:p w14:paraId="0CBF3C9F" w14:textId="423BD95C" w:rsidR="006E54A2" w:rsidRDefault="006E54A2" w:rsidP="006E54A2">
      <w:r w:rsidRPr="00A051D0">
        <w:t xml:space="preserve">In partnership with </w:t>
      </w:r>
      <w:proofErr w:type="spellStart"/>
      <w:r w:rsidRPr="00A051D0">
        <w:t>Queerspace</w:t>
      </w:r>
      <w:proofErr w:type="spellEnd"/>
      <w:r w:rsidRPr="00A051D0">
        <w:t xml:space="preserve"> and </w:t>
      </w:r>
      <w:proofErr w:type="spellStart"/>
      <w:r w:rsidRPr="00A051D0">
        <w:t>Q+Law</w:t>
      </w:r>
      <w:proofErr w:type="spellEnd"/>
      <w:r w:rsidRPr="00A051D0">
        <w:t xml:space="preserve">, we developed a </w:t>
      </w:r>
      <w:hyperlink r:id="rId39" w:history="1">
        <w:r w:rsidRPr="00CF6620">
          <w:rPr>
            <w:rStyle w:val="Hyperlink"/>
          </w:rPr>
          <w:t>new training module</w:t>
        </w:r>
      </w:hyperlink>
      <w:r w:rsidRPr="00A051D0">
        <w:t xml:space="preserve"> </w:t>
      </w:r>
      <w:r>
        <w:t xml:space="preserve">to help </w:t>
      </w:r>
      <w:r w:rsidRPr="002945ED">
        <w:t>staff better support LGBTIQA+ people</w:t>
      </w:r>
      <w:r>
        <w:t xml:space="preserve"> impacted by family violence. Part of our Client Safety Framework, the training </w:t>
      </w:r>
      <w:r w:rsidRPr="00A051D0">
        <w:t xml:space="preserve">promotes trauma-informed, inclusive practice and equips lawyers and client-facing staff with the skills to </w:t>
      </w:r>
      <w:r>
        <w:t>improve client safety.</w:t>
      </w:r>
    </w:p>
    <w:p w14:paraId="0E1EA56E" w14:textId="7A1DCA6C" w:rsidR="0053704D" w:rsidRDefault="006E54A2" w:rsidP="006E54A2">
      <w:r>
        <w:t>We also</w:t>
      </w:r>
      <w:r w:rsidRPr="00EF4676">
        <w:t xml:space="preserve"> developed tools and resources to help our Legal Help phone</w:t>
      </w:r>
      <w:r>
        <w:t xml:space="preserve"> line</w:t>
      </w:r>
      <w:r w:rsidRPr="00EF4676">
        <w:t xml:space="preserve"> and webchat staff provide more trauma-informed, client-centred support in family violence matters. </w:t>
      </w:r>
      <w:r>
        <w:t>Designed</w:t>
      </w:r>
      <w:r w:rsidRPr="00EF4676">
        <w:t xml:space="preserve"> </w:t>
      </w:r>
      <w:r>
        <w:t>with</w:t>
      </w:r>
      <w:r w:rsidRPr="00EF4676">
        <w:t xml:space="preserve"> people with lived experience of family violence</w:t>
      </w:r>
      <w:r>
        <w:t>, t</w:t>
      </w:r>
      <w:r w:rsidRPr="00EF4676">
        <w:t xml:space="preserve">he suite includes an interactive tool and practical guides to </w:t>
      </w:r>
      <w:r>
        <w:t>help</w:t>
      </w:r>
      <w:r w:rsidRPr="00EF4676">
        <w:t xml:space="preserve"> staff in crafting sensitive email responses and making appropriate referrals to support services.</w:t>
      </w:r>
    </w:p>
    <w:p w14:paraId="6EDC888C" w14:textId="7C7E9D9D" w:rsidR="00582FEB" w:rsidRDefault="00582FEB" w:rsidP="006E54A2">
      <w:r>
        <w:t xml:space="preserve">For more, see the </w:t>
      </w:r>
      <w:hyperlink w:anchor="_Family_violence_matters" w:history="1">
        <w:r w:rsidRPr="00074B76">
          <w:rPr>
            <w:rStyle w:val="Hyperlink"/>
          </w:rPr>
          <w:t>Pre-court services</w:t>
        </w:r>
      </w:hyperlink>
      <w:r>
        <w:t xml:space="preserve"> section to learn about </w:t>
      </w:r>
      <w:r w:rsidR="00074B76">
        <w:t>our early engagement service</w:t>
      </w:r>
      <w:r w:rsidRPr="00A35711">
        <w:t xml:space="preserve"> for people with family violence intervention order matters</w:t>
      </w:r>
      <w:r w:rsidR="00074B76">
        <w:t>.</w:t>
      </w:r>
    </w:p>
    <w:p w14:paraId="2774A793" w14:textId="77777777" w:rsidR="006E54A2" w:rsidRDefault="006E54A2" w:rsidP="006E54A2">
      <w:pPr>
        <w:pStyle w:val="Heading3"/>
      </w:pPr>
      <w:bookmarkStart w:id="211" w:name="_Toc204873492"/>
      <w:r>
        <w:t>Children and young people</w:t>
      </w:r>
      <w:bookmarkEnd w:id="211"/>
    </w:p>
    <w:p w14:paraId="414D7D8E" w14:textId="46721529" w:rsidR="006E54A2" w:rsidRDefault="006E54A2" w:rsidP="006E54A2">
      <w:pPr>
        <w:rPr>
          <w:lang w:eastAsia="en-AU"/>
        </w:rPr>
      </w:pPr>
      <w:r>
        <w:rPr>
          <w:lang w:eastAsia="en-AU"/>
        </w:rPr>
        <w:t xml:space="preserve">We </w:t>
      </w:r>
      <w:r w:rsidR="00A23B2F">
        <w:rPr>
          <w:lang w:eastAsia="en-AU"/>
        </w:rPr>
        <w:t>commenced</w:t>
      </w:r>
      <w:r>
        <w:rPr>
          <w:lang w:eastAsia="en-AU"/>
        </w:rPr>
        <w:t xml:space="preserve"> a</w:t>
      </w:r>
      <w:r w:rsidRPr="00042B8F">
        <w:rPr>
          <w:lang w:eastAsia="en-AU"/>
        </w:rPr>
        <w:t xml:space="preserve"> comprehensive evaluation of </w:t>
      </w:r>
      <w:r>
        <w:rPr>
          <w:lang w:eastAsia="en-AU"/>
        </w:rPr>
        <w:t xml:space="preserve">our </w:t>
      </w:r>
      <w:r w:rsidRPr="00042B8F">
        <w:rPr>
          <w:lang w:eastAsia="en-AU"/>
        </w:rPr>
        <w:t xml:space="preserve">services </w:t>
      </w:r>
      <w:r>
        <w:rPr>
          <w:lang w:eastAsia="en-AU"/>
        </w:rPr>
        <w:t>for</w:t>
      </w:r>
      <w:r w:rsidRPr="00042B8F">
        <w:rPr>
          <w:lang w:eastAsia="en-AU"/>
        </w:rPr>
        <w:t xml:space="preserve"> children and young people across </w:t>
      </w:r>
      <w:r>
        <w:rPr>
          <w:lang w:eastAsia="en-AU"/>
        </w:rPr>
        <w:t>different</w:t>
      </w:r>
      <w:r w:rsidRPr="00042B8F">
        <w:rPr>
          <w:lang w:eastAsia="en-AU"/>
        </w:rPr>
        <w:t xml:space="preserve"> areas of law. The review has actively involved</w:t>
      </w:r>
      <w:r>
        <w:rPr>
          <w:lang w:eastAsia="en-AU"/>
        </w:rPr>
        <w:t xml:space="preserve"> children and</w:t>
      </w:r>
      <w:r w:rsidRPr="00042B8F">
        <w:rPr>
          <w:lang w:eastAsia="en-AU"/>
        </w:rPr>
        <w:t xml:space="preserve"> young people with lived experience of justice system</w:t>
      </w:r>
      <w:r>
        <w:rPr>
          <w:lang w:eastAsia="en-AU"/>
        </w:rPr>
        <w:t>s</w:t>
      </w:r>
      <w:r w:rsidRPr="00042B8F">
        <w:rPr>
          <w:lang w:eastAsia="en-AU"/>
        </w:rPr>
        <w:t>, helping to shape child-centred processes aimed at improving services and better addressing the complex and interconnected legal needs of young people.</w:t>
      </w:r>
    </w:p>
    <w:p w14:paraId="4EEE4FB5" w14:textId="55108510" w:rsidR="006E54A2" w:rsidRPr="006760B0" w:rsidRDefault="006E54A2" w:rsidP="006E54A2">
      <w:pPr>
        <w:rPr>
          <w:lang w:eastAsia="en-AU"/>
        </w:rPr>
      </w:pPr>
      <w:r>
        <w:rPr>
          <w:lang w:eastAsia="en-AU"/>
        </w:rPr>
        <w:t>The review is set to be completed later in 2025.</w:t>
      </w:r>
    </w:p>
    <w:p w14:paraId="22EA8354" w14:textId="3C6980D3" w:rsidR="005310F9" w:rsidRDefault="00A86891" w:rsidP="00967082">
      <w:pPr>
        <w:pStyle w:val="Heading3"/>
      </w:pPr>
      <w:bookmarkStart w:id="212" w:name="_Regional_Victorians"/>
      <w:bookmarkStart w:id="213" w:name="_Toc204873493"/>
      <w:bookmarkEnd w:id="212"/>
      <w:r>
        <w:t>Regional Victorians</w:t>
      </w:r>
      <w:bookmarkEnd w:id="213"/>
    </w:p>
    <w:p w14:paraId="0F02D9A2" w14:textId="7B0F179F" w:rsidR="00FC6166" w:rsidRDefault="00C60955" w:rsidP="002A2947">
      <w:pPr>
        <w:rPr>
          <w:lang w:eastAsia="en-AU"/>
        </w:rPr>
      </w:pPr>
      <w:r>
        <w:rPr>
          <w:lang w:eastAsia="en-AU"/>
        </w:rPr>
        <w:t>We</w:t>
      </w:r>
      <w:r w:rsidR="00BA1B33" w:rsidRPr="006B775F">
        <w:rPr>
          <w:lang w:eastAsia="en-AU"/>
        </w:rPr>
        <w:t xml:space="preserve"> have continued to invest in our facilities around the state to improve our capacity to meet growing demand</w:t>
      </w:r>
      <w:r>
        <w:rPr>
          <w:lang w:eastAsia="en-AU"/>
        </w:rPr>
        <w:t xml:space="preserve"> in the regions.</w:t>
      </w:r>
    </w:p>
    <w:p w14:paraId="140BCD89" w14:textId="0C58E107" w:rsidR="008D284A" w:rsidRDefault="00BA1B33" w:rsidP="008D284A">
      <w:pPr>
        <w:rPr>
          <w:lang w:eastAsia="en-AU"/>
        </w:rPr>
      </w:pPr>
      <w:r w:rsidRPr="006B775F">
        <w:rPr>
          <w:lang w:eastAsia="en-AU"/>
        </w:rPr>
        <w:t xml:space="preserve">We were pleased to establish new services in Wodonga, </w:t>
      </w:r>
      <w:r w:rsidR="00B33853">
        <w:rPr>
          <w:lang w:eastAsia="en-AU"/>
        </w:rPr>
        <w:t xml:space="preserve">helping strengthen duty lawyer service delivery in the </w:t>
      </w:r>
      <w:r w:rsidR="0087245C">
        <w:rPr>
          <w:lang w:eastAsia="en-AU"/>
        </w:rPr>
        <w:t>Ovens Murray region</w:t>
      </w:r>
      <w:r w:rsidR="00B33853">
        <w:rPr>
          <w:lang w:eastAsia="en-AU"/>
        </w:rPr>
        <w:t>.</w:t>
      </w:r>
      <w:r w:rsidR="00FC6166">
        <w:rPr>
          <w:lang w:eastAsia="en-AU"/>
        </w:rPr>
        <w:t xml:space="preserve"> </w:t>
      </w:r>
      <w:r w:rsidR="008D284A">
        <w:rPr>
          <w:lang w:eastAsia="en-AU"/>
        </w:rPr>
        <w:t>Our</w:t>
      </w:r>
      <w:r w:rsidR="008D284A" w:rsidRPr="005E31D7">
        <w:rPr>
          <w:lang w:eastAsia="en-AU"/>
        </w:rPr>
        <w:t xml:space="preserve"> team </w:t>
      </w:r>
      <w:r w:rsidR="008D284A">
        <w:rPr>
          <w:lang w:eastAsia="en-AU"/>
        </w:rPr>
        <w:t>in Wodonga began</w:t>
      </w:r>
      <w:r w:rsidR="008D284A" w:rsidRPr="005E31D7">
        <w:rPr>
          <w:lang w:eastAsia="en-AU"/>
        </w:rPr>
        <w:t xml:space="preserve"> duty lawyer services and casework in summary crime, family violence and child protection </w:t>
      </w:r>
      <w:r w:rsidR="008D284A">
        <w:rPr>
          <w:lang w:eastAsia="en-AU"/>
        </w:rPr>
        <w:t>in</w:t>
      </w:r>
      <w:r w:rsidR="008D284A" w:rsidRPr="005E31D7">
        <w:rPr>
          <w:lang w:eastAsia="en-AU"/>
        </w:rPr>
        <w:t xml:space="preserve"> early 2025</w:t>
      </w:r>
      <w:r w:rsidR="008D284A">
        <w:rPr>
          <w:lang w:eastAsia="en-AU"/>
        </w:rPr>
        <w:t>.</w:t>
      </w:r>
    </w:p>
    <w:p w14:paraId="1DC9475A" w14:textId="21FA379B" w:rsidR="00B33853" w:rsidRDefault="00D7605B" w:rsidP="002A2947">
      <w:pPr>
        <w:rPr>
          <w:lang w:eastAsia="en-AU"/>
        </w:rPr>
      </w:pPr>
      <w:r>
        <w:rPr>
          <w:lang w:eastAsia="en-AU"/>
        </w:rPr>
        <w:lastRenderedPageBreak/>
        <w:t>We are working</w:t>
      </w:r>
      <w:r w:rsidR="007158E4">
        <w:rPr>
          <w:lang w:eastAsia="en-AU"/>
        </w:rPr>
        <w:t xml:space="preserve"> in collaboration </w:t>
      </w:r>
      <w:r w:rsidR="007D4955">
        <w:rPr>
          <w:lang w:eastAsia="en-AU"/>
        </w:rPr>
        <w:t>with private practitioners and Hume Riverina Community Legal Service</w:t>
      </w:r>
      <w:r w:rsidR="00FC6166">
        <w:rPr>
          <w:lang w:eastAsia="en-AU"/>
        </w:rPr>
        <w:t xml:space="preserve"> (HRCLS), whose ongoing </w:t>
      </w:r>
      <w:r>
        <w:rPr>
          <w:lang w:eastAsia="en-AU"/>
        </w:rPr>
        <w:t>services</w:t>
      </w:r>
      <w:r w:rsidR="00FC6166">
        <w:rPr>
          <w:lang w:eastAsia="en-AU"/>
        </w:rPr>
        <w:t xml:space="preserve"> in the region </w:t>
      </w:r>
      <w:r>
        <w:rPr>
          <w:lang w:eastAsia="en-AU"/>
        </w:rPr>
        <w:t>are</w:t>
      </w:r>
      <w:r w:rsidR="00FC6166">
        <w:rPr>
          <w:lang w:eastAsia="en-AU"/>
        </w:rPr>
        <w:t xml:space="preserve"> vital.</w:t>
      </w:r>
      <w:r>
        <w:rPr>
          <w:lang w:eastAsia="en-AU"/>
        </w:rPr>
        <w:t xml:space="preserve"> </w:t>
      </w:r>
      <w:r w:rsidR="0095319E">
        <w:rPr>
          <w:lang w:eastAsia="en-AU"/>
        </w:rPr>
        <w:t>O</w:t>
      </w:r>
      <w:r>
        <w:rPr>
          <w:lang w:eastAsia="en-AU"/>
        </w:rPr>
        <w:t>ur</w:t>
      </w:r>
      <w:r w:rsidRPr="00D7605B">
        <w:rPr>
          <w:lang w:eastAsia="en-AU"/>
        </w:rPr>
        <w:t xml:space="preserve"> additional service will enable more people</w:t>
      </w:r>
      <w:r>
        <w:rPr>
          <w:lang w:eastAsia="en-AU"/>
        </w:rPr>
        <w:t xml:space="preserve"> in the region</w:t>
      </w:r>
      <w:r w:rsidRPr="00D7605B">
        <w:rPr>
          <w:lang w:eastAsia="en-AU"/>
        </w:rPr>
        <w:t xml:space="preserve"> to access legal a</w:t>
      </w:r>
      <w:r>
        <w:rPr>
          <w:lang w:eastAsia="en-AU"/>
        </w:rPr>
        <w:t>ssistance</w:t>
      </w:r>
      <w:r w:rsidRPr="00D7605B">
        <w:rPr>
          <w:lang w:eastAsia="en-AU"/>
        </w:rPr>
        <w:t>.</w:t>
      </w:r>
    </w:p>
    <w:p w14:paraId="6C906CE2" w14:textId="11C9F8C2" w:rsidR="006B775F" w:rsidRPr="006B775F" w:rsidRDefault="006B775F" w:rsidP="006B775F">
      <w:pPr>
        <w:rPr>
          <w:lang w:eastAsia="en-AU"/>
        </w:rPr>
      </w:pPr>
      <w:r w:rsidRPr="006B775F">
        <w:rPr>
          <w:lang w:eastAsia="en-AU"/>
        </w:rPr>
        <w:t xml:space="preserve">We are also partnering with HRCLS, ARC Justice, Djirra, VALS, and Legal Aid </w:t>
      </w:r>
      <w:r w:rsidR="00FC6166">
        <w:rPr>
          <w:lang w:eastAsia="en-AU"/>
        </w:rPr>
        <w:t>New South Wales</w:t>
      </w:r>
      <w:r w:rsidRPr="006B775F">
        <w:rPr>
          <w:lang w:eastAsia="en-AU"/>
        </w:rPr>
        <w:t xml:space="preserve"> to form the Ovens Murray Collaborative Planning Group</w:t>
      </w:r>
      <w:r w:rsidR="0095319E">
        <w:rPr>
          <w:lang w:eastAsia="en-AU"/>
        </w:rPr>
        <w:t xml:space="preserve">. The group aims to improve </w:t>
      </w:r>
      <w:r w:rsidRPr="006B775F">
        <w:rPr>
          <w:lang w:eastAsia="en-AU"/>
        </w:rPr>
        <w:t>coordinated service delivery and deepen our understanding of local legal needs.</w:t>
      </w:r>
    </w:p>
    <w:p w14:paraId="152682CE" w14:textId="77777777" w:rsidR="001D7890" w:rsidRDefault="001D7890">
      <w:pPr>
        <w:spacing w:after="0" w:line="240" w:lineRule="auto"/>
        <w:rPr>
          <w:rFonts w:cs="Arial"/>
          <w:b/>
          <w:bCs/>
          <w:iCs/>
          <w:color w:val="971A4B"/>
          <w:sz w:val="28"/>
          <w:szCs w:val="28"/>
          <w:lang w:eastAsia="en-AU"/>
        </w:rPr>
      </w:pPr>
      <w:bookmarkStart w:id="214" w:name="_Improving_community_legal"/>
      <w:bookmarkStart w:id="215" w:name="_Toc204873494"/>
      <w:bookmarkEnd w:id="214"/>
      <w:r>
        <w:br w:type="page"/>
      </w:r>
    </w:p>
    <w:p w14:paraId="4A4494B6" w14:textId="02E7E41B" w:rsidR="00E86DB6" w:rsidRPr="00E86DB6" w:rsidRDefault="0083353C" w:rsidP="0083353C">
      <w:pPr>
        <w:pStyle w:val="Heading2"/>
      </w:pPr>
      <w:bookmarkStart w:id="216" w:name="_Improving_community_legal_1"/>
      <w:bookmarkEnd w:id="216"/>
      <w:r>
        <w:lastRenderedPageBreak/>
        <w:t>Improving community legal understanding</w:t>
      </w:r>
      <w:bookmarkEnd w:id="198"/>
      <w:bookmarkEnd w:id="215"/>
    </w:p>
    <w:p w14:paraId="27EC2022" w14:textId="339BA479" w:rsidR="092B63B4" w:rsidRDefault="092B63B4" w:rsidP="7D350CD0">
      <w:r w:rsidRPr="00E036C6">
        <w:t xml:space="preserve">We aim to improve understanding of legal issues in the community to stop legal problems from happening or getting worse. </w:t>
      </w:r>
      <w:r w:rsidR="60567A08" w:rsidRPr="00E036C6">
        <w:t xml:space="preserve">We do this by providing education and information </w:t>
      </w:r>
      <w:r w:rsidR="0311F7C8" w:rsidRPr="00E036C6">
        <w:t xml:space="preserve">on </w:t>
      </w:r>
      <w:r w:rsidR="60567A08" w:rsidRPr="00E036C6">
        <w:t>legal rights and responsibilities, a central part of our commitment to early intervention and prevention services.</w:t>
      </w:r>
    </w:p>
    <w:p w14:paraId="5697A68F" w14:textId="308FFF7A" w:rsidR="00137211" w:rsidRPr="00137211" w:rsidRDefault="00137211" w:rsidP="7D350CD0">
      <w:pPr>
        <w:rPr>
          <w:rFonts w:eastAsia="Arial"/>
        </w:rPr>
      </w:pPr>
      <w:r w:rsidRPr="00FC746D">
        <w:rPr>
          <w:rFonts w:eastAsia="Arial"/>
        </w:rPr>
        <w:t>In 2024–25</w:t>
      </w:r>
      <w:r w:rsidR="00465A73">
        <w:rPr>
          <w:rFonts w:eastAsia="Arial"/>
        </w:rPr>
        <w:t>,</w:t>
      </w:r>
      <w:r w:rsidRPr="00FC746D">
        <w:rPr>
          <w:rFonts w:eastAsia="Arial"/>
        </w:rPr>
        <w:t xml:space="preserve"> we built on successful community engagement work and </w:t>
      </w:r>
      <w:r>
        <w:rPr>
          <w:rFonts w:eastAsia="Arial"/>
        </w:rPr>
        <w:t>started</w:t>
      </w:r>
      <w:r w:rsidRPr="00FC746D">
        <w:rPr>
          <w:rFonts w:eastAsia="Arial"/>
        </w:rPr>
        <w:t xml:space="preserve"> new legal information projects to help people </w:t>
      </w:r>
      <w:r>
        <w:rPr>
          <w:rFonts w:eastAsia="Arial"/>
        </w:rPr>
        <w:t>get</w:t>
      </w:r>
      <w:r w:rsidRPr="00FC746D">
        <w:rPr>
          <w:rFonts w:eastAsia="Arial"/>
        </w:rPr>
        <w:t xml:space="preserve"> the right information when, where and how they needed it.</w:t>
      </w:r>
    </w:p>
    <w:p w14:paraId="024FB7A3" w14:textId="0CE8C376" w:rsidR="0083353C" w:rsidRDefault="00A10E83" w:rsidP="0083353C">
      <w:pPr>
        <w:pStyle w:val="Heading3"/>
      </w:pPr>
      <w:bookmarkStart w:id="217" w:name="_Community_legal_education"/>
      <w:bookmarkStart w:id="218" w:name="_Toc204873495"/>
      <w:bookmarkEnd w:id="217"/>
      <w:r>
        <w:t>Community legal education</w:t>
      </w:r>
      <w:bookmarkEnd w:id="218"/>
    </w:p>
    <w:p w14:paraId="4423B69C" w14:textId="31A79808" w:rsidR="00C30AD6" w:rsidRDefault="00AE3840" w:rsidP="00FC746D">
      <w:pPr>
        <w:rPr>
          <w:rFonts w:eastAsia="Arial"/>
        </w:rPr>
      </w:pPr>
      <w:r>
        <w:rPr>
          <w:rFonts w:eastAsia="Arial"/>
        </w:rPr>
        <w:t>In 2024–25, w</w:t>
      </w:r>
      <w:r w:rsidR="00FC746D" w:rsidRPr="00FC746D">
        <w:rPr>
          <w:rFonts w:eastAsia="Arial"/>
        </w:rPr>
        <w:t xml:space="preserve">e continued to offer statewide and </w:t>
      </w:r>
      <w:r w:rsidR="009A7C72">
        <w:rPr>
          <w:rFonts w:eastAsia="Arial"/>
        </w:rPr>
        <w:t>local</w:t>
      </w:r>
      <w:r w:rsidR="00FC746D" w:rsidRPr="00FC746D">
        <w:rPr>
          <w:rFonts w:eastAsia="Arial"/>
        </w:rPr>
        <w:t xml:space="preserve"> legal education through community engagement</w:t>
      </w:r>
      <w:r w:rsidR="00471CD7">
        <w:rPr>
          <w:rFonts w:eastAsia="Arial"/>
        </w:rPr>
        <w:t xml:space="preserve"> sessions and </w:t>
      </w:r>
      <w:r w:rsidR="00B54AF0">
        <w:rPr>
          <w:rFonts w:eastAsia="Arial"/>
        </w:rPr>
        <w:t xml:space="preserve">saw a strong increase </w:t>
      </w:r>
      <w:r w:rsidR="00A27A8D">
        <w:rPr>
          <w:rFonts w:eastAsia="Arial"/>
        </w:rPr>
        <w:t>in participants</w:t>
      </w:r>
      <w:r w:rsidR="00471CD7">
        <w:rPr>
          <w:rFonts w:eastAsia="Arial"/>
        </w:rPr>
        <w:t>.</w:t>
      </w:r>
    </w:p>
    <w:p w14:paraId="57AE0FBA" w14:textId="59E8E37F" w:rsidR="00FC746D" w:rsidRPr="00FC746D" w:rsidRDefault="00A27A8D" w:rsidP="00A27A8D">
      <w:pPr>
        <w:rPr>
          <w:rFonts w:eastAsia="Arial"/>
        </w:rPr>
      </w:pPr>
      <w:r>
        <w:rPr>
          <w:rFonts w:eastAsia="Arial"/>
        </w:rPr>
        <w:t xml:space="preserve">As part of our focus on preventative education for young people, </w:t>
      </w:r>
      <w:r w:rsidRPr="00FC746D">
        <w:rPr>
          <w:rFonts w:eastAsia="Arial"/>
        </w:rPr>
        <w:t xml:space="preserve">we delivered 186 sessions to 7423 young people at risk of disengaging from education or </w:t>
      </w:r>
      <w:proofErr w:type="gramStart"/>
      <w:r w:rsidRPr="00FC746D">
        <w:rPr>
          <w:rFonts w:eastAsia="Arial"/>
        </w:rPr>
        <w:t>coming into contact with</w:t>
      </w:r>
      <w:proofErr w:type="gramEnd"/>
      <w:r w:rsidRPr="00FC746D">
        <w:rPr>
          <w:rFonts w:eastAsia="Arial"/>
        </w:rPr>
        <w:t xml:space="preserve"> the justice system.</w:t>
      </w:r>
      <w:r>
        <w:rPr>
          <w:rFonts w:eastAsia="Arial"/>
        </w:rPr>
        <w:t xml:space="preserve"> We delivered this through our </w:t>
      </w:r>
      <w:r w:rsidR="00FC746D" w:rsidRPr="00FC746D">
        <w:rPr>
          <w:rFonts w:eastAsia="Arial"/>
        </w:rPr>
        <w:t>ongoing partnership with the Education Justice Initiative</w:t>
      </w:r>
      <w:r w:rsidR="00471CD7">
        <w:rPr>
          <w:rFonts w:eastAsia="Arial"/>
        </w:rPr>
        <w:t>.</w:t>
      </w:r>
    </w:p>
    <w:p w14:paraId="72B3088F" w14:textId="64F3134A" w:rsidR="00FD3971" w:rsidRDefault="00AE3840" w:rsidP="00FC746D">
      <w:pPr>
        <w:rPr>
          <w:rFonts w:eastAsia="Arial"/>
        </w:rPr>
      </w:pPr>
      <w:r>
        <w:rPr>
          <w:rFonts w:eastAsia="Arial"/>
        </w:rPr>
        <w:t>We had a stronger focus on</w:t>
      </w:r>
      <w:r w:rsidR="00A27A8D">
        <w:rPr>
          <w:rFonts w:eastAsia="Arial"/>
        </w:rPr>
        <w:t xml:space="preserve"> education for</w:t>
      </w:r>
      <w:r>
        <w:rPr>
          <w:rFonts w:eastAsia="Arial"/>
        </w:rPr>
        <w:t xml:space="preserve"> First Nations communities</w:t>
      </w:r>
      <w:r w:rsidR="00A27A8D">
        <w:rPr>
          <w:rFonts w:eastAsia="Arial"/>
        </w:rPr>
        <w:t>. O</w:t>
      </w:r>
      <w:r>
        <w:rPr>
          <w:rFonts w:eastAsia="Arial"/>
        </w:rPr>
        <w:t>ur Aboriginal Community Engagement Officer team</w:t>
      </w:r>
      <w:r w:rsidR="00D72A58">
        <w:rPr>
          <w:rFonts w:eastAsia="Arial"/>
        </w:rPr>
        <w:t xml:space="preserve"> </w:t>
      </w:r>
      <w:r w:rsidR="00A27A8D">
        <w:rPr>
          <w:rFonts w:eastAsia="Arial"/>
        </w:rPr>
        <w:t>delivered</w:t>
      </w:r>
      <w:r w:rsidR="00FC746D" w:rsidRPr="00FC746D">
        <w:rPr>
          <w:rFonts w:eastAsia="Arial"/>
        </w:rPr>
        <w:t xml:space="preserve"> 30 </w:t>
      </w:r>
      <w:r w:rsidR="000E15F2">
        <w:rPr>
          <w:rFonts w:eastAsia="Arial"/>
        </w:rPr>
        <w:t>education</w:t>
      </w:r>
      <w:r w:rsidR="00FC746D" w:rsidRPr="00FC746D">
        <w:rPr>
          <w:rFonts w:eastAsia="Arial"/>
        </w:rPr>
        <w:t xml:space="preserve"> sessions </w:t>
      </w:r>
      <w:r w:rsidR="00C30AD6">
        <w:rPr>
          <w:rFonts w:eastAsia="Arial"/>
        </w:rPr>
        <w:t>for</w:t>
      </w:r>
      <w:r w:rsidR="00FC746D" w:rsidRPr="00FC746D">
        <w:rPr>
          <w:rFonts w:eastAsia="Arial"/>
        </w:rPr>
        <w:t xml:space="preserve"> 1521 participants</w:t>
      </w:r>
      <w:r w:rsidR="000E15F2">
        <w:rPr>
          <w:rFonts w:eastAsia="Arial"/>
        </w:rPr>
        <w:t xml:space="preserve"> (</w:t>
      </w:r>
      <w:r w:rsidR="00FC746D" w:rsidRPr="00FC746D">
        <w:rPr>
          <w:rFonts w:eastAsia="Arial"/>
        </w:rPr>
        <w:t>92</w:t>
      </w:r>
      <w:r w:rsidR="000E15F2">
        <w:rPr>
          <w:rFonts w:eastAsia="Arial"/>
        </w:rPr>
        <w:t xml:space="preserve"> per cent more than in 2023–24).</w:t>
      </w:r>
    </w:p>
    <w:p w14:paraId="6FB0CA53" w14:textId="20B8F59B" w:rsidR="00FC746D" w:rsidRDefault="00EE3418" w:rsidP="00FC746D">
      <w:pPr>
        <w:rPr>
          <w:rFonts w:eastAsia="Arial"/>
        </w:rPr>
      </w:pPr>
      <w:r>
        <w:rPr>
          <w:rFonts w:eastAsia="Arial"/>
        </w:rPr>
        <w:t>W</w:t>
      </w:r>
      <w:r w:rsidR="00FC746D" w:rsidRPr="00FC746D">
        <w:rPr>
          <w:rFonts w:eastAsia="Arial"/>
        </w:rPr>
        <w:t xml:space="preserve">e </w:t>
      </w:r>
      <w:r w:rsidR="00D922D0">
        <w:rPr>
          <w:rFonts w:eastAsia="Arial"/>
        </w:rPr>
        <w:t xml:space="preserve">also </w:t>
      </w:r>
      <w:r w:rsidR="00FC746D" w:rsidRPr="00FC746D">
        <w:rPr>
          <w:rFonts w:eastAsia="Arial"/>
        </w:rPr>
        <w:t>expanded our</w:t>
      </w:r>
      <w:r w:rsidR="00D922D0">
        <w:rPr>
          <w:rFonts w:eastAsia="Arial"/>
        </w:rPr>
        <w:t xml:space="preserve"> work in</w:t>
      </w:r>
      <w:r w:rsidR="00FC746D" w:rsidRPr="00FC746D">
        <w:rPr>
          <w:rFonts w:eastAsia="Arial"/>
        </w:rPr>
        <w:t xml:space="preserve"> prison</w:t>
      </w:r>
      <w:r w:rsidR="00D922D0">
        <w:rPr>
          <w:rFonts w:eastAsia="Arial"/>
        </w:rPr>
        <w:t>s</w:t>
      </w:r>
      <w:r w:rsidR="00FC746D" w:rsidRPr="00FC746D">
        <w:rPr>
          <w:rFonts w:eastAsia="Arial"/>
        </w:rPr>
        <w:t xml:space="preserve">, </w:t>
      </w:r>
      <w:r>
        <w:rPr>
          <w:rFonts w:eastAsia="Arial"/>
        </w:rPr>
        <w:t>delivering</w:t>
      </w:r>
      <w:r w:rsidR="00FC746D" w:rsidRPr="00FC746D">
        <w:rPr>
          <w:rFonts w:eastAsia="Arial"/>
        </w:rPr>
        <w:t xml:space="preserve"> 15 </w:t>
      </w:r>
      <w:r w:rsidR="00D922D0">
        <w:rPr>
          <w:rFonts w:eastAsia="Arial"/>
        </w:rPr>
        <w:t xml:space="preserve">education </w:t>
      </w:r>
      <w:r w:rsidR="00FC746D" w:rsidRPr="00FC746D">
        <w:rPr>
          <w:rFonts w:eastAsia="Arial"/>
        </w:rPr>
        <w:t xml:space="preserve">sessions across </w:t>
      </w:r>
      <w:r>
        <w:rPr>
          <w:rFonts w:eastAsia="Arial"/>
        </w:rPr>
        <w:t>six</w:t>
      </w:r>
      <w:r w:rsidR="00FC746D" w:rsidRPr="00FC746D">
        <w:rPr>
          <w:rFonts w:eastAsia="Arial"/>
        </w:rPr>
        <w:t xml:space="preserve"> prisons</w:t>
      </w:r>
      <w:r>
        <w:rPr>
          <w:rFonts w:eastAsia="Arial"/>
        </w:rPr>
        <w:t xml:space="preserve"> around Victoria</w:t>
      </w:r>
      <w:r w:rsidR="00FC746D" w:rsidRPr="00FC746D">
        <w:rPr>
          <w:rFonts w:eastAsia="Arial"/>
        </w:rPr>
        <w:t>, helping people in prison better navigate the legal system.</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5521"/>
        <w:gridCol w:w="1842"/>
        <w:gridCol w:w="2357"/>
      </w:tblGrid>
      <w:tr w:rsidR="00471CD7" w:rsidRPr="001C14DB" w14:paraId="529133F3" w14:textId="77777777" w:rsidTr="00641910">
        <w:trPr>
          <w:trHeight w:val="300"/>
        </w:trPr>
        <w:tc>
          <w:tcPr>
            <w:tcW w:w="55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75A6F21" w14:textId="77777777" w:rsidR="00471CD7" w:rsidRPr="001C14DB" w:rsidRDefault="00471CD7" w:rsidP="00641910">
            <w:pPr>
              <w:rPr>
                <w:rFonts w:eastAsia="Arial" w:cs="Arial"/>
                <w:color w:val="000000" w:themeColor="text1"/>
              </w:rPr>
            </w:pPr>
            <w:r>
              <w:rPr>
                <w:rFonts w:eastAsia="Arial" w:cs="Arial"/>
                <w:b/>
                <w:color w:val="000000" w:themeColor="text1"/>
              </w:rPr>
              <w:t>Community legal education</w:t>
            </w:r>
          </w:p>
        </w:tc>
        <w:tc>
          <w:tcPr>
            <w:tcW w:w="18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3661E73" w14:textId="77777777" w:rsidR="00471CD7" w:rsidRPr="001C14DB" w:rsidRDefault="00471CD7" w:rsidP="00641910">
            <w:pPr>
              <w:rPr>
                <w:rFonts w:eastAsia="Arial" w:cs="Arial"/>
                <w:color w:val="000000" w:themeColor="text1"/>
              </w:rPr>
            </w:pPr>
            <w:r w:rsidRPr="001C14DB">
              <w:rPr>
                <w:rFonts w:eastAsia="Arial" w:cs="Arial"/>
                <w:b/>
                <w:color w:val="000000" w:themeColor="text1"/>
              </w:rPr>
              <w:t>Number</w:t>
            </w:r>
          </w:p>
        </w:tc>
        <w:tc>
          <w:tcPr>
            <w:tcW w:w="23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FAB1D56" w14:textId="77777777" w:rsidR="00471CD7" w:rsidRPr="001C14DB" w:rsidRDefault="00471CD7" w:rsidP="00641910">
            <w:pPr>
              <w:rPr>
                <w:rFonts w:eastAsia="Arial" w:cs="Arial"/>
                <w:color w:val="000000" w:themeColor="text1"/>
              </w:rPr>
            </w:pPr>
            <w:r>
              <w:rPr>
                <w:rFonts w:eastAsia="Arial" w:cs="Arial"/>
                <w:b/>
                <w:color w:val="000000" w:themeColor="text1"/>
              </w:rPr>
              <w:t>C</w:t>
            </w:r>
            <w:r w:rsidRPr="001C14DB">
              <w:rPr>
                <w:rFonts w:eastAsia="Arial" w:cs="Arial"/>
                <w:b/>
                <w:color w:val="000000" w:themeColor="text1"/>
              </w:rPr>
              <w:t xml:space="preserve">hange </w:t>
            </w:r>
            <w:proofErr w:type="gramStart"/>
            <w:r w:rsidRPr="001C14DB">
              <w:rPr>
                <w:rFonts w:eastAsia="Arial" w:cs="Arial"/>
                <w:b/>
                <w:color w:val="000000" w:themeColor="text1"/>
              </w:rPr>
              <w:t>on</w:t>
            </w:r>
            <w:proofErr w:type="gramEnd"/>
            <w:r w:rsidRPr="001C14DB">
              <w:rPr>
                <w:rFonts w:eastAsia="Arial" w:cs="Arial"/>
                <w:b/>
                <w:color w:val="000000" w:themeColor="text1"/>
              </w:rPr>
              <w:t xml:space="preserve"> 202</w:t>
            </w:r>
            <w:r>
              <w:rPr>
                <w:rFonts w:eastAsia="Arial" w:cs="Arial"/>
                <w:b/>
                <w:color w:val="000000" w:themeColor="text1"/>
              </w:rPr>
              <w:t>3</w:t>
            </w:r>
            <w:r w:rsidRPr="001C14DB">
              <w:rPr>
                <w:rFonts w:eastAsia="Arial" w:cs="Arial"/>
                <w:b/>
                <w:color w:val="000000" w:themeColor="text1"/>
              </w:rPr>
              <w:t>–2</w:t>
            </w:r>
            <w:r>
              <w:rPr>
                <w:rFonts w:eastAsia="Arial" w:cs="Arial"/>
                <w:b/>
                <w:color w:val="000000" w:themeColor="text1"/>
              </w:rPr>
              <w:t>4</w:t>
            </w:r>
          </w:p>
        </w:tc>
      </w:tr>
      <w:tr w:rsidR="00471CD7" w:rsidRPr="001C14DB" w14:paraId="7D35618B" w14:textId="77777777" w:rsidTr="00641910">
        <w:trPr>
          <w:trHeight w:val="300"/>
        </w:trPr>
        <w:tc>
          <w:tcPr>
            <w:tcW w:w="5521" w:type="dxa"/>
            <w:tcBorders>
              <w:top w:val="single" w:sz="6" w:space="0" w:color="auto"/>
              <w:left w:val="single" w:sz="6" w:space="0" w:color="auto"/>
              <w:bottom w:val="single" w:sz="6" w:space="0" w:color="auto"/>
              <w:right w:val="single" w:sz="6" w:space="0" w:color="auto"/>
            </w:tcBorders>
            <w:tcMar>
              <w:left w:w="105" w:type="dxa"/>
              <w:right w:w="105" w:type="dxa"/>
            </w:tcMar>
          </w:tcPr>
          <w:p w14:paraId="2782C499" w14:textId="77777777" w:rsidR="00471CD7" w:rsidRPr="001C14DB" w:rsidRDefault="00471CD7" w:rsidP="00641910">
            <w:pPr>
              <w:rPr>
                <w:rFonts w:eastAsia="Arial" w:cs="Arial"/>
                <w:color w:val="000000" w:themeColor="text1"/>
              </w:rPr>
            </w:pPr>
            <w:r>
              <w:t>Sessions</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tcPr>
          <w:p w14:paraId="5EBCFAD2" w14:textId="77777777" w:rsidR="00471CD7" w:rsidRPr="001C14DB" w:rsidRDefault="00471CD7" w:rsidP="00641910">
            <w:pPr>
              <w:rPr>
                <w:rFonts w:eastAsia="Arial" w:cs="Arial"/>
                <w:color w:val="000000" w:themeColor="text1"/>
              </w:rPr>
            </w:pPr>
            <w:r>
              <w:rPr>
                <w:rFonts w:eastAsia="Arial" w:cs="Arial"/>
                <w:color w:val="000000" w:themeColor="text1"/>
              </w:rPr>
              <w:t>267</w:t>
            </w:r>
          </w:p>
        </w:tc>
        <w:tc>
          <w:tcPr>
            <w:tcW w:w="2357" w:type="dxa"/>
            <w:tcBorders>
              <w:top w:val="single" w:sz="6" w:space="0" w:color="auto"/>
              <w:left w:val="single" w:sz="6" w:space="0" w:color="auto"/>
              <w:bottom w:val="single" w:sz="6" w:space="0" w:color="auto"/>
              <w:right w:val="single" w:sz="6" w:space="0" w:color="auto"/>
            </w:tcBorders>
            <w:tcMar>
              <w:left w:w="105" w:type="dxa"/>
              <w:right w:w="105" w:type="dxa"/>
            </w:tcMar>
          </w:tcPr>
          <w:p w14:paraId="12EF30F2" w14:textId="77777777" w:rsidR="00471CD7" w:rsidRPr="001C14DB" w:rsidRDefault="00471CD7" w:rsidP="00641910">
            <w:pPr>
              <w:rPr>
                <w:rFonts w:eastAsia="Arial" w:cs="Arial"/>
                <w:color w:val="000000" w:themeColor="text1"/>
              </w:rPr>
            </w:pPr>
            <w:r>
              <w:rPr>
                <w:rFonts w:eastAsia="Arial" w:cs="Arial"/>
                <w:color w:val="000000" w:themeColor="text1"/>
              </w:rPr>
              <w:t>+7%</w:t>
            </w:r>
          </w:p>
        </w:tc>
      </w:tr>
      <w:tr w:rsidR="00471CD7" w:rsidRPr="002B45C8" w14:paraId="4F05548E" w14:textId="77777777" w:rsidTr="00641910">
        <w:trPr>
          <w:trHeight w:val="300"/>
        </w:trPr>
        <w:tc>
          <w:tcPr>
            <w:tcW w:w="5521" w:type="dxa"/>
            <w:tcBorders>
              <w:top w:val="single" w:sz="6" w:space="0" w:color="auto"/>
              <w:left w:val="single" w:sz="6" w:space="0" w:color="auto"/>
              <w:bottom w:val="single" w:sz="6" w:space="0" w:color="auto"/>
              <w:right w:val="single" w:sz="6" w:space="0" w:color="auto"/>
            </w:tcBorders>
            <w:tcMar>
              <w:left w:w="105" w:type="dxa"/>
              <w:right w:w="105" w:type="dxa"/>
            </w:tcMar>
          </w:tcPr>
          <w:p w14:paraId="03EC0317" w14:textId="77777777" w:rsidR="00471CD7" w:rsidRPr="001C14DB" w:rsidRDefault="00471CD7" w:rsidP="00641910">
            <w:pPr>
              <w:rPr>
                <w:rFonts w:eastAsia="Arial" w:cs="Arial"/>
                <w:color w:val="000000" w:themeColor="text1"/>
              </w:rPr>
            </w:pPr>
            <w:r>
              <w:t>Participants</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tcPr>
          <w:p w14:paraId="103F4AEC" w14:textId="77777777" w:rsidR="00471CD7" w:rsidRPr="002B45C8" w:rsidRDefault="00471CD7" w:rsidP="00641910">
            <w:pPr>
              <w:rPr>
                <w:rFonts w:eastAsia="Arial" w:cs="Arial"/>
                <w:color w:val="000000" w:themeColor="text1"/>
              </w:rPr>
            </w:pPr>
            <w:r>
              <w:rPr>
                <w:rFonts w:eastAsia="Arial" w:cs="Arial"/>
                <w:color w:val="000000" w:themeColor="text1"/>
              </w:rPr>
              <w:t>11,734</w:t>
            </w:r>
          </w:p>
        </w:tc>
        <w:tc>
          <w:tcPr>
            <w:tcW w:w="2357" w:type="dxa"/>
            <w:tcBorders>
              <w:top w:val="single" w:sz="6" w:space="0" w:color="auto"/>
              <w:left w:val="single" w:sz="6" w:space="0" w:color="auto"/>
              <w:bottom w:val="single" w:sz="6" w:space="0" w:color="auto"/>
              <w:right w:val="single" w:sz="6" w:space="0" w:color="auto"/>
            </w:tcBorders>
            <w:tcMar>
              <w:left w:w="105" w:type="dxa"/>
              <w:right w:w="105" w:type="dxa"/>
            </w:tcMar>
          </w:tcPr>
          <w:p w14:paraId="6729F0BC" w14:textId="77777777" w:rsidR="00471CD7" w:rsidRPr="002B45C8" w:rsidRDefault="00471CD7" w:rsidP="00641910">
            <w:pPr>
              <w:rPr>
                <w:rFonts w:eastAsia="Arial" w:cs="Arial"/>
                <w:color w:val="000000" w:themeColor="text1"/>
              </w:rPr>
            </w:pPr>
            <w:r>
              <w:rPr>
                <w:rFonts w:eastAsia="Arial" w:cs="Arial"/>
                <w:color w:val="000000" w:themeColor="text1"/>
              </w:rPr>
              <w:t>+67%</w:t>
            </w:r>
          </w:p>
        </w:tc>
      </w:tr>
    </w:tbl>
    <w:p w14:paraId="4231B83A" w14:textId="312ECCD7" w:rsidR="00FD3971" w:rsidRPr="00FC746D" w:rsidRDefault="00A10E83" w:rsidP="00FD3971">
      <w:pPr>
        <w:pStyle w:val="Heading3"/>
        <w:rPr>
          <w:rFonts w:eastAsia="Arial"/>
        </w:rPr>
      </w:pPr>
      <w:bookmarkStart w:id="219" w:name="_Toc204873496"/>
      <w:r>
        <w:rPr>
          <w:rFonts w:eastAsia="Arial"/>
        </w:rPr>
        <w:t>Community legal information</w:t>
      </w:r>
      <w:bookmarkEnd w:id="219"/>
    </w:p>
    <w:p w14:paraId="51C7C48D" w14:textId="401B1C7C" w:rsidR="000756E2" w:rsidRPr="000756E2" w:rsidRDefault="000756E2" w:rsidP="00FA3ED7">
      <w:r w:rsidRPr="00A0145D">
        <w:t>Providing legal information is our largest service and is available to everyone</w:t>
      </w:r>
      <w:r w:rsidR="00D153EC">
        <w:t xml:space="preserve"> through our website, publications</w:t>
      </w:r>
      <w:r w:rsidR="002A551D">
        <w:t xml:space="preserve">, </w:t>
      </w:r>
      <w:r w:rsidR="00FB5CED">
        <w:t>offices, Legal Help phone line and webchat and Help Before Court service.</w:t>
      </w:r>
    </w:p>
    <w:p w14:paraId="700985CA" w14:textId="671D5B3E" w:rsidR="00FA3ED7" w:rsidRPr="00FC746D" w:rsidRDefault="000756E2" w:rsidP="00FA3ED7">
      <w:pPr>
        <w:rPr>
          <w:rFonts w:eastAsia="Arial"/>
        </w:rPr>
      </w:pPr>
      <w:r>
        <w:rPr>
          <w:rFonts w:eastAsia="Arial"/>
        </w:rPr>
        <w:t>In 2024–25, we</w:t>
      </w:r>
      <w:r w:rsidR="00FA3ED7">
        <w:rPr>
          <w:rFonts w:eastAsia="Arial"/>
        </w:rPr>
        <w:t xml:space="preserve"> continued to shift our delivery of legal information</w:t>
      </w:r>
      <w:r w:rsidR="00FA3ED7" w:rsidRPr="00FC746D">
        <w:rPr>
          <w:rFonts w:eastAsia="Arial"/>
        </w:rPr>
        <w:t xml:space="preserve"> towards digital, while ensuring legal information remains accessible in multiple formats.</w:t>
      </w:r>
      <w:r w:rsidR="00FA3ED7">
        <w:rPr>
          <w:rFonts w:eastAsia="Arial"/>
        </w:rPr>
        <w:t xml:space="preserve"> As part of this, we streamlined </w:t>
      </w:r>
      <w:r w:rsidR="00FA3ED7" w:rsidRPr="00FC746D">
        <w:rPr>
          <w:rFonts w:eastAsia="Arial"/>
        </w:rPr>
        <w:t>several of our printed resources</w:t>
      </w:r>
      <w:r w:rsidR="00FA3ED7">
        <w:rPr>
          <w:rFonts w:eastAsia="Arial"/>
        </w:rPr>
        <w:t xml:space="preserve"> with directions to more</w:t>
      </w:r>
      <w:r w:rsidR="00FA3ED7" w:rsidRPr="00FC746D">
        <w:rPr>
          <w:rFonts w:eastAsia="Arial"/>
        </w:rPr>
        <w:t xml:space="preserve"> detailed content online.</w:t>
      </w:r>
    </w:p>
    <w:p w14:paraId="77404AF6" w14:textId="604369D0" w:rsidR="00FC746D" w:rsidRDefault="00FC746D" w:rsidP="00FC746D">
      <w:pPr>
        <w:rPr>
          <w:rFonts w:eastAsia="Arial"/>
        </w:rPr>
      </w:pPr>
      <w:r w:rsidRPr="00FC746D">
        <w:rPr>
          <w:rFonts w:eastAsia="Arial"/>
        </w:rPr>
        <w:t>We published a new edition of</w:t>
      </w:r>
      <w:r w:rsidR="00DF315B">
        <w:rPr>
          <w:rFonts w:eastAsia="Arial"/>
        </w:rPr>
        <w:t xml:space="preserve"> our popular brochure</w:t>
      </w:r>
      <w:r w:rsidR="00024D1A">
        <w:rPr>
          <w:rFonts w:eastAsia="Arial"/>
        </w:rPr>
        <w:t xml:space="preserve"> </w:t>
      </w:r>
      <w:hyperlink r:id="rId40" w:history="1">
        <w:r w:rsidRPr="00F9274C">
          <w:rPr>
            <w:rStyle w:val="Hyperlink"/>
            <w:rFonts w:eastAsia="Arial"/>
            <w:i/>
            <w:iCs/>
          </w:rPr>
          <w:t xml:space="preserve">Am I </w:t>
        </w:r>
        <w:r w:rsidR="00EE3418" w:rsidRPr="00F9274C">
          <w:rPr>
            <w:rStyle w:val="Hyperlink"/>
            <w:rFonts w:eastAsia="Arial"/>
            <w:i/>
            <w:iCs/>
          </w:rPr>
          <w:t>o</w:t>
        </w:r>
        <w:r w:rsidRPr="00F9274C">
          <w:rPr>
            <w:rStyle w:val="Hyperlink"/>
            <w:rFonts w:eastAsia="Arial"/>
            <w:i/>
            <w:iCs/>
          </w:rPr>
          <w:t xml:space="preserve">ld </w:t>
        </w:r>
        <w:r w:rsidR="00EE3418" w:rsidRPr="00F9274C">
          <w:rPr>
            <w:rStyle w:val="Hyperlink"/>
            <w:rFonts w:eastAsia="Arial"/>
            <w:i/>
            <w:iCs/>
          </w:rPr>
          <w:t>e</w:t>
        </w:r>
        <w:r w:rsidRPr="00F9274C">
          <w:rPr>
            <w:rStyle w:val="Hyperlink"/>
            <w:rFonts w:eastAsia="Arial"/>
            <w:i/>
            <w:iCs/>
          </w:rPr>
          <w:t>nough?</w:t>
        </w:r>
        <w:r w:rsidR="00F9274C" w:rsidRPr="00F9274C">
          <w:rPr>
            <w:rStyle w:val="Hyperlink"/>
            <w:rFonts w:eastAsia="Arial"/>
            <w:i/>
            <w:iCs/>
          </w:rPr>
          <w:t xml:space="preserve"> Common legal issues for young people</w:t>
        </w:r>
      </w:hyperlink>
      <w:r w:rsidR="008B58B1">
        <w:rPr>
          <w:rFonts w:eastAsia="Arial"/>
        </w:rPr>
        <w:t xml:space="preserve"> and </w:t>
      </w:r>
      <w:r w:rsidR="00F9274C">
        <w:rPr>
          <w:rFonts w:eastAsia="Arial"/>
        </w:rPr>
        <w:t>began</w:t>
      </w:r>
      <w:r w:rsidRPr="00FC746D">
        <w:rPr>
          <w:rFonts w:eastAsia="Arial"/>
        </w:rPr>
        <w:t xml:space="preserve"> a project to improve our information on family law and child support</w:t>
      </w:r>
      <w:r w:rsidR="008B58B1">
        <w:rPr>
          <w:rFonts w:eastAsia="Arial"/>
        </w:rPr>
        <w:t>.</w:t>
      </w:r>
    </w:p>
    <w:p w14:paraId="5A1CC953" w14:textId="17926244" w:rsidR="000720D2" w:rsidRPr="001F3ACB" w:rsidRDefault="00130F10" w:rsidP="00A0145D">
      <w:pPr>
        <w:rPr>
          <w:rFonts w:eastAsia="Arial"/>
        </w:rPr>
      </w:pPr>
      <w:r>
        <w:rPr>
          <w:rFonts w:eastAsia="Arial"/>
        </w:rPr>
        <w:t xml:space="preserve">We have </w:t>
      </w:r>
      <w:r w:rsidR="009F7040">
        <w:rPr>
          <w:rFonts w:eastAsia="Arial"/>
        </w:rPr>
        <w:t>seen</w:t>
      </w:r>
      <w:r>
        <w:rPr>
          <w:rFonts w:eastAsia="Arial"/>
        </w:rPr>
        <w:t xml:space="preserve"> legal information </w:t>
      </w:r>
      <w:r w:rsidR="009F7040">
        <w:rPr>
          <w:rFonts w:eastAsia="Arial"/>
        </w:rPr>
        <w:t>from</w:t>
      </w:r>
      <w:r>
        <w:rPr>
          <w:rFonts w:eastAsia="Arial"/>
        </w:rPr>
        <w:t xml:space="preserve"> our website appearing in</w:t>
      </w:r>
      <w:r w:rsidR="001F3ACB">
        <w:rPr>
          <w:rFonts w:eastAsia="Arial"/>
        </w:rPr>
        <w:t xml:space="preserve"> </w:t>
      </w:r>
      <w:r w:rsidR="00F5677C">
        <w:rPr>
          <w:rFonts w:eastAsia="Arial"/>
        </w:rPr>
        <w:t xml:space="preserve">the new </w:t>
      </w:r>
      <w:r w:rsidR="00180F29">
        <w:rPr>
          <w:rFonts w:eastAsia="Arial"/>
        </w:rPr>
        <w:t xml:space="preserve">artificial intelligence </w:t>
      </w:r>
      <w:r w:rsidR="001F3ACB">
        <w:rPr>
          <w:rFonts w:eastAsia="Arial"/>
        </w:rPr>
        <w:t>overviews</w:t>
      </w:r>
      <w:r w:rsidR="00CD342E">
        <w:rPr>
          <w:rFonts w:eastAsia="Arial"/>
        </w:rPr>
        <w:t xml:space="preserve"> </w:t>
      </w:r>
      <w:r w:rsidR="001F3ACB">
        <w:rPr>
          <w:rFonts w:eastAsia="Arial"/>
        </w:rPr>
        <w:t xml:space="preserve">at the top of Google search results. </w:t>
      </w:r>
      <w:r w:rsidR="00CD342E">
        <w:rPr>
          <w:rFonts w:eastAsia="Arial"/>
        </w:rPr>
        <w:t>This means people</w:t>
      </w:r>
      <w:r w:rsidR="00F5677C">
        <w:rPr>
          <w:rFonts w:eastAsia="Arial"/>
        </w:rPr>
        <w:t xml:space="preserve"> can access our information without visiting our website, </w:t>
      </w:r>
      <w:r w:rsidR="009F7040">
        <w:rPr>
          <w:rFonts w:eastAsia="Arial"/>
        </w:rPr>
        <w:t>explaining</w:t>
      </w:r>
      <w:r w:rsidR="00CD342E">
        <w:rPr>
          <w:rFonts w:eastAsia="Arial"/>
        </w:rPr>
        <w:t xml:space="preserve"> the </w:t>
      </w:r>
      <w:r w:rsidR="00F64840">
        <w:rPr>
          <w:rFonts w:eastAsia="Arial"/>
        </w:rPr>
        <w:t>decline in engaged sessions.</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5521"/>
        <w:gridCol w:w="1842"/>
        <w:gridCol w:w="2357"/>
      </w:tblGrid>
      <w:tr w:rsidR="248B28FB" w:rsidRPr="00C94A3C" w14:paraId="4173C474" w14:textId="77777777" w:rsidTr="003B4BB0">
        <w:trPr>
          <w:cantSplit/>
          <w:trHeight w:val="300"/>
          <w:tblHeader/>
        </w:trPr>
        <w:tc>
          <w:tcPr>
            <w:tcW w:w="55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8466F60" w14:textId="7FEC34E3" w:rsidR="248B28FB" w:rsidRPr="001C14DB" w:rsidRDefault="00237562" w:rsidP="248B28FB">
            <w:pPr>
              <w:rPr>
                <w:rFonts w:eastAsia="Arial" w:cs="Arial"/>
                <w:color w:val="000000" w:themeColor="text1"/>
              </w:rPr>
            </w:pPr>
            <w:r>
              <w:rPr>
                <w:rFonts w:eastAsia="Arial" w:cs="Arial"/>
                <w:b/>
                <w:color w:val="000000" w:themeColor="text1"/>
              </w:rPr>
              <w:t>Community legal information</w:t>
            </w:r>
          </w:p>
        </w:tc>
        <w:tc>
          <w:tcPr>
            <w:tcW w:w="18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C11FC41" w14:textId="23F3EB26" w:rsidR="248B28FB" w:rsidRPr="001C14DB" w:rsidRDefault="248B28FB" w:rsidP="248B28FB">
            <w:pPr>
              <w:rPr>
                <w:rFonts w:eastAsia="Arial" w:cs="Arial"/>
                <w:color w:val="000000" w:themeColor="text1"/>
              </w:rPr>
            </w:pPr>
            <w:r w:rsidRPr="001C14DB">
              <w:rPr>
                <w:rFonts w:eastAsia="Arial" w:cs="Arial"/>
                <w:b/>
                <w:color w:val="000000" w:themeColor="text1"/>
              </w:rPr>
              <w:t>Number</w:t>
            </w:r>
          </w:p>
        </w:tc>
        <w:tc>
          <w:tcPr>
            <w:tcW w:w="23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9A2F4BE" w14:textId="24FC34C6" w:rsidR="248B28FB" w:rsidRPr="001C14DB" w:rsidRDefault="00125CA1" w:rsidP="248B28FB">
            <w:pPr>
              <w:rPr>
                <w:rFonts w:eastAsia="Arial" w:cs="Arial"/>
                <w:color w:val="000000" w:themeColor="text1"/>
              </w:rPr>
            </w:pPr>
            <w:r>
              <w:rPr>
                <w:rFonts w:eastAsia="Arial" w:cs="Arial"/>
                <w:b/>
                <w:color w:val="000000" w:themeColor="text1"/>
              </w:rPr>
              <w:t>C</w:t>
            </w:r>
            <w:r w:rsidR="248B28FB" w:rsidRPr="001C14DB">
              <w:rPr>
                <w:rFonts w:eastAsia="Arial" w:cs="Arial"/>
                <w:b/>
                <w:color w:val="000000" w:themeColor="text1"/>
              </w:rPr>
              <w:t xml:space="preserve">hange </w:t>
            </w:r>
            <w:proofErr w:type="gramStart"/>
            <w:r w:rsidR="248B28FB" w:rsidRPr="001C14DB">
              <w:rPr>
                <w:rFonts w:eastAsia="Arial" w:cs="Arial"/>
                <w:b/>
                <w:color w:val="000000" w:themeColor="text1"/>
              </w:rPr>
              <w:t>on</w:t>
            </w:r>
            <w:proofErr w:type="gramEnd"/>
            <w:r w:rsidR="248B28FB" w:rsidRPr="001C14DB">
              <w:rPr>
                <w:rFonts w:eastAsia="Arial" w:cs="Arial"/>
                <w:b/>
                <w:color w:val="000000" w:themeColor="text1"/>
              </w:rPr>
              <w:t xml:space="preserve"> 202</w:t>
            </w:r>
            <w:r w:rsidR="008A339E">
              <w:rPr>
                <w:rFonts w:eastAsia="Arial" w:cs="Arial"/>
                <w:b/>
                <w:color w:val="000000" w:themeColor="text1"/>
              </w:rPr>
              <w:t>3</w:t>
            </w:r>
            <w:r w:rsidR="248B28FB" w:rsidRPr="001C14DB">
              <w:rPr>
                <w:rFonts w:eastAsia="Arial" w:cs="Arial"/>
                <w:b/>
                <w:color w:val="000000" w:themeColor="text1"/>
              </w:rPr>
              <w:t>–2</w:t>
            </w:r>
            <w:r w:rsidR="008A339E">
              <w:rPr>
                <w:rFonts w:eastAsia="Arial" w:cs="Arial"/>
                <w:b/>
                <w:color w:val="000000" w:themeColor="text1"/>
              </w:rPr>
              <w:t>4</w:t>
            </w:r>
          </w:p>
        </w:tc>
      </w:tr>
      <w:tr w:rsidR="00045282" w:rsidRPr="00C94A3C" w14:paraId="0DF6AB1B" w14:textId="77777777" w:rsidTr="00641910">
        <w:trPr>
          <w:trHeight w:val="72"/>
        </w:trPr>
        <w:tc>
          <w:tcPr>
            <w:tcW w:w="5521" w:type="dxa"/>
            <w:tcBorders>
              <w:top w:val="single" w:sz="6" w:space="0" w:color="auto"/>
              <w:left w:val="single" w:sz="6" w:space="0" w:color="auto"/>
              <w:right w:val="single" w:sz="6" w:space="0" w:color="auto"/>
            </w:tcBorders>
            <w:tcMar>
              <w:left w:w="105" w:type="dxa"/>
              <w:right w:w="105" w:type="dxa"/>
            </w:tcMar>
          </w:tcPr>
          <w:p w14:paraId="64DCA68F" w14:textId="1E0CF56F" w:rsidR="00045282" w:rsidRPr="001C14DB" w:rsidRDefault="00425157" w:rsidP="001E34ED">
            <w:pPr>
              <w:rPr>
                <w:rFonts w:eastAsia="Arial" w:cs="Arial"/>
                <w:color w:val="000000" w:themeColor="text1"/>
              </w:rPr>
            </w:pPr>
            <w:r>
              <w:t>Engaged sessions on l</w:t>
            </w:r>
            <w:r w:rsidR="00045282" w:rsidRPr="001C14DB">
              <w:t>egal information website pages</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tcPr>
          <w:p w14:paraId="06921A42" w14:textId="395D9893" w:rsidR="00045282" w:rsidRPr="001C14DB" w:rsidRDefault="00045282" w:rsidP="001E34ED">
            <w:pPr>
              <w:rPr>
                <w:rFonts w:eastAsia="Arial" w:cs="Arial"/>
                <w:color w:val="000000" w:themeColor="text1"/>
              </w:rPr>
            </w:pPr>
            <w:r>
              <w:rPr>
                <w:color w:val="000000"/>
              </w:rPr>
              <w:t>963,513</w:t>
            </w:r>
          </w:p>
        </w:tc>
        <w:tc>
          <w:tcPr>
            <w:tcW w:w="2357" w:type="dxa"/>
            <w:tcBorders>
              <w:top w:val="single" w:sz="6" w:space="0" w:color="auto"/>
              <w:left w:val="single" w:sz="6" w:space="0" w:color="auto"/>
              <w:bottom w:val="single" w:sz="6" w:space="0" w:color="auto"/>
              <w:right w:val="single" w:sz="6" w:space="0" w:color="auto"/>
            </w:tcBorders>
            <w:tcMar>
              <w:left w:w="105" w:type="dxa"/>
              <w:right w:w="105" w:type="dxa"/>
            </w:tcMar>
          </w:tcPr>
          <w:p w14:paraId="65A46AC3" w14:textId="54EA7D0E" w:rsidR="00045282" w:rsidRPr="001C14DB" w:rsidRDefault="00045282" w:rsidP="001E34ED">
            <w:pPr>
              <w:rPr>
                <w:color w:val="000000" w:themeColor="text1"/>
              </w:rPr>
            </w:pPr>
            <w:r>
              <w:rPr>
                <w:color w:val="000000" w:themeColor="text1"/>
              </w:rPr>
              <w:t>-11%</w:t>
            </w:r>
          </w:p>
        </w:tc>
      </w:tr>
      <w:tr w:rsidR="00B15797" w:rsidRPr="00C94A3C" w14:paraId="7B4E3CCF" w14:textId="77777777" w:rsidTr="00286274">
        <w:trPr>
          <w:trHeight w:val="72"/>
        </w:trPr>
        <w:tc>
          <w:tcPr>
            <w:tcW w:w="5521" w:type="dxa"/>
            <w:tcBorders>
              <w:top w:val="single" w:sz="6" w:space="0" w:color="auto"/>
              <w:left w:val="single" w:sz="6" w:space="0" w:color="auto"/>
              <w:bottom w:val="single" w:sz="6" w:space="0" w:color="auto"/>
              <w:right w:val="single" w:sz="6" w:space="0" w:color="auto"/>
            </w:tcBorders>
            <w:tcMar>
              <w:left w:w="105" w:type="dxa"/>
              <w:right w:w="105" w:type="dxa"/>
            </w:tcMar>
          </w:tcPr>
          <w:p w14:paraId="2EC9D3C8" w14:textId="489C2F7B" w:rsidR="00B15797" w:rsidRDefault="00B15797" w:rsidP="00B15797">
            <w:r>
              <w:t>P</w:t>
            </w:r>
            <w:r w:rsidRPr="001C14DB">
              <w:t>ublications distributed</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tcPr>
          <w:p w14:paraId="0FCE620C" w14:textId="2AD65B39" w:rsidR="00B15797" w:rsidRDefault="00B15797" w:rsidP="00B15797">
            <w:pPr>
              <w:rPr>
                <w:color w:val="000000"/>
              </w:rPr>
            </w:pPr>
            <w:r>
              <w:rPr>
                <w:rFonts w:eastAsia="Arial" w:cs="Arial"/>
                <w:color w:val="000000" w:themeColor="text1"/>
              </w:rPr>
              <w:t>170,470</w:t>
            </w:r>
          </w:p>
        </w:tc>
        <w:tc>
          <w:tcPr>
            <w:tcW w:w="2357" w:type="dxa"/>
            <w:tcBorders>
              <w:top w:val="single" w:sz="6" w:space="0" w:color="auto"/>
              <w:left w:val="single" w:sz="6" w:space="0" w:color="auto"/>
              <w:bottom w:val="single" w:sz="6" w:space="0" w:color="auto"/>
              <w:right w:val="single" w:sz="6" w:space="0" w:color="auto"/>
            </w:tcBorders>
            <w:tcMar>
              <w:left w:w="105" w:type="dxa"/>
              <w:right w:w="105" w:type="dxa"/>
            </w:tcMar>
          </w:tcPr>
          <w:p w14:paraId="7B941749" w14:textId="7C7675DE" w:rsidR="00B15797" w:rsidRDefault="00B15797" w:rsidP="00B15797">
            <w:pPr>
              <w:rPr>
                <w:color w:val="000000" w:themeColor="text1"/>
              </w:rPr>
            </w:pPr>
            <w:r>
              <w:rPr>
                <w:rFonts w:eastAsia="Arial" w:cs="Arial"/>
                <w:color w:val="000000" w:themeColor="text1"/>
              </w:rPr>
              <w:t>+14%</w:t>
            </w:r>
          </w:p>
        </w:tc>
      </w:tr>
      <w:tr w:rsidR="00B15797" w:rsidRPr="00C94A3C" w14:paraId="37E462E2" w14:textId="77777777" w:rsidTr="00857DA9">
        <w:trPr>
          <w:trHeight w:val="72"/>
        </w:trPr>
        <w:tc>
          <w:tcPr>
            <w:tcW w:w="5521" w:type="dxa"/>
            <w:tcBorders>
              <w:top w:val="single" w:sz="6" w:space="0" w:color="auto"/>
              <w:left w:val="single" w:sz="6" w:space="0" w:color="auto"/>
              <w:bottom w:val="single" w:sz="6" w:space="0" w:color="auto"/>
              <w:right w:val="single" w:sz="6" w:space="0" w:color="auto"/>
            </w:tcBorders>
            <w:tcMar>
              <w:left w:w="105" w:type="dxa"/>
              <w:right w:w="105" w:type="dxa"/>
            </w:tcMar>
          </w:tcPr>
          <w:p w14:paraId="307DD607" w14:textId="3933095F" w:rsidR="00B15797" w:rsidRDefault="00D8205F" w:rsidP="00B15797">
            <w:r>
              <w:lastRenderedPageBreak/>
              <w:t>I</w:t>
            </w:r>
            <w:r w:rsidR="00B15797">
              <w:t xml:space="preserve">nformation </w:t>
            </w:r>
            <w:r>
              <w:t>services</w:t>
            </w:r>
            <w:r w:rsidR="00205B53">
              <w:rPr>
                <w:rStyle w:val="FootnoteReference"/>
              </w:rPr>
              <w:footnoteReference w:id="18"/>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tcPr>
          <w:p w14:paraId="6688A248" w14:textId="5516483E" w:rsidR="00646D52" w:rsidRPr="00857DA9" w:rsidRDefault="00646D52" w:rsidP="00B15797">
            <w:pPr>
              <w:rPr>
                <w:color w:val="000000"/>
              </w:rPr>
            </w:pPr>
            <w:r>
              <w:rPr>
                <w:color w:val="000000"/>
              </w:rPr>
              <w:t>129,010</w:t>
            </w:r>
          </w:p>
        </w:tc>
        <w:tc>
          <w:tcPr>
            <w:tcW w:w="2357" w:type="dxa"/>
            <w:tcBorders>
              <w:top w:val="single" w:sz="6" w:space="0" w:color="auto"/>
              <w:left w:val="single" w:sz="6" w:space="0" w:color="auto"/>
              <w:bottom w:val="single" w:sz="6" w:space="0" w:color="auto"/>
              <w:right w:val="single" w:sz="6" w:space="0" w:color="auto"/>
            </w:tcBorders>
            <w:tcMar>
              <w:left w:w="105" w:type="dxa"/>
              <w:right w:w="105" w:type="dxa"/>
            </w:tcMar>
          </w:tcPr>
          <w:p w14:paraId="22C698E6" w14:textId="715BB67E" w:rsidR="00B15797" w:rsidRPr="00857DA9" w:rsidRDefault="00857DA9" w:rsidP="00B15797">
            <w:pPr>
              <w:rPr>
                <w:color w:val="000000" w:themeColor="text1"/>
              </w:rPr>
            </w:pPr>
            <w:r w:rsidRPr="00857DA9">
              <w:rPr>
                <w:color w:val="000000" w:themeColor="text1"/>
              </w:rPr>
              <w:t>-1%</w:t>
            </w:r>
          </w:p>
        </w:tc>
      </w:tr>
    </w:tbl>
    <w:p w14:paraId="37893372" w14:textId="3559BDD5" w:rsidR="009E75EA" w:rsidRPr="00A0145D" w:rsidRDefault="00D55097" w:rsidP="0083353C">
      <w:pPr>
        <w:pStyle w:val="Heading3"/>
      </w:pPr>
      <w:bookmarkStart w:id="220" w:name="_Common_legal_issues"/>
      <w:bookmarkStart w:id="221" w:name="_Toc140226392"/>
      <w:bookmarkStart w:id="222" w:name="_Toc140767251"/>
      <w:bookmarkStart w:id="223" w:name="_Toc140828528"/>
      <w:bookmarkStart w:id="224" w:name="_Toc140828733"/>
      <w:bookmarkStart w:id="225" w:name="_Toc141806744"/>
      <w:bookmarkStart w:id="226" w:name="_Toc179795252"/>
      <w:bookmarkStart w:id="227" w:name="_Toc179795585"/>
      <w:bookmarkStart w:id="228" w:name="_Toc204873497"/>
      <w:bookmarkEnd w:id="220"/>
      <w:r>
        <w:t>C</w:t>
      </w:r>
      <w:r w:rsidR="009E75EA" w:rsidRPr="00A0145D">
        <w:t>ommon legal issues</w:t>
      </w:r>
      <w:bookmarkEnd w:id="221"/>
      <w:bookmarkEnd w:id="222"/>
      <w:bookmarkEnd w:id="223"/>
      <w:bookmarkEnd w:id="224"/>
      <w:bookmarkEnd w:id="225"/>
      <w:bookmarkEnd w:id="226"/>
      <w:bookmarkEnd w:id="227"/>
      <w:bookmarkEnd w:id="228"/>
    </w:p>
    <w:p w14:paraId="2285D311" w14:textId="5B2B260E" w:rsidR="71D3CFAD" w:rsidRPr="00A0145D" w:rsidRDefault="00AF2FF3" w:rsidP="00731BE4">
      <w:r>
        <w:t>T</w:t>
      </w:r>
      <w:r w:rsidR="007235B2" w:rsidRPr="00A0145D">
        <w:t>he most common i</w:t>
      </w:r>
      <w:r w:rsidR="71D3CFAD" w:rsidRPr="00A0145D">
        <w:t xml:space="preserve">ssues addressed with legal information </w:t>
      </w:r>
      <w:r w:rsidR="00A8799F">
        <w:t xml:space="preserve">were centred on </w:t>
      </w:r>
      <w:r w:rsidR="00946B8F">
        <w:t xml:space="preserve">relationships, </w:t>
      </w:r>
      <w:r w:rsidR="00A8799F">
        <w:t>family violence, family disputes</w:t>
      </w:r>
      <w:r w:rsidR="00714529">
        <w:t xml:space="preserve">, mental health </w:t>
      </w:r>
      <w:r w:rsidR="00A8799F">
        <w:t xml:space="preserve">and the needs of young people. This helps provide </w:t>
      </w:r>
      <w:r w:rsidR="71D3CFAD" w:rsidRPr="00A0145D">
        <w:t>a picture of general community issues of concern.</w:t>
      </w:r>
    </w:p>
    <w:p w14:paraId="19B9E8AA" w14:textId="272E7B7E" w:rsidR="00B15797" w:rsidRPr="0016150C" w:rsidRDefault="00774CFC" w:rsidP="00B15797">
      <w:pPr>
        <w:pStyle w:val="Heading4"/>
      </w:pPr>
      <w:r>
        <w:t>L</w:t>
      </w:r>
      <w:r w:rsidR="00B15797" w:rsidRPr="0016150C">
        <w:t>egal information website pages</w:t>
      </w:r>
      <w:r>
        <w:t xml:space="preserve"> – most visited</w:t>
      </w:r>
    </w:p>
    <w:p w14:paraId="0C1F8725" w14:textId="77777777" w:rsidR="00B15797" w:rsidRPr="00D12794" w:rsidRDefault="00B15797" w:rsidP="00B37A1B">
      <w:pPr>
        <w:pStyle w:val="ListParagraph"/>
        <w:numPr>
          <w:ilvl w:val="0"/>
          <w:numId w:val="17"/>
        </w:numPr>
        <w:rPr>
          <w:szCs w:val="22"/>
        </w:rPr>
      </w:pPr>
      <w:hyperlink r:id="rId41" w:history="1">
        <w:r w:rsidRPr="00693D45">
          <w:rPr>
            <w:rStyle w:val="Hyperlink"/>
            <w:szCs w:val="22"/>
            <w:shd w:val="clear" w:color="auto" w:fill="FFFFFF"/>
          </w:rPr>
          <w:t>Divorce, separation and marriage annulment</w:t>
        </w:r>
      </w:hyperlink>
    </w:p>
    <w:p w14:paraId="30905190" w14:textId="77777777" w:rsidR="00B15797" w:rsidRPr="000A05D9" w:rsidRDefault="00B15797" w:rsidP="00B37A1B">
      <w:pPr>
        <w:pStyle w:val="ListParagraph"/>
        <w:numPr>
          <w:ilvl w:val="0"/>
          <w:numId w:val="17"/>
        </w:numPr>
        <w:rPr>
          <w:rStyle w:val="normaltextrun"/>
          <w:szCs w:val="22"/>
        </w:rPr>
      </w:pPr>
      <w:hyperlink r:id="rId42" w:history="1">
        <w:r w:rsidRPr="0016150C">
          <w:rPr>
            <w:rStyle w:val="Hyperlink"/>
          </w:rPr>
          <w:t>Age of consen</w:t>
        </w:r>
        <w:r>
          <w:rPr>
            <w:rStyle w:val="Hyperlink"/>
          </w:rPr>
          <w:t>t for having sex</w:t>
        </w:r>
      </w:hyperlink>
    </w:p>
    <w:p w14:paraId="2B95C0DA" w14:textId="77777777" w:rsidR="00B15797" w:rsidRPr="00FE3DAB" w:rsidRDefault="00B15797" w:rsidP="00B37A1B">
      <w:pPr>
        <w:pStyle w:val="ListParagraph"/>
        <w:numPr>
          <w:ilvl w:val="0"/>
          <w:numId w:val="17"/>
        </w:numPr>
        <w:rPr>
          <w:rStyle w:val="normaltextrun"/>
          <w:szCs w:val="22"/>
        </w:rPr>
      </w:pPr>
      <w:hyperlink r:id="rId43" w:history="1">
        <w:r w:rsidRPr="0016150C">
          <w:rPr>
            <w:rStyle w:val="Hyperlink"/>
          </w:rPr>
          <w:t>Writing a character reference</w:t>
        </w:r>
      </w:hyperlink>
    </w:p>
    <w:p w14:paraId="2B14463C" w14:textId="77777777" w:rsidR="00B15797" w:rsidRPr="0016150C" w:rsidRDefault="00B15797" w:rsidP="00B37A1B">
      <w:pPr>
        <w:pStyle w:val="ListParagraph"/>
        <w:numPr>
          <w:ilvl w:val="0"/>
          <w:numId w:val="17"/>
        </w:numPr>
        <w:rPr>
          <w:rStyle w:val="normaltextrun"/>
          <w:szCs w:val="22"/>
        </w:rPr>
      </w:pPr>
      <w:hyperlink r:id="rId44" w:history="1">
        <w:r w:rsidRPr="00946B8F">
          <w:rPr>
            <w:rStyle w:val="Hyperlink"/>
            <w:szCs w:val="22"/>
            <w:shd w:val="clear" w:color="auto" w:fill="FFFFFF"/>
          </w:rPr>
          <w:t>Family violence and family violence intervention orders</w:t>
        </w:r>
      </w:hyperlink>
    </w:p>
    <w:p w14:paraId="0AFFFDD7" w14:textId="790FD3A3" w:rsidR="00B15797" w:rsidRPr="00B15797" w:rsidRDefault="00B15797" w:rsidP="00B37A1B">
      <w:pPr>
        <w:pStyle w:val="ListParagraph"/>
        <w:numPr>
          <w:ilvl w:val="0"/>
          <w:numId w:val="17"/>
        </w:numPr>
        <w:rPr>
          <w:b/>
        </w:rPr>
      </w:pPr>
      <w:hyperlink r:id="rId45" w:history="1">
        <w:r w:rsidRPr="0016150C">
          <w:rPr>
            <w:rStyle w:val="Hyperlink"/>
          </w:rPr>
          <w:t>Driving and accidents</w:t>
        </w:r>
      </w:hyperlink>
    </w:p>
    <w:p w14:paraId="668AA426" w14:textId="3A4C046D" w:rsidR="00F84DBA" w:rsidRPr="005F4554" w:rsidRDefault="00774CFC" w:rsidP="00F84DBA">
      <w:pPr>
        <w:pStyle w:val="Heading4"/>
      </w:pPr>
      <w:r>
        <w:t>L</w:t>
      </w:r>
      <w:r w:rsidR="00F84DBA" w:rsidRPr="005F4554">
        <w:t>egal information publications</w:t>
      </w:r>
      <w:r>
        <w:t xml:space="preserve"> – most ordered</w:t>
      </w:r>
    </w:p>
    <w:p w14:paraId="6FC845C8" w14:textId="77777777" w:rsidR="00F84DBA" w:rsidRDefault="00F84DBA" w:rsidP="00B37A1B">
      <w:pPr>
        <w:pStyle w:val="ListParagraph"/>
        <w:numPr>
          <w:ilvl w:val="0"/>
          <w:numId w:val="18"/>
        </w:numPr>
      </w:pPr>
      <w:hyperlink r:id="rId46" w:history="1">
        <w:r w:rsidRPr="000C73C5">
          <w:rPr>
            <w:rStyle w:val="Hyperlink"/>
          </w:rPr>
          <w:t>Take control of your future decision-making: an introductio</w:t>
        </w:r>
        <w:r>
          <w:rPr>
            <w:rStyle w:val="Hyperlink"/>
          </w:rPr>
          <w:t>n (booklet)</w:t>
        </w:r>
      </w:hyperlink>
    </w:p>
    <w:p w14:paraId="7129ECC9" w14:textId="77777777" w:rsidR="00F84DBA" w:rsidRDefault="00F84DBA" w:rsidP="00B37A1B">
      <w:pPr>
        <w:pStyle w:val="ListParagraph"/>
        <w:numPr>
          <w:ilvl w:val="0"/>
          <w:numId w:val="18"/>
        </w:numPr>
      </w:pPr>
      <w:hyperlink r:id="rId47" w:history="1">
        <w:r w:rsidRPr="00B12159">
          <w:rPr>
            <w:rStyle w:val="Hyperlink"/>
          </w:rPr>
          <w:t>Independent Mental Health Advocacy (postcard)</w:t>
        </w:r>
      </w:hyperlink>
    </w:p>
    <w:p w14:paraId="706DC0D8" w14:textId="77777777" w:rsidR="00F84DBA" w:rsidRDefault="00F84DBA" w:rsidP="00B37A1B">
      <w:pPr>
        <w:pStyle w:val="ListParagraph"/>
        <w:numPr>
          <w:ilvl w:val="0"/>
          <w:numId w:val="18"/>
        </w:numPr>
      </w:pPr>
      <w:hyperlink r:id="rId48" w:history="1">
        <w:r w:rsidRPr="00B12159">
          <w:rPr>
            <w:rStyle w:val="Hyperlink"/>
          </w:rPr>
          <w:t>Independent Mental Health Advocacy (postcard for First Nations communities)</w:t>
        </w:r>
      </w:hyperlink>
    </w:p>
    <w:p w14:paraId="3D8C18FA" w14:textId="77777777" w:rsidR="00F84DBA" w:rsidRPr="000C73C5" w:rsidRDefault="00F84DBA" w:rsidP="00B37A1B">
      <w:pPr>
        <w:pStyle w:val="ListParagraph"/>
        <w:numPr>
          <w:ilvl w:val="0"/>
          <w:numId w:val="18"/>
        </w:numPr>
        <w:rPr>
          <w:rStyle w:val="Hyperlink"/>
          <w:color w:val="auto"/>
          <w:u w:val="none"/>
        </w:rPr>
      </w:pPr>
      <w:hyperlink r:id="rId49" w:history="1">
        <w:r w:rsidRPr="00F00FAC">
          <w:rPr>
            <w:rStyle w:val="Hyperlink"/>
          </w:rPr>
          <w:t>Police powers: Your rights in Victoria (booklet)</w:t>
        </w:r>
      </w:hyperlink>
    </w:p>
    <w:p w14:paraId="26B77184" w14:textId="3F5BD04D" w:rsidR="00F84DBA" w:rsidRDefault="00F84DBA" w:rsidP="00B37A1B">
      <w:pPr>
        <w:pStyle w:val="ListParagraph"/>
        <w:numPr>
          <w:ilvl w:val="0"/>
          <w:numId w:val="18"/>
        </w:numPr>
      </w:pPr>
      <w:hyperlink r:id="rId50" w:history="1">
        <w:r w:rsidRPr="000C73C5">
          <w:rPr>
            <w:rStyle w:val="Hyperlink"/>
          </w:rPr>
          <w:t>Age of consent</w:t>
        </w:r>
        <w:r w:rsidR="009C1305">
          <w:rPr>
            <w:rStyle w:val="Hyperlink"/>
          </w:rPr>
          <w:t xml:space="preserve"> –</w:t>
        </w:r>
        <w:r w:rsidRPr="000C73C5">
          <w:rPr>
            <w:rStyle w:val="Hyperlink"/>
          </w:rPr>
          <w:t xml:space="preserve"> </w:t>
        </w:r>
        <w:r w:rsidR="009C1305">
          <w:rPr>
            <w:rStyle w:val="Hyperlink"/>
          </w:rPr>
          <w:t xml:space="preserve">cyberbullying </w:t>
        </w:r>
        <w:r w:rsidRPr="000C73C5">
          <w:rPr>
            <w:rStyle w:val="Hyperlink"/>
          </w:rPr>
          <w:t>(wallet card)</w:t>
        </w:r>
      </w:hyperlink>
    </w:p>
    <w:p w14:paraId="64855218" w14:textId="5259B75D" w:rsidR="00156DCB" w:rsidRDefault="00692587" w:rsidP="00156DCB">
      <w:pPr>
        <w:pStyle w:val="Heading4"/>
      </w:pPr>
      <w:bookmarkStart w:id="229" w:name="_Toc140767253"/>
      <w:r>
        <w:t xml:space="preserve">Legal Help </w:t>
      </w:r>
      <w:r w:rsidR="00156DCB" w:rsidRPr="0080259B">
        <w:t>phone line</w:t>
      </w:r>
      <w:r w:rsidR="005D4FA0">
        <w:t xml:space="preserve"> and webchat</w:t>
      </w:r>
      <w:r w:rsidR="00774CFC">
        <w:t xml:space="preserve"> – top issues</w:t>
      </w:r>
    </w:p>
    <w:p w14:paraId="69AB6026" w14:textId="77777777" w:rsidR="00156DCB" w:rsidRDefault="00156DCB" w:rsidP="00B37A1B">
      <w:pPr>
        <w:pStyle w:val="ListParagraph"/>
        <w:numPr>
          <w:ilvl w:val="0"/>
          <w:numId w:val="18"/>
        </w:numPr>
      </w:pPr>
      <w:r>
        <w:t>Family violence – respondent</w:t>
      </w:r>
    </w:p>
    <w:p w14:paraId="6E946E30" w14:textId="77777777" w:rsidR="00156DCB" w:rsidRDefault="00156DCB" w:rsidP="00B37A1B">
      <w:pPr>
        <w:pStyle w:val="ListParagraph"/>
        <w:numPr>
          <w:ilvl w:val="0"/>
          <w:numId w:val="18"/>
        </w:numPr>
      </w:pPr>
      <w:r>
        <w:t>Family violence – applicant</w:t>
      </w:r>
    </w:p>
    <w:p w14:paraId="4F542637" w14:textId="77777777" w:rsidR="00156DCB" w:rsidRDefault="00156DCB" w:rsidP="00B37A1B">
      <w:pPr>
        <w:pStyle w:val="ListParagraph"/>
        <w:numPr>
          <w:ilvl w:val="0"/>
          <w:numId w:val="18"/>
        </w:numPr>
      </w:pPr>
      <w:r>
        <w:t>Property settlement (family law)</w:t>
      </w:r>
    </w:p>
    <w:p w14:paraId="6A4AF2B4" w14:textId="77777777" w:rsidR="00156DCB" w:rsidRDefault="00156DCB" w:rsidP="00B37A1B">
      <w:pPr>
        <w:pStyle w:val="ListParagraph"/>
        <w:numPr>
          <w:ilvl w:val="0"/>
          <w:numId w:val="18"/>
        </w:numPr>
      </w:pPr>
      <w:r>
        <w:t>Parenting plan (family law)</w:t>
      </w:r>
    </w:p>
    <w:p w14:paraId="084D8763" w14:textId="7A3261EC" w:rsidR="00D63234" w:rsidRPr="005D4FA0" w:rsidRDefault="00156DCB" w:rsidP="00B37A1B">
      <w:pPr>
        <w:pStyle w:val="ListParagraph"/>
        <w:numPr>
          <w:ilvl w:val="0"/>
          <w:numId w:val="18"/>
        </w:numPr>
      </w:pPr>
      <w:r>
        <w:t>Victim of crime assistance</w:t>
      </w:r>
      <w:r w:rsidR="00D63234">
        <w:br w:type="page"/>
      </w:r>
    </w:p>
    <w:p w14:paraId="7A389324" w14:textId="3D6C8C42" w:rsidR="00C1288C" w:rsidRDefault="00C1288C" w:rsidP="00C1288C">
      <w:pPr>
        <w:pStyle w:val="Heading2"/>
      </w:pPr>
      <w:bookmarkStart w:id="230" w:name="_Toc204873498"/>
      <w:r>
        <w:lastRenderedPageBreak/>
        <w:t>Collaborative legal assistance sector</w:t>
      </w:r>
      <w:bookmarkEnd w:id="229"/>
      <w:bookmarkEnd w:id="230"/>
    </w:p>
    <w:p w14:paraId="325A641B" w14:textId="78C0BD19" w:rsidR="009E6566" w:rsidRPr="009E6566" w:rsidRDefault="009E6566" w:rsidP="009E6566">
      <w:pPr>
        <w:rPr>
          <w:lang w:eastAsia="en-AU"/>
        </w:rPr>
      </w:pPr>
      <w:r w:rsidRPr="00A504F9">
        <w:rPr>
          <w:lang w:eastAsia="en-AU"/>
        </w:rPr>
        <w:t>We</w:t>
      </w:r>
      <w:r>
        <w:rPr>
          <w:lang w:eastAsia="en-AU"/>
        </w:rPr>
        <w:t>’</w:t>
      </w:r>
      <w:r w:rsidRPr="00A504F9">
        <w:rPr>
          <w:lang w:eastAsia="en-AU"/>
        </w:rPr>
        <w:t>re committed to building strong</w:t>
      </w:r>
      <w:r w:rsidR="00205DCD">
        <w:rPr>
          <w:lang w:eastAsia="en-AU"/>
        </w:rPr>
        <w:t xml:space="preserve"> and</w:t>
      </w:r>
      <w:r w:rsidRPr="00A504F9">
        <w:rPr>
          <w:lang w:eastAsia="en-AU"/>
        </w:rPr>
        <w:t xml:space="preserve"> effective partnerships within the legal assistance sector </w:t>
      </w:r>
      <w:r>
        <w:rPr>
          <w:lang w:eastAsia="en-AU"/>
        </w:rPr>
        <w:t xml:space="preserve">to </w:t>
      </w:r>
      <w:r w:rsidR="00B3544D">
        <w:rPr>
          <w:lang w:eastAsia="en-AU"/>
        </w:rPr>
        <w:t>provide</w:t>
      </w:r>
      <w:r>
        <w:rPr>
          <w:lang w:eastAsia="en-AU"/>
        </w:rPr>
        <w:t xml:space="preserve"> quality services </w:t>
      </w:r>
      <w:r w:rsidR="00333251">
        <w:rPr>
          <w:lang w:eastAsia="en-AU"/>
        </w:rPr>
        <w:t>across Victoria.</w:t>
      </w:r>
    </w:p>
    <w:p w14:paraId="6AC34A9E" w14:textId="7CC5914B" w:rsidR="007B48E8" w:rsidRDefault="00627130" w:rsidP="005008A7">
      <w:pPr>
        <w:pStyle w:val="Heading3"/>
      </w:pPr>
      <w:bookmarkStart w:id="231" w:name="_Toc179795254"/>
      <w:bookmarkStart w:id="232" w:name="_Toc179795587"/>
      <w:bookmarkStart w:id="233" w:name="_Toc204873499"/>
      <w:r w:rsidRPr="006201D1">
        <w:t xml:space="preserve">National </w:t>
      </w:r>
      <w:bookmarkEnd w:id="231"/>
      <w:bookmarkEnd w:id="232"/>
      <w:r w:rsidR="00785C78">
        <w:t>funding agreement</w:t>
      </w:r>
      <w:bookmarkEnd w:id="233"/>
    </w:p>
    <w:p w14:paraId="2D200D84" w14:textId="61E49C90" w:rsidR="006F6096" w:rsidRDefault="00321A09" w:rsidP="008018B2">
      <w:pPr>
        <w:rPr>
          <w:lang w:eastAsia="en-AU"/>
        </w:rPr>
      </w:pPr>
      <w:r>
        <w:rPr>
          <w:lang w:eastAsia="en-AU"/>
        </w:rPr>
        <w:t>T</w:t>
      </w:r>
      <w:r w:rsidR="00FF3AE9" w:rsidRPr="00FF3AE9">
        <w:rPr>
          <w:lang w:eastAsia="en-AU"/>
        </w:rPr>
        <w:t>he National Access to Justice Partnership</w:t>
      </w:r>
      <w:r w:rsidR="006F6096">
        <w:rPr>
          <w:lang w:eastAsia="en-AU"/>
        </w:rPr>
        <w:t xml:space="preserve"> </w:t>
      </w:r>
      <w:r w:rsidR="00FF3AE9" w:rsidRPr="00FF3AE9">
        <w:rPr>
          <w:lang w:eastAsia="en-AU"/>
        </w:rPr>
        <w:t xml:space="preserve">was finalised and signed by all </w:t>
      </w:r>
      <w:r w:rsidR="006F6096">
        <w:rPr>
          <w:lang w:eastAsia="en-AU"/>
        </w:rPr>
        <w:t>a</w:t>
      </w:r>
      <w:r w:rsidR="00FF3AE9" w:rsidRPr="00FF3AE9">
        <w:rPr>
          <w:lang w:eastAsia="en-AU"/>
        </w:rPr>
        <w:t>ttorneys-</w:t>
      </w:r>
      <w:r w:rsidR="006F6096">
        <w:rPr>
          <w:lang w:eastAsia="en-AU"/>
        </w:rPr>
        <w:t>g</w:t>
      </w:r>
      <w:r w:rsidR="00FF3AE9" w:rsidRPr="00FF3AE9">
        <w:rPr>
          <w:lang w:eastAsia="en-AU"/>
        </w:rPr>
        <w:t xml:space="preserve">eneral </w:t>
      </w:r>
      <w:r w:rsidR="006F6096">
        <w:rPr>
          <w:lang w:eastAsia="en-AU"/>
        </w:rPr>
        <w:t>i</w:t>
      </w:r>
      <w:r w:rsidR="00FF3AE9" w:rsidRPr="00FF3AE9">
        <w:rPr>
          <w:lang w:eastAsia="en-AU"/>
        </w:rPr>
        <w:t>n November 2024.</w:t>
      </w:r>
      <w:r>
        <w:rPr>
          <w:lang w:eastAsia="en-AU"/>
        </w:rPr>
        <w:t xml:space="preserve"> It came into effect on 1 July 2025. </w:t>
      </w:r>
    </w:p>
    <w:p w14:paraId="0C174C84" w14:textId="55FB7117" w:rsidR="001C24C4" w:rsidRDefault="00FF3AE9" w:rsidP="008018B2">
      <w:pPr>
        <w:rPr>
          <w:lang w:eastAsia="en-AU"/>
        </w:rPr>
      </w:pPr>
      <w:r w:rsidRPr="00FF3AE9">
        <w:rPr>
          <w:lang w:eastAsia="en-AU"/>
        </w:rPr>
        <w:t xml:space="preserve">The agreement provides additional </w:t>
      </w:r>
      <w:r w:rsidR="00BE4088">
        <w:rPr>
          <w:lang w:eastAsia="en-AU"/>
        </w:rPr>
        <w:t>investment</w:t>
      </w:r>
      <w:r w:rsidRPr="00FF3AE9">
        <w:rPr>
          <w:lang w:eastAsia="en-AU"/>
        </w:rPr>
        <w:t xml:space="preserve"> for legal assistance services, </w:t>
      </w:r>
      <w:r w:rsidR="00956323">
        <w:rPr>
          <w:lang w:eastAsia="en-AU"/>
        </w:rPr>
        <w:t>particularly</w:t>
      </w:r>
      <w:r w:rsidRPr="00FF3AE9">
        <w:rPr>
          <w:lang w:eastAsia="en-AU"/>
        </w:rPr>
        <w:t xml:space="preserve"> for women and children at risk of family violence and First Nations people.</w:t>
      </w:r>
      <w:r w:rsidR="001C24C4">
        <w:rPr>
          <w:lang w:eastAsia="en-AU"/>
        </w:rPr>
        <w:t xml:space="preserve"> </w:t>
      </w:r>
      <w:r w:rsidR="00EB7E20">
        <w:rPr>
          <w:lang w:eastAsia="en-AU"/>
        </w:rPr>
        <w:t>National Legal Aid</w:t>
      </w:r>
      <w:r w:rsidR="00214495">
        <w:rPr>
          <w:lang w:eastAsia="en-AU"/>
        </w:rPr>
        <w:t xml:space="preserve"> – which we are part of –</w:t>
      </w:r>
      <w:r w:rsidR="00EB7E20">
        <w:rPr>
          <w:lang w:eastAsia="en-AU"/>
        </w:rPr>
        <w:t xml:space="preserve"> welcomed </w:t>
      </w:r>
      <w:r w:rsidR="00315036">
        <w:rPr>
          <w:lang w:eastAsia="en-AU"/>
        </w:rPr>
        <w:t>thi</w:t>
      </w:r>
      <w:r w:rsidR="00B32681">
        <w:rPr>
          <w:lang w:eastAsia="en-AU"/>
        </w:rPr>
        <w:t>s</w:t>
      </w:r>
      <w:r w:rsidR="00315036">
        <w:rPr>
          <w:lang w:eastAsia="en-AU"/>
        </w:rPr>
        <w:t xml:space="preserve"> </w:t>
      </w:r>
      <w:r w:rsidR="00BE4088">
        <w:rPr>
          <w:lang w:eastAsia="en-AU"/>
        </w:rPr>
        <w:t>funding</w:t>
      </w:r>
      <w:r w:rsidR="00B32681">
        <w:rPr>
          <w:lang w:eastAsia="en-AU"/>
        </w:rPr>
        <w:t xml:space="preserve"> commitment</w:t>
      </w:r>
      <w:r w:rsidR="00315036">
        <w:rPr>
          <w:lang w:eastAsia="en-AU"/>
        </w:rPr>
        <w:t xml:space="preserve"> </w:t>
      </w:r>
      <w:r w:rsidR="001C24C4">
        <w:rPr>
          <w:lang w:eastAsia="en-AU"/>
        </w:rPr>
        <w:t>into the legal assistance sector.</w:t>
      </w:r>
    </w:p>
    <w:p w14:paraId="09227514" w14:textId="650D9093" w:rsidR="001C24C4" w:rsidRDefault="001C24C4" w:rsidP="00A56DA1">
      <w:pPr>
        <w:rPr>
          <w:lang w:eastAsia="en-AU"/>
        </w:rPr>
      </w:pPr>
      <w:r>
        <w:rPr>
          <w:lang w:eastAsia="en-AU"/>
        </w:rPr>
        <w:t xml:space="preserve">However, </w:t>
      </w:r>
      <w:r w:rsidR="00214495">
        <w:rPr>
          <w:lang w:eastAsia="en-AU"/>
        </w:rPr>
        <w:t xml:space="preserve">National Legal Aid </w:t>
      </w:r>
      <w:r w:rsidR="00703661">
        <w:rPr>
          <w:lang w:eastAsia="en-AU"/>
        </w:rPr>
        <w:t>also pointed out that the agreement will not address critical funding pressure points for legal aid commissions</w:t>
      </w:r>
      <w:r w:rsidR="00A56DA1">
        <w:rPr>
          <w:lang w:eastAsia="en-AU"/>
        </w:rPr>
        <w:t>. There will continue to be unmet demand for family law servic</w:t>
      </w:r>
      <w:r w:rsidR="00785FD7">
        <w:rPr>
          <w:lang w:eastAsia="en-AU"/>
        </w:rPr>
        <w:t xml:space="preserve">es and below-market rates for private practitioners delivering </w:t>
      </w:r>
      <w:r w:rsidR="000A36B3">
        <w:rPr>
          <w:lang w:eastAsia="en-AU"/>
        </w:rPr>
        <w:t>legally aided</w:t>
      </w:r>
      <w:r w:rsidR="00785FD7">
        <w:rPr>
          <w:lang w:eastAsia="en-AU"/>
        </w:rPr>
        <w:t xml:space="preserve"> family law services.</w:t>
      </w:r>
      <w:r>
        <w:rPr>
          <w:lang w:eastAsia="en-AU"/>
        </w:rPr>
        <w:t xml:space="preserve"> </w:t>
      </w:r>
    </w:p>
    <w:p w14:paraId="291DA4B0" w14:textId="1FF08343" w:rsidR="00C95420" w:rsidRDefault="00C95420" w:rsidP="00C95420">
      <w:pPr>
        <w:rPr>
          <w:lang w:eastAsia="en-AU"/>
        </w:rPr>
      </w:pPr>
      <w:r>
        <w:rPr>
          <w:lang w:eastAsia="en-AU"/>
        </w:rPr>
        <w:t xml:space="preserve">We will continue to collaborate </w:t>
      </w:r>
      <w:r w:rsidR="000A36B3">
        <w:rPr>
          <w:lang w:eastAsia="en-AU"/>
        </w:rPr>
        <w:t xml:space="preserve">as a sector </w:t>
      </w:r>
      <w:r>
        <w:rPr>
          <w:lang w:eastAsia="en-AU"/>
        </w:rPr>
        <w:t>through National Legal Aid to look at options to address these ongoing service delivery gaps.</w:t>
      </w:r>
    </w:p>
    <w:p w14:paraId="077D7313" w14:textId="0EA95143" w:rsidR="00627130" w:rsidRPr="00826CF6" w:rsidRDefault="00304D4E" w:rsidP="003D3C0D">
      <w:pPr>
        <w:pStyle w:val="Heading3"/>
      </w:pPr>
      <w:bookmarkStart w:id="234" w:name="_First_Nations_cultural"/>
      <w:bookmarkStart w:id="235" w:name="_Working_with_First"/>
      <w:bookmarkStart w:id="236" w:name="_Toc204873500"/>
      <w:bookmarkEnd w:id="234"/>
      <w:bookmarkEnd w:id="235"/>
      <w:r w:rsidRPr="00826CF6">
        <w:t>Working with First Nations partners</w:t>
      </w:r>
      <w:bookmarkEnd w:id="236"/>
    </w:p>
    <w:p w14:paraId="11264977" w14:textId="41535400" w:rsidR="00304D4E" w:rsidRPr="00826CF6" w:rsidRDefault="00826CF6" w:rsidP="005724E8">
      <w:pPr>
        <w:rPr>
          <w:lang w:eastAsia="en-AU"/>
        </w:rPr>
      </w:pPr>
      <w:r>
        <w:rPr>
          <w:lang w:eastAsia="en-AU"/>
        </w:rPr>
        <w:t>We are committed to working with First Nations-led organisations and communities to</w:t>
      </w:r>
      <w:r w:rsidR="00093265" w:rsidRPr="00826CF6">
        <w:rPr>
          <w:lang w:eastAsia="en-AU"/>
        </w:rPr>
        <w:t xml:space="preserve"> improve the quality and access</w:t>
      </w:r>
      <w:r w:rsidR="00C752EC">
        <w:rPr>
          <w:lang w:eastAsia="en-AU"/>
        </w:rPr>
        <w:t>ibility of</w:t>
      </w:r>
      <w:r w:rsidR="00093265" w:rsidRPr="00826CF6">
        <w:rPr>
          <w:lang w:eastAsia="en-AU"/>
        </w:rPr>
        <w:t xml:space="preserve"> our legal services.</w:t>
      </w:r>
    </w:p>
    <w:p w14:paraId="2D120568" w14:textId="16F7DF0E" w:rsidR="00512C09" w:rsidRPr="00826CF6" w:rsidRDefault="00512C09" w:rsidP="005724E8">
      <w:pPr>
        <w:rPr>
          <w:lang w:eastAsia="en-AU"/>
        </w:rPr>
      </w:pPr>
      <w:r w:rsidRPr="00826CF6">
        <w:rPr>
          <w:lang w:eastAsia="en-AU"/>
        </w:rPr>
        <w:t xml:space="preserve">In 2024–25, our Board met with the Boards of the Victorian Aboriginal Legal Service (VALS) and Djirra, providing opportunities to discuss areas of shared concern and interest. We also had </w:t>
      </w:r>
      <w:r w:rsidR="00F0747D">
        <w:rPr>
          <w:lang w:eastAsia="en-AU"/>
        </w:rPr>
        <w:t>regular</w:t>
      </w:r>
      <w:r w:rsidRPr="00826CF6">
        <w:rPr>
          <w:lang w:eastAsia="en-AU"/>
        </w:rPr>
        <w:t xml:space="preserve"> policy meetings with VALS and Djirra to discuss collaborative approaches to policy work.</w:t>
      </w:r>
    </w:p>
    <w:p w14:paraId="42BF6FD2" w14:textId="1053E44D" w:rsidR="004115AD" w:rsidRDefault="005724E8" w:rsidP="005724E8">
      <w:pPr>
        <w:rPr>
          <w:lang w:eastAsia="en-AU"/>
        </w:rPr>
      </w:pPr>
      <w:r w:rsidRPr="00826CF6">
        <w:rPr>
          <w:lang w:eastAsia="en-AU"/>
        </w:rPr>
        <w:t xml:space="preserve">We were proud to be part </w:t>
      </w:r>
      <w:r w:rsidR="00C152A6" w:rsidRPr="00826CF6">
        <w:rPr>
          <w:lang w:eastAsia="en-AU"/>
        </w:rPr>
        <w:t>of the development of</w:t>
      </w:r>
      <w:r w:rsidR="00035E76" w:rsidRPr="00826CF6">
        <w:rPr>
          <w:lang w:eastAsia="en-AU"/>
        </w:rPr>
        <w:t xml:space="preserve"> a </w:t>
      </w:r>
      <w:hyperlink r:id="rId51" w:history="1">
        <w:r w:rsidR="007A5735" w:rsidRPr="00826CF6">
          <w:rPr>
            <w:rStyle w:val="Hyperlink"/>
            <w:lang w:eastAsia="en-AU"/>
          </w:rPr>
          <w:t xml:space="preserve">framework for </w:t>
        </w:r>
        <w:r w:rsidR="00246D93">
          <w:rPr>
            <w:rStyle w:val="Hyperlink"/>
            <w:lang w:eastAsia="en-AU"/>
          </w:rPr>
          <w:t xml:space="preserve">building </w:t>
        </w:r>
        <w:r w:rsidR="007A5735" w:rsidRPr="00826CF6">
          <w:rPr>
            <w:rStyle w:val="Hyperlink"/>
            <w:lang w:eastAsia="en-AU"/>
          </w:rPr>
          <w:t>F</w:t>
        </w:r>
        <w:r w:rsidR="00035E76" w:rsidRPr="00826CF6">
          <w:rPr>
            <w:rStyle w:val="Hyperlink"/>
            <w:lang w:eastAsia="en-AU"/>
          </w:rPr>
          <w:t>irst Nations cultural capability</w:t>
        </w:r>
      </w:hyperlink>
      <w:r w:rsidR="00035E76">
        <w:t xml:space="preserve"> </w:t>
      </w:r>
      <w:r w:rsidR="007A5735" w:rsidRPr="00826CF6">
        <w:rPr>
          <w:lang w:eastAsia="en-AU"/>
        </w:rPr>
        <w:t>in</w:t>
      </w:r>
      <w:r w:rsidR="00035E76" w:rsidRPr="00826CF6">
        <w:rPr>
          <w:lang w:eastAsia="en-AU"/>
        </w:rPr>
        <w:t xml:space="preserve"> the legal profession</w:t>
      </w:r>
      <w:r w:rsidR="0042598C" w:rsidRPr="00826CF6">
        <w:rPr>
          <w:lang w:eastAsia="en-AU"/>
        </w:rPr>
        <w:t>, launched in June 2025.</w:t>
      </w:r>
      <w:r w:rsidR="00035E76" w:rsidRPr="00826CF6">
        <w:rPr>
          <w:lang w:eastAsia="en-AU"/>
        </w:rPr>
        <w:t xml:space="preserve"> Th</w:t>
      </w:r>
      <w:r w:rsidR="00246D93">
        <w:rPr>
          <w:lang w:eastAsia="en-AU"/>
        </w:rPr>
        <w:t xml:space="preserve">is was part of a project </w:t>
      </w:r>
      <w:r w:rsidRPr="00826CF6">
        <w:rPr>
          <w:lang w:eastAsia="en-AU"/>
        </w:rPr>
        <w:t xml:space="preserve">led by </w:t>
      </w:r>
      <w:r w:rsidR="00580B7A">
        <w:rPr>
          <w:lang w:eastAsia="en-AU"/>
        </w:rPr>
        <w:t>VALS</w:t>
      </w:r>
      <w:r w:rsidR="004115AD" w:rsidRPr="00826CF6">
        <w:rPr>
          <w:lang w:eastAsia="en-AU"/>
        </w:rPr>
        <w:t xml:space="preserve"> </w:t>
      </w:r>
      <w:r w:rsidR="00035E76" w:rsidRPr="00826CF6">
        <w:rPr>
          <w:lang w:eastAsia="en-AU"/>
        </w:rPr>
        <w:t>in partnership with us and the Law Institute of Victoria.</w:t>
      </w:r>
      <w:r w:rsidR="00FA136F">
        <w:rPr>
          <w:lang w:eastAsia="en-AU"/>
        </w:rPr>
        <w:t xml:space="preserve"> The framework lays</w:t>
      </w:r>
      <w:r w:rsidR="00FA136F" w:rsidRPr="00826CF6">
        <w:rPr>
          <w:lang w:eastAsia="en-AU"/>
        </w:rPr>
        <w:t xml:space="preserve"> the foundations for a more culturally responsive legal sector.</w:t>
      </w:r>
    </w:p>
    <w:p w14:paraId="08814137" w14:textId="2F3C3522" w:rsidR="00FA136F" w:rsidRPr="00826CF6" w:rsidRDefault="00FA136F" w:rsidP="005724E8">
      <w:pPr>
        <w:rPr>
          <w:lang w:eastAsia="en-AU"/>
        </w:rPr>
      </w:pPr>
      <w:r>
        <w:rPr>
          <w:lang w:eastAsia="en-AU"/>
        </w:rPr>
        <w:t>We were also fortunate to collaborate with VALS</w:t>
      </w:r>
      <w:r w:rsidR="00F0747D">
        <w:rPr>
          <w:lang w:eastAsia="en-AU"/>
        </w:rPr>
        <w:t xml:space="preserve"> and </w:t>
      </w:r>
      <w:r>
        <w:rPr>
          <w:lang w:eastAsia="en-AU"/>
        </w:rPr>
        <w:t xml:space="preserve">Djirra in creating the service model </w:t>
      </w:r>
      <w:r w:rsidR="00C63083">
        <w:rPr>
          <w:lang w:eastAsia="en-AU"/>
        </w:rPr>
        <w:t>of our 1300 MOB VLA legal helpline through</w:t>
      </w:r>
      <w:r>
        <w:rPr>
          <w:lang w:eastAsia="en-AU"/>
        </w:rPr>
        <w:t xml:space="preserve"> a co-design process facilitated by</w:t>
      </w:r>
      <w:r w:rsidRPr="001B4E10">
        <w:rPr>
          <w:lang w:eastAsia="en-AU"/>
        </w:rPr>
        <w:t xml:space="preserve"> </w:t>
      </w:r>
      <w:proofErr w:type="spellStart"/>
      <w:r w:rsidRPr="001B4E10">
        <w:rPr>
          <w:lang w:eastAsia="en-AU"/>
        </w:rPr>
        <w:t>Yamagigu</w:t>
      </w:r>
      <w:proofErr w:type="spellEnd"/>
      <w:r>
        <w:rPr>
          <w:lang w:eastAsia="en-AU"/>
        </w:rPr>
        <w:t xml:space="preserve"> Consulting</w:t>
      </w:r>
      <w:r w:rsidRPr="001B4E10">
        <w:rPr>
          <w:lang w:eastAsia="en-AU"/>
        </w:rPr>
        <w:t>.</w:t>
      </w:r>
      <w:r w:rsidR="00C63083">
        <w:rPr>
          <w:lang w:eastAsia="en-AU"/>
        </w:rPr>
        <w:t xml:space="preserve"> For more on this, see the section on access to justice for </w:t>
      </w:r>
      <w:hyperlink w:anchor="_First_Nations_people" w:history="1">
        <w:r w:rsidR="00C63083" w:rsidRPr="00C63083">
          <w:rPr>
            <w:rStyle w:val="Hyperlink"/>
            <w:lang w:eastAsia="en-AU"/>
          </w:rPr>
          <w:t>First Nations people</w:t>
        </w:r>
      </w:hyperlink>
      <w:r w:rsidR="00C63083">
        <w:rPr>
          <w:lang w:eastAsia="en-AU"/>
        </w:rPr>
        <w:t>.</w:t>
      </w:r>
    </w:p>
    <w:p w14:paraId="68C17275" w14:textId="50DC0582" w:rsidR="007F4EF2" w:rsidRDefault="00030293" w:rsidP="7849360F">
      <w:pPr>
        <w:pStyle w:val="Heading3"/>
      </w:pPr>
      <w:bookmarkStart w:id="237" w:name="_Toc140767255"/>
      <w:bookmarkStart w:id="238" w:name="_Toc140828737"/>
      <w:bookmarkStart w:id="239" w:name="_Toc141806748"/>
      <w:bookmarkStart w:id="240" w:name="_Toc179795258"/>
      <w:bookmarkStart w:id="241" w:name="_Toc179795591"/>
      <w:bookmarkStart w:id="242" w:name="_Toc204873501"/>
      <w:r>
        <w:t>Supporting the mixed model</w:t>
      </w:r>
      <w:bookmarkEnd w:id="237"/>
      <w:bookmarkEnd w:id="238"/>
      <w:bookmarkEnd w:id="239"/>
      <w:bookmarkEnd w:id="240"/>
      <w:bookmarkEnd w:id="241"/>
      <w:bookmarkEnd w:id="242"/>
    </w:p>
    <w:p w14:paraId="4863EE07" w14:textId="4C0E4651" w:rsidR="00C639DE" w:rsidRPr="00C639DE" w:rsidRDefault="00C639DE" w:rsidP="00C639DE">
      <w:pPr>
        <w:rPr>
          <w:lang w:eastAsia="en-AU"/>
        </w:rPr>
      </w:pPr>
      <w:r>
        <w:rPr>
          <w:lang w:eastAsia="en-AU"/>
        </w:rPr>
        <w:t>We</w:t>
      </w:r>
      <w:r w:rsidRPr="00A504F9">
        <w:rPr>
          <w:lang w:eastAsia="en-AU"/>
        </w:rPr>
        <w:t xml:space="preserve"> work with private </w:t>
      </w:r>
      <w:r w:rsidR="00F31D40">
        <w:rPr>
          <w:lang w:eastAsia="en-AU"/>
        </w:rPr>
        <w:t>practitioners</w:t>
      </w:r>
      <w:r w:rsidRPr="00A504F9">
        <w:rPr>
          <w:lang w:eastAsia="en-AU"/>
        </w:rPr>
        <w:t xml:space="preserve">, barristers and </w:t>
      </w:r>
      <w:r w:rsidR="00682048">
        <w:rPr>
          <w:lang w:eastAsia="en-AU"/>
        </w:rPr>
        <w:t>community legal centres</w:t>
      </w:r>
      <w:r w:rsidRPr="00A504F9">
        <w:rPr>
          <w:lang w:eastAsia="en-AU"/>
        </w:rPr>
        <w:t xml:space="preserve"> to deliver legally aided services throughout Victoria. This is called the mixed model</w:t>
      </w:r>
      <w:r w:rsidR="00F74662">
        <w:rPr>
          <w:lang w:eastAsia="en-AU"/>
        </w:rPr>
        <w:t xml:space="preserve"> of service delivery.</w:t>
      </w:r>
    </w:p>
    <w:p w14:paraId="0BFB1D1B" w14:textId="5D06CBB3" w:rsidR="595E4680" w:rsidRDefault="00DF03C4" w:rsidP="007F4EF2">
      <w:pPr>
        <w:pStyle w:val="Heading4"/>
      </w:pPr>
      <w:r>
        <w:t>Private</w:t>
      </w:r>
      <w:r w:rsidR="595E4680">
        <w:t xml:space="preserve"> practitioners</w:t>
      </w:r>
    </w:p>
    <w:p w14:paraId="1E640F1C" w14:textId="77777777" w:rsidR="00BC69F5" w:rsidRDefault="00BC69F5" w:rsidP="00BC69F5">
      <w:r>
        <w:t xml:space="preserve">Private panel practitioners remain essential to delivering quality legal assistance across Victoria. </w:t>
      </w:r>
    </w:p>
    <w:p w14:paraId="66AB9115" w14:textId="2C3C945E" w:rsidR="005A2C95" w:rsidRDefault="006D500A" w:rsidP="00E5047C">
      <w:r>
        <w:t>National Legal Aid’s</w:t>
      </w:r>
      <w:r w:rsidR="00766FB3">
        <w:t xml:space="preserve"> first </w:t>
      </w:r>
      <w:hyperlink r:id="rId52" w:history="1">
        <w:r w:rsidR="00766FB3" w:rsidRPr="00A809EF">
          <w:rPr>
            <w:rStyle w:val="Hyperlink"/>
          </w:rPr>
          <w:t>national</w:t>
        </w:r>
        <w:r w:rsidR="009431A7">
          <w:rPr>
            <w:rStyle w:val="Hyperlink"/>
          </w:rPr>
          <w:t xml:space="preserve"> private practitioners</w:t>
        </w:r>
        <w:r w:rsidR="00766FB3" w:rsidRPr="00A809EF">
          <w:rPr>
            <w:rStyle w:val="Hyperlink"/>
          </w:rPr>
          <w:t xml:space="preserve"> census</w:t>
        </w:r>
      </w:hyperlink>
      <w:r w:rsidR="00766FB3">
        <w:t xml:space="preserve"> </w:t>
      </w:r>
      <w:r w:rsidR="00E5047C">
        <w:t xml:space="preserve">showed </w:t>
      </w:r>
      <w:r w:rsidR="009431A7">
        <w:t xml:space="preserve">their </w:t>
      </w:r>
      <w:r w:rsidR="00BC69F5">
        <w:t>strong long-term commitment</w:t>
      </w:r>
      <w:r w:rsidR="005A2C95">
        <w:t>.</w:t>
      </w:r>
      <w:r w:rsidR="00BC69F5">
        <w:t xml:space="preserve"> </w:t>
      </w:r>
      <w:r w:rsidR="005A2C95">
        <w:t>O</w:t>
      </w:r>
      <w:r w:rsidR="00BC69F5">
        <w:t xml:space="preserve">ver half of Victorian respondents </w:t>
      </w:r>
      <w:r w:rsidR="00902F98">
        <w:t>said they have worked</w:t>
      </w:r>
      <w:r w:rsidR="00BC69F5">
        <w:t xml:space="preserve"> in legal aid for more than a decade</w:t>
      </w:r>
      <w:r w:rsidR="00902F98">
        <w:t>, with</w:t>
      </w:r>
      <w:r w:rsidR="005A2C95">
        <w:t xml:space="preserve"> most remaining committed for the next five years</w:t>
      </w:r>
      <w:r w:rsidR="00BC69F5">
        <w:t>.</w:t>
      </w:r>
    </w:p>
    <w:p w14:paraId="74BBD557" w14:textId="5A0C06F6" w:rsidR="00BC69F5" w:rsidRDefault="00B95AF5" w:rsidP="00E5047C">
      <w:r>
        <w:t xml:space="preserve">The report also highlighted </w:t>
      </w:r>
      <w:r w:rsidR="009012DE">
        <w:t>concerns</w:t>
      </w:r>
      <w:r w:rsidR="00BC69F5">
        <w:t xml:space="preserve"> about low</w:t>
      </w:r>
      <w:r w:rsidR="009012DE">
        <w:t xml:space="preserve"> practitioner</w:t>
      </w:r>
      <w:r w:rsidR="00BC69F5">
        <w:t xml:space="preserve"> fees</w:t>
      </w:r>
      <w:r w:rsidR="00902F98">
        <w:t xml:space="preserve"> </w:t>
      </w:r>
      <w:r w:rsidR="00BC69F5">
        <w:t>and the administrative burden of current grants systems.</w:t>
      </w:r>
      <w:r w:rsidR="00842781">
        <w:t xml:space="preserve"> We have been working to address these issues.</w:t>
      </w:r>
    </w:p>
    <w:p w14:paraId="183C3917" w14:textId="70A2D65B" w:rsidR="000B592D" w:rsidRDefault="00BC69F5" w:rsidP="00BC69F5">
      <w:r>
        <w:lastRenderedPageBreak/>
        <w:t xml:space="preserve">In January 2025, we introduced </w:t>
      </w:r>
      <w:hyperlink r:id="rId53" w:history="1">
        <w:r w:rsidRPr="007C6AAA">
          <w:rPr>
            <w:rStyle w:val="Hyperlink"/>
          </w:rPr>
          <w:t xml:space="preserve">targeted fee increases </w:t>
        </w:r>
        <w:r w:rsidR="00F15A14" w:rsidRPr="007C6AAA">
          <w:rPr>
            <w:rStyle w:val="Hyperlink"/>
          </w:rPr>
          <w:t>and changes</w:t>
        </w:r>
      </w:hyperlink>
      <w:r w:rsidR="00F15A14">
        <w:t xml:space="preserve"> </w:t>
      </w:r>
      <w:r>
        <w:t>in criminal and family law,</w:t>
      </w:r>
      <w:r w:rsidR="001137A3">
        <w:t xml:space="preserve"> </w:t>
      </w:r>
      <w:r w:rsidR="00F15A14">
        <w:t xml:space="preserve">recognising </w:t>
      </w:r>
      <w:r w:rsidR="00DB41E6">
        <w:t xml:space="preserve">the </w:t>
      </w:r>
      <w:r w:rsidR="00DB41E6" w:rsidRPr="00DB41E6">
        <w:t>valuable work that panel practitioners do in a challenging financial environment.</w:t>
      </w:r>
      <w:r w:rsidR="000B592D">
        <w:t xml:space="preserve"> </w:t>
      </w:r>
      <w:r w:rsidR="000B592D" w:rsidRPr="000B592D">
        <w:t xml:space="preserve">While we know there is more to do, these </w:t>
      </w:r>
      <w:r w:rsidR="000B592D">
        <w:t>were</w:t>
      </w:r>
      <w:r w:rsidR="000B592D" w:rsidRPr="000B592D">
        <w:t xml:space="preserve"> changes we </w:t>
      </w:r>
      <w:r w:rsidR="000B592D">
        <w:t>could</w:t>
      </w:r>
      <w:r w:rsidR="000B592D" w:rsidRPr="000B592D">
        <w:t xml:space="preserve"> make within our limited funding. </w:t>
      </w:r>
      <w:r w:rsidR="000B592D">
        <w:t xml:space="preserve">We continue to advocate for </w:t>
      </w:r>
      <w:r w:rsidR="00BE0A59">
        <w:t xml:space="preserve">increased </w:t>
      </w:r>
      <w:r w:rsidR="00AB2AB9">
        <w:t xml:space="preserve">and more sustainable </w:t>
      </w:r>
      <w:r w:rsidR="000B592D">
        <w:t>funding</w:t>
      </w:r>
      <w:r w:rsidR="00841B57">
        <w:t xml:space="preserve"> </w:t>
      </w:r>
      <w:r w:rsidR="00AD1793">
        <w:t>for legal aid grants</w:t>
      </w:r>
      <w:r w:rsidR="000B592D">
        <w:t>.</w:t>
      </w:r>
    </w:p>
    <w:p w14:paraId="6D79D409" w14:textId="17DE5669" w:rsidR="005C168B" w:rsidRDefault="00BC69F5" w:rsidP="00BC69F5">
      <w:r>
        <w:t xml:space="preserve">We </w:t>
      </w:r>
      <w:r w:rsidR="00474756">
        <w:t>have been developing</w:t>
      </w:r>
      <w:r>
        <w:t xml:space="preserve"> a new grants management system to reduce administrative load and improve timeliness, consulting directly with practitioners as part of the design process. </w:t>
      </w:r>
      <w:r w:rsidR="00172682">
        <w:t>The u</w:t>
      </w:r>
      <w:r w:rsidR="005C168B" w:rsidRPr="005C168B">
        <w:t xml:space="preserve">pgrade of our system is an important step in </w:t>
      </w:r>
      <w:r w:rsidR="00172682">
        <w:t>strengthening our partnership with panel firms.</w:t>
      </w:r>
    </w:p>
    <w:p w14:paraId="16B67345" w14:textId="1A93401C" w:rsidR="00A00764" w:rsidRDefault="007C6AAA" w:rsidP="00BC69F5">
      <w:r>
        <w:t xml:space="preserve">To support practitioners, we held regional network meetings twice in each region, offering opportunities to connect, ask questions and access training in grants, fees and vicarious trauma. </w:t>
      </w:r>
      <w:r w:rsidR="005C168B">
        <w:t>W</w:t>
      </w:r>
      <w:r w:rsidR="00BC69F5">
        <w:t>e</w:t>
      </w:r>
      <w:r w:rsidR="005C168B">
        <w:t xml:space="preserve"> also</w:t>
      </w:r>
      <w:r w:rsidR="00BC69F5">
        <w:t xml:space="preserve"> progressed work on revised </w:t>
      </w:r>
      <w:r w:rsidR="00097970">
        <w:t>pr</w:t>
      </w:r>
      <w:r w:rsidR="00BC69F5">
        <w:t xml:space="preserve">actice </w:t>
      </w:r>
      <w:r w:rsidR="00097970">
        <w:t>s</w:t>
      </w:r>
      <w:r w:rsidR="00BC69F5">
        <w:t xml:space="preserve">tandards in preparation for the rollout of our new </w:t>
      </w:r>
      <w:r w:rsidR="00B441BB">
        <w:t xml:space="preserve">framework to </w:t>
      </w:r>
      <w:r w:rsidR="00AB455E" w:rsidRPr="00AB455E">
        <w:t>monitor quality of legal aid work and compliance with terms and conditions of grants</w:t>
      </w:r>
      <w:r w:rsidR="00B441BB">
        <w:t>.</w:t>
      </w:r>
    </w:p>
    <w:p w14:paraId="2DB19CE8" w14:textId="2291CF8E" w:rsidR="00D066A8" w:rsidRDefault="00E550AD" w:rsidP="007F4EF2">
      <w:pPr>
        <w:pStyle w:val="Heading4"/>
      </w:pPr>
      <w:r w:rsidRPr="00F64D79">
        <w:t>Barrister</w:t>
      </w:r>
      <w:r w:rsidR="00F64D79">
        <w:t>s</w:t>
      </w:r>
    </w:p>
    <w:p w14:paraId="154A45FE" w14:textId="0D61F62D" w:rsidR="00866859" w:rsidRDefault="00866859" w:rsidP="00866859">
      <w:r>
        <w:t>In 202</w:t>
      </w:r>
      <w:r w:rsidR="00DA4655">
        <w:t>4</w:t>
      </w:r>
      <w:r>
        <w:t>–2</w:t>
      </w:r>
      <w:r w:rsidR="00DA4655">
        <w:t>5</w:t>
      </w:r>
      <w:r>
        <w:t>, 3</w:t>
      </w:r>
      <w:r w:rsidR="0036118A">
        <w:t>8</w:t>
      </w:r>
      <w:r>
        <w:t xml:space="preserve"> per cent of all brief fees from our in-house lawyers and private practitioners went to women barristers, up from 3</w:t>
      </w:r>
      <w:r w:rsidR="0036118A">
        <w:t>6</w:t>
      </w:r>
      <w:r>
        <w:t xml:space="preserve"> per cent in 202</w:t>
      </w:r>
      <w:r w:rsidR="0036118A">
        <w:t>3</w:t>
      </w:r>
      <w:r>
        <w:t>–2</w:t>
      </w:r>
      <w:r w:rsidR="0036118A">
        <w:t>4</w:t>
      </w:r>
      <w:r>
        <w:t>. Our total payments to barristers at the private Bar were $3</w:t>
      </w:r>
      <w:r w:rsidR="0036118A">
        <w:t>1</w:t>
      </w:r>
      <w:r>
        <w:t>.</w:t>
      </w:r>
      <w:r w:rsidR="0036118A">
        <w:t>7</w:t>
      </w:r>
      <w:r>
        <w:t xml:space="preserve"> million, of which $</w:t>
      </w:r>
      <w:r w:rsidR="0036118A">
        <w:t>11</w:t>
      </w:r>
      <w:r>
        <w:t>.</w:t>
      </w:r>
      <w:r w:rsidR="0036118A">
        <w:t>9</w:t>
      </w:r>
      <w:r>
        <w:t xml:space="preserve"> million were made to women barristers.</w:t>
      </w:r>
    </w:p>
    <w:p w14:paraId="67E02B59" w14:textId="726DB405" w:rsidR="00866859" w:rsidRDefault="004E274D" w:rsidP="00866859">
      <w:r w:rsidRPr="004E274D">
        <w:t>We met the in</w:t>
      </w:r>
      <w:r w:rsidR="00055DBB">
        <w:t>-</w:t>
      </w:r>
      <w:r w:rsidRPr="004E274D">
        <w:t xml:space="preserve">house targets set in our </w:t>
      </w:r>
      <w:hyperlink r:id="rId54" w:history="1">
        <w:r w:rsidRPr="004E274D">
          <w:rPr>
            <w:rStyle w:val="Hyperlink"/>
          </w:rPr>
          <w:t>Equitable Briefing Strategy</w:t>
        </w:r>
      </w:hyperlink>
      <w:r>
        <w:t xml:space="preserve">. However, we </w:t>
      </w:r>
      <w:r w:rsidR="00055DBB">
        <w:t xml:space="preserve">fell </w:t>
      </w:r>
      <w:r w:rsidRPr="004E274D">
        <w:t>slightly short of the targets for all legally aided matters</w:t>
      </w:r>
      <w:r>
        <w:t>,</w:t>
      </w:r>
      <w:r w:rsidRPr="004E274D">
        <w:t xml:space="preserve"> including those from private practitioners.</w:t>
      </w:r>
      <w:r w:rsidR="00055DBB">
        <w:t xml:space="preserve"> </w:t>
      </w:r>
      <w:r w:rsidR="00866859">
        <w:t>We regularly report on our progress on our website.</w:t>
      </w:r>
      <w:r w:rsidR="00541090">
        <w:t xml:space="preserve"> We also continue to help </w:t>
      </w:r>
      <w:r w:rsidR="00541090" w:rsidRPr="00541090">
        <w:t xml:space="preserve">lawyers find and brief diverse counsel for legally aided matters </w:t>
      </w:r>
      <w:r w:rsidR="00541090">
        <w:t xml:space="preserve">through our </w:t>
      </w:r>
      <w:hyperlink r:id="rId55">
        <w:r w:rsidR="00541090" w:rsidRPr="63B82BEA">
          <w:rPr>
            <w:rStyle w:val="Hyperlink"/>
          </w:rPr>
          <w:t>Equity and Diversity List</w:t>
        </w:r>
      </w:hyperlink>
      <w:r w:rsidR="00541090" w:rsidRPr="00541090">
        <w:t>.</w:t>
      </w:r>
    </w:p>
    <w:p w14:paraId="1246CA21" w14:textId="1C339E53" w:rsidR="00DE4BC9" w:rsidRDefault="00866859" w:rsidP="00866859">
      <w:r>
        <w:t>On 30 June 202</w:t>
      </w:r>
      <w:r w:rsidR="00850E53">
        <w:t>5</w:t>
      </w:r>
      <w:r>
        <w:t>, there were 2</w:t>
      </w:r>
      <w:r w:rsidR="00EC665F">
        <w:t>22</w:t>
      </w:r>
      <w:r>
        <w:t xml:space="preserve"> barristers from the Victorian Bar and 14 public defenders from our chambers on our </w:t>
      </w:r>
      <w:hyperlink r:id="rId56">
        <w:r w:rsidRPr="63B82BEA">
          <w:rPr>
            <w:rStyle w:val="Hyperlink"/>
          </w:rPr>
          <w:t>Criminal Trial Preferred Barristers List</w:t>
        </w:r>
      </w:hyperlink>
      <w:r>
        <w:t xml:space="preserve">. We liaise with the Criminal Bar Association and the Indictable Crime Certificate Committee at the Victorian Bar </w:t>
      </w:r>
      <w:r w:rsidR="1EB1DCC5">
        <w:t xml:space="preserve">about </w:t>
      </w:r>
      <w:r>
        <w:t>the list.</w:t>
      </w:r>
    </w:p>
    <w:p w14:paraId="164DF76C" w14:textId="28723C43" w:rsidR="00A07AF1" w:rsidRDefault="004E1407" w:rsidP="007525E3">
      <w:pPr>
        <w:pStyle w:val="Heading4"/>
      </w:pPr>
      <w:r>
        <w:t>Community legal centres</w:t>
      </w:r>
    </w:p>
    <w:p w14:paraId="2D2DAD1A" w14:textId="77777777" w:rsidR="00D85842" w:rsidRPr="00D85842" w:rsidRDefault="00D85842" w:rsidP="00D85842">
      <w:bookmarkStart w:id="243" w:name="_Toc140767256"/>
      <w:bookmarkStart w:id="244" w:name="_Toc140828738"/>
      <w:bookmarkStart w:id="245" w:name="_Toc141806749"/>
      <w:bookmarkStart w:id="246" w:name="_Toc179795259"/>
      <w:bookmarkStart w:id="247" w:name="_Toc179795592"/>
      <w:r w:rsidRPr="00D85842">
        <w:t>Community legal centres (CLCs) are a critical part of the mixed model, providing legal assistance and related services that are client-centred, efficient and effective in meeting legal needs and improving access to justice.</w:t>
      </w:r>
    </w:p>
    <w:p w14:paraId="4C567BA9" w14:textId="77777777" w:rsidR="00D85842" w:rsidRPr="00D85842" w:rsidRDefault="00D85842" w:rsidP="00D85842">
      <w:r w:rsidRPr="00D85842">
        <w:t>In 2024–25, we worked with CLCs to:</w:t>
      </w:r>
    </w:p>
    <w:p w14:paraId="71407140" w14:textId="6A4D7636" w:rsidR="00746DEB" w:rsidRDefault="00D85842" w:rsidP="00B37A1B">
      <w:pPr>
        <w:pStyle w:val="ListParagraph"/>
        <w:numPr>
          <w:ilvl w:val="0"/>
          <w:numId w:val="18"/>
        </w:numPr>
      </w:pPr>
      <w:r w:rsidRPr="00D85842">
        <w:t xml:space="preserve">review the Community Legal Services </w:t>
      </w:r>
      <w:r w:rsidR="00182840">
        <w:t>Program</w:t>
      </w:r>
      <w:r w:rsidRPr="00D85842">
        <w:t xml:space="preserve"> </w:t>
      </w:r>
      <w:r w:rsidR="00F07484">
        <w:t xml:space="preserve">agreement </w:t>
      </w:r>
      <w:r w:rsidRPr="00D85842">
        <w:t xml:space="preserve">to ensure </w:t>
      </w:r>
      <w:r w:rsidR="002D6A3A">
        <w:t>it reflects</w:t>
      </w:r>
      <w:r w:rsidRPr="00D85842">
        <w:t xml:space="preserve"> </w:t>
      </w:r>
      <w:r w:rsidR="002D6A3A">
        <w:t>government</w:t>
      </w:r>
      <w:r w:rsidRPr="00D85842">
        <w:t xml:space="preserve"> requirements under the National Access to Justice Partnership</w:t>
      </w:r>
    </w:p>
    <w:p w14:paraId="4132FFF0" w14:textId="0AFD1B5A" w:rsidR="00746DEB" w:rsidRDefault="00D85842" w:rsidP="00B37A1B">
      <w:pPr>
        <w:pStyle w:val="ListParagraph"/>
        <w:numPr>
          <w:ilvl w:val="0"/>
          <w:numId w:val="18"/>
        </w:numPr>
      </w:pPr>
      <w:r w:rsidRPr="00D85842">
        <w:t>undertake legal needs analysis</w:t>
      </w:r>
      <w:r w:rsidR="002E5F08">
        <w:t xml:space="preserve"> and</w:t>
      </w:r>
      <w:r w:rsidRPr="00D85842">
        <w:t xml:space="preserve"> collaborative service planning and design</w:t>
      </w:r>
    </w:p>
    <w:p w14:paraId="4EF6C92D" w14:textId="77777777" w:rsidR="00746DEB" w:rsidRDefault="00D85842" w:rsidP="00B37A1B">
      <w:pPr>
        <w:pStyle w:val="ListParagraph"/>
        <w:numPr>
          <w:ilvl w:val="0"/>
          <w:numId w:val="18"/>
        </w:numPr>
      </w:pPr>
      <w:r w:rsidRPr="00D85842">
        <w:t>provide professional development and training opportunities</w:t>
      </w:r>
    </w:p>
    <w:p w14:paraId="6BEAA256" w14:textId="2B0EFFEC" w:rsidR="00D85842" w:rsidRPr="00D85842" w:rsidRDefault="00D85842" w:rsidP="00B37A1B">
      <w:pPr>
        <w:pStyle w:val="ListParagraph"/>
        <w:numPr>
          <w:ilvl w:val="0"/>
          <w:numId w:val="18"/>
        </w:numPr>
      </w:pPr>
      <w:r w:rsidRPr="00D85842">
        <w:t>identify actions to improve the efficiency, effectiveness and accessibility of referral pathways</w:t>
      </w:r>
      <w:r w:rsidR="00746DEB">
        <w:t>.</w:t>
      </w:r>
    </w:p>
    <w:p w14:paraId="2362B667" w14:textId="558A84C9" w:rsidR="00D85842" w:rsidRPr="00D85842" w:rsidRDefault="00D85842" w:rsidP="00D85842">
      <w:r w:rsidRPr="00D85842">
        <w:t>Funding administered under the Community Legal Services Program totalled $</w:t>
      </w:r>
      <w:r w:rsidR="6A70DA42">
        <w:t>67,878,382</w:t>
      </w:r>
      <w:r w:rsidR="00746DEB">
        <w:t xml:space="preserve"> </w:t>
      </w:r>
      <w:r w:rsidRPr="00D85842">
        <w:t>to 38 CLCs, the Victorian Aboriginal Legal Service, Djirra and the Federation of Community Legal Centres.</w:t>
      </w:r>
    </w:p>
    <w:p w14:paraId="1CFC5C52" w14:textId="77777777" w:rsidR="00D85842" w:rsidRPr="00D85842" w:rsidRDefault="00D85842" w:rsidP="00D85842">
      <w:r w:rsidRPr="00D85842">
        <w:t>This included core and special purpose funding for:</w:t>
      </w:r>
    </w:p>
    <w:p w14:paraId="186E7388" w14:textId="57B25327" w:rsidR="00D85842" w:rsidRPr="00D85842" w:rsidRDefault="00D85842" w:rsidP="00B37A1B">
      <w:pPr>
        <w:pStyle w:val="ListParagraph"/>
        <w:numPr>
          <w:ilvl w:val="0"/>
          <w:numId w:val="18"/>
        </w:numPr>
      </w:pPr>
      <w:r w:rsidRPr="00D85842">
        <w:t>supporting victims of crime</w:t>
      </w:r>
    </w:p>
    <w:p w14:paraId="034D2600" w14:textId="32EEFB59" w:rsidR="00746DEB" w:rsidRDefault="00D85842" w:rsidP="00B37A1B">
      <w:pPr>
        <w:pStyle w:val="ListParagraph"/>
        <w:numPr>
          <w:ilvl w:val="0"/>
          <w:numId w:val="18"/>
        </w:numPr>
      </w:pPr>
      <w:r w:rsidRPr="00D85842">
        <w:t>strengthening family violence services</w:t>
      </w:r>
      <w:r w:rsidR="00820F1D">
        <w:t xml:space="preserve">, including </w:t>
      </w:r>
      <w:r w:rsidRPr="00D85842">
        <w:t>respon</w:t>
      </w:r>
      <w:r w:rsidR="00820F1D">
        <w:t>se</w:t>
      </w:r>
      <w:r w:rsidRPr="00D85842">
        <w:t xml:space="preserve"> to increasing demand for family violence duty lawyer services</w:t>
      </w:r>
    </w:p>
    <w:p w14:paraId="3748559F" w14:textId="77777777" w:rsidR="00746DEB" w:rsidRDefault="00D85842" w:rsidP="00B37A1B">
      <w:pPr>
        <w:pStyle w:val="ListParagraph"/>
        <w:numPr>
          <w:ilvl w:val="0"/>
          <w:numId w:val="18"/>
        </w:numPr>
      </w:pPr>
      <w:r w:rsidRPr="00D85842">
        <w:t>supporting people with mental health conditions to access the justice system</w:t>
      </w:r>
    </w:p>
    <w:p w14:paraId="4D17666A" w14:textId="77777777" w:rsidR="00746DEB" w:rsidRDefault="00D85842" w:rsidP="00B37A1B">
      <w:pPr>
        <w:pStyle w:val="ListParagraph"/>
        <w:numPr>
          <w:ilvl w:val="0"/>
          <w:numId w:val="18"/>
        </w:numPr>
      </w:pPr>
      <w:r w:rsidRPr="00D85842">
        <w:lastRenderedPageBreak/>
        <w:t>frontline support to address workplace sexual harassment</w:t>
      </w:r>
    </w:p>
    <w:p w14:paraId="24DEB9A7" w14:textId="239B1950" w:rsidR="00746DEB" w:rsidRDefault="00D85842" w:rsidP="00B37A1B">
      <w:pPr>
        <w:pStyle w:val="ListParagraph"/>
        <w:numPr>
          <w:ilvl w:val="0"/>
          <w:numId w:val="18"/>
        </w:numPr>
      </w:pPr>
      <w:r w:rsidRPr="00D85842">
        <w:t>domestic violence units and health</w:t>
      </w:r>
      <w:r w:rsidR="009162E2">
        <w:t>-</w:t>
      </w:r>
      <w:r w:rsidRPr="00D85842">
        <w:t>justice partnerships</w:t>
      </w:r>
    </w:p>
    <w:p w14:paraId="64C19390" w14:textId="1C9EB340" w:rsidR="00746DEB" w:rsidRDefault="00D85842" w:rsidP="00B37A1B">
      <w:pPr>
        <w:pStyle w:val="ListParagraph"/>
        <w:numPr>
          <w:ilvl w:val="0"/>
          <w:numId w:val="18"/>
        </w:numPr>
      </w:pPr>
      <w:r w:rsidRPr="00D85842">
        <w:t>legal services relat</w:t>
      </w:r>
      <w:r w:rsidR="009162E2">
        <w:t>ed</w:t>
      </w:r>
      <w:r w:rsidRPr="00D85842">
        <w:t xml:space="preserve"> to citizenship for young people </w:t>
      </w:r>
      <w:r w:rsidR="009162E2">
        <w:t>of</w:t>
      </w:r>
      <w:r w:rsidRPr="00D85842">
        <w:t xml:space="preserve"> refugee backgrounds</w:t>
      </w:r>
    </w:p>
    <w:p w14:paraId="53BE2DF1" w14:textId="77777777" w:rsidR="00746DEB" w:rsidRDefault="00D85842" w:rsidP="00B37A1B">
      <w:pPr>
        <w:pStyle w:val="ListParagraph"/>
        <w:numPr>
          <w:ilvl w:val="0"/>
          <w:numId w:val="18"/>
        </w:numPr>
      </w:pPr>
      <w:r w:rsidRPr="00D85842">
        <w:t>increasing capacity for family law services</w:t>
      </w:r>
    </w:p>
    <w:p w14:paraId="002835F6" w14:textId="22782DDE" w:rsidR="00D85842" w:rsidRPr="00746DEB" w:rsidRDefault="00D85842" w:rsidP="00B37A1B">
      <w:pPr>
        <w:pStyle w:val="ListParagraph"/>
        <w:numPr>
          <w:ilvl w:val="0"/>
          <w:numId w:val="18"/>
        </w:numPr>
      </w:pPr>
      <w:r w:rsidRPr="00D85842">
        <w:t>tenancy and employment legal support for international students</w:t>
      </w:r>
      <w:r w:rsidR="00A91A14">
        <w:t>.</w:t>
      </w:r>
    </w:p>
    <w:p w14:paraId="4DA29901" w14:textId="4BEDE2F2" w:rsidR="00E15401" w:rsidRDefault="000A1E0F" w:rsidP="00D85842">
      <w:pPr>
        <w:pStyle w:val="Heading3"/>
      </w:pPr>
      <w:bookmarkStart w:id="248" w:name="_Toc204873502"/>
      <w:r>
        <w:t xml:space="preserve">Collaborative </w:t>
      </w:r>
      <w:r w:rsidR="00DF03C4">
        <w:t>Planning Committee</w:t>
      </w:r>
      <w:bookmarkEnd w:id="243"/>
      <w:bookmarkEnd w:id="244"/>
      <w:bookmarkEnd w:id="245"/>
      <w:bookmarkEnd w:id="246"/>
      <w:bookmarkEnd w:id="247"/>
      <w:bookmarkEnd w:id="248"/>
    </w:p>
    <w:p w14:paraId="1D6B88E1" w14:textId="43F014B5" w:rsidR="00101938" w:rsidRDefault="002A7191" w:rsidP="00101938">
      <w:pPr>
        <w:rPr>
          <w:lang w:eastAsia="en-AU"/>
        </w:rPr>
      </w:pPr>
      <w:r>
        <w:rPr>
          <w:lang w:eastAsia="en-AU"/>
        </w:rPr>
        <w:t>We take part in the</w:t>
      </w:r>
      <w:r w:rsidR="00101938">
        <w:rPr>
          <w:lang w:eastAsia="en-AU"/>
        </w:rPr>
        <w:t xml:space="preserve"> Collaborative Planning Committee</w:t>
      </w:r>
      <w:r>
        <w:rPr>
          <w:lang w:eastAsia="en-AU"/>
        </w:rPr>
        <w:t>,</w:t>
      </w:r>
      <w:r w:rsidR="00101938">
        <w:rPr>
          <w:lang w:eastAsia="en-AU"/>
        </w:rPr>
        <w:t xml:space="preserve"> a forum for senior representatives across the legal assistance sector. It aims to pursue common strategic priorities, focusing collaboration, transparency and effectiveness within the legal assistance sector.</w:t>
      </w:r>
    </w:p>
    <w:p w14:paraId="63872485" w14:textId="77777777" w:rsidR="00176F0D" w:rsidRDefault="00101938" w:rsidP="00101938">
      <w:pPr>
        <w:rPr>
          <w:lang w:eastAsia="en-AU"/>
        </w:rPr>
      </w:pPr>
      <w:r>
        <w:rPr>
          <w:lang w:eastAsia="en-AU"/>
        </w:rPr>
        <w:t xml:space="preserve">The </w:t>
      </w:r>
      <w:r w:rsidR="002A7191">
        <w:rPr>
          <w:lang w:eastAsia="en-AU"/>
        </w:rPr>
        <w:t>committee</w:t>
      </w:r>
      <w:r>
        <w:rPr>
          <w:lang w:eastAsia="en-AU"/>
        </w:rPr>
        <w:t xml:space="preserve"> met five times in 2024</w:t>
      </w:r>
      <w:r w:rsidR="00F43A0D">
        <w:rPr>
          <w:lang w:eastAsia="en-AU"/>
        </w:rPr>
        <w:t>–</w:t>
      </w:r>
      <w:r>
        <w:rPr>
          <w:lang w:eastAsia="en-AU"/>
        </w:rPr>
        <w:t>25 to discuss sector priorities</w:t>
      </w:r>
      <w:r w:rsidR="00176F0D">
        <w:rPr>
          <w:lang w:eastAsia="en-AU"/>
        </w:rPr>
        <w:t xml:space="preserve">, </w:t>
      </w:r>
      <w:r>
        <w:rPr>
          <w:lang w:eastAsia="en-AU"/>
        </w:rPr>
        <w:t>including</w:t>
      </w:r>
      <w:r w:rsidR="00176F0D">
        <w:rPr>
          <w:lang w:eastAsia="en-AU"/>
        </w:rPr>
        <w:t>:</w:t>
      </w:r>
    </w:p>
    <w:p w14:paraId="205D4159" w14:textId="77777777" w:rsidR="00176F0D" w:rsidRDefault="00101938" w:rsidP="00B37A1B">
      <w:pPr>
        <w:pStyle w:val="ListParagraph"/>
        <w:numPr>
          <w:ilvl w:val="0"/>
          <w:numId w:val="18"/>
        </w:numPr>
        <w:rPr>
          <w:lang w:eastAsia="en-AU"/>
        </w:rPr>
      </w:pPr>
      <w:r>
        <w:rPr>
          <w:lang w:eastAsia="en-AU"/>
        </w:rPr>
        <w:t>the National Access to Justice Partnership</w:t>
      </w:r>
    </w:p>
    <w:p w14:paraId="19B777B9" w14:textId="77777777" w:rsidR="00176F0D" w:rsidRDefault="00101938" w:rsidP="00B37A1B">
      <w:pPr>
        <w:pStyle w:val="ListParagraph"/>
        <w:numPr>
          <w:ilvl w:val="0"/>
          <w:numId w:val="18"/>
        </w:numPr>
        <w:rPr>
          <w:lang w:eastAsia="en-AU"/>
        </w:rPr>
      </w:pPr>
      <w:r>
        <w:rPr>
          <w:lang w:eastAsia="en-AU"/>
        </w:rPr>
        <w:t>cultural capability in the legal assistance sector</w:t>
      </w:r>
    </w:p>
    <w:p w14:paraId="220C1CE5" w14:textId="77777777" w:rsidR="00176F0D" w:rsidRDefault="00101938" w:rsidP="00B37A1B">
      <w:pPr>
        <w:pStyle w:val="ListParagraph"/>
        <w:numPr>
          <w:ilvl w:val="0"/>
          <w:numId w:val="18"/>
        </w:numPr>
        <w:rPr>
          <w:lang w:eastAsia="en-AU"/>
        </w:rPr>
      </w:pPr>
      <w:r>
        <w:rPr>
          <w:lang w:eastAsia="en-AU"/>
        </w:rPr>
        <w:t>artificial intelligence</w:t>
      </w:r>
    </w:p>
    <w:p w14:paraId="762573F7" w14:textId="77777777" w:rsidR="00176F0D" w:rsidRDefault="00101938" w:rsidP="00B37A1B">
      <w:pPr>
        <w:pStyle w:val="ListParagraph"/>
        <w:numPr>
          <w:ilvl w:val="0"/>
          <w:numId w:val="18"/>
        </w:numPr>
        <w:rPr>
          <w:lang w:eastAsia="en-AU"/>
        </w:rPr>
      </w:pPr>
      <w:r>
        <w:rPr>
          <w:lang w:eastAsia="en-AU"/>
        </w:rPr>
        <w:t>advocacy on key issues affecting our clients</w:t>
      </w:r>
    </w:p>
    <w:p w14:paraId="153F066A" w14:textId="090A95E7" w:rsidR="00101938" w:rsidRDefault="00101938" w:rsidP="00B37A1B">
      <w:pPr>
        <w:pStyle w:val="ListParagraph"/>
        <w:numPr>
          <w:ilvl w:val="0"/>
          <w:numId w:val="18"/>
        </w:numPr>
        <w:rPr>
          <w:lang w:eastAsia="en-AU"/>
        </w:rPr>
      </w:pPr>
      <w:r>
        <w:rPr>
          <w:lang w:eastAsia="en-AU"/>
        </w:rPr>
        <w:t>opportunities to improve and coordinate referral practices for legal assistance.</w:t>
      </w:r>
    </w:p>
    <w:p w14:paraId="1F1D4900" w14:textId="7664DDC6" w:rsidR="002A7191" w:rsidRPr="00101938" w:rsidRDefault="002A7191" w:rsidP="00101938">
      <w:pPr>
        <w:rPr>
          <w:lang w:eastAsia="en-AU"/>
        </w:rPr>
      </w:pPr>
      <w:r>
        <w:rPr>
          <w:lang w:eastAsia="en-AU"/>
        </w:rPr>
        <w:t xml:space="preserve">The committee is co-chaired by the Department of Justice and Community Safety and the Federation of Community Legal Centres. </w:t>
      </w:r>
    </w:p>
    <w:p w14:paraId="37CBB5F5" w14:textId="77777777" w:rsidR="00627130" w:rsidRDefault="00627130">
      <w:pPr>
        <w:spacing w:after="0" w:line="240" w:lineRule="auto"/>
        <w:rPr>
          <w:rFonts w:cs="Arial"/>
          <w:b/>
          <w:bCs/>
          <w:iCs/>
          <w:color w:val="971A4B"/>
          <w:sz w:val="28"/>
          <w:szCs w:val="28"/>
          <w:lang w:eastAsia="en-AU"/>
        </w:rPr>
      </w:pPr>
      <w:bookmarkStart w:id="249" w:name="_Toc140767257"/>
      <w:r>
        <w:br w:type="page"/>
      </w:r>
    </w:p>
    <w:p w14:paraId="2D661151" w14:textId="585108CE" w:rsidR="000E0A2A" w:rsidRDefault="000E0A2A" w:rsidP="000E0A2A">
      <w:pPr>
        <w:pStyle w:val="Heading2"/>
      </w:pPr>
      <w:bookmarkStart w:id="250" w:name="_Toc204873503"/>
      <w:r>
        <w:lastRenderedPageBreak/>
        <w:t>Fairer laws and systems</w:t>
      </w:r>
      <w:bookmarkEnd w:id="249"/>
      <w:bookmarkEnd w:id="250"/>
    </w:p>
    <w:p w14:paraId="0804791D" w14:textId="77EA85FD" w:rsidR="00A30F3E" w:rsidRPr="00A30F3E" w:rsidRDefault="00A30F3E" w:rsidP="00A30F3E">
      <w:pPr>
        <w:rPr>
          <w:rFonts w:eastAsia="Arial"/>
          <w:lang w:eastAsia="en-AU"/>
        </w:rPr>
      </w:pPr>
      <w:r>
        <w:rPr>
          <w:rFonts w:eastAsia="Arial"/>
          <w:lang w:eastAsia="en-AU"/>
        </w:rPr>
        <w:t>In 202</w:t>
      </w:r>
      <w:r w:rsidR="006C51BE">
        <w:rPr>
          <w:rFonts w:eastAsia="Arial"/>
          <w:lang w:eastAsia="en-AU"/>
        </w:rPr>
        <w:t>4</w:t>
      </w:r>
      <w:r>
        <w:rPr>
          <w:rFonts w:eastAsia="Arial"/>
          <w:lang w:eastAsia="en-AU"/>
        </w:rPr>
        <w:t>–2</w:t>
      </w:r>
      <w:r w:rsidR="006C51BE">
        <w:rPr>
          <w:rFonts w:eastAsia="Arial"/>
          <w:lang w:eastAsia="en-AU"/>
        </w:rPr>
        <w:t>5</w:t>
      </w:r>
      <w:r>
        <w:rPr>
          <w:rFonts w:eastAsia="Arial"/>
          <w:lang w:eastAsia="en-AU"/>
        </w:rPr>
        <w:t xml:space="preserve">, we </w:t>
      </w:r>
      <w:r w:rsidR="00106F7D">
        <w:rPr>
          <w:rFonts w:eastAsia="Arial"/>
          <w:lang w:eastAsia="en-AU"/>
        </w:rPr>
        <w:t>pursued improvements in law and p</w:t>
      </w:r>
      <w:r w:rsidR="006A05ED">
        <w:rPr>
          <w:rFonts w:eastAsia="Arial"/>
          <w:lang w:eastAsia="en-AU"/>
        </w:rPr>
        <w:t xml:space="preserve">olicy </w:t>
      </w:r>
      <w:r>
        <w:rPr>
          <w:rFonts w:eastAsia="Arial"/>
          <w:lang w:eastAsia="en-AU"/>
        </w:rPr>
        <w:t>in a range of criminal, civil</w:t>
      </w:r>
      <w:r w:rsidR="00B5655C">
        <w:rPr>
          <w:rFonts w:eastAsia="Arial"/>
          <w:lang w:eastAsia="en-AU"/>
        </w:rPr>
        <w:t xml:space="preserve">, </w:t>
      </w:r>
      <w:r>
        <w:rPr>
          <w:rFonts w:eastAsia="Arial"/>
          <w:lang w:eastAsia="en-AU"/>
        </w:rPr>
        <w:t>family and child</w:t>
      </w:r>
      <w:r w:rsidR="00B5655C">
        <w:rPr>
          <w:rFonts w:eastAsia="Arial"/>
          <w:lang w:eastAsia="en-AU"/>
        </w:rPr>
        <w:t>ren’s law areas</w:t>
      </w:r>
      <w:r w:rsidR="00CF6AB0">
        <w:rPr>
          <w:rFonts w:eastAsia="Arial"/>
          <w:lang w:eastAsia="en-AU"/>
        </w:rPr>
        <w:t xml:space="preserve"> and</w:t>
      </w:r>
      <w:r w:rsidR="00D078CE">
        <w:rPr>
          <w:rFonts w:eastAsia="Arial"/>
          <w:lang w:eastAsia="en-AU"/>
        </w:rPr>
        <w:t xml:space="preserve"> </w:t>
      </w:r>
      <w:r w:rsidR="006E0008">
        <w:rPr>
          <w:rFonts w:eastAsia="Arial"/>
          <w:lang w:eastAsia="en-AU"/>
        </w:rPr>
        <w:t>elevated</w:t>
      </w:r>
      <w:r w:rsidR="00D078CE">
        <w:rPr>
          <w:rFonts w:eastAsia="Arial"/>
          <w:lang w:eastAsia="en-AU"/>
        </w:rPr>
        <w:t xml:space="preserve"> </w:t>
      </w:r>
      <w:r w:rsidR="006E0008">
        <w:rPr>
          <w:rFonts w:eastAsia="Arial"/>
          <w:lang w:eastAsia="en-AU"/>
        </w:rPr>
        <w:t>clients’ stories and voices</w:t>
      </w:r>
      <w:r w:rsidR="00CF6AB0">
        <w:rPr>
          <w:rFonts w:eastAsia="Arial"/>
          <w:lang w:eastAsia="en-AU"/>
        </w:rPr>
        <w:t xml:space="preserve"> through this </w:t>
      </w:r>
      <w:r w:rsidR="00BB41D8">
        <w:rPr>
          <w:rFonts w:eastAsia="Arial"/>
          <w:lang w:eastAsia="en-AU"/>
        </w:rPr>
        <w:t>advocacy</w:t>
      </w:r>
      <w:r w:rsidR="00CF6AB0">
        <w:rPr>
          <w:rFonts w:eastAsia="Arial"/>
          <w:lang w:eastAsia="en-AU"/>
        </w:rPr>
        <w:t>.</w:t>
      </w:r>
    </w:p>
    <w:p w14:paraId="7D1A5A39" w14:textId="44532CDD" w:rsidR="00CA626D" w:rsidRDefault="00CA626D" w:rsidP="00A30F3E">
      <w:pPr>
        <w:rPr>
          <w:rFonts w:eastAsia="Arial" w:cs="Arial"/>
          <w:color w:val="000000" w:themeColor="text1"/>
        </w:rPr>
      </w:pPr>
      <w:r w:rsidRPr="6F5CB35A">
        <w:rPr>
          <w:rFonts w:eastAsia="Arial" w:cs="Arial"/>
          <w:color w:val="000000" w:themeColor="text1"/>
        </w:rPr>
        <w:t xml:space="preserve">For all submissions we made, visit the </w:t>
      </w:r>
      <w:hyperlink r:id="rId57" w:anchor="searchResultsVLASbmssns">
        <w:r w:rsidRPr="6F5CB35A">
          <w:rPr>
            <w:rStyle w:val="Hyperlink"/>
          </w:rPr>
          <w:t>Victoria Legal Aid Library</w:t>
        </w:r>
      </w:hyperlink>
      <w:r w:rsidRPr="6F5CB35A">
        <w:rPr>
          <w:rFonts w:eastAsia="Arial" w:cs="Arial"/>
          <w:color w:val="000000" w:themeColor="text1"/>
        </w:rPr>
        <w:t xml:space="preserve"> website.</w:t>
      </w:r>
    </w:p>
    <w:p w14:paraId="4D311570" w14:textId="31A9EF9A" w:rsidR="00F570B4" w:rsidRDefault="00B17C99" w:rsidP="00F570B4">
      <w:pPr>
        <w:pStyle w:val="Heading3"/>
        <w:rPr>
          <w:rFonts w:eastAsia="Arial"/>
        </w:rPr>
      </w:pPr>
      <w:bookmarkStart w:id="251" w:name="_Toc204873504"/>
      <w:r>
        <w:rPr>
          <w:rFonts w:eastAsia="Arial"/>
        </w:rPr>
        <w:t>Fairer bail laws</w:t>
      </w:r>
      <w:bookmarkEnd w:id="251"/>
    </w:p>
    <w:p w14:paraId="6F91B824" w14:textId="33B4E9CD" w:rsidR="004E026C" w:rsidRDefault="00003881" w:rsidP="0008607C">
      <w:pPr>
        <w:rPr>
          <w:rFonts w:eastAsia="Arial"/>
          <w:lang w:eastAsia="en-AU"/>
        </w:rPr>
      </w:pPr>
      <w:r>
        <w:rPr>
          <w:rFonts w:eastAsia="Arial"/>
          <w:lang w:eastAsia="en-AU"/>
        </w:rPr>
        <w:t>In response to the</w:t>
      </w:r>
      <w:r w:rsidR="0008607C">
        <w:rPr>
          <w:rFonts w:eastAsia="Arial"/>
          <w:lang w:eastAsia="en-AU"/>
        </w:rPr>
        <w:t xml:space="preserve"> state government</w:t>
      </w:r>
      <w:r>
        <w:rPr>
          <w:rFonts w:eastAsia="Arial"/>
          <w:lang w:eastAsia="en-AU"/>
        </w:rPr>
        <w:t>’s</w:t>
      </w:r>
      <w:r w:rsidR="0008607C">
        <w:rPr>
          <w:rFonts w:eastAsia="Arial"/>
          <w:lang w:eastAsia="en-AU"/>
        </w:rPr>
        <w:t xml:space="preserve"> changes to bail laws</w:t>
      </w:r>
      <w:r>
        <w:rPr>
          <w:rFonts w:eastAsia="Arial"/>
          <w:lang w:eastAsia="en-AU"/>
        </w:rPr>
        <w:t xml:space="preserve">, we </w:t>
      </w:r>
      <w:hyperlink r:id="rId58" w:history="1">
        <w:r w:rsidR="00FB40CD" w:rsidRPr="00C272D4">
          <w:rPr>
            <w:rStyle w:val="Hyperlink"/>
            <w:rFonts w:eastAsia="Arial"/>
            <w:lang w:eastAsia="en-AU"/>
          </w:rPr>
          <w:t>communicated</w:t>
        </w:r>
        <w:r w:rsidR="001C7323" w:rsidRPr="00C272D4">
          <w:rPr>
            <w:rStyle w:val="Hyperlink"/>
            <w:rFonts w:eastAsia="Arial"/>
            <w:lang w:eastAsia="en-AU"/>
          </w:rPr>
          <w:t xml:space="preserve"> our </w:t>
        </w:r>
        <w:r w:rsidR="00C272D4" w:rsidRPr="00C272D4">
          <w:rPr>
            <w:rStyle w:val="Hyperlink"/>
            <w:rFonts w:eastAsia="Arial"/>
            <w:lang w:eastAsia="en-AU"/>
          </w:rPr>
          <w:t>views</w:t>
        </w:r>
      </w:hyperlink>
      <w:r w:rsidR="001C7323">
        <w:rPr>
          <w:rFonts w:eastAsia="Arial"/>
          <w:lang w:eastAsia="en-AU"/>
        </w:rPr>
        <w:t xml:space="preserve"> about </w:t>
      </w:r>
      <w:r w:rsidR="00254A58">
        <w:rPr>
          <w:rFonts w:eastAsia="Arial"/>
          <w:lang w:eastAsia="en-AU"/>
        </w:rPr>
        <w:t>the proposals</w:t>
      </w:r>
      <w:r w:rsidR="001C7323">
        <w:rPr>
          <w:rFonts w:eastAsia="Arial"/>
          <w:lang w:eastAsia="en-AU"/>
        </w:rPr>
        <w:t>.</w:t>
      </w:r>
      <w:r w:rsidR="004E026C">
        <w:rPr>
          <w:rFonts w:eastAsia="Arial"/>
          <w:lang w:eastAsia="en-AU"/>
        </w:rPr>
        <w:t xml:space="preserve"> </w:t>
      </w:r>
      <w:r w:rsidR="0008607C" w:rsidRPr="0008607C">
        <w:rPr>
          <w:rFonts w:eastAsia="Arial"/>
          <w:lang w:eastAsia="en-AU"/>
        </w:rPr>
        <w:t>We are monitoring th</w:t>
      </w:r>
      <w:r w:rsidR="00254A58">
        <w:rPr>
          <w:rFonts w:eastAsia="Arial"/>
          <w:lang w:eastAsia="en-AU"/>
        </w:rPr>
        <w:t>e</w:t>
      </w:r>
      <w:r w:rsidR="0008607C" w:rsidRPr="0008607C">
        <w:rPr>
          <w:rFonts w:eastAsia="Arial"/>
          <w:lang w:eastAsia="en-AU"/>
        </w:rPr>
        <w:t xml:space="preserve"> impact</w:t>
      </w:r>
      <w:r w:rsidR="001C7323">
        <w:rPr>
          <w:rFonts w:eastAsia="Arial"/>
          <w:lang w:eastAsia="en-AU"/>
        </w:rPr>
        <w:t>s</w:t>
      </w:r>
      <w:r w:rsidR="00254A58">
        <w:rPr>
          <w:rFonts w:eastAsia="Arial"/>
          <w:lang w:eastAsia="en-AU"/>
        </w:rPr>
        <w:t xml:space="preserve"> of the new laws</w:t>
      </w:r>
      <w:r w:rsidR="0008607C" w:rsidRPr="0008607C">
        <w:rPr>
          <w:rFonts w:eastAsia="Arial"/>
          <w:lang w:eastAsia="en-AU"/>
        </w:rPr>
        <w:t xml:space="preserve"> and continue to share our practice experience with the government to help inform the changes.</w:t>
      </w:r>
    </w:p>
    <w:p w14:paraId="3F109FBF" w14:textId="0A5817AF" w:rsidR="0008607C" w:rsidRPr="0008607C" w:rsidRDefault="0008607C" w:rsidP="0008607C">
      <w:pPr>
        <w:rPr>
          <w:rFonts w:eastAsia="Arial"/>
          <w:lang w:eastAsia="en-AU"/>
        </w:rPr>
      </w:pPr>
      <w:r w:rsidRPr="0008607C">
        <w:rPr>
          <w:rFonts w:eastAsia="Arial"/>
          <w:lang w:eastAsia="en-AU"/>
        </w:rPr>
        <w:t>We have seen firsthand the disproportionate impacts that bail law</w:t>
      </w:r>
      <w:r w:rsidR="009B02C7">
        <w:rPr>
          <w:rFonts w:eastAsia="Arial"/>
          <w:lang w:eastAsia="en-AU"/>
        </w:rPr>
        <w:t>s</w:t>
      </w:r>
      <w:r w:rsidRPr="0008607C">
        <w:rPr>
          <w:rFonts w:eastAsia="Arial"/>
          <w:lang w:eastAsia="en-AU"/>
        </w:rPr>
        <w:t xml:space="preserve"> </w:t>
      </w:r>
      <w:r w:rsidR="009B02C7">
        <w:rPr>
          <w:rFonts w:eastAsia="Arial"/>
          <w:lang w:eastAsia="en-AU"/>
        </w:rPr>
        <w:t>can have</w:t>
      </w:r>
      <w:r w:rsidR="009B02C7" w:rsidRPr="0008607C">
        <w:rPr>
          <w:rFonts w:eastAsia="Arial"/>
          <w:lang w:eastAsia="en-AU"/>
        </w:rPr>
        <w:t xml:space="preserve"> </w:t>
      </w:r>
      <w:r w:rsidRPr="0008607C">
        <w:rPr>
          <w:rFonts w:eastAsia="Arial"/>
          <w:lang w:eastAsia="en-AU"/>
        </w:rPr>
        <w:t xml:space="preserve">on our clients, particularly First Nations women, children and others at risk. We continue to advocate for appropriate protections for those most at risk, and for the expertise of First Nations-led organisations </w:t>
      </w:r>
      <w:r w:rsidR="004E5556">
        <w:rPr>
          <w:rFonts w:eastAsia="Arial"/>
          <w:lang w:eastAsia="en-AU"/>
        </w:rPr>
        <w:t>to be</w:t>
      </w:r>
      <w:r w:rsidR="00BE3810">
        <w:rPr>
          <w:rFonts w:eastAsia="Arial"/>
          <w:lang w:eastAsia="en-AU"/>
        </w:rPr>
        <w:t xml:space="preserve"> followed</w:t>
      </w:r>
      <w:r w:rsidRPr="0008607C">
        <w:rPr>
          <w:rFonts w:eastAsia="Arial"/>
          <w:lang w:eastAsia="en-AU"/>
        </w:rPr>
        <w:t>.</w:t>
      </w:r>
    </w:p>
    <w:p w14:paraId="34DA320D" w14:textId="7BBAB6E3" w:rsidR="004B1657" w:rsidRDefault="00B17C99" w:rsidP="004A7D0C">
      <w:pPr>
        <w:pStyle w:val="Heading3"/>
        <w:rPr>
          <w:rFonts w:eastAsia="Arial"/>
        </w:rPr>
      </w:pPr>
      <w:bookmarkStart w:id="252" w:name="_Toc204873505"/>
      <w:r>
        <w:rPr>
          <w:rFonts w:eastAsia="Arial"/>
        </w:rPr>
        <w:t>Youth justice</w:t>
      </w:r>
      <w:bookmarkEnd w:id="252"/>
    </w:p>
    <w:p w14:paraId="4CD4314D" w14:textId="34997982" w:rsidR="009F0AC1" w:rsidRPr="001F2054" w:rsidRDefault="00C504C8" w:rsidP="00281C59">
      <w:pPr>
        <w:pStyle w:val="VLADocumentText"/>
        <w:rPr>
          <w:bCs/>
        </w:rPr>
      </w:pPr>
      <w:r w:rsidRPr="001F2054">
        <w:rPr>
          <w:bCs/>
        </w:rPr>
        <w:t>W</w:t>
      </w:r>
      <w:r w:rsidR="00E225B3" w:rsidRPr="001F2054">
        <w:rPr>
          <w:bCs/>
        </w:rPr>
        <w:t xml:space="preserve">e </w:t>
      </w:r>
      <w:hyperlink r:id="rId59" w:history="1">
        <w:r w:rsidR="00E225B3" w:rsidRPr="001F2054">
          <w:rPr>
            <w:rStyle w:val="Hyperlink"/>
            <w:bCs/>
          </w:rPr>
          <w:t xml:space="preserve">welcomed the new </w:t>
        </w:r>
        <w:r w:rsidR="00E225B3" w:rsidRPr="001F2054">
          <w:rPr>
            <w:rStyle w:val="Hyperlink"/>
            <w:bCs/>
            <w:i/>
            <w:iCs/>
          </w:rPr>
          <w:t xml:space="preserve">Youth Justice </w:t>
        </w:r>
        <w:r w:rsidR="001F2054" w:rsidRPr="001F2054">
          <w:rPr>
            <w:rStyle w:val="Hyperlink"/>
            <w:bCs/>
            <w:i/>
            <w:iCs/>
          </w:rPr>
          <w:t>Act</w:t>
        </w:r>
        <w:r w:rsidR="00E225B3" w:rsidRPr="001F2054">
          <w:rPr>
            <w:rStyle w:val="Hyperlink"/>
            <w:bCs/>
            <w:i/>
            <w:iCs/>
          </w:rPr>
          <w:t xml:space="preserve"> 2024</w:t>
        </w:r>
        <w:r w:rsidR="00E225B3" w:rsidRPr="001F2054">
          <w:rPr>
            <w:rStyle w:val="Hyperlink"/>
            <w:bCs/>
          </w:rPr>
          <w:t xml:space="preserve"> (Vic)</w:t>
        </w:r>
      </w:hyperlink>
      <w:r w:rsidR="00E225B3" w:rsidRPr="001F2054">
        <w:rPr>
          <w:bCs/>
        </w:rPr>
        <w:t>,</w:t>
      </w:r>
      <w:r w:rsidR="006E1D3B">
        <w:rPr>
          <w:bCs/>
        </w:rPr>
        <w:t xml:space="preserve"> which took effect in September 2024. We</w:t>
      </w:r>
      <w:r w:rsidR="00E225B3" w:rsidRPr="001F2054">
        <w:rPr>
          <w:bCs/>
        </w:rPr>
        <w:t xml:space="preserve"> believe</w:t>
      </w:r>
      <w:r w:rsidR="006E1D3B">
        <w:rPr>
          <w:bCs/>
        </w:rPr>
        <w:t xml:space="preserve"> it</w:t>
      </w:r>
      <w:r w:rsidR="00E225B3" w:rsidRPr="001F2054">
        <w:rPr>
          <w:bCs/>
        </w:rPr>
        <w:t xml:space="preserve"> will make a positive difference for children and young people and lay the groundwork for ongoing reform.</w:t>
      </w:r>
      <w:r w:rsidR="008B25DF">
        <w:rPr>
          <w:bCs/>
        </w:rPr>
        <w:t xml:space="preserve"> </w:t>
      </w:r>
      <w:r w:rsidR="006173DC">
        <w:rPr>
          <w:bCs/>
        </w:rPr>
        <w:t>T</w:t>
      </w:r>
      <w:r w:rsidR="00A85924" w:rsidRPr="00A85924">
        <w:rPr>
          <w:bCs/>
        </w:rPr>
        <w:t>he Act raises of the age of criminal responsibility from 10 to 12</w:t>
      </w:r>
      <w:r w:rsidR="002E311B">
        <w:rPr>
          <w:bCs/>
        </w:rPr>
        <w:t xml:space="preserve"> and</w:t>
      </w:r>
      <w:r w:rsidR="00A85924">
        <w:rPr>
          <w:bCs/>
        </w:rPr>
        <w:t xml:space="preserve"> prioritises</w:t>
      </w:r>
      <w:r w:rsidR="009F0AC1" w:rsidRPr="009F0AC1">
        <w:rPr>
          <w:bCs/>
        </w:rPr>
        <w:t xml:space="preserve"> diversionary options</w:t>
      </w:r>
      <w:r w:rsidR="009F0AC1">
        <w:rPr>
          <w:bCs/>
        </w:rPr>
        <w:t xml:space="preserve"> </w:t>
      </w:r>
      <w:r w:rsidR="009F0AC1" w:rsidRPr="009F0AC1">
        <w:rPr>
          <w:bCs/>
        </w:rPr>
        <w:t xml:space="preserve">to help address issues which bring </w:t>
      </w:r>
      <w:r w:rsidR="00A85924">
        <w:rPr>
          <w:bCs/>
        </w:rPr>
        <w:t>children</w:t>
      </w:r>
      <w:r w:rsidR="009F0AC1" w:rsidRPr="009F0AC1">
        <w:rPr>
          <w:bCs/>
        </w:rPr>
        <w:t xml:space="preserve"> into contact with the legal system.</w:t>
      </w:r>
    </w:p>
    <w:p w14:paraId="2E44265A" w14:textId="2CDB3626" w:rsidR="0094629F" w:rsidRPr="00E225B3" w:rsidRDefault="00E225B3" w:rsidP="00281C59">
      <w:pPr>
        <w:pStyle w:val="VLADocumentText"/>
        <w:rPr>
          <w:rFonts w:eastAsia="Arial"/>
        </w:rPr>
      </w:pPr>
      <w:r w:rsidRPr="001F2054">
        <w:rPr>
          <w:bCs/>
        </w:rPr>
        <w:t xml:space="preserve">We also drew on our practice work and clients’ experiences in a </w:t>
      </w:r>
      <w:hyperlink r:id="rId60" w:history="1">
        <w:r w:rsidRPr="00F70751">
          <w:rPr>
            <w:rStyle w:val="Hyperlink"/>
            <w:bCs/>
          </w:rPr>
          <w:t>submission to a Senate inquiry</w:t>
        </w:r>
      </w:hyperlink>
      <w:r w:rsidRPr="001F2054">
        <w:rPr>
          <w:bCs/>
        </w:rPr>
        <w:t xml:space="preserve"> examining the outcomes and impacts of youth justice systems in Australia.</w:t>
      </w:r>
      <w:r w:rsidR="008B25DF">
        <w:rPr>
          <w:bCs/>
        </w:rPr>
        <w:t xml:space="preserve"> </w:t>
      </w:r>
      <w:r w:rsidR="0094629F">
        <w:rPr>
          <w:bCs/>
        </w:rPr>
        <w:t>In the submission, we stressed that the urgent and transformational reform set out by the</w:t>
      </w:r>
      <w:r w:rsidR="0094629F" w:rsidRPr="0094629F">
        <w:rPr>
          <w:bCs/>
        </w:rPr>
        <w:t xml:space="preserve"> Yoorrook Justice Commission </w:t>
      </w:r>
      <w:r w:rsidR="00765539">
        <w:rPr>
          <w:bCs/>
        </w:rPr>
        <w:t xml:space="preserve">must be implemented </w:t>
      </w:r>
      <w:r w:rsidR="008B25DF">
        <w:rPr>
          <w:bCs/>
        </w:rPr>
        <w:t>to keep children out of the youth justice system.</w:t>
      </w:r>
    </w:p>
    <w:p w14:paraId="1F193514" w14:textId="47471809" w:rsidR="00310144" w:rsidRDefault="00E0310A" w:rsidP="00310144">
      <w:pPr>
        <w:pStyle w:val="Heading3"/>
        <w:rPr>
          <w:rFonts w:eastAsia="Arial"/>
        </w:rPr>
      </w:pPr>
      <w:bookmarkStart w:id="253" w:name="_Toc204873506"/>
      <w:r>
        <w:rPr>
          <w:rFonts w:eastAsia="Arial"/>
        </w:rPr>
        <w:t>V</w:t>
      </w:r>
      <w:r w:rsidR="00310144">
        <w:rPr>
          <w:rFonts w:eastAsia="Arial"/>
        </w:rPr>
        <w:t>ictims of crime</w:t>
      </w:r>
      <w:bookmarkEnd w:id="253"/>
    </w:p>
    <w:p w14:paraId="0C3A3090" w14:textId="3FB1C652" w:rsidR="00CA0064" w:rsidRDefault="00B918FA" w:rsidP="00C73CFE">
      <w:pPr>
        <w:rPr>
          <w:rFonts w:eastAsia="Arial"/>
          <w:lang w:eastAsia="en-AU"/>
        </w:rPr>
      </w:pPr>
      <w:r>
        <w:rPr>
          <w:rFonts w:eastAsia="Arial"/>
          <w:lang w:eastAsia="en-AU"/>
        </w:rPr>
        <w:t>In February 2025, w</w:t>
      </w:r>
      <w:r w:rsidR="00331D46">
        <w:rPr>
          <w:rFonts w:eastAsia="Arial"/>
          <w:lang w:eastAsia="en-AU"/>
        </w:rPr>
        <w:t xml:space="preserve">e published a </w:t>
      </w:r>
      <w:hyperlink r:id="rId61" w:anchor="record/68876" w:history="1">
        <w:r w:rsidR="00331D46" w:rsidRPr="003F23C7">
          <w:rPr>
            <w:rStyle w:val="Hyperlink"/>
            <w:rFonts w:eastAsia="Arial"/>
            <w:lang w:eastAsia="en-AU"/>
          </w:rPr>
          <w:t xml:space="preserve">response to the review of the </w:t>
        </w:r>
        <w:r w:rsidR="00331D46" w:rsidRPr="003F23C7">
          <w:rPr>
            <w:rStyle w:val="Hyperlink"/>
            <w:rFonts w:eastAsia="Arial"/>
            <w:i/>
            <w:iCs/>
            <w:lang w:eastAsia="en-AU"/>
          </w:rPr>
          <w:t>Victims’ Charter Act</w:t>
        </w:r>
        <w:r w:rsidR="00F75E0A" w:rsidRPr="003F23C7">
          <w:rPr>
            <w:rStyle w:val="Hyperlink"/>
            <w:rFonts w:eastAsia="Arial"/>
            <w:i/>
            <w:iCs/>
            <w:lang w:eastAsia="en-AU"/>
          </w:rPr>
          <w:t xml:space="preserve"> 2006</w:t>
        </w:r>
        <w:r w:rsidR="00F75E0A" w:rsidRPr="003F23C7">
          <w:rPr>
            <w:rStyle w:val="Hyperlink"/>
            <w:rFonts w:eastAsia="Arial"/>
            <w:lang w:eastAsia="en-AU"/>
          </w:rPr>
          <w:t xml:space="preserve"> (Vic)</w:t>
        </w:r>
      </w:hyperlink>
      <w:r w:rsidR="004748E4">
        <w:rPr>
          <w:rFonts w:eastAsia="Arial"/>
          <w:lang w:eastAsia="en-AU"/>
        </w:rPr>
        <w:t xml:space="preserve"> by the </w:t>
      </w:r>
      <w:r w:rsidR="004748E4" w:rsidRPr="004748E4">
        <w:rPr>
          <w:rFonts w:eastAsia="Arial"/>
          <w:lang w:eastAsia="en-AU"/>
        </w:rPr>
        <w:t>Victims of Crime Commissioner</w:t>
      </w:r>
      <w:r w:rsidR="004748E4">
        <w:rPr>
          <w:rFonts w:eastAsia="Arial"/>
          <w:lang w:eastAsia="en-AU"/>
        </w:rPr>
        <w:t>.</w:t>
      </w:r>
    </w:p>
    <w:p w14:paraId="5ADC2CD4" w14:textId="5888634D" w:rsidR="00CA0064" w:rsidRDefault="008239F0" w:rsidP="00C73CFE">
      <w:pPr>
        <w:rPr>
          <w:rFonts w:eastAsia="Arial"/>
          <w:lang w:eastAsia="en-AU"/>
        </w:rPr>
      </w:pPr>
      <w:r>
        <w:rPr>
          <w:rFonts w:eastAsia="Arial"/>
          <w:lang w:eastAsia="en-AU"/>
        </w:rPr>
        <w:t xml:space="preserve">Our response made number of recommendations </w:t>
      </w:r>
      <w:r w:rsidRPr="00CA0064">
        <w:rPr>
          <w:rFonts w:eastAsia="Arial"/>
          <w:lang w:eastAsia="en-AU"/>
        </w:rPr>
        <w:t xml:space="preserve">that would strengthen the </w:t>
      </w:r>
      <w:r>
        <w:rPr>
          <w:rFonts w:eastAsia="Arial"/>
          <w:lang w:eastAsia="en-AU"/>
        </w:rPr>
        <w:t>c</w:t>
      </w:r>
      <w:r w:rsidRPr="00CA0064">
        <w:rPr>
          <w:rFonts w:eastAsia="Arial"/>
          <w:lang w:eastAsia="en-AU"/>
        </w:rPr>
        <w:t>harter and its implementation</w:t>
      </w:r>
      <w:r>
        <w:rPr>
          <w:rFonts w:eastAsia="Arial"/>
          <w:lang w:eastAsia="en-AU"/>
        </w:rPr>
        <w:t>. We conveyed</w:t>
      </w:r>
      <w:r w:rsidR="00C73CFE">
        <w:rPr>
          <w:rFonts w:eastAsia="Arial"/>
          <w:lang w:eastAsia="en-AU"/>
        </w:rPr>
        <w:t xml:space="preserve"> ou</w:t>
      </w:r>
      <w:r w:rsidR="004748E4">
        <w:rPr>
          <w:rFonts w:eastAsia="Arial"/>
          <w:lang w:eastAsia="en-AU"/>
        </w:rPr>
        <w:t>r</w:t>
      </w:r>
      <w:r w:rsidR="00C73CFE">
        <w:rPr>
          <w:rFonts w:eastAsia="Arial"/>
          <w:lang w:eastAsia="en-AU"/>
        </w:rPr>
        <w:t xml:space="preserve"> strong support for </w:t>
      </w:r>
      <w:r w:rsidR="00C73CFE" w:rsidRPr="00C73CFE">
        <w:rPr>
          <w:rFonts w:eastAsia="Arial"/>
          <w:lang w:eastAsia="en-AU"/>
        </w:rPr>
        <w:t>victims of crime having greater access to specialist legal assistance</w:t>
      </w:r>
      <w:r w:rsidR="00C73CFE">
        <w:rPr>
          <w:rFonts w:eastAsia="Arial"/>
          <w:lang w:eastAsia="en-AU"/>
        </w:rPr>
        <w:t>. This includes helping</w:t>
      </w:r>
      <w:r w:rsidR="00C73CFE" w:rsidRPr="00C73CFE">
        <w:rPr>
          <w:rFonts w:eastAsia="Arial"/>
          <w:lang w:eastAsia="en-AU"/>
        </w:rPr>
        <w:t xml:space="preserve"> victims be aware of their </w:t>
      </w:r>
      <w:r w:rsidR="00C73CFE">
        <w:rPr>
          <w:rFonts w:eastAsia="Arial"/>
          <w:lang w:eastAsia="en-AU"/>
        </w:rPr>
        <w:t>c</w:t>
      </w:r>
      <w:r w:rsidR="00C73CFE" w:rsidRPr="00C73CFE">
        <w:rPr>
          <w:rFonts w:eastAsia="Arial"/>
          <w:lang w:eastAsia="en-AU"/>
        </w:rPr>
        <w:t>harter entitlements and understand and navigate criminal proceedings and other legal options</w:t>
      </w:r>
      <w:r w:rsidR="00C73CFE">
        <w:rPr>
          <w:rFonts w:eastAsia="Arial"/>
          <w:lang w:eastAsia="en-AU"/>
        </w:rPr>
        <w:t>.</w:t>
      </w:r>
    </w:p>
    <w:p w14:paraId="4F550B42" w14:textId="2A990244" w:rsidR="00965A6A" w:rsidRPr="009A68AF" w:rsidRDefault="00965A6A" w:rsidP="00C73CFE">
      <w:pPr>
        <w:rPr>
          <w:rFonts w:eastAsia="Arial"/>
          <w:lang w:eastAsia="en-AU"/>
        </w:rPr>
      </w:pPr>
      <w:r>
        <w:rPr>
          <w:rFonts w:eastAsia="Arial"/>
          <w:lang w:eastAsia="en-AU"/>
        </w:rPr>
        <w:t xml:space="preserve">See the </w:t>
      </w:r>
      <w:hyperlink w:anchor="_Victims_of_crime" w:history="1">
        <w:r w:rsidR="0002249D" w:rsidRPr="0002249D">
          <w:rPr>
            <w:rStyle w:val="Hyperlink"/>
            <w:rFonts w:eastAsia="Arial"/>
            <w:lang w:eastAsia="en-AU"/>
          </w:rPr>
          <w:t>Access to justice for clients</w:t>
        </w:r>
      </w:hyperlink>
      <w:r w:rsidR="0002249D">
        <w:rPr>
          <w:rFonts w:eastAsia="Arial"/>
          <w:lang w:eastAsia="en-AU"/>
        </w:rPr>
        <w:t xml:space="preserve"> section</w:t>
      </w:r>
      <w:r w:rsidR="00FF204E">
        <w:rPr>
          <w:rFonts w:eastAsia="Arial"/>
          <w:lang w:eastAsia="en-AU"/>
        </w:rPr>
        <w:t xml:space="preserve"> </w:t>
      </w:r>
      <w:r w:rsidR="0002249D">
        <w:rPr>
          <w:rFonts w:eastAsia="Arial"/>
          <w:lang w:eastAsia="en-AU"/>
        </w:rPr>
        <w:t>to learn about our Victims Legal Service.</w:t>
      </w:r>
    </w:p>
    <w:p w14:paraId="1173A1C7" w14:textId="77777777" w:rsidR="00E0310A" w:rsidRDefault="00E0310A" w:rsidP="00E0310A">
      <w:pPr>
        <w:pStyle w:val="Heading3"/>
      </w:pPr>
      <w:bookmarkStart w:id="254" w:name="_Toc204873507"/>
      <w:r>
        <w:t>Compulsory mental health treatment</w:t>
      </w:r>
      <w:bookmarkEnd w:id="254"/>
    </w:p>
    <w:p w14:paraId="1C120000" w14:textId="77777777" w:rsidR="00E0310A" w:rsidRDefault="00E0310A" w:rsidP="00E0310A">
      <w:pPr>
        <w:rPr>
          <w:lang w:eastAsia="en-AU"/>
        </w:rPr>
      </w:pPr>
      <w:r>
        <w:rPr>
          <w:lang w:eastAsia="en-AU"/>
        </w:rPr>
        <w:t>W</w:t>
      </w:r>
      <w:r w:rsidRPr="007C621F">
        <w:rPr>
          <w:lang w:eastAsia="en-AU"/>
        </w:rPr>
        <w:t>e worked with 16 people with lived and living experience of compulsory mental health treatment in Victoria to share their stories</w:t>
      </w:r>
      <w:r>
        <w:rPr>
          <w:lang w:eastAsia="en-AU"/>
        </w:rPr>
        <w:t xml:space="preserve"> </w:t>
      </w:r>
      <w:r w:rsidRPr="00C32C11">
        <w:rPr>
          <w:lang w:eastAsia="en-AU"/>
        </w:rPr>
        <w:t>and their hopes for change</w:t>
      </w:r>
      <w:r>
        <w:rPr>
          <w:lang w:eastAsia="en-AU"/>
        </w:rPr>
        <w:t>. Our</w:t>
      </w:r>
      <w:r w:rsidRPr="000651AC">
        <w:rPr>
          <w:lang w:eastAsia="en-AU"/>
        </w:rPr>
        <w:t> </w:t>
      </w:r>
      <w:hyperlink r:id="rId62" w:history="1">
        <w:r w:rsidRPr="007841AB">
          <w:rPr>
            <w:rStyle w:val="Hyperlink"/>
            <w:i/>
            <w:iCs/>
            <w:lang w:eastAsia="en-AU"/>
          </w:rPr>
          <w:t>Being believed, being heard</w:t>
        </w:r>
      </w:hyperlink>
      <w:r w:rsidRPr="007841AB">
        <w:rPr>
          <w:lang w:eastAsia="en-AU"/>
        </w:rPr>
        <w:t xml:space="preserve"> report</w:t>
      </w:r>
      <w:r w:rsidRPr="000651AC">
        <w:rPr>
          <w:lang w:eastAsia="en-AU"/>
        </w:rPr>
        <w:t> brings these stories together and highlights common themes and issues.</w:t>
      </w:r>
    </w:p>
    <w:p w14:paraId="7996B605" w14:textId="77777777" w:rsidR="00E0310A" w:rsidRDefault="00E0310A" w:rsidP="00E0310A">
      <w:pPr>
        <w:rPr>
          <w:lang w:eastAsia="en-AU"/>
        </w:rPr>
      </w:pPr>
      <w:r w:rsidRPr="00A20BC4">
        <w:rPr>
          <w:lang w:eastAsia="en-AU"/>
        </w:rPr>
        <w:t xml:space="preserve">Many </w:t>
      </w:r>
      <w:proofErr w:type="gramStart"/>
      <w:r w:rsidRPr="00A20BC4">
        <w:rPr>
          <w:lang w:eastAsia="en-AU"/>
        </w:rPr>
        <w:t>spoke</w:t>
      </w:r>
      <w:proofErr w:type="gramEnd"/>
      <w:r w:rsidRPr="00A20BC4">
        <w:rPr>
          <w:lang w:eastAsia="en-AU"/>
        </w:rPr>
        <w:t xml:space="preserve"> of the lasting adverse impacts of compulsory treatment in their lives and how their voices were ignored.</w:t>
      </w:r>
      <w:r>
        <w:rPr>
          <w:lang w:eastAsia="en-AU"/>
        </w:rPr>
        <w:t xml:space="preserve"> These experiences should inform ongoing</w:t>
      </w:r>
      <w:r w:rsidRPr="007C621F">
        <w:rPr>
          <w:lang w:eastAsia="en-AU"/>
        </w:rPr>
        <w:t xml:space="preserve"> mental health and wellbeing reform</w:t>
      </w:r>
      <w:r>
        <w:rPr>
          <w:lang w:eastAsia="en-AU"/>
        </w:rPr>
        <w:t>.</w:t>
      </w:r>
    </w:p>
    <w:p w14:paraId="6A16AA65" w14:textId="40D5E57E" w:rsidR="0037199F" w:rsidRPr="00A82A8B" w:rsidRDefault="0037199F" w:rsidP="0037199F">
      <w:pPr>
        <w:rPr>
          <w:lang w:eastAsia="en-AU"/>
        </w:rPr>
      </w:pPr>
      <w:r>
        <w:rPr>
          <w:lang w:eastAsia="en-AU"/>
        </w:rPr>
        <w:t xml:space="preserve">For more, see the </w:t>
      </w:r>
      <w:hyperlink w:anchor="_Independent_Mental_Health" w:history="1">
        <w:r w:rsidRPr="00F6776C">
          <w:rPr>
            <w:rStyle w:val="Hyperlink"/>
            <w:lang w:eastAsia="en-AU"/>
          </w:rPr>
          <w:t>Independent Mental Health Advocacy</w:t>
        </w:r>
      </w:hyperlink>
      <w:r>
        <w:rPr>
          <w:lang w:eastAsia="en-AU"/>
        </w:rPr>
        <w:t xml:space="preserve"> section</w:t>
      </w:r>
      <w:r w:rsidR="0086167C">
        <w:rPr>
          <w:lang w:eastAsia="en-AU"/>
        </w:rPr>
        <w:t xml:space="preserve"> </w:t>
      </w:r>
      <w:r>
        <w:rPr>
          <w:lang w:eastAsia="en-AU"/>
        </w:rPr>
        <w:t>to learn about its work.</w:t>
      </w:r>
    </w:p>
    <w:p w14:paraId="2F112309" w14:textId="77777777" w:rsidR="00E6128B" w:rsidRPr="00E6128B" w:rsidRDefault="00E0310A" w:rsidP="00E6128B">
      <w:pPr>
        <w:pStyle w:val="Heading4"/>
        <w:pBdr>
          <w:top w:val="single" w:sz="4" w:space="12" w:color="auto"/>
          <w:left w:val="single" w:sz="4" w:space="12" w:color="auto"/>
          <w:bottom w:val="single" w:sz="4" w:space="12" w:color="auto"/>
          <w:right w:val="single" w:sz="4" w:space="12" w:color="auto"/>
        </w:pBdr>
        <w:ind w:left="284" w:right="282"/>
        <w:rPr>
          <w:i/>
          <w:iCs/>
        </w:rPr>
      </w:pPr>
      <w:r w:rsidRPr="00E6128B">
        <w:rPr>
          <w:i/>
          <w:iCs/>
        </w:rPr>
        <w:lastRenderedPageBreak/>
        <w:t>Cyan, Blaise and Matilda’s stories</w:t>
      </w:r>
    </w:p>
    <w:p w14:paraId="7F0899F1" w14:textId="2B7B2A43" w:rsidR="00E0310A" w:rsidRPr="00E6128B" w:rsidRDefault="00E0310A" w:rsidP="00E6128B">
      <w:pPr>
        <w:pBdr>
          <w:top w:val="single" w:sz="4" w:space="12" w:color="auto"/>
          <w:left w:val="single" w:sz="4" w:space="12" w:color="auto"/>
          <w:bottom w:val="single" w:sz="4" w:space="12" w:color="auto"/>
          <w:right w:val="single" w:sz="4" w:space="12" w:color="auto"/>
        </w:pBdr>
        <w:ind w:left="284" w:right="282"/>
        <w:rPr>
          <w:b/>
          <w:bCs/>
          <w:i/>
          <w:iCs/>
        </w:rPr>
      </w:pPr>
      <w:r w:rsidRPr="00E6128B">
        <w:rPr>
          <w:b/>
          <w:bCs/>
          <w:i/>
          <w:iCs/>
        </w:rPr>
        <w:t>Cyan</w:t>
      </w:r>
      <w:bookmarkStart w:id="255" w:name="_Ref204158872"/>
      <w:r w:rsidRPr="00E6128B">
        <w:rPr>
          <w:rStyle w:val="FootnoteReference"/>
          <w:b/>
          <w:bCs/>
          <w:i/>
          <w:iCs/>
        </w:rPr>
        <w:footnoteReference w:id="19"/>
      </w:r>
      <w:bookmarkEnd w:id="255"/>
      <w:r w:rsidRPr="00E6128B">
        <w:rPr>
          <w:b/>
          <w:bCs/>
          <w:i/>
          <w:iCs/>
        </w:rPr>
        <w:t>, Blaise</w:t>
      </w:r>
      <w:r w:rsidRPr="00E6128B">
        <w:rPr>
          <w:b/>
          <w:bCs/>
          <w:i/>
          <w:iCs/>
          <w:sz w:val="18"/>
          <w:szCs w:val="18"/>
          <w:vertAlign w:val="superscript"/>
        </w:rPr>
        <w:fldChar w:fldCharType="begin"/>
      </w:r>
      <w:r w:rsidRPr="00E6128B">
        <w:rPr>
          <w:b/>
          <w:bCs/>
          <w:i/>
          <w:iCs/>
          <w:sz w:val="18"/>
          <w:szCs w:val="18"/>
          <w:vertAlign w:val="superscript"/>
        </w:rPr>
        <w:instrText xml:space="preserve"> NOTEREF _Ref204158872 \h  \* MERGEFORMAT </w:instrText>
      </w:r>
      <w:r w:rsidRPr="00E6128B">
        <w:rPr>
          <w:b/>
          <w:bCs/>
          <w:i/>
          <w:iCs/>
          <w:sz w:val="18"/>
          <w:szCs w:val="18"/>
          <w:vertAlign w:val="superscript"/>
        </w:rPr>
      </w:r>
      <w:r w:rsidRPr="00E6128B">
        <w:rPr>
          <w:b/>
          <w:bCs/>
          <w:i/>
          <w:iCs/>
          <w:sz w:val="18"/>
          <w:szCs w:val="18"/>
          <w:vertAlign w:val="superscript"/>
        </w:rPr>
        <w:fldChar w:fldCharType="separate"/>
      </w:r>
      <w:r w:rsidR="00B92D3B">
        <w:rPr>
          <w:b/>
          <w:bCs/>
          <w:i/>
          <w:iCs/>
          <w:sz w:val="18"/>
          <w:szCs w:val="18"/>
          <w:vertAlign w:val="superscript"/>
        </w:rPr>
        <w:t>1</w:t>
      </w:r>
      <w:r w:rsidRPr="00E6128B">
        <w:rPr>
          <w:b/>
          <w:bCs/>
          <w:i/>
          <w:iCs/>
          <w:sz w:val="18"/>
          <w:szCs w:val="18"/>
          <w:vertAlign w:val="superscript"/>
        </w:rPr>
        <w:fldChar w:fldCharType="end"/>
      </w:r>
      <w:r w:rsidRPr="00E6128B">
        <w:rPr>
          <w:b/>
          <w:bCs/>
          <w:i/>
          <w:iCs/>
        </w:rPr>
        <w:t xml:space="preserve"> and Matilda were among many who shared their powerful stories of compulsory mental health treatment in our </w:t>
      </w:r>
      <w:hyperlink r:id="rId63" w:history="1">
        <w:r w:rsidRPr="00E6128B">
          <w:rPr>
            <w:rStyle w:val="Hyperlink"/>
            <w:b/>
            <w:bCs/>
          </w:rPr>
          <w:t>Being believed, being heard</w:t>
        </w:r>
      </w:hyperlink>
      <w:r w:rsidRPr="00E6128B">
        <w:rPr>
          <w:b/>
          <w:bCs/>
          <w:i/>
          <w:iCs/>
        </w:rPr>
        <w:t xml:space="preserve"> report.</w:t>
      </w:r>
    </w:p>
    <w:p w14:paraId="0806B3E1" w14:textId="77777777" w:rsidR="00E0310A" w:rsidRPr="00E6128B" w:rsidRDefault="00E0310A"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‘When I was a teenager, I started to struggle with my mental health. I saw all the messaging like, ‘it’s OK not to be OK’ and I thought, I’ll reach out for some help. I couldn’t afford to see a private psychologist as I was on Centrelink at the time.</w:t>
      </w:r>
    </w:p>
    <w:p w14:paraId="042F8600" w14:textId="77777777" w:rsidR="00E0310A" w:rsidRPr="00E6128B" w:rsidRDefault="00E0310A"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 xml:space="preserve">The irony now is that I fought to voluntarily get into a public youth mental health service. I had no idea that it would lead to me being stuck in the system for over a decade and being traumatised by my experiences. I feel like I was sold a lie.’ – </w:t>
      </w:r>
      <w:r w:rsidRPr="00E6128B">
        <w:rPr>
          <w:b/>
          <w:bCs/>
          <w:i/>
          <w:iCs/>
        </w:rPr>
        <w:t>Cyan</w:t>
      </w:r>
    </w:p>
    <w:p w14:paraId="2E345783" w14:textId="77777777" w:rsidR="00E0310A" w:rsidRPr="00E6128B" w:rsidRDefault="00E0310A"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 xml:space="preserve">‘The antipsychotics changed everything. I was forced to have this treatment that was making everything worse. The mental health team wouldn’t listen to me, they wouldn’t listen when I told them about the horrible side effects, both mentally and physically. I think they think you’re just faking the side effects so you can be taken off the medication.’ – </w:t>
      </w:r>
      <w:r w:rsidRPr="00E6128B">
        <w:rPr>
          <w:b/>
          <w:bCs/>
          <w:i/>
          <w:iCs/>
        </w:rPr>
        <w:t>Blaise</w:t>
      </w:r>
    </w:p>
    <w:p w14:paraId="290E0832" w14:textId="501ED1C8" w:rsidR="00E0310A" w:rsidRPr="00E6128B" w:rsidRDefault="00E0310A"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 xml:space="preserve">‘I wish I knew then what I know now – I have rights in this system. I should be listened to. Young people go into hospital thinking </w:t>
      </w:r>
      <w:r w:rsidR="00162D30">
        <w:rPr>
          <w:i/>
          <w:iCs/>
        </w:rPr>
        <w:t>“</w:t>
      </w:r>
      <w:r w:rsidRPr="00E6128B">
        <w:rPr>
          <w:i/>
          <w:iCs/>
        </w:rPr>
        <w:t>a doctor says I must do this. I have no say.</w:t>
      </w:r>
      <w:r w:rsidR="00162D30">
        <w:rPr>
          <w:i/>
          <w:iCs/>
        </w:rPr>
        <w:t>”</w:t>
      </w:r>
      <w:r w:rsidRPr="00E6128B">
        <w:rPr>
          <w:i/>
          <w:iCs/>
        </w:rPr>
        <w:t xml:space="preserve">’ – </w:t>
      </w:r>
      <w:r w:rsidRPr="00E6128B">
        <w:rPr>
          <w:b/>
          <w:bCs/>
          <w:i/>
          <w:iCs/>
        </w:rPr>
        <w:t>Matilda</w:t>
      </w:r>
    </w:p>
    <w:p w14:paraId="3BC5E897" w14:textId="77777777" w:rsidR="00997CDA" w:rsidRDefault="00997CDA" w:rsidP="00997CDA">
      <w:pPr>
        <w:pStyle w:val="Heading3"/>
      </w:pPr>
      <w:bookmarkStart w:id="256" w:name="_Toc204873508"/>
      <w:r>
        <w:t>Fairer family law system</w:t>
      </w:r>
      <w:bookmarkEnd w:id="256"/>
    </w:p>
    <w:p w14:paraId="3278CC36" w14:textId="77777777" w:rsidR="00997CDA" w:rsidRDefault="00997CDA" w:rsidP="00997CDA">
      <w:pPr>
        <w:rPr>
          <w:lang w:eastAsia="en-AU"/>
        </w:rPr>
      </w:pPr>
      <w:r>
        <w:rPr>
          <w:lang w:eastAsia="en-AU"/>
        </w:rPr>
        <w:t xml:space="preserve">In July 2024, we </w:t>
      </w:r>
      <w:r w:rsidRPr="002B6614">
        <w:rPr>
          <w:lang w:eastAsia="en-AU"/>
        </w:rPr>
        <w:t xml:space="preserve">made a </w:t>
      </w:r>
      <w:hyperlink r:id="rId64" w:history="1">
        <w:r w:rsidRPr="00414047">
          <w:rPr>
            <w:rStyle w:val="Hyperlink"/>
            <w:lang w:eastAsia="en-AU"/>
          </w:rPr>
          <w:t>submission to the Standing Committee on Social Policy and Legal Affairs inquiry</w:t>
        </w:r>
      </w:hyperlink>
      <w:r w:rsidRPr="002B6614">
        <w:rPr>
          <w:lang w:eastAsia="en-AU"/>
        </w:rPr>
        <w:t xml:space="preserve"> into </w:t>
      </w:r>
      <w:r>
        <w:rPr>
          <w:lang w:eastAsia="en-AU"/>
        </w:rPr>
        <w:t>f</w:t>
      </w:r>
      <w:r w:rsidRPr="002B6614">
        <w:rPr>
          <w:lang w:eastAsia="en-AU"/>
        </w:rPr>
        <w:t xml:space="preserve">amily </w:t>
      </w:r>
      <w:r>
        <w:rPr>
          <w:lang w:eastAsia="en-AU"/>
        </w:rPr>
        <w:t>v</w:t>
      </w:r>
      <w:r w:rsidRPr="002B6614">
        <w:rPr>
          <w:lang w:eastAsia="en-AU"/>
        </w:rPr>
        <w:t xml:space="preserve">iolence </w:t>
      </w:r>
      <w:r>
        <w:rPr>
          <w:lang w:eastAsia="en-AU"/>
        </w:rPr>
        <w:t>o</w:t>
      </w:r>
      <w:r w:rsidRPr="002B6614">
        <w:rPr>
          <w:lang w:eastAsia="en-AU"/>
        </w:rPr>
        <w:t>rder</w:t>
      </w:r>
      <w:r>
        <w:rPr>
          <w:lang w:eastAsia="en-AU"/>
        </w:rPr>
        <w:t>s</w:t>
      </w:r>
      <w:r w:rsidRPr="002B6614">
        <w:rPr>
          <w:lang w:eastAsia="en-AU"/>
        </w:rPr>
        <w:t>.</w:t>
      </w:r>
      <w:r>
        <w:rPr>
          <w:lang w:eastAsia="en-AU"/>
        </w:rPr>
        <w:t xml:space="preserve"> Based on our experience in providing legal assistance in some of the most complex family law matters, we highlighted opportunities to improve how the law can help families separating and support the best interests of children.</w:t>
      </w:r>
    </w:p>
    <w:p w14:paraId="3440FA0F" w14:textId="135C1D4E" w:rsidR="00997CDA" w:rsidRPr="00997CDA" w:rsidRDefault="00997CDA" w:rsidP="00997CDA">
      <w:pPr>
        <w:rPr>
          <w:lang w:eastAsia="en-AU"/>
        </w:rPr>
      </w:pPr>
      <w:r>
        <w:rPr>
          <w:lang w:eastAsia="en-AU"/>
        </w:rPr>
        <w:t>We made suggestions to improve the experiences of victim-survivors in the family law system, including expanding legal aid eligibility, adopting a model definition of family violence, and training people working in family law. We also endorsed recommendations made by National Legal Aid.</w:t>
      </w:r>
    </w:p>
    <w:p w14:paraId="4CB4995A" w14:textId="1EE0E1BE" w:rsidR="004A7D0C" w:rsidRDefault="0018445F" w:rsidP="004A7D0C">
      <w:pPr>
        <w:pStyle w:val="Heading3"/>
        <w:rPr>
          <w:rFonts w:eastAsia="Arial"/>
        </w:rPr>
      </w:pPr>
      <w:bookmarkStart w:id="257" w:name="_Toc204873509"/>
      <w:r>
        <w:rPr>
          <w:rFonts w:eastAsia="Arial"/>
        </w:rPr>
        <w:t>Children on intervention orders</w:t>
      </w:r>
      <w:bookmarkEnd w:id="257"/>
    </w:p>
    <w:p w14:paraId="062E4C9A" w14:textId="51D53F32" w:rsidR="00B8690E" w:rsidRDefault="00F32691" w:rsidP="00F32691">
      <w:pPr>
        <w:rPr>
          <w:rFonts w:eastAsia="Arial"/>
          <w:lang w:eastAsia="en-AU"/>
        </w:rPr>
      </w:pPr>
      <w:r>
        <w:rPr>
          <w:rFonts w:eastAsia="Arial"/>
          <w:lang w:eastAsia="en-AU"/>
        </w:rPr>
        <w:t>In 2024–25, w</w:t>
      </w:r>
      <w:r w:rsidRPr="00F32691">
        <w:rPr>
          <w:rFonts w:eastAsia="Arial"/>
          <w:lang w:eastAsia="en-AU"/>
        </w:rPr>
        <w:t xml:space="preserve">e </w:t>
      </w:r>
      <w:r>
        <w:rPr>
          <w:rFonts w:eastAsia="Arial"/>
          <w:lang w:eastAsia="en-AU"/>
        </w:rPr>
        <w:t xml:space="preserve">conducted </w:t>
      </w:r>
      <w:r w:rsidR="007B4B76">
        <w:rPr>
          <w:rFonts w:eastAsia="Arial"/>
          <w:lang w:eastAsia="en-AU"/>
        </w:rPr>
        <w:t xml:space="preserve">new </w:t>
      </w:r>
      <w:r w:rsidRPr="00F32691">
        <w:rPr>
          <w:rFonts w:eastAsia="Arial"/>
          <w:lang w:eastAsia="en-AU"/>
        </w:rPr>
        <w:t xml:space="preserve">research </w:t>
      </w:r>
      <w:r w:rsidR="007B4B76">
        <w:rPr>
          <w:rFonts w:eastAsia="Arial"/>
          <w:lang w:eastAsia="en-AU"/>
        </w:rPr>
        <w:t>on</w:t>
      </w:r>
      <w:r w:rsidRPr="00F32691">
        <w:rPr>
          <w:rFonts w:eastAsia="Arial"/>
          <w:lang w:eastAsia="en-AU"/>
        </w:rPr>
        <w:t xml:space="preserve"> child respondents to intervention orders</w:t>
      </w:r>
      <w:r w:rsidR="00AA2F8E">
        <w:rPr>
          <w:rFonts w:eastAsia="Arial"/>
          <w:lang w:eastAsia="en-AU"/>
        </w:rPr>
        <w:t xml:space="preserve">. Drawing on our practice insights, the research </w:t>
      </w:r>
      <w:r w:rsidR="00B8690E">
        <w:rPr>
          <w:rFonts w:eastAsia="Arial"/>
          <w:lang w:eastAsia="en-AU"/>
        </w:rPr>
        <w:t>noted our concern</w:t>
      </w:r>
      <w:r w:rsidR="00B8690E" w:rsidRPr="00B8690E">
        <w:rPr>
          <w:rFonts w:eastAsia="Arial"/>
          <w:lang w:eastAsia="en-AU"/>
        </w:rPr>
        <w:t xml:space="preserve"> about an increase in children needing legal assistance to respond to intervention orders.</w:t>
      </w:r>
      <w:r w:rsidR="003A0357">
        <w:rPr>
          <w:rFonts w:eastAsia="Arial"/>
          <w:lang w:eastAsia="en-AU"/>
        </w:rPr>
        <w:t xml:space="preserve"> It looked at the drivers behind this increase, the impacts on children’s lives, and how children and families can be supported.</w:t>
      </w:r>
    </w:p>
    <w:p w14:paraId="22D731BE" w14:textId="4168E5AD" w:rsidR="00E61877" w:rsidRPr="00E61877" w:rsidRDefault="00B8690E" w:rsidP="00E61877">
      <w:pPr>
        <w:rPr>
          <w:rFonts w:eastAsia="Arial"/>
          <w:lang w:eastAsia="en-AU"/>
        </w:rPr>
      </w:pPr>
      <w:r w:rsidRPr="00B8690E">
        <w:rPr>
          <w:rFonts w:eastAsia="Arial"/>
          <w:lang w:eastAsia="en-AU"/>
        </w:rPr>
        <w:t>We presented</w:t>
      </w:r>
      <w:r w:rsidR="0093279C">
        <w:rPr>
          <w:rFonts w:eastAsia="Arial"/>
          <w:lang w:eastAsia="en-AU"/>
        </w:rPr>
        <w:t xml:space="preserve"> the</w:t>
      </w:r>
      <w:r w:rsidRPr="00B8690E">
        <w:rPr>
          <w:rFonts w:eastAsia="Arial"/>
          <w:lang w:eastAsia="en-AU"/>
        </w:rPr>
        <w:t xml:space="preserve"> research at </w:t>
      </w:r>
      <w:hyperlink r:id="rId65" w:history="1">
        <w:r w:rsidR="003A0357" w:rsidRPr="0083396B">
          <w:rPr>
            <w:rStyle w:val="Hyperlink"/>
            <w:rFonts w:eastAsia="Arial"/>
            <w:lang w:eastAsia="en-AU"/>
          </w:rPr>
          <w:t>Centre for Excellence in Child and Family Welfare's AVITH symposium</w:t>
        </w:r>
      </w:hyperlink>
      <w:r w:rsidR="003A0357">
        <w:rPr>
          <w:rFonts w:eastAsia="Arial"/>
          <w:lang w:eastAsia="en-AU"/>
        </w:rPr>
        <w:t xml:space="preserve"> in March 202</w:t>
      </w:r>
      <w:r w:rsidR="00DD03DC">
        <w:rPr>
          <w:rFonts w:eastAsia="Arial"/>
          <w:lang w:eastAsia="en-AU"/>
        </w:rPr>
        <w:t xml:space="preserve">5, ahead of </w:t>
      </w:r>
      <w:r w:rsidRPr="00B8690E">
        <w:rPr>
          <w:rFonts w:eastAsia="Arial"/>
          <w:lang w:eastAsia="en-AU"/>
        </w:rPr>
        <w:t xml:space="preserve">releasing </w:t>
      </w:r>
      <w:r w:rsidR="006D0439">
        <w:rPr>
          <w:rFonts w:eastAsia="Arial"/>
          <w:lang w:eastAsia="en-AU"/>
        </w:rPr>
        <w:t>our</w:t>
      </w:r>
      <w:r w:rsidRPr="00B8690E">
        <w:rPr>
          <w:rFonts w:eastAsia="Arial"/>
          <w:lang w:eastAsia="en-AU"/>
        </w:rPr>
        <w:t xml:space="preserve"> full report in July 2025</w:t>
      </w:r>
      <w:r w:rsidR="00DD03DC">
        <w:rPr>
          <w:rFonts w:eastAsia="Arial"/>
          <w:lang w:eastAsia="en-AU"/>
        </w:rPr>
        <w:t>.</w:t>
      </w:r>
    </w:p>
    <w:p w14:paraId="6DA6A76F" w14:textId="77777777" w:rsidR="00F52ECE" w:rsidRDefault="00F52ECE">
      <w:pPr>
        <w:spacing w:after="0" w:line="240" w:lineRule="auto"/>
        <w:rPr>
          <w:rFonts w:cs="Arial"/>
          <w:b/>
          <w:bCs/>
          <w:i/>
          <w:iCs/>
          <w:sz w:val="23"/>
          <w:lang w:eastAsia="en-AU"/>
        </w:rPr>
      </w:pPr>
      <w:r>
        <w:rPr>
          <w:i/>
          <w:iCs/>
        </w:rPr>
        <w:br w:type="page"/>
      </w:r>
    </w:p>
    <w:p w14:paraId="0EC465A2" w14:textId="426D140A" w:rsidR="00E61877" w:rsidRPr="00E6128B" w:rsidRDefault="00E61877" w:rsidP="00E6128B">
      <w:pPr>
        <w:pStyle w:val="Heading4"/>
        <w:pBdr>
          <w:top w:val="single" w:sz="4" w:space="12" w:color="auto"/>
          <w:left w:val="single" w:sz="4" w:space="12" w:color="auto"/>
          <w:bottom w:val="single" w:sz="4" w:space="12" w:color="auto"/>
          <w:right w:val="single" w:sz="4" w:space="12" w:color="auto"/>
        </w:pBdr>
        <w:ind w:left="284" w:right="282"/>
        <w:rPr>
          <w:i/>
          <w:iCs/>
        </w:rPr>
      </w:pPr>
      <w:r w:rsidRPr="00E6128B">
        <w:rPr>
          <w:i/>
          <w:iCs/>
        </w:rPr>
        <w:lastRenderedPageBreak/>
        <w:t>Serena’s story</w:t>
      </w:r>
    </w:p>
    <w:p w14:paraId="7E6B505C" w14:textId="76F3A8B0" w:rsidR="009647F3" w:rsidRPr="00E6128B" w:rsidRDefault="00510B53" w:rsidP="00E6128B">
      <w:pPr>
        <w:pBdr>
          <w:top w:val="single" w:sz="4" w:space="12" w:color="auto"/>
          <w:left w:val="single" w:sz="4" w:space="12" w:color="auto"/>
          <w:bottom w:val="single" w:sz="4" w:space="12" w:color="auto"/>
          <w:right w:val="single" w:sz="4" w:space="12" w:color="auto"/>
        </w:pBdr>
        <w:ind w:left="284" w:right="282"/>
        <w:rPr>
          <w:b/>
          <w:bCs/>
          <w:i/>
          <w:iCs/>
        </w:rPr>
      </w:pPr>
      <w:r w:rsidRPr="00E6128B">
        <w:rPr>
          <w:b/>
          <w:bCs/>
          <w:i/>
          <w:iCs/>
        </w:rPr>
        <w:t>W</w:t>
      </w:r>
      <w:r w:rsidR="00D02646" w:rsidRPr="00E6128B">
        <w:rPr>
          <w:b/>
          <w:bCs/>
          <w:i/>
          <w:iCs/>
        </w:rPr>
        <w:t>e shared t</w:t>
      </w:r>
      <w:r w:rsidR="009647F3" w:rsidRPr="00E6128B">
        <w:rPr>
          <w:b/>
          <w:bCs/>
          <w:i/>
          <w:iCs/>
        </w:rPr>
        <w:t>he story of Serena and her children</w:t>
      </w:r>
      <w:r w:rsidRPr="00E6128B">
        <w:rPr>
          <w:b/>
          <w:bCs/>
          <w:i/>
          <w:iCs/>
        </w:rPr>
        <w:t xml:space="preserve"> in </w:t>
      </w:r>
      <w:hyperlink r:id="rId66" w:history="1">
        <w:r w:rsidRPr="0047251B">
          <w:rPr>
            <w:rStyle w:val="Hyperlink"/>
            <w:b/>
            <w:bCs/>
            <w:i/>
            <w:iCs/>
          </w:rPr>
          <w:t>our report</w:t>
        </w:r>
        <w:r w:rsidR="001F0275" w:rsidRPr="0047251B">
          <w:rPr>
            <w:rStyle w:val="Hyperlink"/>
            <w:b/>
            <w:bCs/>
            <w:i/>
            <w:iCs/>
          </w:rPr>
          <w:t xml:space="preserve"> on the </w:t>
        </w:r>
        <w:r w:rsidR="00845195" w:rsidRPr="0047251B">
          <w:rPr>
            <w:rStyle w:val="Hyperlink"/>
            <w:b/>
            <w:bCs/>
            <w:i/>
            <w:iCs/>
          </w:rPr>
          <w:t xml:space="preserve">impact </w:t>
        </w:r>
        <w:r w:rsidR="00DD2271" w:rsidRPr="0047251B">
          <w:rPr>
            <w:rStyle w:val="Hyperlink"/>
            <w:b/>
            <w:bCs/>
            <w:i/>
            <w:iCs/>
          </w:rPr>
          <w:t>the</w:t>
        </w:r>
        <w:r w:rsidR="00845195" w:rsidRPr="0047251B">
          <w:rPr>
            <w:rStyle w:val="Hyperlink"/>
            <w:b/>
            <w:bCs/>
            <w:i/>
            <w:iCs/>
          </w:rPr>
          <w:t xml:space="preserve"> intervention order system</w:t>
        </w:r>
      </w:hyperlink>
      <w:r w:rsidR="00DD2271" w:rsidRPr="00E6128B">
        <w:rPr>
          <w:b/>
          <w:bCs/>
          <w:i/>
          <w:iCs/>
        </w:rPr>
        <w:t xml:space="preserve"> on children and young people.</w:t>
      </w:r>
      <w:r w:rsidR="00DC5D63">
        <w:rPr>
          <w:b/>
          <w:bCs/>
          <w:i/>
          <w:iCs/>
        </w:rPr>
        <w:t xml:space="preserve"> See the</w:t>
      </w:r>
      <w:r w:rsidR="0047251B">
        <w:rPr>
          <w:b/>
          <w:bCs/>
          <w:i/>
          <w:iCs/>
        </w:rPr>
        <w:t xml:space="preserve"> full story in the</w:t>
      </w:r>
      <w:r w:rsidR="00DC5D63">
        <w:rPr>
          <w:b/>
          <w:bCs/>
          <w:i/>
          <w:iCs/>
        </w:rPr>
        <w:t xml:space="preserve"> report</w:t>
      </w:r>
      <w:r w:rsidR="0047251B">
        <w:rPr>
          <w:b/>
          <w:bCs/>
          <w:i/>
          <w:iCs/>
        </w:rPr>
        <w:t>.</w:t>
      </w:r>
    </w:p>
    <w:p w14:paraId="14FD7852" w14:textId="28DB9961" w:rsidR="00823B7B" w:rsidRDefault="00E61877"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 xml:space="preserve">Serena is a proud First Nations woman </w:t>
      </w:r>
      <w:r w:rsidR="00AF6F96" w:rsidRPr="00E6128B">
        <w:rPr>
          <w:i/>
          <w:iCs/>
        </w:rPr>
        <w:t>living in</w:t>
      </w:r>
      <w:r w:rsidRPr="00E6128B">
        <w:rPr>
          <w:i/>
          <w:iCs/>
        </w:rPr>
        <w:t xml:space="preserve"> regional Victoria</w:t>
      </w:r>
      <w:r w:rsidR="00E6128B">
        <w:rPr>
          <w:i/>
          <w:iCs/>
        </w:rPr>
        <w:t xml:space="preserve"> with her </w:t>
      </w:r>
      <w:r w:rsidR="00802433" w:rsidRPr="00E6128B">
        <w:rPr>
          <w:i/>
          <w:iCs/>
        </w:rPr>
        <w:t>teenage</w:t>
      </w:r>
      <w:r w:rsidRPr="00E6128B">
        <w:rPr>
          <w:i/>
          <w:iCs/>
        </w:rPr>
        <w:t xml:space="preserve"> children</w:t>
      </w:r>
      <w:r w:rsidR="00E6128B">
        <w:rPr>
          <w:i/>
          <w:iCs/>
        </w:rPr>
        <w:t xml:space="preserve">, </w:t>
      </w:r>
      <w:r w:rsidRPr="00E6128B">
        <w:rPr>
          <w:i/>
          <w:iCs/>
        </w:rPr>
        <w:t>Lydia and Blak</w:t>
      </w:r>
      <w:r w:rsidR="00802433" w:rsidRPr="00E6128B">
        <w:rPr>
          <w:i/>
          <w:iCs/>
        </w:rPr>
        <w:t>e</w:t>
      </w:r>
      <w:r w:rsidRPr="00E6128B">
        <w:rPr>
          <w:i/>
          <w:iCs/>
        </w:rPr>
        <w:t>.</w:t>
      </w:r>
      <w:r w:rsidR="00823B7B">
        <w:rPr>
          <w:i/>
          <w:iCs/>
        </w:rPr>
        <w:t xml:space="preserve"> </w:t>
      </w:r>
      <w:r w:rsidR="004333DF" w:rsidRPr="00E6128B">
        <w:rPr>
          <w:i/>
          <w:iCs/>
        </w:rPr>
        <w:t>Her kids</w:t>
      </w:r>
      <w:r w:rsidRPr="00E6128B">
        <w:rPr>
          <w:i/>
          <w:iCs/>
        </w:rPr>
        <w:t xml:space="preserve"> had a fight with another girl </w:t>
      </w:r>
      <w:r w:rsidR="00BF16E6" w:rsidRPr="00E6128B">
        <w:rPr>
          <w:i/>
          <w:iCs/>
        </w:rPr>
        <w:t>at school</w:t>
      </w:r>
      <w:r w:rsidRPr="00E6128B">
        <w:rPr>
          <w:i/>
          <w:iCs/>
        </w:rPr>
        <w:t xml:space="preserve">. No one was injured, but police applied for a </w:t>
      </w:r>
      <w:r w:rsidR="00BF16E6" w:rsidRPr="00E6128B">
        <w:rPr>
          <w:i/>
          <w:iCs/>
        </w:rPr>
        <w:t>personal safety intervention order</w:t>
      </w:r>
      <w:r w:rsidRPr="00E6128B">
        <w:rPr>
          <w:i/>
          <w:iCs/>
        </w:rPr>
        <w:t xml:space="preserve"> on behalf of the other </w:t>
      </w:r>
      <w:r w:rsidR="00802433" w:rsidRPr="00E6128B">
        <w:rPr>
          <w:i/>
          <w:iCs/>
        </w:rPr>
        <w:t>girl</w:t>
      </w:r>
      <w:r w:rsidR="00601BFF" w:rsidRPr="00E6128B">
        <w:rPr>
          <w:i/>
          <w:iCs/>
        </w:rPr>
        <w:t>.</w:t>
      </w:r>
    </w:p>
    <w:p w14:paraId="0CC0351D" w14:textId="77777777" w:rsidR="00823B7B" w:rsidRDefault="00601BFF"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T</w:t>
      </w:r>
      <w:r w:rsidR="00E61877" w:rsidRPr="00E6128B">
        <w:rPr>
          <w:i/>
          <w:iCs/>
        </w:rPr>
        <w:t>he court made an interim order against Lydia and Blake without them being present.</w:t>
      </w:r>
      <w:r w:rsidR="00823B7B">
        <w:rPr>
          <w:i/>
          <w:iCs/>
        </w:rPr>
        <w:t xml:space="preserve"> </w:t>
      </w:r>
      <w:r w:rsidR="00E61877" w:rsidRPr="00E6128B">
        <w:rPr>
          <w:i/>
          <w:iCs/>
        </w:rPr>
        <w:t>Serena says she was only told about the application and order by police officers afterwards.</w:t>
      </w:r>
    </w:p>
    <w:p w14:paraId="7ED2E63E" w14:textId="55E3DFF0" w:rsidR="00E61877" w:rsidRPr="00E6128B" w:rsidRDefault="00E61877"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‘They came to the house and said the kids had an order against them, but that we didn’t have to come to come to court for the next part. I was like, really?</w:t>
      </w:r>
      <w:r w:rsidR="001E6090">
        <w:rPr>
          <w:i/>
          <w:iCs/>
        </w:rPr>
        <w:t>’, she said.</w:t>
      </w:r>
    </w:p>
    <w:p w14:paraId="7BD7D666" w14:textId="4D75A937" w:rsidR="00E61877" w:rsidRPr="00E6128B" w:rsidRDefault="00E61877"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‘I'm not being rude, but they must think because we're black we don't understand this system, or we won’t want to go to court</w:t>
      </w:r>
      <w:r w:rsidR="001E6090">
        <w:rPr>
          <w:i/>
          <w:iCs/>
        </w:rPr>
        <w:t>.’</w:t>
      </w:r>
    </w:p>
    <w:p w14:paraId="22490D41" w14:textId="7F082FD1" w:rsidR="00E61877" w:rsidRPr="00E6128B" w:rsidRDefault="00E61877"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The school’s response to the order also disappointed Serena. ‘My daughter wasn’t allowed to go to the canteen on some days because that girl sits near there at lunch. But I didn’t know whose safety it was for, my kids or the other persons</w:t>
      </w:r>
      <w:r w:rsidR="00D752F7">
        <w:rPr>
          <w:i/>
          <w:iCs/>
        </w:rPr>
        <w:t>.’</w:t>
      </w:r>
    </w:p>
    <w:p w14:paraId="55C8F0D1" w14:textId="2B2FD35B" w:rsidR="00E61877" w:rsidRPr="00E6128B" w:rsidRDefault="00E61877"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Serena says her children have experienced racism at school for years</w:t>
      </w:r>
      <w:r w:rsidR="00B7182F" w:rsidRPr="00E6128B">
        <w:rPr>
          <w:i/>
          <w:iCs/>
        </w:rPr>
        <w:t xml:space="preserve">, and that </w:t>
      </w:r>
      <w:r w:rsidR="00CF1D49" w:rsidRPr="00E6128B">
        <w:rPr>
          <w:i/>
          <w:iCs/>
        </w:rPr>
        <w:t>it</w:t>
      </w:r>
      <w:r w:rsidR="00D752F7">
        <w:rPr>
          <w:i/>
          <w:iCs/>
        </w:rPr>
        <w:t xml:space="preserve"> ha</w:t>
      </w:r>
      <w:r w:rsidR="00CF1D49" w:rsidRPr="00E6128B">
        <w:rPr>
          <w:i/>
          <w:iCs/>
        </w:rPr>
        <w:t xml:space="preserve">s been hard to watch </w:t>
      </w:r>
      <w:r w:rsidR="009878C8">
        <w:rPr>
          <w:i/>
          <w:iCs/>
        </w:rPr>
        <w:t>them</w:t>
      </w:r>
      <w:r w:rsidR="00CF1D49" w:rsidRPr="00E6128B">
        <w:rPr>
          <w:i/>
          <w:iCs/>
        </w:rPr>
        <w:t xml:space="preserve"> go from liking </w:t>
      </w:r>
      <w:r w:rsidR="009878C8">
        <w:rPr>
          <w:i/>
          <w:iCs/>
        </w:rPr>
        <w:t xml:space="preserve">school </w:t>
      </w:r>
      <w:r w:rsidR="00CF1D49" w:rsidRPr="00E6128B">
        <w:rPr>
          <w:i/>
          <w:iCs/>
        </w:rPr>
        <w:t>to not knowing where they stand.</w:t>
      </w:r>
    </w:p>
    <w:p w14:paraId="18CB6A01" w14:textId="52902AC5" w:rsidR="00E61877" w:rsidRPr="00E6128B" w:rsidRDefault="00E61877"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‘I just want my kids to be able to go to school and not be tarnished. Because school is supposed to be a place where kids can be safe and they’re not</w:t>
      </w:r>
      <w:r w:rsidR="00623C29">
        <w:rPr>
          <w:i/>
          <w:iCs/>
        </w:rPr>
        <w:t>.’</w:t>
      </w:r>
    </w:p>
    <w:p w14:paraId="3302C013" w14:textId="1DDA3C46" w:rsidR="00AF6F96" w:rsidRPr="00E6128B" w:rsidRDefault="00E61877"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 xml:space="preserve">With </w:t>
      </w:r>
      <w:r w:rsidR="00623C29">
        <w:rPr>
          <w:i/>
          <w:iCs/>
        </w:rPr>
        <w:t>our help,</w:t>
      </w:r>
      <w:r w:rsidRPr="00E6128B">
        <w:rPr>
          <w:i/>
          <w:iCs/>
        </w:rPr>
        <w:t xml:space="preserve"> the intervention order was withdrawn after four months. But Serena says it should never have been made.</w:t>
      </w:r>
    </w:p>
    <w:p w14:paraId="68E97111" w14:textId="4125E45A" w:rsidR="005B16FE" w:rsidRPr="00E6128B" w:rsidRDefault="00E61877" w:rsidP="00E6128B">
      <w:pPr>
        <w:pBdr>
          <w:top w:val="single" w:sz="4" w:space="12" w:color="auto"/>
          <w:left w:val="single" w:sz="4" w:space="12" w:color="auto"/>
          <w:bottom w:val="single" w:sz="4" w:space="12" w:color="auto"/>
          <w:right w:val="single" w:sz="4" w:space="12" w:color="auto"/>
        </w:pBdr>
        <w:ind w:left="284" w:right="282"/>
        <w:rPr>
          <w:i/>
          <w:iCs/>
        </w:rPr>
      </w:pPr>
      <w:r w:rsidRPr="00E6128B">
        <w:rPr>
          <w:i/>
          <w:iCs/>
        </w:rPr>
        <w:t>‘I’m here to make a change. It might take me a while but if you keep picking on my kids and tarnishing them well, I’m not going away I’m going to fight and I’m not laying down’.</w:t>
      </w:r>
    </w:p>
    <w:p w14:paraId="4F40E6FD" w14:textId="77777777" w:rsidR="00997CDA" w:rsidRDefault="00997CDA" w:rsidP="00997CDA">
      <w:pPr>
        <w:pStyle w:val="Heading3"/>
        <w:rPr>
          <w:rFonts w:eastAsia="Arial"/>
        </w:rPr>
      </w:pPr>
      <w:bookmarkStart w:id="258" w:name="_Toc204873510"/>
      <w:r>
        <w:rPr>
          <w:rFonts w:eastAsia="Arial"/>
        </w:rPr>
        <w:t>Equity in discrimination claims</w:t>
      </w:r>
      <w:bookmarkEnd w:id="258"/>
    </w:p>
    <w:p w14:paraId="07EA59EC" w14:textId="77777777" w:rsidR="00997CDA" w:rsidRDefault="00997CDA" w:rsidP="00997CDA">
      <w:pPr>
        <w:pStyle w:val="VLADocumentText"/>
      </w:pPr>
      <w:r w:rsidRPr="00903955">
        <w:t xml:space="preserve">Following years of advocacy through the Power to Prevent Coalition, we </w:t>
      </w:r>
      <w:hyperlink r:id="rId67" w:history="1">
        <w:r w:rsidRPr="003B2CFD">
          <w:rPr>
            <w:rStyle w:val="Hyperlink"/>
          </w:rPr>
          <w:t>welcomed the passage</w:t>
        </w:r>
      </w:hyperlink>
      <w:r w:rsidRPr="00903955">
        <w:t xml:space="preserve"> of </w:t>
      </w:r>
      <w:r w:rsidRPr="002A636B">
        <w:rPr>
          <w:i/>
          <w:iCs/>
        </w:rPr>
        <w:t>Australian Human Rights Commission Amendment (Costs Protection) Act 2024</w:t>
      </w:r>
      <w:r>
        <w:t xml:space="preserve"> (</w:t>
      </w:r>
      <w:proofErr w:type="spellStart"/>
      <w:r>
        <w:t>Cth</w:t>
      </w:r>
      <w:proofErr w:type="spellEnd"/>
      <w:r>
        <w:t xml:space="preserve">) in September 2024. The Act </w:t>
      </w:r>
      <w:r w:rsidRPr="006D77BD">
        <w:t xml:space="preserve">adopts a model where people who bring discrimination or sexual harassment claims </w:t>
      </w:r>
      <w:r w:rsidRPr="00903955">
        <w:t>will not have to risk financial ruin to enforce their rights under anti-discrimination law.</w:t>
      </w:r>
    </w:p>
    <w:p w14:paraId="37478EE0" w14:textId="2E73E3E6" w:rsidR="00997CDA" w:rsidRDefault="00997CDA" w:rsidP="00997CDA">
      <w:pPr>
        <w:pStyle w:val="VLADocumentText"/>
      </w:pPr>
      <w:r>
        <w:t xml:space="preserve">The Act implemented </w:t>
      </w:r>
      <w:r w:rsidRPr="00903955">
        <w:t xml:space="preserve">the final outstanding recommendation of the </w:t>
      </w:r>
      <w:proofErr w:type="spellStart"/>
      <w:r w:rsidRPr="00903955">
        <w:t>Respect@Work</w:t>
      </w:r>
      <w:proofErr w:type="spellEnd"/>
      <w:r>
        <w:t xml:space="preserve"> sexual harassment national inquiry conducted by the Australian Human Rights Commission in 2020.</w:t>
      </w:r>
    </w:p>
    <w:p w14:paraId="07DB6AA8" w14:textId="264EDDD6" w:rsidR="00500AC0" w:rsidRDefault="00500AC0" w:rsidP="00500AC0">
      <w:pPr>
        <w:pStyle w:val="Heading3"/>
      </w:pPr>
      <w:bookmarkStart w:id="259" w:name="_Toc204873511"/>
      <w:r>
        <w:t xml:space="preserve">Strategic </w:t>
      </w:r>
      <w:r w:rsidR="00062DDA">
        <w:t>litigation</w:t>
      </w:r>
      <w:bookmarkEnd w:id="259"/>
    </w:p>
    <w:p w14:paraId="2D1B6DA8" w14:textId="074E4B97" w:rsidR="00CB34EB" w:rsidRDefault="00500AC0" w:rsidP="004250BB">
      <w:pPr>
        <w:rPr>
          <w:rFonts w:cs="Arial"/>
          <w:b/>
          <w:bCs/>
          <w:i/>
          <w:iCs/>
          <w:sz w:val="26"/>
          <w:szCs w:val="26"/>
          <w:lang w:eastAsia="en-AU"/>
        </w:rPr>
      </w:pPr>
      <w:r w:rsidRPr="00500AC0">
        <w:rPr>
          <w:lang w:eastAsia="en-AU"/>
        </w:rPr>
        <w:t>Our advocacy and law reform work includes strategic litigation, such as running test cases to clarify points of law or challenging the way laws are applied in practice.</w:t>
      </w:r>
      <w:bookmarkStart w:id="260" w:name="_Toc140767260"/>
    </w:p>
    <w:p w14:paraId="325E9766" w14:textId="4BCA5B3F" w:rsidR="00552B19" w:rsidRPr="001A3893" w:rsidRDefault="00552B19" w:rsidP="001A3893">
      <w:pPr>
        <w:pStyle w:val="Heading4"/>
        <w:pBdr>
          <w:top w:val="single" w:sz="4" w:space="12" w:color="auto"/>
          <w:left w:val="single" w:sz="4" w:space="12" w:color="auto"/>
          <w:bottom w:val="single" w:sz="4" w:space="12" w:color="auto"/>
          <w:right w:val="single" w:sz="4" w:space="12" w:color="auto"/>
        </w:pBdr>
        <w:ind w:left="284" w:right="282"/>
        <w:rPr>
          <w:i/>
          <w:iCs/>
        </w:rPr>
      </w:pPr>
      <w:r w:rsidRPr="001A3893">
        <w:rPr>
          <w:i/>
          <w:iCs/>
        </w:rPr>
        <w:lastRenderedPageBreak/>
        <w:t>High Court ruling on</w:t>
      </w:r>
      <w:r w:rsidR="00970EA5" w:rsidRPr="001A3893">
        <w:rPr>
          <w:i/>
          <w:iCs/>
        </w:rPr>
        <w:t xml:space="preserve"> mandatory</w:t>
      </w:r>
      <w:r w:rsidRPr="001A3893">
        <w:rPr>
          <w:i/>
          <w:iCs/>
        </w:rPr>
        <w:t xml:space="preserve"> visa cancellation</w:t>
      </w:r>
    </w:p>
    <w:p w14:paraId="316B287B" w14:textId="21446D2E" w:rsidR="009F5AB4" w:rsidRPr="009F5AB4" w:rsidRDefault="00757895" w:rsidP="009F5AB4">
      <w:pPr>
        <w:pBdr>
          <w:top w:val="single" w:sz="4" w:space="12" w:color="auto"/>
          <w:left w:val="single" w:sz="4" w:space="12" w:color="auto"/>
          <w:bottom w:val="single" w:sz="4" w:space="12" w:color="auto"/>
          <w:right w:val="single" w:sz="4" w:space="12" w:color="auto"/>
        </w:pBdr>
        <w:ind w:left="284" w:right="282"/>
        <w:rPr>
          <w:b/>
          <w:bCs/>
          <w:i/>
          <w:iCs/>
        </w:rPr>
      </w:pPr>
      <w:r w:rsidRPr="00500AC0">
        <w:rPr>
          <w:b/>
          <w:bCs/>
          <w:i/>
          <w:iCs/>
        </w:rPr>
        <w:t>W</w:t>
      </w:r>
      <w:r w:rsidR="00162429" w:rsidRPr="00500AC0">
        <w:rPr>
          <w:b/>
          <w:bCs/>
          <w:i/>
          <w:iCs/>
        </w:rPr>
        <w:t xml:space="preserve">e </w:t>
      </w:r>
      <w:hyperlink r:id="rId68" w:history="1">
        <w:r w:rsidR="00162429" w:rsidRPr="00500AC0">
          <w:rPr>
            <w:rStyle w:val="Hyperlink"/>
            <w:b/>
            <w:bCs/>
            <w:i/>
            <w:iCs/>
          </w:rPr>
          <w:t xml:space="preserve">welcomed </w:t>
        </w:r>
        <w:r w:rsidR="00CF6950" w:rsidRPr="00500AC0">
          <w:rPr>
            <w:rStyle w:val="Hyperlink"/>
            <w:b/>
            <w:bCs/>
            <w:i/>
            <w:iCs/>
          </w:rPr>
          <w:t>a</w:t>
        </w:r>
        <w:r w:rsidR="00162429" w:rsidRPr="00500AC0">
          <w:rPr>
            <w:rStyle w:val="Hyperlink"/>
            <w:b/>
            <w:bCs/>
            <w:i/>
            <w:iCs/>
          </w:rPr>
          <w:t xml:space="preserve"> landmark decision</w:t>
        </w:r>
      </w:hyperlink>
      <w:r w:rsidR="00DB3DAA" w:rsidRPr="00500AC0">
        <w:rPr>
          <w:rStyle w:val="FootnoteReference"/>
          <w:b/>
          <w:bCs/>
          <w:i/>
          <w:iCs/>
        </w:rPr>
        <w:footnoteReference w:id="20"/>
      </w:r>
      <w:r w:rsidR="00162429" w:rsidRPr="00500AC0">
        <w:rPr>
          <w:b/>
          <w:bCs/>
          <w:i/>
          <w:iCs/>
        </w:rPr>
        <w:t xml:space="preserve"> </w:t>
      </w:r>
      <w:r w:rsidR="009F5AB4" w:rsidRPr="009F5AB4">
        <w:rPr>
          <w:b/>
          <w:bCs/>
          <w:i/>
          <w:iCs/>
        </w:rPr>
        <w:t>that a notice of a visa cancellation is not valid when the recipient lacks legal capacity to respond to that notice.</w:t>
      </w:r>
    </w:p>
    <w:p w14:paraId="76FCBB8A" w14:textId="77777777" w:rsidR="009F5AB4" w:rsidRPr="00BE3810" w:rsidRDefault="009F5AB4" w:rsidP="009F5AB4">
      <w:pPr>
        <w:pBdr>
          <w:top w:val="single" w:sz="4" w:space="12" w:color="auto"/>
          <w:left w:val="single" w:sz="4" w:space="12" w:color="auto"/>
          <w:bottom w:val="single" w:sz="4" w:space="12" w:color="auto"/>
          <w:right w:val="single" w:sz="4" w:space="12" w:color="auto"/>
        </w:pBdr>
        <w:ind w:left="284" w:right="282"/>
        <w:rPr>
          <w:i/>
          <w:iCs/>
        </w:rPr>
      </w:pPr>
      <w:r w:rsidRPr="00BE3810">
        <w:rPr>
          <w:i/>
          <w:iCs/>
        </w:rPr>
        <w:t>The court found that the Department of Home Affairs did not give valid notice of visa cancellation to our client, as he did not have capacity to understand or respond to the notice issued to him while in prison.</w:t>
      </w:r>
    </w:p>
    <w:p w14:paraId="58B39A90" w14:textId="77777777" w:rsidR="009F5AB4" w:rsidRPr="00BE3810" w:rsidRDefault="009F5AB4" w:rsidP="009F5AB4">
      <w:pPr>
        <w:pBdr>
          <w:top w:val="single" w:sz="4" w:space="12" w:color="auto"/>
          <w:left w:val="single" w:sz="4" w:space="12" w:color="auto"/>
          <w:bottom w:val="single" w:sz="4" w:space="12" w:color="auto"/>
          <w:right w:val="single" w:sz="4" w:space="12" w:color="auto"/>
        </w:pBdr>
        <w:ind w:left="284" w:right="282"/>
        <w:rPr>
          <w:i/>
          <w:iCs/>
        </w:rPr>
      </w:pPr>
      <w:r w:rsidRPr="00BE3810">
        <w:rPr>
          <w:i/>
          <w:iCs/>
        </w:rPr>
        <w:t xml:space="preserve">This set an important precedent for the rights of non-citizens in prison or detention who are subject to visa cancellation where they do not have capacity to </w:t>
      </w:r>
      <w:proofErr w:type="gramStart"/>
      <w:r w:rsidRPr="00BE3810">
        <w:rPr>
          <w:i/>
          <w:iCs/>
        </w:rPr>
        <w:t>take action</w:t>
      </w:r>
      <w:proofErr w:type="gramEnd"/>
      <w:r w:rsidRPr="00BE3810">
        <w:rPr>
          <w:i/>
          <w:iCs/>
        </w:rPr>
        <w:t xml:space="preserve"> in response. It also reinforces the need for early legal and non-legal assistance so people with disability or mental health issues can be supported to exercise their rights.</w:t>
      </w:r>
    </w:p>
    <w:p w14:paraId="5FCF23DC" w14:textId="77777777" w:rsidR="00F650D4" w:rsidRPr="00BE3810" w:rsidRDefault="009F5AB4" w:rsidP="009F5AB4">
      <w:pPr>
        <w:pBdr>
          <w:top w:val="single" w:sz="4" w:space="12" w:color="auto"/>
          <w:left w:val="single" w:sz="4" w:space="12" w:color="auto"/>
          <w:bottom w:val="single" w:sz="4" w:space="12" w:color="auto"/>
          <w:right w:val="single" w:sz="4" w:space="12" w:color="auto"/>
        </w:pBdr>
        <w:ind w:left="284" w:right="282"/>
        <w:rPr>
          <w:i/>
          <w:iCs/>
        </w:rPr>
      </w:pPr>
      <w:r w:rsidRPr="00BE3810">
        <w:rPr>
          <w:i/>
          <w:iCs/>
        </w:rPr>
        <w:t>The court ordered that our client’s previous visa cancellation notice be quashed and reissued to his advocate guardian at the Office of the Public Advocate. This later occurred, and our client was permitted to respond to the notice.</w:t>
      </w:r>
    </w:p>
    <w:p w14:paraId="7D3D62D8" w14:textId="2BA93C1D" w:rsidR="009F5AB4" w:rsidRPr="00BE3810" w:rsidRDefault="009F5AB4" w:rsidP="009F5AB4">
      <w:pPr>
        <w:pBdr>
          <w:top w:val="single" w:sz="4" w:space="12" w:color="auto"/>
          <w:left w:val="single" w:sz="4" w:space="12" w:color="auto"/>
          <w:bottom w:val="single" w:sz="4" w:space="12" w:color="auto"/>
          <w:right w:val="single" w:sz="4" w:space="12" w:color="auto"/>
        </w:pBdr>
        <w:ind w:left="284" w:right="282"/>
        <w:rPr>
          <w:i/>
          <w:iCs/>
        </w:rPr>
      </w:pPr>
      <w:r w:rsidRPr="00BE3810">
        <w:rPr>
          <w:i/>
          <w:iCs/>
        </w:rPr>
        <w:t xml:space="preserve">After the Department refused to restore his visa, he sought review at the Administrative Review Tribunal. In July 2025, the </w:t>
      </w:r>
      <w:r w:rsidR="00F650D4" w:rsidRPr="00BE3810">
        <w:rPr>
          <w:i/>
          <w:iCs/>
        </w:rPr>
        <w:t>t</w:t>
      </w:r>
      <w:r w:rsidRPr="00BE3810">
        <w:rPr>
          <w:i/>
          <w:iCs/>
        </w:rPr>
        <w:t xml:space="preserve">ribunal </w:t>
      </w:r>
      <w:proofErr w:type="gramStart"/>
      <w:r w:rsidRPr="00BE3810">
        <w:rPr>
          <w:i/>
          <w:iCs/>
        </w:rPr>
        <w:t>made a decision</w:t>
      </w:r>
      <w:proofErr w:type="gramEnd"/>
      <w:r w:rsidRPr="00BE3810">
        <w:rPr>
          <w:i/>
          <w:iCs/>
        </w:rPr>
        <w:t xml:space="preserve"> reinstating </w:t>
      </w:r>
      <w:r w:rsidR="006E23A0" w:rsidRPr="00BE3810">
        <w:rPr>
          <w:i/>
          <w:iCs/>
        </w:rPr>
        <w:t>his</w:t>
      </w:r>
      <w:r w:rsidRPr="00BE3810">
        <w:rPr>
          <w:i/>
          <w:iCs/>
        </w:rPr>
        <w:t xml:space="preserve"> permanent visa. He now has access to his funds from the </w:t>
      </w:r>
      <w:r w:rsidR="00F650D4" w:rsidRPr="00BE3810">
        <w:rPr>
          <w:i/>
          <w:iCs/>
        </w:rPr>
        <w:t>National Disability Insurance Scheme</w:t>
      </w:r>
      <w:r w:rsidRPr="00BE3810">
        <w:rPr>
          <w:i/>
          <w:iCs/>
        </w:rPr>
        <w:t xml:space="preserve">. </w:t>
      </w:r>
    </w:p>
    <w:p w14:paraId="5AB651B6" w14:textId="055297DD" w:rsidR="008F6A11" w:rsidRPr="001A3893" w:rsidRDefault="009F5AB4" w:rsidP="009F5AB4">
      <w:pPr>
        <w:pBdr>
          <w:top w:val="single" w:sz="4" w:space="12" w:color="auto"/>
          <w:left w:val="single" w:sz="4" w:space="12" w:color="auto"/>
          <w:bottom w:val="single" w:sz="4" w:space="12" w:color="auto"/>
          <w:right w:val="single" w:sz="4" w:space="12" w:color="auto"/>
        </w:pBdr>
        <w:ind w:left="284" w:right="282"/>
        <w:rPr>
          <w:i/>
          <w:iCs/>
          <w:sz w:val="26"/>
          <w:szCs w:val="26"/>
        </w:rPr>
      </w:pPr>
      <w:r w:rsidRPr="00BE3810">
        <w:rPr>
          <w:i/>
          <w:iCs/>
        </w:rPr>
        <w:t>This case demonstrates the harsh impacts of the government’s mandatory visa cancellation policy. We support calls in our sector for the policy’s repeal.</w:t>
      </w:r>
      <w:r w:rsidR="008F6A11" w:rsidRPr="001A3893">
        <w:rPr>
          <w:i/>
          <w:iCs/>
        </w:rPr>
        <w:br w:type="page"/>
      </w:r>
    </w:p>
    <w:p w14:paraId="030503BA" w14:textId="155E38D0" w:rsidR="00C11551" w:rsidRPr="00096AC7" w:rsidRDefault="00C11551" w:rsidP="00096AC7">
      <w:pPr>
        <w:pStyle w:val="Heading2"/>
        <w:rPr>
          <w:sz w:val="26"/>
          <w:szCs w:val="26"/>
        </w:rPr>
      </w:pPr>
      <w:bookmarkStart w:id="261" w:name="_Toc204873512"/>
      <w:r>
        <w:lastRenderedPageBreak/>
        <w:t>Effective and sustainable Victoria Legal Aid</w:t>
      </w:r>
      <w:bookmarkEnd w:id="260"/>
      <w:bookmarkEnd w:id="261"/>
    </w:p>
    <w:p w14:paraId="51C4FA21" w14:textId="376026A2" w:rsidR="00815C1E" w:rsidRPr="00815C1E" w:rsidRDefault="00FB4915" w:rsidP="00815C1E">
      <w:pPr>
        <w:rPr>
          <w:lang w:eastAsia="en-AU"/>
        </w:rPr>
      </w:pPr>
      <w:r>
        <w:rPr>
          <w:lang w:eastAsia="en-AU"/>
        </w:rPr>
        <w:t xml:space="preserve">We </w:t>
      </w:r>
      <w:r w:rsidR="00AF19A9">
        <w:rPr>
          <w:lang w:eastAsia="en-AU"/>
        </w:rPr>
        <w:t>aim</w:t>
      </w:r>
      <w:r>
        <w:rPr>
          <w:lang w:eastAsia="en-AU"/>
        </w:rPr>
        <w:t xml:space="preserve"> to build an effective organisation by investing in our </w:t>
      </w:r>
      <w:r w:rsidR="008A6B30">
        <w:rPr>
          <w:lang w:eastAsia="en-AU"/>
        </w:rPr>
        <w:t>people</w:t>
      </w:r>
      <w:r>
        <w:rPr>
          <w:lang w:eastAsia="en-AU"/>
        </w:rPr>
        <w:t xml:space="preserve">, </w:t>
      </w:r>
      <w:r w:rsidR="00B9093F">
        <w:rPr>
          <w:lang w:eastAsia="en-AU"/>
        </w:rPr>
        <w:t>technology</w:t>
      </w:r>
      <w:r w:rsidR="005606F2">
        <w:rPr>
          <w:lang w:eastAsia="en-AU"/>
        </w:rPr>
        <w:t xml:space="preserve"> </w:t>
      </w:r>
      <w:r w:rsidR="004C05C0">
        <w:rPr>
          <w:lang w:eastAsia="en-AU"/>
        </w:rPr>
        <w:t xml:space="preserve">and </w:t>
      </w:r>
      <w:r w:rsidR="002B7B0A">
        <w:rPr>
          <w:lang w:eastAsia="en-AU"/>
        </w:rPr>
        <w:t>systems</w:t>
      </w:r>
      <w:r w:rsidR="007B6B7B">
        <w:rPr>
          <w:lang w:eastAsia="en-AU"/>
        </w:rPr>
        <w:t>.</w:t>
      </w:r>
    </w:p>
    <w:p w14:paraId="24B5ADA5" w14:textId="77777777" w:rsidR="002F5365" w:rsidRDefault="002F5365" w:rsidP="002F5365">
      <w:pPr>
        <w:pStyle w:val="Heading3"/>
      </w:pPr>
      <w:bookmarkStart w:id="262" w:name="_Diversity,_inclusion_and"/>
      <w:bookmarkStart w:id="263" w:name="_Toc204873513"/>
      <w:bookmarkStart w:id="264" w:name="_Toc140767261"/>
      <w:bookmarkStart w:id="265" w:name="_Toc140828743"/>
      <w:bookmarkStart w:id="266" w:name="_Toc141806754"/>
      <w:bookmarkStart w:id="267" w:name="_Toc179795269"/>
      <w:bookmarkStart w:id="268" w:name="_Toc179795602"/>
      <w:bookmarkEnd w:id="262"/>
      <w:r>
        <w:t>Enterprise agreement</w:t>
      </w:r>
      <w:bookmarkEnd w:id="263"/>
    </w:p>
    <w:p w14:paraId="0FDB6367" w14:textId="4030561F" w:rsidR="00AA4A42" w:rsidRDefault="002F5365" w:rsidP="005B620B">
      <w:pPr>
        <w:rPr>
          <w:lang w:eastAsia="en-AU"/>
        </w:rPr>
      </w:pPr>
      <w:r>
        <w:rPr>
          <w:lang w:eastAsia="en-AU"/>
        </w:rPr>
        <w:t>We successfully negotiated our Enterprise Agreement 2024–28 with the Community and Public Sector Union. The agreement i</w:t>
      </w:r>
      <w:r w:rsidRPr="00B21A39">
        <w:rPr>
          <w:lang w:eastAsia="en-AU"/>
        </w:rPr>
        <w:t>mproves work conditions</w:t>
      </w:r>
      <w:r w:rsidR="003C387B">
        <w:rPr>
          <w:lang w:eastAsia="en-AU"/>
        </w:rPr>
        <w:t xml:space="preserve">, wellbeing and </w:t>
      </w:r>
      <w:r w:rsidRPr="00B21A39">
        <w:rPr>
          <w:lang w:eastAsia="en-AU"/>
        </w:rPr>
        <w:t>equity </w:t>
      </w:r>
      <w:r>
        <w:rPr>
          <w:lang w:eastAsia="en-AU"/>
        </w:rPr>
        <w:t>in our organisation. Some of its highlights include pay increases and financial benefits, a more modern job classification framework, and new leave entitlements.</w:t>
      </w:r>
      <w:bookmarkEnd w:id="264"/>
      <w:bookmarkEnd w:id="265"/>
      <w:bookmarkEnd w:id="266"/>
      <w:bookmarkEnd w:id="267"/>
      <w:bookmarkEnd w:id="268"/>
    </w:p>
    <w:p w14:paraId="21B31518" w14:textId="77777777" w:rsidR="007F3159" w:rsidRDefault="007F3159" w:rsidP="007F3159">
      <w:pPr>
        <w:pStyle w:val="Heading3"/>
      </w:pPr>
      <w:bookmarkStart w:id="269" w:name="_Diversity,_equity_and"/>
      <w:bookmarkStart w:id="270" w:name="_Toc204873514"/>
      <w:bookmarkEnd w:id="269"/>
      <w:r w:rsidRPr="00C11551">
        <w:t>Diversity</w:t>
      </w:r>
      <w:r>
        <w:t xml:space="preserve">, equity and </w:t>
      </w:r>
      <w:r w:rsidRPr="00C11551">
        <w:t>inclusion</w:t>
      </w:r>
      <w:bookmarkEnd w:id="270"/>
    </w:p>
    <w:p w14:paraId="6E3D10C8" w14:textId="77777777" w:rsidR="007F3159" w:rsidRDefault="007F3159" w:rsidP="007F3159">
      <w:pPr>
        <w:rPr>
          <w:lang w:eastAsia="en-AU"/>
        </w:rPr>
      </w:pPr>
      <w:r>
        <w:rPr>
          <w:lang w:eastAsia="en-AU"/>
        </w:rPr>
        <w:t>Fostering a diverse, equitable and inclusive workforce that values staff wellbeing remains a priority.</w:t>
      </w:r>
    </w:p>
    <w:p w14:paraId="37B9CB68" w14:textId="77777777" w:rsidR="007F3159" w:rsidRDefault="007F3159" w:rsidP="007F3159">
      <w:pPr>
        <w:rPr>
          <w:lang w:eastAsia="en-AU"/>
        </w:rPr>
      </w:pPr>
      <w:r>
        <w:rPr>
          <w:lang w:eastAsia="en-AU"/>
        </w:rPr>
        <w:t>In 2024–25, some of our work to support gender equality included updating recruitment practices to consider pay equity in hiring and salary decisions and supporting women to take up leadership development opportunities. As part of our new enterprise agreement, we introduced paid leave for reproductive and fertility health and a more equitable job classification framework.</w:t>
      </w:r>
    </w:p>
    <w:p w14:paraId="6DBD2D45" w14:textId="77777777" w:rsidR="007F3159" w:rsidRDefault="007F3159" w:rsidP="007F3159">
      <w:pPr>
        <w:rPr>
          <w:lang w:eastAsia="en-AU"/>
        </w:rPr>
      </w:pPr>
      <w:r>
        <w:rPr>
          <w:lang w:eastAsia="en-AU"/>
        </w:rPr>
        <w:t>We’re proud that our gender pay gap for women declined to eight per cent, down from 10 per cent and below the national gender pay gap of 12 per cent.</w:t>
      </w:r>
      <w:r>
        <w:rPr>
          <w:rStyle w:val="FootnoteReference"/>
          <w:lang w:eastAsia="en-AU"/>
        </w:rPr>
        <w:footnoteReference w:id="21"/>
      </w:r>
      <w:r>
        <w:rPr>
          <w:lang w:eastAsia="en-AU"/>
        </w:rPr>
        <w:t xml:space="preserve"> However, we know that there is more to do.</w:t>
      </w:r>
    </w:p>
    <w:p w14:paraId="0D7E9DC4" w14:textId="77777777" w:rsidR="007F3159" w:rsidRDefault="007F3159" w:rsidP="007F3159">
      <w:pPr>
        <w:rPr>
          <w:lang w:eastAsia="en-AU"/>
        </w:rPr>
      </w:pPr>
      <w:r>
        <w:rPr>
          <w:lang w:eastAsia="en-AU"/>
        </w:rPr>
        <w:t>We are also committed to taking tangible actions towards dismantling racism.</w:t>
      </w:r>
      <w:r w:rsidRPr="002535EE">
        <w:rPr>
          <w:lang w:eastAsia="en-AU"/>
        </w:rPr>
        <w:t xml:space="preserve"> </w:t>
      </w:r>
      <w:r>
        <w:rPr>
          <w:lang w:eastAsia="en-AU"/>
        </w:rPr>
        <w:t xml:space="preserve">Senior leaders and staff have undertaken anti-racism training to build skills in recognising and responding to racism. We supported </w:t>
      </w:r>
      <w:r w:rsidRPr="00734F95">
        <w:rPr>
          <w:lang w:eastAsia="en-AU"/>
        </w:rPr>
        <w:t>four women of colour to attend the Women of Colour Leadership and Allyship Summit.</w:t>
      </w:r>
    </w:p>
    <w:p w14:paraId="4D7718AE" w14:textId="77777777" w:rsidR="007F3159" w:rsidRDefault="007F3159" w:rsidP="007F3159">
      <w:pPr>
        <w:rPr>
          <w:lang w:eastAsia="en-AU"/>
        </w:rPr>
      </w:pPr>
      <w:r>
        <w:rPr>
          <w:lang w:eastAsia="en-AU"/>
        </w:rPr>
        <w:t>To foster discussion, we held staff events for the International Day for the Elimination of Racial Discrimination, National Reconciliation Week and the International Day of People with Disability. We also shared staff’s personal reflections on a range of diversity issues, including First Nations justice, racism, women’s health, gender identity, migration and more.</w:t>
      </w:r>
    </w:p>
    <w:p w14:paraId="583FD9D5" w14:textId="298452BA" w:rsidR="007F3159" w:rsidRDefault="007F3159" w:rsidP="005B620B">
      <w:pPr>
        <w:rPr>
          <w:lang w:eastAsia="en-AU"/>
        </w:rPr>
      </w:pPr>
      <w:r>
        <w:rPr>
          <w:lang w:eastAsia="en-AU"/>
        </w:rPr>
        <w:t>We will soon begin developing an integrated diversity, equity and inclusion strategy. The strategy will renew and bring together our work on cultural diversity, anti-racism, disability, gender equality and other diversity through an intersectional lens.</w:t>
      </w:r>
    </w:p>
    <w:p w14:paraId="73634A74" w14:textId="59C51F75" w:rsidR="00964AEE" w:rsidRDefault="00964AEE" w:rsidP="00964AEE">
      <w:pPr>
        <w:pStyle w:val="Heading3"/>
      </w:pPr>
      <w:bookmarkStart w:id="271" w:name="_Toc204873515"/>
      <w:r>
        <w:t>Safe and supportive workplaces</w:t>
      </w:r>
      <w:bookmarkEnd w:id="271"/>
    </w:p>
    <w:p w14:paraId="432C4026" w14:textId="77777777" w:rsidR="00964AEE" w:rsidRDefault="00964AEE" w:rsidP="00964AEE">
      <w:pPr>
        <w:rPr>
          <w:lang w:eastAsia="en-AU"/>
        </w:rPr>
      </w:pPr>
      <w:r w:rsidRPr="000A227E">
        <w:rPr>
          <w:lang w:eastAsia="en-AU"/>
        </w:rPr>
        <w:t>We aim to maintain a culture of safety and wellbeing for everyone in our workplaces.</w:t>
      </w:r>
    </w:p>
    <w:p w14:paraId="13A5BCF6" w14:textId="77777777" w:rsidR="00964AEE" w:rsidRDefault="00964AEE" w:rsidP="00964AEE">
      <w:pPr>
        <w:rPr>
          <w:lang w:eastAsia="en-AU"/>
        </w:rPr>
      </w:pPr>
      <w:r>
        <w:rPr>
          <w:lang w:eastAsia="en-AU"/>
        </w:rPr>
        <w:t>In 2024–25, there was an increase in reports of inappropriate behaviour experienced or witnessed by staff at work. We have zero tolerance for inappropriate behaviour, which we know has historically been underreported. It has been encouraging to see more staff feeling confident to seek support.</w:t>
      </w:r>
    </w:p>
    <w:p w14:paraId="584EE3F6" w14:textId="77777777" w:rsidR="00964AEE" w:rsidRDefault="00964AEE" w:rsidP="00964AEE">
      <w:pPr>
        <w:rPr>
          <w:lang w:eastAsia="en-AU"/>
        </w:rPr>
      </w:pPr>
      <w:r>
        <w:rPr>
          <w:lang w:eastAsia="en-AU"/>
        </w:rPr>
        <w:t>While this suggests an increase in</w:t>
      </w:r>
      <w:r w:rsidRPr="00AD360B">
        <w:rPr>
          <w:lang w:eastAsia="en-AU"/>
        </w:rPr>
        <w:t xml:space="preserve"> trust </w:t>
      </w:r>
      <w:r>
        <w:rPr>
          <w:lang w:eastAsia="en-AU"/>
        </w:rPr>
        <w:t>in how</w:t>
      </w:r>
      <w:r w:rsidRPr="00AD360B">
        <w:rPr>
          <w:lang w:eastAsia="en-AU"/>
        </w:rPr>
        <w:t xml:space="preserve"> </w:t>
      </w:r>
      <w:r>
        <w:rPr>
          <w:lang w:eastAsia="en-AU"/>
        </w:rPr>
        <w:t>we handle these sensitive matters, w</w:t>
      </w:r>
      <w:r w:rsidRPr="00E87902">
        <w:rPr>
          <w:lang w:eastAsia="en-AU"/>
        </w:rPr>
        <w:t>e</w:t>
      </w:r>
      <w:r>
        <w:rPr>
          <w:lang w:eastAsia="en-AU"/>
        </w:rPr>
        <w:t xml:space="preserve"> know we</w:t>
      </w:r>
      <w:r w:rsidRPr="00E87902">
        <w:rPr>
          <w:lang w:eastAsia="en-AU"/>
        </w:rPr>
        <w:t xml:space="preserve"> must continue to </w:t>
      </w:r>
      <w:r>
        <w:rPr>
          <w:lang w:eastAsia="en-AU"/>
        </w:rPr>
        <w:t>build trust and safety in our reporting processes and monitor any concerning patterns.</w:t>
      </w:r>
    </w:p>
    <w:p w14:paraId="658C2FDA" w14:textId="77777777" w:rsidR="00964AEE" w:rsidRDefault="00964AEE" w:rsidP="00964AEE">
      <w:pPr>
        <w:rPr>
          <w:lang w:eastAsia="en-AU"/>
        </w:rPr>
      </w:pPr>
      <w:r>
        <w:rPr>
          <w:lang w:eastAsia="en-AU"/>
        </w:rPr>
        <w:t>We are also continuing to implement our psychosocial wellbeing framework, which addresses workplace stress and supports a healthy and sustainable workforce.</w:t>
      </w:r>
    </w:p>
    <w:p w14:paraId="305A9254" w14:textId="5150B31C" w:rsidR="00964AEE" w:rsidRPr="002356D4" w:rsidRDefault="00964AEE" w:rsidP="002356D4">
      <w:pPr>
        <w:rPr>
          <w:lang w:eastAsia="en-AU"/>
        </w:rPr>
      </w:pPr>
      <w:r>
        <w:rPr>
          <w:lang w:eastAsia="en-AU"/>
        </w:rPr>
        <w:lastRenderedPageBreak/>
        <w:t xml:space="preserve">For more information, see the </w:t>
      </w:r>
      <w:hyperlink w:anchor="salary1" w:history="1">
        <w:r w:rsidRPr="007647C5">
          <w:rPr>
            <w:rStyle w:val="Hyperlink"/>
            <w:lang w:eastAsia="en-AU"/>
          </w:rPr>
          <w:t>Health, safety and wellbeing</w:t>
        </w:r>
      </w:hyperlink>
      <w:r>
        <w:rPr>
          <w:lang w:eastAsia="en-AU"/>
        </w:rPr>
        <w:t xml:space="preserve"> section.</w:t>
      </w:r>
    </w:p>
    <w:p w14:paraId="787506E7" w14:textId="26093E7F" w:rsidR="00C11551" w:rsidRDefault="00C11551" w:rsidP="00C11551">
      <w:pPr>
        <w:pStyle w:val="Heading3"/>
      </w:pPr>
      <w:bookmarkStart w:id="272" w:name="_Toc140226402"/>
      <w:bookmarkStart w:id="273" w:name="_Toc140767263"/>
      <w:bookmarkStart w:id="274" w:name="_Toc140828745"/>
      <w:bookmarkStart w:id="275" w:name="_Toc141806756"/>
      <w:bookmarkStart w:id="276" w:name="_Toc179795272"/>
      <w:bookmarkStart w:id="277" w:name="_Toc179795605"/>
      <w:bookmarkStart w:id="278" w:name="_Toc204873516"/>
      <w:r w:rsidRPr="00C11551">
        <w:t>Technology</w:t>
      </w:r>
      <w:r w:rsidR="00A10788">
        <w:t xml:space="preserve">, </w:t>
      </w:r>
      <w:bookmarkEnd w:id="272"/>
      <w:bookmarkEnd w:id="273"/>
      <w:bookmarkEnd w:id="274"/>
      <w:bookmarkEnd w:id="275"/>
      <w:r w:rsidR="008546A4">
        <w:t>cybersecurity</w:t>
      </w:r>
      <w:bookmarkEnd w:id="276"/>
      <w:bookmarkEnd w:id="277"/>
      <w:r w:rsidR="002771A9">
        <w:t xml:space="preserve"> and data</w:t>
      </w:r>
      <w:bookmarkEnd w:id="278"/>
    </w:p>
    <w:p w14:paraId="7E1E11CB" w14:textId="547C438E" w:rsidR="00276B7D" w:rsidRDefault="000C2795" w:rsidP="00372DF0">
      <w:pPr>
        <w:rPr>
          <w:lang w:eastAsia="en-AU"/>
        </w:rPr>
      </w:pPr>
      <w:r>
        <w:rPr>
          <w:lang w:eastAsia="en-AU"/>
        </w:rPr>
        <w:t>We continually improve</w:t>
      </w:r>
      <w:r w:rsidR="00372DF0">
        <w:rPr>
          <w:lang w:eastAsia="en-AU"/>
        </w:rPr>
        <w:t xml:space="preserve"> our technology to better support staff, practice partners, and clients.</w:t>
      </w:r>
    </w:p>
    <w:p w14:paraId="7CFEEF18" w14:textId="1F9EEBFC" w:rsidR="00372DF0" w:rsidRDefault="00FA4F74" w:rsidP="00372DF0">
      <w:pPr>
        <w:rPr>
          <w:lang w:eastAsia="en-AU"/>
        </w:rPr>
      </w:pPr>
      <w:r>
        <w:rPr>
          <w:lang w:eastAsia="en-AU"/>
        </w:rPr>
        <w:t>In 2024–25, t</w:t>
      </w:r>
      <w:r w:rsidR="00372DF0">
        <w:rPr>
          <w:lang w:eastAsia="en-AU"/>
        </w:rPr>
        <w:t>his include</w:t>
      </w:r>
      <w:r>
        <w:rPr>
          <w:lang w:eastAsia="en-AU"/>
        </w:rPr>
        <w:t>d</w:t>
      </w:r>
      <w:r w:rsidR="00372DF0">
        <w:rPr>
          <w:lang w:eastAsia="en-AU"/>
        </w:rPr>
        <w:t xml:space="preserve"> </w:t>
      </w:r>
      <w:r>
        <w:rPr>
          <w:lang w:eastAsia="en-AU"/>
        </w:rPr>
        <w:t xml:space="preserve">work on </w:t>
      </w:r>
      <w:r w:rsidR="00372DF0">
        <w:rPr>
          <w:lang w:eastAsia="en-AU"/>
        </w:rPr>
        <w:t>a new grants management system to streamline applications and improve the accuracy and timeliness of client support. We</w:t>
      </w:r>
      <w:r w:rsidR="00CC71D9">
        <w:rPr>
          <w:lang w:eastAsia="en-AU"/>
        </w:rPr>
        <w:t xml:space="preserve"> </w:t>
      </w:r>
      <w:r w:rsidR="00966A19">
        <w:rPr>
          <w:lang w:eastAsia="en-AU"/>
        </w:rPr>
        <w:t>have also been improving</w:t>
      </w:r>
      <w:r w:rsidR="008D4BF0">
        <w:rPr>
          <w:lang w:eastAsia="en-AU"/>
        </w:rPr>
        <w:t xml:space="preserve"> our</w:t>
      </w:r>
      <w:r w:rsidR="00966A19">
        <w:rPr>
          <w:lang w:eastAsia="en-AU"/>
        </w:rPr>
        <w:t xml:space="preserve"> finance and</w:t>
      </w:r>
      <w:r w:rsidR="00E70047">
        <w:rPr>
          <w:lang w:eastAsia="en-AU"/>
        </w:rPr>
        <w:t xml:space="preserve"> internal human resource systems to </w:t>
      </w:r>
      <w:r w:rsidR="00372DF0">
        <w:rPr>
          <w:lang w:eastAsia="en-AU"/>
        </w:rPr>
        <w:t>support a more modern and sustainable workforce.</w:t>
      </w:r>
    </w:p>
    <w:p w14:paraId="2691D464" w14:textId="636CC062" w:rsidR="004A4913" w:rsidRDefault="004A4913" w:rsidP="00372DF0">
      <w:pPr>
        <w:rPr>
          <w:lang w:eastAsia="en-AU"/>
        </w:rPr>
      </w:pPr>
      <w:r>
        <w:rPr>
          <w:lang w:eastAsia="en-AU"/>
        </w:rPr>
        <w:t>We</w:t>
      </w:r>
      <w:r w:rsidR="00AC5F44">
        <w:rPr>
          <w:lang w:eastAsia="en-AU"/>
        </w:rPr>
        <w:t xml:space="preserve"> are at the early stages of</w:t>
      </w:r>
      <w:r>
        <w:rPr>
          <w:lang w:eastAsia="en-AU"/>
        </w:rPr>
        <w:t xml:space="preserve"> implementing artificial intelligence technology ethically and safely to </w:t>
      </w:r>
      <w:r w:rsidR="00B67C87">
        <w:rPr>
          <w:lang w:eastAsia="en-AU"/>
        </w:rPr>
        <w:t>support staff productivity and wellbeing</w:t>
      </w:r>
      <w:r w:rsidR="00AC5F44">
        <w:rPr>
          <w:lang w:eastAsia="en-AU"/>
        </w:rPr>
        <w:t xml:space="preserve">, helping achieve better client </w:t>
      </w:r>
      <w:r w:rsidR="004D34CB">
        <w:rPr>
          <w:lang w:eastAsia="en-AU"/>
        </w:rPr>
        <w:t>services</w:t>
      </w:r>
      <w:r w:rsidR="00AC5F44">
        <w:rPr>
          <w:lang w:eastAsia="en-AU"/>
        </w:rPr>
        <w:t>.</w:t>
      </w:r>
      <w:r w:rsidR="002A3687">
        <w:rPr>
          <w:lang w:eastAsia="en-AU"/>
        </w:rPr>
        <w:t xml:space="preserve"> </w:t>
      </w:r>
      <w:r w:rsidR="00B97EF1">
        <w:rPr>
          <w:lang w:eastAsia="en-AU"/>
        </w:rPr>
        <w:t xml:space="preserve">We have also supported staff with guidance on how to use </w:t>
      </w:r>
      <w:r w:rsidR="00392BD7">
        <w:rPr>
          <w:lang w:eastAsia="en-AU"/>
        </w:rPr>
        <w:t>publicly available</w:t>
      </w:r>
      <w:r w:rsidR="00B97EF1">
        <w:rPr>
          <w:lang w:eastAsia="en-AU"/>
        </w:rPr>
        <w:t xml:space="preserve"> </w:t>
      </w:r>
      <w:r w:rsidR="00392BD7">
        <w:rPr>
          <w:lang w:eastAsia="en-AU"/>
        </w:rPr>
        <w:t xml:space="preserve">artificial intelligence tools </w:t>
      </w:r>
      <w:r w:rsidR="003A26A3">
        <w:rPr>
          <w:lang w:eastAsia="en-AU"/>
        </w:rPr>
        <w:t>responsibly</w:t>
      </w:r>
      <w:r w:rsidR="00392BD7">
        <w:rPr>
          <w:lang w:eastAsia="en-AU"/>
        </w:rPr>
        <w:t>.</w:t>
      </w:r>
    </w:p>
    <w:p w14:paraId="0473586C" w14:textId="071C0351" w:rsidR="00AC5F44" w:rsidRDefault="003A26A3" w:rsidP="00644C13">
      <w:pPr>
        <w:rPr>
          <w:lang w:eastAsia="en-AU"/>
        </w:rPr>
      </w:pPr>
      <w:r>
        <w:rPr>
          <w:lang w:eastAsia="en-AU"/>
        </w:rPr>
        <w:t>R</w:t>
      </w:r>
      <w:r w:rsidR="00644C13">
        <w:rPr>
          <w:lang w:eastAsia="en-AU"/>
        </w:rPr>
        <w:t>obust protections keep our systems and information safe from cybersecurity attacks</w:t>
      </w:r>
      <w:r w:rsidR="00CD24E4">
        <w:rPr>
          <w:lang w:eastAsia="en-AU"/>
        </w:rPr>
        <w:t>.</w:t>
      </w:r>
      <w:r w:rsidR="009750BD">
        <w:rPr>
          <w:lang w:eastAsia="en-AU"/>
        </w:rPr>
        <w:t xml:space="preserve"> Some of our improvements</w:t>
      </w:r>
      <w:r>
        <w:rPr>
          <w:lang w:eastAsia="en-AU"/>
        </w:rPr>
        <w:t xml:space="preserve"> in 2024–25</w:t>
      </w:r>
      <w:r w:rsidR="009750BD">
        <w:rPr>
          <w:lang w:eastAsia="en-AU"/>
        </w:rPr>
        <w:t xml:space="preserve"> include</w:t>
      </w:r>
      <w:r>
        <w:rPr>
          <w:lang w:eastAsia="en-AU"/>
        </w:rPr>
        <w:t>d</w:t>
      </w:r>
      <w:r w:rsidR="00A962ED">
        <w:rPr>
          <w:lang w:eastAsia="en-AU"/>
        </w:rPr>
        <w:t xml:space="preserve"> </w:t>
      </w:r>
      <w:r w:rsidR="00FF1778">
        <w:rPr>
          <w:lang w:eastAsia="en-AU"/>
        </w:rPr>
        <w:t>better</w:t>
      </w:r>
      <w:r w:rsidR="009750BD">
        <w:rPr>
          <w:lang w:eastAsia="en-AU"/>
        </w:rPr>
        <w:t xml:space="preserve"> training, </w:t>
      </w:r>
      <w:r w:rsidR="00A962ED">
        <w:rPr>
          <w:lang w:eastAsia="en-AU"/>
        </w:rPr>
        <w:t>devic</w:t>
      </w:r>
      <w:r w:rsidR="00E60927">
        <w:rPr>
          <w:lang w:eastAsia="en-AU"/>
        </w:rPr>
        <w:t xml:space="preserve">e security </w:t>
      </w:r>
      <w:r w:rsidR="00A962ED">
        <w:rPr>
          <w:lang w:eastAsia="en-AU"/>
        </w:rPr>
        <w:t xml:space="preserve">and </w:t>
      </w:r>
      <w:r w:rsidR="00E60927">
        <w:rPr>
          <w:lang w:eastAsia="en-AU"/>
        </w:rPr>
        <w:t>security response systems.</w:t>
      </w:r>
      <w:r w:rsidR="00FF1778">
        <w:rPr>
          <w:lang w:eastAsia="en-AU"/>
        </w:rPr>
        <w:t xml:space="preserve"> </w:t>
      </w:r>
      <w:r w:rsidR="002771A9">
        <w:rPr>
          <w:lang w:eastAsia="en-AU"/>
        </w:rPr>
        <w:t>We have also continued to improve our document and data management processes.</w:t>
      </w:r>
    </w:p>
    <w:p w14:paraId="7C472935" w14:textId="15FB6923" w:rsidR="00B839F9" w:rsidRDefault="00B839F9" w:rsidP="00B839F9">
      <w:pPr>
        <w:pStyle w:val="Heading3"/>
      </w:pPr>
      <w:bookmarkStart w:id="279" w:name="_First_Nations_strategies"/>
      <w:bookmarkStart w:id="280" w:name="_Toc179795271"/>
      <w:bookmarkStart w:id="281" w:name="_Toc179795604"/>
      <w:bookmarkStart w:id="282" w:name="_Toc204873517"/>
      <w:bookmarkEnd w:id="279"/>
      <w:r>
        <w:t xml:space="preserve">First Nations </w:t>
      </w:r>
      <w:bookmarkEnd w:id="280"/>
      <w:bookmarkEnd w:id="281"/>
      <w:r>
        <w:t>strategies</w:t>
      </w:r>
      <w:bookmarkEnd w:id="282"/>
    </w:p>
    <w:p w14:paraId="5104DD0D" w14:textId="3DB0A1B4" w:rsidR="00B839F9" w:rsidRDefault="00B839F9" w:rsidP="00B839F9">
      <w:pPr>
        <w:rPr>
          <w:lang w:eastAsia="en-AU"/>
        </w:rPr>
      </w:pPr>
      <w:r>
        <w:rPr>
          <w:lang w:eastAsia="en-AU"/>
        </w:rPr>
        <w:t xml:space="preserve">We have a set of strategies that guide our work in building a more client-centred and responsive organisation for First Nations people. These include our </w:t>
      </w:r>
      <w:hyperlink r:id="rId69" w:history="1">
        <w:r>
          <w:rPr>
            <w:rStyle w:val="Hyperlink"/>
            <w:lang w:eastAsia="en-AU"/>
          </w:rPr>
          <w:t>Aboriginal s</w:t>
        </w:r>
        <w:r w:rsidRPr="000A4616">
          <w:rPr>
            <w:rStyle w:val="Hyperlink"/>
            <w:lang w:eastAsia="en-AU"/>
          </w:rPr>
          <w:t>ervices strategy</w:t>
        </w:r>
      </w:hyperlink>
      <w:r>
        <w:rPr>
          <w:lang w:eastAsia="en-AU"/>
        </w:rPr>
        <w:t xml:space="preserve">, </w:t>
      </w:r>
      <w:hyperlink r:id="rId70" w:history="1">
        <w:r w:rsidRPr="000A4616">
          <w:rPr>
            <w:rStyle w:val="Hyperlink"/>
            <w:lang w:eastAsia="en-AU"/>
          </w:rPr>
          <w:t>employment strategy</w:t>
        </w:r>
      </w:hyperlink>
      <w:r>
        <w:rPr>
          <w:lang w:eastAsia="en-AU"/>
        </w:rPr>
        <w:t xml:space="preserve"> and </w:t>
      </w:r>
      <w:hyperlink r:id="rId71" w:history="1">
        <w:r w:rsidRPr="000A4616">
          <w:rPr>
            <w:rStyle w:val="Hyperlink"/>
            <w:lang w:eastAsia="en-AU"/>
          </w:rPr>
          <w:t>cultural learning strategy</w:t>
        </w:r>
      </w:hyperlink>
      <w:r w:rsidR="004F5B5E">
        <w:rPr>
          <w:lang w:eastAsia="en-AU"/>
        </w:rPr>
        <w:t>.</w:t>
      </w:r>
    </w:p>
    <w:p w14:paraId="42A123CC" w14:textId="77777777" w:rsidR="00B839F9" w:rsidRDefault="00B839F9" w:rsidP="00B839F9">
      <w:pPr>
        <w:rPr>
          <w:lang w:eastAsia="en-AU"/>
        </w:rPr>
      </w:pPr>
      <w:r>
        <w:rPr>
          <w:lang w:eastAsia="en-AU"/>
        </w:rPr>
        <w:t>In 2024–25, we focused on bolstering our First Nations Services directorate and embedding its governance over First Nations projects and initiatives. The appointments of an executive director, director and associate director – as well as the employment of new staff – have elevated First Nations leadership and strategic guidance in our organisation.</w:t>
      </w:r>
    </w:p>
    <w:p w14:paraId="3AE72E6A" w14:textId="2A9871AE" w:rsidR="00B839F9" w:rsidRDefault="00B839F9" w:rsidP="00B839F9">
      <w:pPr>
        <w:rPr>
          <w:lang w:eastAsia="en-AU"/>
        </w:rPr>
      </w:pPr>
      <w:r>
        <w:rPr>
          <w:lang w:eastAsia="en-AU"/>
        </w:rPr>
        <w:t xml:space="preserve">We recognise that increasing First Nations employment opportunities contributes to </w:t>
      </w:r>
      <w:r w:rsidR="00BE3810">
        <w:rPr>
          <w:lang w:eastAsia="en-AU"/>
        </w:rPr>
        <w:t>a more diverse and responsive service</w:t>
      </w:r>
      <w:r>
        <w:rPr>
          <w:lang w:eastAsia="en-AU"/>
        </w:rPr>
        <w:t xml:space="preserve">. </w:t>
      </w:r>
      <w:r w:rsidRPr="00C76B14">
        <w:rPr>
          <w:lang w:eastAsia="en-AU"/>
        </w:rPr>
        <w:t>On 30 June 2025, we had 58 First Nations staff (11 more than on 30 June 2024), representing four per cent of our workforce.</w:t>
      </w:r>
      <w:r>
        <w:rPr>
          <w:lang w:eastAsia="en-AU"/>
        </w:rPr>
        <w:t xml:space="preserve"> We are committed to increasing this to five per cent.</w:t>
      </w:r>
    </w:p>
    <w:p w14:paraId="51EC6229" w14:textId="675F705F" w:rsidR="00B839F9" w:rsidRDefault="00521071" w:rsidP="00B839F9">
      <w:pPr>
        <w:rPr>
          <w:lang w:eastAsia="en-AU"/>
        </w:rPr>
      </w:pPr>
      <w:bookmarkStart w:id="283" w:name="_Hlk204873319"/>
      <w:r>
        <w:rPr>
          <w:lang w:eastAsia="en-AU"/>
        </w:rPr>
        <w:t>S</w:t>
      </w:r>
      <w:r w:rsidR="00422E22">
        <w:rPr>
          <w:lang w:eastAsia="en-AU"/>
        </w:rPr>
        <w:t>even</w:t>
      </w:r>
      <w:r w:rsidR="00ED34B4">
        <w:rPr>
          <w:lang w:eastAsia="en-AU"/>
        </w:rPr>
        <w:t xml:space="preserve"> First Nations</w:t>
      </w:r>
      <w:r w:rsidR="00CC6012">
        <w:rPr>
          <w:lang w:eastAsia="en-AU"/>
        </w:rPr>
        <w:t xml:space="preserve"> </w:t>
      </w:r>
      <w:r w:rsidR="005C72F9">
        <w:rPr>
          <w:lang w:eastAsia="en-AU"/>
        </w:rPr>
        <w:t>people</w:t>
      </w:r>
      <w:r w:rsidR="00CC6012">
        <w:rPr>
          <w:lang w:eastAsia="en-AU"/>
        </w:rPr>
        <w:t xml:space="preserve"> </w:t>
      </w:r>
      <w:r w:rsidR="004F5B5E">
        <w:rPr>
          <w:lang w:eastAsia="en-AU"/>
        </w:rPr>
        <w:t>were</w:t>
      </w:r>
      <w:r w:rsidR="00467884">
        <w:rPr>
          <w:lang w:eastAsia="en-AU"/>
        </w:rPr>
        <w:t xml:space="preserve"> </w:t>
      </w:r>
      <w:r w:rsidR="005C72F9">
        <w:rPr>
          <w:lang w:eastAsia="en-AU"/>
        </w:rPr>
        <w:t>in</w:t>
      </w:r>
      <w:r w:rsidR="00B839F9">
        <w:rPr>
          <w:lang w:eastAsia="en-AU"/>
        </w:rPr>
        <w:t xml:space="preserve"> our clerkship</w:t>
      </w:r>
      <w:r w:rsidR="00467884">
        <w:rPr>
          <w:lang w:eastAsia="en-AU"/>
        </w:rPr>
        <w:t xml:space="preserve">, </w:t>
      </w:r>
      <w:r w:rsidR="00B839F9">
        <w:rPr>
          <w:lang w:eastAsia="en-AU"/>
        </w:rPr>
        <w:t>graduate</w:t>
      </w:r>
      <w:r w:rsidR="00467884">
        <w:rPr>
          <w:lang w:eastAsia="en-AU"/>
        </w:rPr>
        <w:t xml:space="preserve"> and new </w:t>
      </w:r>
      <w:proofErr w:type="gramStart"/>
      <w:r w:rsidR="00467884" w:rsidRPr="0717107B">
        <w:rPr>
          <w:lang w:eastAsia="en-AU"/>
        </w:rPr>
        <w:t>lawyers</w:t>
      </w:r>
      <w:proofErr w:type="gramEnd"/>
      <w:r w:rsidR="00B839F9">
        <w:rPr>
          <w:lang w:eastAsia="en-AU"/>
        </w:rPr>
        <w:t xml:space="preserve"> programs.</w:t>
      </w:r>
      <w:bookmarkEnd w:id="283"/>
      <w:r w:rsidR="00B839F9">
        <w:rPr>
          <w:lang w:eastAsia="en-AU"/>
        </w:rPr>
        <w:t xml:space="preserve"> </w:t>
      </w:r>
      <w:proofErr w:type="gramStart"/>
      <w:r w:rsidR="00B839F9">
        <w:rPr>
          <w:lang w:eastAsia="en-AU"/>
        </w:rPr>
        <w:t>A</w:t>
      </w:r>
      <w:r w:rsidR="00B839F9" w:rsidRPr="00C76B14">
        <w:rPr>
          <w:lang w:eastAsia="en-AU"/>
        </w:rPr>
        <w:t xml:space="preserve"> number of</w:t>
      </w:r>
      <w:proofErr w:type="gramEnd"/>
      <w:r w:rsidR="00B839F9" w:rsidRPr="00C76B14">
        <w:rPr>
          <w:lang w:eastAsia="en-AU"/>
        </w:rPr>
        <w:t xml:space="preserve"> First Nations staff </w:t>
      </w:r>
      <w:r w:rsidR="00B839F9">
        <w:rPr>
          <w:lang w:eastAsia="en-AU"/>
        </w:rPr>
        <w:t>also</w:t>
      </w:r>
      <w:r w:rsidR="00B839F9" w:rsidRPr="00C76B14">
        <w:rPr>
          <w:lang w:eastAsia="en-AU"/>
        </w:rPr>
        <w:t xml:space="preserve"> engage</w:t>
      </w:r>
      <w:r w:rsidR="004F5B5E">
        <w:rPr>
          <w:lang w:eastAsia="en-AU"/>
        </w:rPr>
        <w:t>d</w:t>
      </w:r>
      <w:r w:rsidR="00B839F9" w:rsidRPr="00C76B14">
        <w:rPr>
          <w:lang w:eastAsia="en-AU"/>
        </w:rPr>
        <w:t xml:space="preserve"> in leadership and professional development</w:t>
      </w:r>
      <w:r w:rsidR="00B839F9">
        <w:rPr>
          <w:lang w:eastAsia="en-AU"/>
        </w:rPr>
        <w:t>.</w:t>
      </w:r>
      <w:r w:rsidR="00B839F9" w:rsidRPr="00C76B14">
        <w:rPr>
          <w:lang w:eastAsia="en-AU"/>
        </w:rPr>
        <w:t xml:space="preserve"> </w:t>
      </w:r>
      <w:r w:rsidR="00B839F9">
        <w:rPr>
          <w:lang w:eastAsia="en-AU"/>
        </w:rPr>
        <w:t>F</w:t>
      </w:r>
      <w:r w:rsidR="00B839F9" w:rsidRPr="00C76B14">
        <w:rPr>
          <w:lang w:eastAsia="en-AU"/>
        </w:rPr>
        <w:t xml:space="preserve">or example, </w:t>
      </w:r>
      <w:r w:rsidR="00B839F9">
        <w:rPr>
          <w:lang w:eastAsia="en-AU"/>
        </w:rPr>
        <w:t>we</w:t>
      </w:r>
      <w:r w:rsidR="00B839F9" w:rsidRPr="00C76B14">
        <w:rPr>
          <w:lang w:eastAsia="en-AU"/>
        </w:rPr>
        <w:t xml:space="preserve"> supported two staff to undertake a Graduate Diploma in Family Dispute Resolution Practice.</w:t>
      </w:r>
    </w:p>
    <w:p w14:paraId="4C18539E" w14:textId="51CC162A" w:rsidR="00B839F9" w:rsidRDefault="00B839F9" w:rsidP="00B839F9">
      <w:pPr>
        <w:rPr>
          <w:lang w:eastAsia="en-AU"/>
        </w:rPr>
      </w:pPr>
      <w:r>
        <w:rPr>
          <w:lang w:eastAsia="en-AU"/>
        </w:rPr>
        <w:t>To build cultural understanding and awareness, we continued to offer cultural learning opportunities for our staff.</w:t>
      </w:r>
      <w:r w:rsidR="007D4816">
        <w:rPr>
          <w:lang w:eastAsia="en-AU"/>
        </w:rPr>
        <w:t xml:space="preserve"> As of 30 June 2025, </w:t>
      </w:r>
      <w:r w:rsidR="00013400">
        <w:rPr>
          <w:lang w:eastAsia="en-AU"/>
        </w:rPr>
        <w:t>92 per cent of staff had</w:t>
      </w:r>
      <w:r>
        <w:rPr>
          <w:lang w:eastAsia="en-AU"/>
        </w:rPr>
        <w:t xml:space="preserve"> completed mandatory cultural training</w:t>
      </w:r>
      <w:r w:rsidR="00013400">
        <w:rPr>
          <w:lang w:eastAsia="en-AU"/>
        </w:rPr>
        <w:t xml:space="preserve"> and 37 per cent undertook additional training with the Koorie Heritage Trust</w:t>
      </w:r>
      <w:r>
        <w:rPr>
          <w:lang w:eastAsia="en-AU"/>
        </w:rPr>
        <w:t>.</w:t>
      </w:r>
      <w:r w:rsidR="00D77E40">
        <w:rPr>
          <w:lang w:eastAsia="en-AU"/>
        </w:rPr>
        <w:t xml:space="preserve"> </w:t>
      </w:r>
      <w:r w:rsidR="00046AE7">
        <w:rPr>
          <w:lang w:eastAsia="en-AU"/>
        </w:rPr>
        <w:t xml:space="preserve">Teams in our </w:t>
      </w:r>
      <w:r w:rsidR="00D77E40">
        <w:rPr>
          <w:lang w:eastAsia="en-AU"/>
        </w:rPr>
        <w:t>regional offices also engage</w:t>
      </w:r>
      <w:r w:rsidR="00EB1D44">
        <w:rPr>
          <w:lang w:eastAsia="en-AU"/>
        </w:rPr>
        <w:t>d</w:t>
      </w:r>
      <w:r w:rsidR="00D77E40">
        <w:rPr>
          <w:lang w:eastAsia="en-AU"/>
        </w:rPr>
        <w:t xml:space="preserve"> with</w:t>
      </w:r>
      <w:r w:rsidR="005837CF">
        <w:rPr>
          <w:lang w:eastAsia="en-AU"/>
        </w:rPr>
        <w:t xml:space="preserve"> </w:t>
      </w:r>
      <w:r w:rsidR="00D77E40">
        <w:rPr>
          <w:lang w:eastAsia="en-AU"/>
        </w:rPr>
        <w:t xml:space="preserve">local </w:t>
      </w:r>
      <w:r w:rsidR="00046AE7">
        <w:rPr>
          <w:lang w:eastAsia="en-AU"/>
        </w:rPr>
        <w:t>T</w:t>
      </w:r>
      <w:r w:rsidR="00D77E40">
        <w:rPr>
          <w:lang w:eastAsia="en-AU"/>
        </w:rPr>
        <w:t xml:space="preserve">raditional </w:t>
      </w:r>
      <w:r w:rsidR="00046AE7">
        <w:rPr>
          <w:lang w:eastAsia="en-AU"/>
        </w:rPr>
        <w:t>O</w:t>
      </w:r>
      <w:r w:rsidR="00D77E40">
        <w:rPr>
          <w:lang w:eastAsia="en-AU"/>
        </w:rPr>
        <w:t>wner</w:t>
      </w:r>
      <w:r w:rsidR="005837CF">
        <w:rPr>
          <w:lang w:eastAsia="en-AU"/>
        </w:rPr>
        <w:t>s</w:t>
      </w:r>
      <w:r w:rsidR="00641F8C">
        <w:rPr>
          <w:lang w:eastAsia="en-AU"/>
        </w:rPr>
        <w:t xml:space="preserve"> to attend</w:t>
      </w:r>
      <w:r w:rsidR="00EB1D44">
        <w:rPr>
          <w:lang w:eastAsia="en-AU"/>
        </w:rPr>
        <w:t xml:space="preserve"> cultural immersion</w:t>
      </w:r>
      <w:r w:rsidR="00641F8C">
        <w:rPr>
          <w:lang w:eastAsia="en-AU"/>
        </w:rPr>
        <w:t xml:space="preserve"> training</w:t>
      </w:r>
      <w:r w:rsidR="00EB1D44">
        <w:rPr>
          <w:lang w:eastAsia="en-AU"/>
        </w:rPr>
        <w:t xml:space="preserve"> to </w:t>
      </w:r>
      <w:r w:rsidR="00046AE7">
        <w:rPr>
          <w:lang w:eastAsia="en-AU"/>
        </w:rPr>
        <w:t>build</w:t>
      </w:r>
      <w:r w:rsidR="00EB1D44">
        <w:rPr>
          <w:lang w:eastAsia="en-AU"/>
        </w:rPr>
        <w:t xml:space="preserve"> understanding of their</w:t>
      </w:r>
      <w:r w:rsidR="00641F8C">
        <w:rPr>
          <w:lang w:eastAsia="en-AU"/>
        </w:rPr>
        <w:t xml:space="preserve"> unique histories and culture.</w:t>
      </w:r>
    </w:p>
    <w:p w14:paraId="5C4CA086" w14:textId="77777777" w:rsidR="00B839F9" w:rsidRDefault="00B839F9" w:rsidP="00B839F9">
      <w:pPr>
        <w:rPr>
          <w:lang w:eastAsia="en-AU"/>
        </w:rPr>
      </w:pPr>
      <w:r>
        <w:rPr>
          <w:lang w:eastAsia="en-AU"/>
        </w:rPr>
        <w:t xml:space="preserve">The new </w:t>
      </w:r>
      <w:hyperlink r:id="rId72" w:history="1">
        <w:r w:rsidRPr="00997DD7">
          <w:rPr>
            <w:rStyle w:val="Hyperlink"/>
            <w:lang w:eastAsia="en-AU"/>
          </w:rPr>
          <w:t>First Nations Cultural Capability Framework</w:t>
        </w:r>
      </w:hyperlink>
      <w:r>
        <w:rPr>
          <w:lang w:eastAsia="en-AU"/>
        </w:rPr>
        <w:t xml:space="preserve"> (led by the Victorian Aboriginal Legal Service) will guide our future approach to building the cultural capability of our staff.</w:t>
      </w:r>
    </w:p>
    <w:p w14:paraId="062272FC" w14:textId="77777777" w:rsidR="00136CF6" w:rsidRDefault="00136CF6">
      <w:pPr>
        <w:spacing w:after="0" w:line="240" w:lineRule="auto"/>
        <w:rPr>
          <w:rFonts w:cs="Arial"/>
          <w:b/>
          <w:bCs/>
          <w:sz w:val="26"/>
          <w:szCs w:val="26"/>
          <w:lang w:eastAsia="en-AU"/>
        </w:rPr>
      </w:pPr>
      <w:bookmarkStart w:id="284" w:name="_Reconciliation_Action_Plan"/>
      <w:bookmarkStart w:id="285" w:name="_Toc204873518"/>
      <w:bookmarkEnd w:id="284"/>
      <w:r>
        <w:br w:type="page"/>
      </w:r>
    </w:p>
    <w:p w14:paraId="57B722A5" w14:textId="65263740" w:rsidR="00BE6B7F" w:rsidRPr="00BE6B7F" w:rsidRDefault="00BE6B7F" w:rsidP="00EF2291">
      <w:pPr>
        <w:pStyle w:val="Heading3"/>
        <w:pBdr>
          <w:top w:val="single" w:sz="4" w:space="12" w:color="auto"/>
          <w:left w:val="single" w:sz="4" w:space="12" w:color="auto"/>
          <w:bottom w:val="single" w:sz="4" w:space="12" w:color="auto"/>
          <w:right w:val="single" w:sz="4" w:space="12" w:color="auto"/>
        </w:pBdr>
        <w:ind w:left="284" w:right="141"/>
      </w:pPr>
      <w:r>
        <w:lastRenderedPageBreak/>
        <w:t>Reconciliation Action Plan</w:t>
      </w:r>
      <w:bookmarkEnd w:id="285"/>
    </w:p>
    <w:p w14:paraId="14A00792" w14:textId="454D42D3" w:rsidR="007205F5" w:rsidRPr="00D02E26" w:rsidRDefault="002939E1" w:rsidP="00EF2291">
      <w:pPr>
        <w:pBdr>
          <w:top w:val="single" w:sz="4" w:space="12" w:color="auto"/>
          <w:left w:val="single" w:sz="4" w:space="12" w:color="auto"/>
          <w:bottom w:val="single" w:sz="4" w:space="12" w:color="auto"/>
          <w:right w:val="single" w:sz="4" w:space="12" w:color="auto"/>
        </w:pBdr>
        <w:ind w:left="284" w:right="141"/>
        <w:rPr>
          <w:b/>
          <w:bCs/>
        </w:rPr>
      </w:pPr>
      <w:bookmarkStart w:id="286" w:name="_Toc140226405"/>
      <w:bookmarkStart w:id="287" w:name="_Toc140767266"/>
      <w:r w:rsidRPr="00D02E26">
        <w:rPr>
          <w:b/>
          <w:bCs/>
        </w:rPr>
        <w:t xml:space="preserve">Our </w:t>
      </w:r>
      <w:hyperlink r:id="rId73" w:history="1">
        <w:r w:rsidRPr="00D02E26">
          <w:rPr>
            <w:rStyle w:val="Hyperlink"/>
            <w:b/>
            <w:bCs/>
          </w:rPr>
          <w:t>Reconciliation Action Plan (RAP) 2023–25</w:t>
        </w:r>
      </w:hyperlink>
      <w:r w:rsidRPr="00D02E26">
        <w:rPr>
          <w:b/>
          <w:bCs/>
        </w:rPr>
        <w:t xml:space="preserve"> </w:t>
      </w:r>
      <w:r w:rsidR="00AD2627" w:rsidRPr="00D02E26">
        <w:rPr>
          <w:b/>
          <w:bCs/>
        </w:rPr>
        <w:t xml:space="preserve">reflects our commitment to </w:t>
      </w:r>
      <w:r w:rsidR="00CB2219" w:rsidRPr="00D02E26">
        <w:rPr>
          <w:b/>
          <w:bCs/>
        </w:rPr>
        <w:t>making reconciliation our everyday business.</w:t>
      </w:r>
    </w:p>
    <w:p w14:paraId="0B08CAA2" w14:textId="37B5D924" w:rsidR="00C76808" w:rsidRDefault="00AC543C" w:rsidP="00EF2291">
      <w:pPr>
        <w:pBdr>
          <w:top w:val="single" w:sz="4" w:space="12" w:color="auto"/>
          <w:left w:val="single" w:sz="4" w:space="12" w:color="auto"/>
          <w:bottom w:val="single" w:sz="4" w:space="12" w:color="auto"/>
          <w:right w:val="single" w:sz="4" w:space="12" w:color="auto"/>
        </w:pBdr>
        <w:ind w:left="284" w:right="141"/>
      </w:pPr>
      <w:r>
        <w:t xml:space="preserve">This </w:t>
      </w:r>
      <w:r w:rsidR="001B3137">
        <w:t>is an</w:t>
      </w:r>
      <w:r>
        <w:t xml:space="preserve"> overview of </w:t>
      </w:r>
      <w:r w:rsidR="00DD153F">
        <w:t xml:space="preserve">key </w:t>
      </w:r>
      <w:r w:rsidR="00333022">
        <w:t>highlights</w:t>
      </w:r>
      <w:r>
        <w:t xml:space="preserve"> in 2024–25. However, w</w:t>
      </w:r>
      <w:r w:rsidR="008F6690">
        <w:t>hile w</w:t>
      </w:r>
      <w:r w:rsidR="00EF2291">
        <w:t xml:space="preserve">e are proud of </w:t>
      </w:r>
      <w:r>
        <w:t>the increased embeddedness</w:t>
      </w:r>
      <w:r w:rsidR="00EF2291">
        <w:t xml:space="preserve"> </w:t>
      </w:r>
      <w:r w:rsidR="00AD1B37">
        <w:t xml:space="preserve">of </w:t>
      </w:r>
      <w:r w:rsidR="00C76808">
        <w:t>reconciliation</w:t>
      </w:r>
      <w:r>
        <w:t xml:space="preserve"> in our work </w:t>
      </w:r>
      <w:r w:rsidR="00A170E5">
        <w:t>in</w:t>
      </w:r>
      <w:r>
        <w:t xml:space="preserve"> recent years</w:t>
      </w:r>
      <w:r w:rsidR="00B56D80">
        <w:t>,</w:t>
      </w:r>
      <w:r w:rsidR="004F3D98">
        <w:t xml:space="preserve"> </w:t>
      </w:r>
      <w:r w:rsidR="004D1C51">
        <w:t>there is much more to do.</w:t>
      </w:r>
    </w:p>
    <w:p w14:paraId="75D84F49" w14:textId="01CF127A" w:rsidR="00AD62C3" w:rsidRDefault="00AD62C3" w:rsidP="00EF2291">
      <w:pPr>
        <w:pBdr>
          <w:top w:val="single" w:sz="4" w:space="12" w:color="auto"/>
          <w:left w:val="single" w:sz="4" w:space="12" w:color="auto"/>
          <w:bottom w:val="single" w:sz="4" w:space="12" w:color="auto"/>
          <w:right w:val="single" w:sz="4" w:space="12" w:color="auto"/>
        </w:pBdr>
        <w:ind w:left="284" w:right="141"/>
      </w:pPr>
      <w:r>
        <w:t>For detail</w:t>
      </w:r>
      <w:r w:rsidR="00145E21">
        <w:t>s</w:t>
      </w:r>
      <w:r w:rsidR="00042495">
        <w:t xml:space="preserve"> on our work, </w:t>
      </w:r>
      <w:r>
        <w:t xml:space="preserve">see the sections on </w:t>
      </w:r>
      <w:hyperlink w:anchor="_First_Nations_people" w:history="1">
        <w:r>
          <w:rPr>
            <w:rStyle w:val="Hyperlink"/>
          </w:rPr>
          <w:t>a</w:t>
        </w:r>
        <w:r w:rsidRPr="003C126A">
          <w:rPr>
            <w:rStyle w:val="Hyperlink"/>
          </w:rPr>
          <w:t>ccess to justice for</w:t>
        </w:r>
        <w:r>
          <w:rPr>
            <w:rStyle w:val="Hyperlink"/>
          </w:rPr>
          <w:t xml:space="preserve"> clients</w:t>
        </w:r>
      </w:hyperlink>
      <w:r>
        <w:t xml:space="preserve">, </w:t>
      </w:r>
      <w:hyperlink w:anchor="_Working_with_First" w:history="1">
        <w:r>
          <w:rPr>
            <w:rStyle w:val="Hyperlink"/>
          </w:rPr>
          <w:t>w</w:t>
        </w:r>
        <w:r w:rsidRPr="003C126A">
          <w:rPr>
            <w:rStyle w:val="Hyperlink"/>
          </w:rPr>
          <w:t>orking with First Nations partners</w:t>
        </w:r>
      </w:hyperlink>
      <w:r w:rsidR="00447FE3">
        <w:t xml:space="preserve"> </w:t>
      </w:r>
      <w:r>
        <w:t xml:space="preserve">and </w:t>
      </w:r>
      <w:hyperlink w:anchor="_First_Nations_strategies" w:history="1">
        <w:r w:rsidRPr="003C126A">
          <w:rPr>
            <w:rStyle w:val="Hyperlink"/>
          </w:rPr>
          <w:t>First Nations strategies</w:t>
        </w:r>
      </w:hyperlink>
      <w:r>
        <w:t>.</w:t>
      </w:r>
    </w:p>
    <w:p w14:paraId="199597E3" w14:textId="17AC9A42" w:rsidR="00856E98" w:rsidRDefault="00856E98" w:rsidP="00EF2291">
      <w:pPr>
        <w:pStyle w:val="Heading4"/>
        <w:pBdr>
          <w:top w:val="single" w:sz="4" w:space="12" w:color="auto"/>
          <w:left w:val="single" w:sz="4" w:space="12" w:color="auto"/>
          <w:bottom w:val="single" w:sz="4" w:space="12" w:color="auto"/>
          <w:right w:val="single" w:sz="4" w:space="12" w:color="auto"/>
        </w:pBdr>
        <w:ind w:left="284" w:right="141"/>
      </w:pPr>
      <w:r>
        <w:t>Relationships</w:t>
      </w:r>
    </w:p>
    <w:p w14:paraId="04E3C0C8" w14:textId="53017676" w:rsidR="008301B0" w:rsidRDefault="008301B0" w:rsidP="00EF2291">
      <w:pPr>
        <w:pBdr>
          <w:top w:val="single" w:sz="4" w:space="12" w:color="auto"/>
          <w:left w:val="single" w:sz="4" w:space="12" w:color="auto"/>
          <w:bottom w:val="single" w:sz="4" w:space="12" w:color="auto"/>
          <w:right w:val="single" w:sz="4" w:space="12" w:color="auto"/>
        </w:pBdr>
        <w:ind w:left="284" w:right="141"/>
      </w:pPr>
      <w:r w:rsidRPr="008301B0">
        <w:t xml:space="preserve">We are deepening our </w:t>
      </w:r>
      <w:r>
        <w:t>collaboration</w:t>
      </w:r>
      <w:r w:rsidRPr="008301B0">
        <w:t xml:space="preserve"> with First Nations communities and organisations to support self-determination. </w:t>
      </w:r>
      <w:r w:rsidR="002D4714">
        <w:t xml:space="preserve">We continue to </w:t>
      </w:r>
      <w:r w:rsidR="00E578D7">
        <w:t>follow the leadership of</w:t>
      </w:r>
      <w:r w:rsidR="002D4714">
        <w:t xml:space="preserve"> </w:t>
      </w:r>
      <w:r w:rsidR="00784372">
        <w:t>the Victorian Aboriginal Legal Service</w:t>
      </w:r>
      <w:r w:rsidRPr="008301B0">
        <w:t xml:space="preserve"> and Djirra</w:t>
      </w:r>
      <w:r w:rsidR="00066F38">
        <w:t xml:space="preserve"> </w:t>
      </w:r>
      <w:r w:rsidR="00E578D7">
        <w:t>on shared projects and initiatives</w:t>
      </w:r>
      <w:r w:rsidRPr="008301B0">
        <w:t xml:space="preserve">. </w:t>
      </w:r>
      <w:r w:rsidR="00741F97">
        <w:t xml:space="preserve">We also held a </w:t>
      </w:r>
      <w:r w:rsidR="0004493C">
        <w:t>staff e</w:t>
      </w:r>
      <w:r w:rsidRPr="008301B0">
        <w:t>vent</w:t>
      </w:r>
      <w:r w:rsidR="0004493C">
        <w:t xml:space="preserve"> for</w:t>
      </w:r>
      <w:r w:rsidRPr="008301B0">
        <w:t xml:space="preserve"> National Reconciliation Week</w:t>
      </w:r>
      <w:r w:rsidR="00741F97">
        <w:t xml:space="preserve"> with guest speaker Jidah Clark</w:t>
      </w:r>
      <w:r w:rsidR="00095A83">
        <w:t xml:space="preserve"> from the Treaty Authority, which</w:t>
      </w:r>
      <w:r w:rsidRPr="008301B0">
        <w:t xml:space="preserve"> allowed us to reflect on </w:t>
      </w:r>
      <w:r w:rsidR="00095A83">
        <w:t xml:space="preserve">cultural authority in </w:t>
      </w:r>
      <w:r w:rsidRPr="008301B0">
        <w:t>Treaty and justice reform.</w:t>
      </w:r>
    </w:p>
    <w:p w14:paraId="28A4A26B" w14:textId="0510B1C3" w:rsidR="00856E98" w:rsidRDefault="00856E98" w:rsidP="00EF2291">
      <w:pPr>
        <w:pStyle w:val="Heading4"/>
        <w:pBdr>
          <w:top w:val="single" w:sz="4" w:space="12" w:color="auto"/>
          <w:left w:val="single" w:sz="4" w:space="12" w:color="auto"/>
          <w:bottom w:val="single" w:sz="4" w:space="12" w:color="auto"/>
          <w:right w:val="single" w:sz="4" w:space="12" w:color="auto"/>
        </w:pBdr>
        <w:ind w:left="284" w:right="141"/>
      </w:pPr>
      <w:r>
        <w:t>Respect</w:t>
      </w:r>
    </w:p>
    <w:p w14:paraId="2C9C1124" w14:textId="44985DF1" w:rsidR="006B0410" w:rsidRDefault="006B0410" w:rsidP="00EF2291">
      <w:pPr>
        <w:pBdr>
          <w:top w:val="single" w:sz="4" w:space="12" w:color="auto"/>
          <w:left w:val="single" w:sz="4" w:space="12" w:color="auto"/>
          <w:bottom w:val="single" w:sz="4" w:space="12" w:color="auto"/>
          <w:right w:val="single" w:sz="4" w:space="12" w:color="auto"/>
        </w:pBdr>
        <w:ind w:left="284" w:right="141"/>
      </w:pPr>
      <w:r w:rsidRPr="006B0410">
        <w:t xml:space="preserve">We are committed to </w:t>
      </w:r>
      <w:r>
        <w:t>being a</w:t>
      </w:r>
      <w:r w:rsidRPr="006B0410">
        <w:t xml:space="preserve"> culturally safe, inclusive and responsive </w:t>
      </w:r>
      <w:r>
        <w:t>organisation</w:t>
      </w:r>
      <w:r w:rsidRPr="006B0410">
        <w:t xml:space="preserve"> for First Nations clients and staff. </w:t>
      </w:r>
      <w:r>
        <w:t xml:space="preserve">We are proud to have been involved </w:t>
      </w:r>
      <w:r w:rsidRPr="006B0410">
        <w:t xml:space="preserve">in the Yoorrook Walk for Truth and NAIDOC Week march. </w:t>
      </w:r>
      <w:r>
        <w:t>Our staff, leadership and Board continued to engage in c</w:t>
      </w:r>
      <w:r w:rsidRPr="006B0410">
        <w:t>ultural learning</w:t>
      </w:r>
      <w:r>
        <w:t xml:space="preserve"> activities </w:t>
      </w:r>
      <w:r w:rsidRPr="006B0410">
        <w:t>that build understanding and respect for First Nations cultures and histories.</w:t>
      </w:r>
    </w:p>
    <w:p w14:paraId="6AABD1AF" w14:textId="0E804C60" w:rsidR="00856E98" w:rsidRDefault="00856E98" w:rsidP="00EF2291">
      <w:pPr>
        <w:pStyle w:val="Heading4"/>
        <w:pBdr>
          <w:top w:val="single" w:sz="4" w:space="12" w:color="auto"/>
          <w:left w:val="single" w:sz="4" w:space="12" w:color="auto"/>
          <w:bottom w:val="single" w:sz="4" w:space="12" w:color="auto"/>
          <w:right w:val="single" w:sz="4" w:space="12" w:color="auto"/>
        </w:pBdr>
        <w:ind w:left="284" w:right="141"/>
      </w:pPr>
      <w:r>
        <w:t>Opportunities</w:t>
      </w:r>
    </w:p>
    <w:p w14:paraId="08245DAF" w14:textId="3252CF3B" w:rsidR="006F0287" w:rsidRDefault="001C6487" w:rsidP="00EF2291">
      <w:pPr>
        <w:pBdr>
          <w:top w:val="single" w:sz="4" w:space="12" w:color="auto"/>
          <w:left w:val="single" w:sz="4" w:space="12" w:color="auto"/>
          <w:bottom w:val="single" w:sz="4" w:space="12" w:color="auto"/>
          <w:right w:val="single" w:sz="4" w:space="12" w:color="auto"/>
        </w:pBdr>
        <w:ind w:left="284" w:right="141"/>
      </w:pPr>
      <w:r>
        <w:t>We are proud of the increase in First Nations employment in our organisation</w:t>
      </w:r>
      <w:r w:rsidR="006F0287" w:rsidRPr="006F0287">
        <w:t xml:space="preserve">, supported by clerkship, graduate and leadership development opportunities. </w:t>
      </w:r>
      <w:r w:rsidR="00E80297">
        <w:t>Part of this increase related to t</w:t>
      </w:r>
      <w:r w:rsidR="00705FE9" w:rsidRPr="006F0287">
        <w:t>he growth</w:t>
      </w:r>
      <w:r w:rsidR="00705FE9">
        <w:t xml:space="preserve"> of our</w:t>
      </w:r>
      <w:r w:rsidR="00705FE9" w:rsidRPr="006F0287">
        <w:t xml:space="preserve"> First Nations Services directorate</w:t>
      </w:r>
      <w:r w:rsidR="00B605C8">
        <w:t xml:space="preserve">, </w:t>
      </w:r>
      <w:r w:rsidR="006F0287" w:rsidRPr="006F0287">
        <w:t>Aboriginal Community Engagement Officer program and</w:t>
      </w:r>
      <w:r w:rsidR="00B605C8">
        <w:t xml:space="preserve"> other designated roles.</w:t>
      </w:r>
    </w:p>
    <w:p w14:paraId="4CD8AF4B" w14:textId="111ED979" w:rsidR="00856E98" w:rsidRDefault="00856E98" w:rsidP="00EF2291">
      <w:pPr>
        <w:pStyle w:val="Heading4"/>
        <w:pBdr>
          <w:top w:val="single" w:sz="4" w:space="12" w:color="auto"/>
          <w:left w:val="single" w:sz="4" w:space="12" w:color="auto"/>
          <w:bottom w:val="single" w:sz="4" w:space="12" w:color="auto"/>
          <w:right w:val="single" w:sz="4" w:space="12" w:color="auto"/>
        </w:pBdr>
        <w:ind w:left="284" w:right="141"/>
      </w:pPr>
      <w:r>
        <w:t>Governance</w:t>
      </w:r>
    </w:p>
    <w:p w14:paraId="0D202D38" w14:textId="79B12BA4" w:rsidR="00B839F9" w:rsidRDefault="00FE09AA" w:rsidP="00782323">
      <w:pPr>
        <w:pBdr>
          <w:top w:val="single" w:sz="4" w:space="12" w:color="auto"/>
          <w:left w:val="single" w:sz="4" w:space="12" w:color="auto"/>
          <w:bottom w:val="single" w:sz="4" w:space="12" w:color="auto"/>
          <w:right w:val="single" w:sz="4" w:space="12" w:color="auto"/>
        </w:pBdr>
        <w:ind w:left="284" w:right="141"/>
      </w:pPr>
      <w:r w:rsidRPr="00FE09AA">
        <w:t xml:space="preserve">We have embedded stronger governance structures to oversee </w:t>
      </w:r>
      <w:r w:rsidR="004121B3">
        <w:t>our RAP implementation</w:t>
      </w:r>
      <w:r w:rsidR="00B242CD">
        <w:t xml:space="preserve"> and reporting.</w:t>
      </w:r>
      <w:r w:rsidRPr="00FE09AA">
        <w:t xml:space="preserve"> </w:t>
      </w:r>
      <w:r w:rsidR="00B242CD">
        <w:t>We published a</w:t>
      </w:r>
      <w:r w:rsidR="004121B3">
        <w:t xml:space="preserve"> </w:t>
      </w:r>
      <w:hyperlink r:id="rId74" w:anchor="read-the-mid-term-report" w:history="1">
        <w:r w:rsidR="004121B3" w:rsidRPr="00FA4818">
          <w:rPr>
            <w:rStyle w:val="Hyperlink"/>
          </w:rPr>
          <w:t>mid-term</w:t>
        </w:r>
        <w:r w:rsidR="004121B3">
          <w:rPr>
            <w:rStyle w:val="Hyperlink"/>
          </w:rPr>
          <w:t xml:space="preserve"> </w:t>
        </w:r>
        <w:r w:rsidR="004121B3" w:rsidRPr="00FA4818">
          <w:rPr>
            <w:rStyle w:val="Hyperlink"/>
          </w:rPr>
          <w:t>report</w:t>
        </w:r>
      </w:hyperlink>
      <w:r w:rsidR="00B242CD">
        <w:t xml:space="preserve">, </w:t>
      </w:r>
      <w:r w:rsidR="004121B3">
        <w:t>outlin</w:t>
      </w:r>
      <w:r w:rsidR="00B242CD">
        <w:t>ing</w:t>
      </w:r>
      <w:r w:rsidR="004121B3">
        <w:t xml:space="preserve"> our progress and challenges in the first 12 months of the RAP. </w:t>
      </w:r>
      <w:r w:rsidR="001B7146">
        <w:t xml:space="preserve">We also </w:t>
      </w:r>
      <w:r w:rsidRPr="00FE09AA">
        <w:t xml:space="preserve">re-established our RAP Champions </w:t>
      </w:r>
      <w:r>
        <w:t>staff n</w:t>
      </w:r>
      <w:r w:rsidRPr="00FE09AA">
        <w:t>etwork</w:t>
      </w:r>
      <w:r w:rsidR="004121B3">
        <w:t xml:space="preserve">, </w:t>
      </w:r>
      <w:r w:rsidR="00782323">
        <w:t>enabling passionate staff to be strong reconciliation advocates</w:t>
      </w:r>
      <w:r w:rsidR="005B270A">
        <w:t xml:space="preserve"> and good allies to First Nations people.</w:t>
      </w:r>
    </w:p>
    <w:p w14:paraId="0E072055" w14:textId="77777777" w:rsidR="00707E49" w:rsidRDefault="00707E49">
      <w:pPr>
        <w:spacing w:after="0" w:line="240" w:lineRule="auto"/>
        <w:rPr>
          <w:rFonts w:cs="Arial"/>
          <w:b/>
          <w:bCs/>
          <w:color w:val="971A4B"/>
          <w:kern w:val="32"/>
          <w:sz w:val="32"/>
          <w:szCs w:val="32"/>
          <w:lang w:eastAsia="en-AU"/>
        </w:rPr>
      </w:pPr>
      <w:bookmarkStart w:id="288" w:name="_Toc204873519"/>
      <w:r>
        <w:br w:type="page"/>
      </w:r>
    </w:p>
    <w:p w14:paraId="03A13BD2" w14:textId="023D8AEC" w:rsidR="00151813" w:rsidRDefault="00151813" w:rsidP="00151813">
      <w:pPr>
        <w:pStyle w:val="Heading1"/>
      </w:pPr>
      <w:r>
        <w:lastRenderedPageBreak/>
        <w:t>Our governance</w:t>
      </w:r>
      <w:bookmarkEnd w:id="288"/>
    </w:p>
    <w:p w14:paraId="46AAB063" w14:textId="77777777" w:rsidR="00DE7106" w:rsidRDefault="00DE7106" w:rsidP="00DE7106">
      <w:pPr>
        <w:pStyle w:val="Heading2"/>
      </w:pPr>
      <w:bookmarkStart w:id="289" w:name="_Governance_structure"/>
      <w:bookmarkStart w:id="290" w:name="_Toc140828749"/>
      <w:bookmarkStart w:id="291" w:name="_Toc141806760"/>
      <w:bookmarkStart w:id="292" w:name="_Toc179795274"/>
      <w:bookmarkStart w:id="293" w:name="_Toc179795607"/>
      <w:bookmarkStart w:id="294" w:name="_Toc204873520"/>
      <w:bookmarkEnd w:id="289"/>
      <w:r>
        <w:t>Governance structure</w:t>
      </w:r>
      <w:bookmarkEnd w:id="286"/>
      <w:bookmarkEnd w:id="287"/>
      <w:bookmarkEnd w:id="290"/>
      <w:bookmarkEnd w:id="291"/>
      <w:bookmarkEnd w:id="292"/>
      <w:bookmarkEnd w:id="293"/>
      <w:bookmarkEnd w:id="294"/>
    </w:p>
    <w:p w14:paraId="4901D9AD" w14:textId="5F55EB0A" w:rsidR="00BF362C" w:rsidRDefault="00BF362C" w:rsidP="00BF362C">
      <w:bookmarkStart w:id="295" w:name="_Toc140226406"/>
      <w:bookmarkStart w:id="296" w:name="_Toc140767267"/>
      <w:bookmarkStart w:id="297" w:name="_Toc140828750"/>
      <w:bookmarkStart w:id="298" w:name="_Toc141806761"/>
      <w:r w:rsidRPr="00BF362C">
        <w:t xml:space="preserve">Our governance structure </w:t>
      </w:r>
      <w:r w:rsidR="3F19F735">
        <w:t>includes</w:t>
      </w:r>
      <w:r w:rsidRPr="00BF362C">
        <w:t xml:space="preserve"> our Board, </w:t>
      </w:r>
      <w:r w:rsidR="00C11557">
        <w:t>chief executive officer</w:t>
      </w:r>
      <w:r w:rsidR="00C06119">
        <w:t xml:space="preserve">, </w:t>
      </w:r>
      <w:r w:rsidR="00C11557">
        <w:t>e</w:t>
      </w:r>
      <w:r w:rsidRPr="00BF362C">
        <w:t xml:space="preserve">xecutive </w:t>
      </w:r>
      <w:r w:rsidR="00C11557">
        <w:t>m</w:t>
      </w:r>
      <w:r w:rsidRPr="00BF362C">
        <w:t xml:space="preserve">anagement </w:t>
      </w:r>
      <w:r w:rsidR="00C11557">
        <w:t>g</w:t>
      </w:r>
      <w:r w:rsidRPr="00BF362C">
        <w:t xml:space="preserve">roup and </w:t>
      </w:r>
      <w:r w:rsidR="00C11557">
        <w:t>s</w:t>
      </w:r>
      <w:r w:rsidRPr="00BF362C">
        <w:t xml:space="preserve">enior </w:t>
      </w:r>
      <w:r w:rsidR="00C11557">
        <w:t>l</w:t>
      </w:r>
      <w:r w:rsidRPr="00BF362C">
        <w:t xml:space="preserve">eadership </w:t>
      </w:r>
      <w:r w:rsidR="00C11557">
        <w:t>t</w:t>
      </w:r>
      <w:r w:rsidRPr="00BF362C">
        <w:t xml:space="preserve">eam. </w:t>
      </w:r>
      <w:r>
        <w:t xml:space="preserve">Our </w:t>
      </w:r>
      <w:hyperlink r:id="rId75" w:anchor="our-organisational-chart">
        <w:r w:rsidRPr="556A9CE7">
          <w:rPr>
            <w:rStyle w:val="Hyperlink"/>
          </w:rPr>
          <w:t>organisational chart</w:t>
        </w:r>
      </w:hyperlink>
      <w:r>
        <w:t xml:space="preserve"> is available on our website.</w:t>
      </w:r>
      <w:r w:rsidR="00E26CC7">
        <w:t xml:space="preserve"> </w:t>
      </w:r>
    </w:p>
    <w:p w14:paraId="76767CD0" w14:textId="2CA88FE3" w:rsidR="00E77C52" w:rsidRDefault="00E77C52" w:rsidP="00BF362C">
      <w:pPr>
        <w:rPr>
          <w:b/>
          <w:bCs/>
        </w:rPr>
      </w:pPr>
      <w:r>
        <w:t>Data i</w:t>
      </w:r>
      <w:r w:rsidR="11A13AB3">
        <w:t>n</w:t>
      </w:r>
      <w:r>
        <w:t xml:space="preserve"> this section is current as of 30 June 202</w:t>
      </w:r>
      <w:r w:rsidR="002427AC">
        <w:t>5</w:t>
      </w:r>
      <w:r>
        <w:t>.</w:t>
      </w:r>
    </w:p>
    <w:p w14:paraId="5DF7ECBA" w14:textId="0998E124" w:rsidR="00DE7106" w:rsidRDefault="00DE7106" w:rsidP="00DE7106">
      <w:pPr>
        <w:pStyle w:val="Heading3"/>
      </w:pPr>
      <w:bookmarkStart w:id="299" w:name="_Toc179795275"/>
      <w:bookmarkStart w:id="300" w:name="_Toc179795608"/>
      <w:bookmarkStart w:id="301" w:name="_Toc204873521"/>
      <w:r>
        <w:t>Board</w:t>
      </w:r>
      <w:bookmarkEnd w:id="295"/>
      <w:bookmarkEnd w:id="296"/>
      <w:bookmarkEnd w:id="297"/>
      <w:bookmarkEnd w:id="298"/>
      <w:bookmarkEnd w:id="299"/>
      <w:bookmarkEnd w:id="300"/>
      <w:bookmarkEnd w:id="301"/>
    </w:p>
    <w:p w14:paraId="3B7ED6A0" w14:textId="53F5C204" w:rsidR="00A35D48" w:rsidRDefault="00A35D48" w:rsidP="00A35D48">
      <w:pPr>
        <w:rPr>
          <w:lang w:eastAsia="en-AU"/>
        </w:rPr>
      </w:pPr>
      <w:r>
        <w:rPr>
          <w:rStyle w:val="normaltextrun"/>
          <w:color w:val="000000"/>
          <w:szCs w:val="22"/>
          <w:shd w:val="clear" w:color="auto" w:fill="FFFFFF"/>
        </w:rPr>
        <w:t xml:space="preserve">Our </w:t>
      </w:r>
      <w:hyperlink r:id="rId76" w:tgtFrame="_blank" w:history="1">
        <w:r>
          <w:rPr>
            <w:rStyle w:val="normaltextrun"/>
            <w:color w:val="0000FF"/>
            <w:szCs w:val="22"/>
            <w:u w:val="single"/>
            <w:shd w:val="clear" w:color="auto" w:fill="FFFFFF"/>
          </w:rPr>
          <w:t>Board of Directors</w:t>
        </w:r>
      </w:hyperlink>
      <w:r>
        <w:rPr>
          <w:rStyle w:val="normaltextrun"/>
          <w:color w:val="000000"/>
          <w:szCs w:val="22"/>
          <w:shd w:val="clear" w:color="auto" w:fill="FFFFFF"/>
        </w:rPr>
        <w:t xml:space="preserve"> is responsible for ensuring we meet our statutory objectives and carry out our functions in accordance with the </w:t>
      </w:r>
      <w:r>
        <w:rPr>
          <w:rStyle w:val="normaltextrun"/>
          <w:i/>
          <w:iCs/>
          <w:color w:val="000000"/>
          <w:szCs w:val="22"/>
          <w:shd w:val="clear" w:color="auto" w:fill="FFFFFF"/>
        </w:rPr>
        <w:t>Legal Aid Act 1978</w:t>
      </w:r>
      <w:r>
        <w:rPr>
          <w:rStyle w:val="normaltextrun"/>
          <w:color w:val="000000"/>
          <w:szCs w:val="22"/>
          <w:shd w:val="clear" w:color="auto" w:fill="FFFFFF"/>
        </w:rPr>
        <w:t xml:space="preserve"> (Vic).</w:t>
      </w:r>
    </w:p>
    <w:p w14:paraId="695BB8F5" w14:textId="77777777" w:rsidR="00FE15EA" w:rsidRDefault="00040219" w:rsidP="003619C2">
      <w:r w:rsidRPr="2FDDB601">
        <w:rPr>
          <w:rFonts w:eastAsia="Arial" w:cs="Arial"/>
          <w:color w:val="000000" w:themeColor="text1"/>
        </w:rPr>
        <w:t>We were pleased to welcome two new members to our Board</w:t>
      </w:r>
      <w:r w:rsidR="00577220">
        <w:rPr>
          <w:rFonts w:eastAsia="Arial" w:cs="Arial"/>
          <w:color w:val="000000" w:themeColor="text1"/>
        </w:rPr>
        <w:t>,</w:t>
      </w:r>
      <w:r w:rsidRPr="003619C2">
        <w:t xml:space="preserve"> </w:t>
      </w:r>
      <w:r w:rsidR="003619C2" w:rsidRPr="003619C2">
        <w:t>following the departure of Andrew Jackomos PSM and George Habib.</w:t>
      </w:r>
    </w:p>
    <w:p w14:paraId="3A47BAB8" w14:textId="22CF0331" w:rsidR="003619C2" w:rsidRDefault="003619C2" w:rsidP="003619C2">
      <w:pPr>
        <w:rPr>
          <w:b/>
          <w:bCs/>
        </w:rPr>
      </w:pPr>
      <w:r>
        <w:t xml:space="preserve">Llewellyn Prain, </w:t>
      </w:r>
      <w:r w:rsidR="00967030">
        <w:t>an experienced company director and</w:t>
      </w:r>
      <w:r>
        <w:t xml:space="preserve"> strong advocate for the rights of people with disability, was appointed in July 2024. Elly Patira, an experienced legal, regulatory and public policy professional, was appointed in December 2024. We are fortunate to have their experience and insight to help shape our path ahead.</w:t>
      </w:r>
    </w:p>
    <w:p w14:paraId="7F19EC48" w14:textId="376FCB64" w:rsidR="00916E10" w:rsidRDefault="008B5504" w:rsidP="00916E10">
      <w:pPr>
        <w:pStyle w:val="Heading4"/>
      </w:pPr>
      <w:r w:rsidRPr="008B5504">
        <w:t>Members</w:t>
      </w:r>
    </w:p>
    <w:p w14:paraId="116BE997" w14:textId="2B5E386C" w:rsidR="00916E10" w:rsidRDefault="00916E10" w:rsidP="00B37A1B">
      <w:pPr>
        <w:pStyle w:val="ListParagraph"/>
        <w:numPr>
          <w:ilvl w:val="0"/>
          <w:numId w:val="12"/>
        </w:numPr>
        <w:rPr>
          <w:rFonts w:eastAsia="Arial" w:cs="Arial"/>
          <w:color w:val="000000" w:themeColor="text1"/>
          <w:szCs w:val="22"/>
        </w:rPr>
      </w:pPr>
      <w:r w:rsidRPr="26BCDDEC">
        <w:rPr>
          <w:rFonts w:eastAsia="Arial" w:cs="Arial"/>
          <w:color w:val="000000" w:themeColor="text1"/>
          <w:szCs w:val="22"/>
        </w:rPr>
        <w:t>Bill Jaboor</w:t>
      </w:r>
      <w:r w:rsidR="006E0148">
        <w:rPr>
          <w:rFonts w:eastAsia="Arial" w:cs="Arial"/>
          <w:color w:val="000000" w:themeColor="text1"/>
          <w:szCs w:val="22"/>
        </w:rPr>
        <w:t xml:space="preserve"> </w:t>
      </w:r>
      <w:r w:rsidRPr="26BCDDEC">
        <w:rPr>
          <w:rFonts w:eastAsia="Arial" w:cs="Arial"/>
          <w:color w:val="000000" w:themeColor="text1"/>
          <w:szCs w:val="22"/>
        </w:rPr>
        <w:t>(Chairperson)</w:t>
      </w:r>
    </w:p>
    <w:p w14:paraId="1970ABA5" w14:textId="5F636976" w:rsidR="005C2015" w:rsidRPr="005C2015" w:rsidRDefault="005C2015" w:rsidP="00B37A1B">
      <w:pPr>
        <w:pStyle w:val="ListParagraph"/>
        <w:numPr>
          <w:ilvl w:val="0"/>
          <w:numId w:val="12"/>
        </w:numPr>
        <w:rPr>
          <w:rFonts w:eastAsia="Arial" w:cs="Arial"/>
          <w:color w:val="000000" w:themeColor="text1"/>
        </w:rPr>
      </w:pPr>
      <w:r w:rsidRPr="2FDDB601">
        <w:rPr>
          <w:rFonts w:eastAsia="Arial" w:cs="Arial"/>
          <w:color w:val="000000" w:themeColor="text1"/>
        </w:rPr>
        <w:t>Robbie Campo</w:t>
      </w:r>
    </w:p>
    <w:p w14:paraId="73ECF488" w14:textId="5A9167BA" w:rsidR="00916E10" w:rsidRDefault="00916E10" w:rsidP="00B37A1B">
      <w:pPr>
        <w:pStyle w:val="ListParagraph"/>
        <w:numPr>
          <w:ilvl w:val="0"/>
          <w:numId w:val="12"/>
        </w:numPr>
        <w:rPr>
          <w:rFonts w:eastAsia="Arial" w:cs="Arial"/>
          <w:color w:val="000000" w:themeColor="text1"/>
          <w:szCs w:val="22"/>
        </w:rPr>
      </w:pPr>
      <w:r w:rsidRPr="2FDDB601">
        <w:rPr>
          <w:rFonts w:eastAsia="Arial" w:cs="Arial"/>
          <w:color w:val="000000" w:themeColor="text1"/>
        </w:rPr>
        <w:t>George Habib</w:t>
      </w:r>
      <w:r w:rsidR="006E0148">
        <w:rPr>
          <w:rFonts w:eastAsia="Arial" w:cs="Arial"/>
          <w:color w:val="000000" w:themeColor="text1"/>
        </w:rPr>
        <w:t xml:space="preserve"> </w:t>
      </w:r>
      <w:r w:rsidRPr="2FDDB601">
        <w:rPr>
          <w:rFonts w:eastAsia="Arial" w:cs="Arial"/>
        </w:rPr>
        <w:t>(until 3 July 2024)</w:t>
      </w:r>
    </w:p>
    <w:p w14:paraId="646E0BD3" w14:textId="27370864" w:rsidR="00916E10" w:rsidRPr="00B34553" w:rsidRDefault="00916E10" w:rsidP="00B37A1B">
      <w:pPr>
        <w:pStyle w:val="ListParagraph"/>
        <w:numPr>
          <w:ilvl w:val="0"/>
          <w:numId w:val="12"/>
        </w:numPr>
        <w:rPr>
          <w:rFonts w:eastAsia="Arial" w:cs="Arial"/>
          <w:color w:val="000000" w:themeColor="text1"/>
        </w:rPr>
      </w:pPr>
      <w:r w:rsidRPr="2FDDB601">
        <w:rPr>
          <w:rFonts w:eastAsia="Arial" w:cs="Arial"/>
          <w:color w:val="000000" w:themeColor="text1"/>
        </w:rPr>
        <w:t xml:space="preserve">Andrew </w:t>
      </w:r>
      <w:r w:rsidRPr="00B34553">
        <w:rPr>
          <w:rFonts w:eastAsia="Arial" w:cs="Arial"/>
          <w:color w:val="000000" w:themeColor="text1"/>
        </w:rPr>
        <w:t>Jackomos</w:t>
      </w:r>
      <w:r w:rsidR="006E0148" w:rsidRPr="00B34553">
        <w:rPr>
          <w:rFonts w:eastAsia="Arial" w:cs="Arial"/>
          <w:color w:val="000000" w:themeColor="text1"/>
        </w:rPr>
        <w:t xml:space="preserve"> </w:t>
      </w:r>
      <w:r w:rsidRPr="00B34553">
        <w:rPr>
          <w:rFonts w:eastAsia="Arial" w:cs="Arial"/>
          <w:color w:val="000000" w:themeColor="text1"/>
        </w:rPr>
        <w:t xml:space="preserve">(until 25 </w:t>
      </w:r>
      <w:r w:rsidR="00B34553" w:rsidRPr="00B34553">
        <w:rPr>
          <w:rFonts w:eastAsia="Arial" w:cs="Arial"/>
          <w:color w:val="000000" w:themeColor="text1"/>
        </w:rPr>
        <w:t>July</w:t>
      </w:r>
      <w:r w:rsidRPr="00B34553">
        <w:rPr>
          <w:rFonts w:eastAsia="Arial" w:cs="Arial"/>
          <w:color w:val="000000" w:themeColor="text1"/>
        </w:rPr>
        <w:t xml:space="preserve"> 2024)</w:t>
      </w:r>
    </w:p>
    <w:p w14:paraId="4AD0CD99" w14:textId="5D9A6A56" w:rsidR="005C2015" w:rsidRDefault="005C2015" w:rsidP="00B37A1B">
      <w:pPr>
        <w:pStyle w:val="ListParagraph"/>
        <w:numPr>
          <w:ilvl w:val="0"/>
          <w:numId w:val="12"/>
        </w:numPr>
        <w:rPr>
          <w:rFonts w:eastAsia="Arial" w:cs="Arial"/>
          <w:color w:val="000000" w:themeColor="text1"/>
        </w:rPr>
      </w:pPr>
      <w:r w:rsidRPr="2FDDB601">
        <w:rPr>
          <w:rFonts w:eastAsia="Arial" w:cs="Arial"/>
          <w:color w:val="000000" w:themeColor="text1"/>
        </w:rPr>
        <w:t>Tal Karp</w:t>
      </w:r>
    </w:p>
    <w:p w14:paraId="0D579769" w14:textId="28D8FB18" w:rsidR="005C2015" w:rsidRDefault="005C2015" w:rsidP="00B37A1B">
      <w:pPr>
        <w:pStyle w:val="ListParagraph"/>
        <w:numPr>
          <w:ilvl w:val="0"/>
          <w:numId w:val="12"/>
        </w:numPr>
        <w:rPr>
          <w:rFonts w:eastAsia="Arial" w:cs="Arial"/>
          <w:color w:val="000000" w:themeColor="text1"/>
        </w:rPr>
      </w:pPr>
      <w:r w:rsidRPr="2FDDB601">
        <w:rPr>
          <w:rFonts w:eastAsia="Arial" w:cs="Arial"/>
          <w:color w:val="000000" w:themeColor="text1"/>
        </w:rPr>
        <w:t>Clare Morton</w:t>
      </w:r>
    </w:p>
    <w:p w14:paraId="663BBEB5" w14:textId="76EB9DC5" w:rsidR="00220DEC" w:rsidRDefault="00220DEC" w:rsidP="00B37A1B">
      <w:pPr>
        <w:pStyle w:val="ListParagraph"/>
        <w:numPr>
          <w:ilvl w:val="0"/>
          <w:numId w:val="12"/>
        </w:numPr>
        <w:rPr>
          <w:rFonts w:eastAsia="Arial" w:cs="Arial"/>
          <w:color w:val="000000" w:themeColor="text1"/>
          <w:szCs w:val="22"/>
        </w:rPr>
      </w:pPr>
      <w:r w:rsidRPr="00916E10">
        <w:rPr>
          <w:rFonts w:eastAsia="Arial" w:cs="Arial"/>
          <w:color w:val="000000" w:themeColor="text1"/>
        </w:rPr>
        <w:t xml:space="preserve">Elly </w:t>
      </w:r>
      <w:proofErr w:type="spellStart"/>
      <w:r w:rsidRPr="00916E10">
        <w:rPr>
          <w:rFonts w:eastAsia="Arial" w:cs="Arial"/>
          <w:color w:val="000000" w:themeColor="text1"/>
        </w:rPr>
        <w:t>Patira</w:t>
      </w:r>
      <w:proofErr w:type="spellEnd"/>
      <w:r w:rsidR="006E0148">
        <w:rPr>
          <w:rFonts w:eastAsia="Arial" w:cs="Arial"/>
          <w:color w:val="000000" w:themeColor="text1"/>
        </w:rPr>
        <w:t xml:space="preserve"> </w:t>
      </w:r>
      <w:r w:rsidRPr="00916E10">
        <w:rPr>
          <w:rFonts w:eastAsia="Arial" w:cs="Arial"/>
          <w:color w:val="000000" w:themeColor="text1"/>
        </w:rPr>
        <w:t>(from 17 December 2024)</w:t>
      </w:r>
    </w:p>
    <w:p w14:paraId="062C22B2" w14:textId="4810736B" w:rsidR="00220DEC" w:rsidRPr="00220DEC" w:rsidRDefault="00220DEC" w:rsidP="00B37A1B">
      <w:pPr>
        <w:pStyle w:val="ListParagraph"/>
        <w:numPr>
          <w:ilvl w:val="0"/>
          <w:numId w:val="12"/>
        </w:numPr>
        <w:rPr>
          <w:rFonts w:eastAsia="Arial" w:cs="Arial"/>
          <w:color w:val="000000" w:themeColor="text1"/>
        </w:rPr>
      </w:pPr>
      <w:r w:rsidRPr="2FDDB601">
        <w:rPr>
          <w:rFonts w:eastAsia="Arial" w:cs="Arial"/>
          <w:color w:val="000000" w:themeColor="text1"/>
        </w:rPr>
        <w:t>Llewellyn Prain (from 3 July 2024)</w:t>
      </w:r>
    </w:p>
    <w:p w14:paraId="7B62DF69" w14:textId="3A28BC98" w:rsidR="00916E10" w:rsidRPr="00220DEC" w:rsidRDefault="00916E10" w:rsidP="00B37A1B">
      <w:pPr>
        <w:pStyle w:val="ListParagraph"/>
        <w:numPr>
          <w:ilvl w:val="0"/>
          <w:numId w:val="12"/>
        </w:numPr>
        <w:rPr>
          <w:rFonts w:eastAsia="Arial" w:cs="Arial"/>
          <w:color w:val="000000" w:themeColor="text1"/>
          <w:szCs w:val="22"/>
        </w:rPr>
      </w:pPr>
      <w:r w:rsidRPr="2FDDB601">
        <w:rPr>
          <w:rFonts w:eastAsia="Arial" w:cs="Arial"/>
          <w:color w:val="000000" w:themeColor="text1"/>
        </w:rPr>
        <w:t>Andrew Saunders</w:t>
      </w:r>
    </w:p>
    <w:p w14:paraId="60DD026B" w14:textId="1485E8AD" w:rsidR="00396C93" w:rsidRDefault="00DE7106" w:rsidP="003B4DCF">
      <w:pPr>
        <w:pStyle w:val="Heading4"/>
        <w:spacing w:after="0" w:line="240" w:lineRule="auto"/>
      </w:pPr>
      <w:r>
        <w:t>Diversity</w:t>
      </w:r>
    </w:p>
    <w:p w14:paraId="35E86BB5" w14:textId="0F985871" w:rsidR="003B4DCF" w:rsidRPr="003B4DCF" w:rsidRDefault="003B4DCF" w:rsidP="003B4DCF">
      <w:r>
        <w:t>This data represents Board members on 30 June 2025.</w:t>
      </w:r>
    </w:p>
    <w:p w14:paraId="1472B4E4" w14:textId="1683FF12" w:rsidR="7F3E3E2F" w:rsidRPr="00C938C8" w:rsidRDefault="7F3E3E2F" w:rsidP="00C938C8">
      <w:pPr>
        <w:rPr>
          <w:szCs w:val="22"/>
          <w:lang w:eastAsia="en-AU"/>
        </w:rPr>
      </w:pPr>
      <w:r w:rsidRPr="00C938C8">
        <w:rPr>
          <w:szCs w:val="22"/>
          <w:lang w:eastAsia="en-AU"/>
        </w:rPr>
        <w:t>Gender:</w:t>
      </w:r>
    </w:p>
    <w:p w14:paraId="6ED966D5" w14:textId="7E7C158C" w:rsidR="7F3E3E2F" w:rsidRPr="00C938C8" w:rsidRDefault="7F3E3E2F" w:rsidP="00B37A1B">
      <w:pPr>
        <w:pStyle w:val="ListParagraph"/>
        <w:numPr>
          <w:ilvl w:val="0"/>
          <w:numId w:val="9"/>
        </w:numPr>
        <w:rPr>
          <w:szCs w:val="22"/>
          <w:lang w:eastAsia="en-AU"/>
        </w:rPr>
      </w:pPr>
      <w:r w:rsidRPr="00C938C8">
        <w:rPr>
          <w:szCs w:val="22"/>
          <w:lang w:eastAsia="en-AU"/>
        </w:rPr>
        <w:t xml:space="preserve">Female: </w:t>
      </w:r>
      <w:r w:rsidR="005E5D5B">
        <w:rPr>
          <w:szCs w:val="22"/>
          <w:lang w:eastAsia="en-AU"/>
        </w:rPr>
        <w:t>5</w:t>
      </w:r>
    </w:p>
    <w:p w14:paraId="6C588E99" w14:textId="1912527E" w:rsidR="7F3E3E2F" w:rsidRDefault="7F3E3E2F" w:rsidP="00B37A1B">
      <w:pPr>
        <w:pStyle w:val="ListParagraph"/>
        <w:numPr>
          <w:ilvl w:val="0"/>
          <w:numId w:val="9"/>
        </w:numPr>
        <w:rPr>
          <w:lang w:eastAsia="en-AU"/>
        </w:rPr>
      </w:pPr>
      <w:r w:rsidRPr="7B9AFEFA">
        <w:rPr>
          <w:lang w:eastAsia="en-AU"/>
        </w:rPr>
        <w:t xml:space="preserve">Male: </w:t>
      </w:r>
      <w:r w:rsidR="005E5D5B">
        <w:rPr>
          <w:lang w:eastAsia="en-AU"/>
        </w:rPr>
        <w:t>2</w:t>
      </w:r>
    </w:p>
    <w:p w14:paraId="098E6C71" w14:textId="4E04D57F" w:rsidR="005E5D5B" w:rsidRDefault="005E5D5B" w:rsidP="00B37A1B">
      <w:pPr>
        <w:pStyle w:val="ListParagraph"/>
        <w:numPr>
          <w:ilvl w:val="0"/>
          <w:numId w:val="9"/>
        </w:numPr>
        <w:rPr>
          <w:lang w:eastAsia="en-AU"/>
        </w:rPr>
      </w:pPr>
      <w:r>
        <w:rPr>
          <w:lang w:eastAsia="en-AU"/>
        </w:rPr>
        <w:t>Self-described: 0</w:t>
      </w:r>
    </w:p>
    <w:p w14:paraId="718967D9" w14:textId="0B3FF3FD" w:rsidR="005E5D5B" w:rsidRDefault="005E5D5B" w:rsidP="005E5D5B">
      <w:pPr>
        <w:rPr>
          <w:lang w:eastAsia="en-AU"/>
        </w:rPr>
      </w:pPr>
      <w:r>
        <w:rPr>
          <w:lang w:eastAsia="en-AU"/>
        </w:rPr>
        <w:t>Location:</w:t>
      </w:r>
    </w:p>
    <w:p w14:paraId="580A9FE7" w14:textId="1107172B" w:rsidR="005E5D5B" w:rsidRDefault="005E5D5B" w:rsidP="00B37A1B">
      <w:pPr>
        <w:pStyle w:val="ListParagraph"/>
        <w:numPr>
          <w:ilvl w:val="0"/>
          <w:numId w:val="9"/>
        </w:numPr>
        <w:rPr>
          <w:lang w:eastAsia="en-AU"/>
        </w:rPr>
      </w:pPr>
      <w:r>
        <w:rPr>
          <w:lang w:eastAsia="en-AU"/>
        </w:rPr>
        <w:t>Metro</w:t>
      </w:r>
      <w:r w:rsidR="00BA569C">
        <w:rPr>
          <w:lang w:eastAsia="en-AU"/>
        </w:rPr>
        <w:t xml:space="preserve"> Melbourne</w:t>
      </w:r>
      <w:r>
        <w:rPr>
          <w:lang w:eastAsia="en-AU"/>
        </w:rPr>
        <w:t>: 6</w:t>
      </w:r>
    </w:p>
    <w:p w14:paraId="17DD1113" w14:textId="54C54AC2" w:rsidR="005E5D5B" w:rsidRDefault="005E5D5B" w:rsidP="00B37A1B">
      <w:pPr>
        <w:pStyle w:val="ListParagraph"/>
        <w:numPr>
          <w:ilvl w:val="0"/>
          <w:numId w:val="9"/>
        </w:numPr>
        <w:rPr>
          <w:lang w:eastAsia="en-AU"/>
        </w:rPr>
      </w:pPr>
      <w:r>
        <w:rPr>
          <w:lang w:eastAsia="en-AU"/>
        </w:rPr>
        <w:t>Regional: 1</w:t>
      </w:r>
    </w:p>
    <w:p w14:paraId="2AD56F54" w14:textId="7F84BBE2" w:rsidR="7F3E3E2F" w:rsidRPr="00C938C8" w:rsidRDefault="7F3E3E2F" w:rsidP="00C938C8">
      <w:pPr>
        <w:rPr>
          <w:szCs w:val="22"/>
          <w:lang w:eastAsia="en-AU"/>
        </w:rPr>
      </w:pPr>
      <w:r w:rsidRPr="00C938C8">
        <w:rPr>
          <w:szCs w:val="22"/>
          <w:lang w:eastAsia="en-AU"/>
        </w:rPr>
        <w:t>LGBTIQ</w:t>
      </w:r>
      <w:r w:rsidR="00C87D3B" w:rsidRPr="00C938C8">
        <w:rPr>
          <w:szCs w:val="22"/>
          <w:lang w:eastAsia="en-AU"/>
        </w:rPr>
        <w:t>A</w:t>
      </w:r>
      <w:r w:rsidRPr="00C938C8">
        <w:rPr>
          <w:szCs w:val="22"/>
          <w:lang w:eastAsia="en-AU"/>
        </w:rPr>
        <w:t>+: 0</w:t>
      </w:r>
    </w:p>
    <w:p w14:paraId="0B7F372D" w14:textId="0B30CA88" w:rsidR="7F3E3E2F" w:rsidRDefault="7F3E3E2F" w:rsidP="00C938C8">
      <w:pPr>
        <w:rPr>
          <w:lang w:eastAsia="en-AU"/>
        </w:rPr>
      </w:pPr>
      <w:r w:rsidRPr="7B9AFEFA">
        <w:rPr>
          <w:lang w:eastAsia="en-AU"/>
        </w:rPr>
        <w:t xml:space="preserve">First Nations: </w:t>
      </w:r>
      <w:r w:rsidR="26587925" w:rsidRPr="7B9AFEFA">
        <w:rPr>
          <w:lang w:eastAsia="en-AU"/>
        </w:rPr>
        <w:t>1</w:t>
      </w:r>
    </w:p>
    <w:p w14:paraId="6C76465E" w14:textId="0772656E" w:rsidR="7F3E3E2F" w:rsidRDefault="7F3E3E2F" w:rsidP="00C938C8">
      <w:pPr>
        <w:rPr>
          <w:lang w:eastAsia="en-AU"/>
        </w:rPr>
      </w:pPr>
      <w:r w:rsidRPr="7B9AFEFA">
        <w:rPr>
          <w:lang w:eastAsia="en-AU"/>
        </w:rPr>
        <w:t xml:space="preserve">Culturally and linguistically diverse: </w:t>
      </w:r>
      <w:r w:rsidR="00FD557F">
        <w:rPr>
          <w:lang w:eastAsia="en-AU"/>
        </w:rPr>
        <w:t>2</w:t>
      </w:r>
    </w:p>
    <w:p w14:paraId="32228EE7" w14:textId="72D10A75" w:rsidR="00B9439D" w:rsidRDefault="00B9439D" w:rsidP="00C938C8">
      <w:pPr>
        <w:rPr>
          <w:lang w:eastAsia="en-AU"/>
        </w:rPr>
      </w:pPr>
      <w:r w:rsidRPr="7CDD85E7">
        <w:rPr>
          <w:rFonts w:eastAsia="Arial" w:cs="Arial"/>
          <w:color w:val="000000" w:themeColor="text1"/>
          <w:szCs w:val="22"/>
        </w:rPr>
        <w:lastRenderedPageBreak/>
        <w:t>Disability</w:t>
      </w:r>
      <w:r>
        <w:rPr>
          <w:rStyle w:val="FootnoteReference"/>
          <w:rFonts w:eastAsia="Arial" w:cs="Arial"/>
          <w:color w:val="000000" w:themeColor="text1"/>
          <w:szCs w:val="22"/>
        </w:rPr>
        <w:footnoteReference w:id="22"/>
      </w:r>
      <w:r w:rsidRPr="7CDD85E7">
        <w:rPr>
          <w:rFonts w:eastAsia="Arial" w:cs="Arial"/>
          <w:color w:val="000000" w:themeColor="text1"/>
          <w:szCs w:val="22"/>
        </w:rPr>
        <w:t>: 3</w:t>
      </w:r>
    </w:p>
    <w:p w14:paraId="3504E4B2" w14:textId="299151E4" w:rsidR="7F3E3E2F" w:rsidRPr="00C938C8" w:rsidRDefault="7F3E3E2F" w:rsidP="00C938C8">
      <w:pPr>
        <w:rPr>
          <w:szCs w:val="22"/>
          <w:lang w:eastAsia="en-AU"/>
        </w:rPr>
      </w:pPr>
      <w:r w:rsidRPr="00C938C8">
        <w:rPr>
          <w:szCs w:val="22"/>
          <w:lang w:eastAsia="en-AU"/>
        </w:rPr>
        <w:t>Age:</w:t>
      </w:r>
    </w:p>
    <w:p w14:paraId="74FFB52D" w14:textId="77777777" w:rsidR="00A54FCA" w:rsidRDefault="00A54FCA" w:rsidP="00B37A1B">
      <w:pPr>
        <w:pStyle w:val="ListParagraph"/>
        <w:numPr>
          <w:ilvl w:val="0"/>
          <w:numId w:val="13"/>
        </w:numPr>
        <w:rPr>
          <w:rFonts w:eastAsia="Arial" w:cs="Arial"/>
          <w:color w:val="000000" w:themeColor="text1"/>
          <w:szCs w:val="22"/>
        </w:rPr>
      </w:pPr>
      <w:r w:rsidRPr="7CDD85E7">
        <w:rPr>
          <w:rFonts w:eastAsia="Arial" w:cs="Arial"/>
          <w:color w:val="000000" w:themeColor="text1"/>
          <w:szCs w:val="22"/>
        </w:rPr>
        <w:t>under 35: 0</w:t>
      </w:r>
    </w:p>
    <w:p w14:paraId="10D66388" w14:textId="77777777" w:rsidR="00A54FCA" w:rsidRDefault="00A54FCA" w:rsidP="00B37A1B">
      <w:pPr>
        <w:pStyle w:val="ListParagraph"/>
        <w:numPr>
          <w:ilvl w:val="0"/>
          <w:numId w:val="13"/>
        </w:numPr>
        <w:rPr>
          <w:rFonts w:eastAsia="Arial" w:cs="Arial"/>
          <w:color w:val="000000" w:themeColor="text1"/>
          <w:szCs w:val="22"/>
        </w:rPr>
      </w:pPr>
      <w:r w:rsidRPr="7CDD85E7">
        <w:rPr>
          <w:rFonts w:eastAsia="Arial" w:cs="Arial"/>
          <w:color w:val="000000" w:themeColor="text1"/>
          <w:szCs w:val="22"/>
        </w:rPr>
        <w:t>35–44: 2</w:t>
      </w:r>
    </w:p>
    <w:p w14:paraId="0BB50657" w14:textId="77777777" w:rsidR="00A54FCA" w:rsidRDefault="00A54FCA" w:rsidP="00B37A1B">
      <w:pPr>
        <w:pStyle w:val="ListParagraph"/>
        <w:numPr>
          <w:ilvl w:val="0"/>
          <w:numId w:val="13"/>
        </w:numPr>
        <w:rPr>
          <w:rFonts w:eastAsia="Arial" w:cs="Arial"/>
          <w:color w:val="000000" w:themeColor="text1"/>
          <w:szCs w:val="22"/>
        </w:rPr>
      </w:pPr>
      <w:r w:rsidRPr="7CDD85E7">
        <w:rPr>
          <w:rFonts w:eastAsia="Arial" w:cs="Arial"/>
          <w:color w:val="000000" w:themeColor="text1"/>
          <w:szCs w:val="22"/>
        </w:rPr>
        <w:t>45–54: 1</w:t>
      </w:r>
    </w:p>
    <w:p w14:paraId="3AC0F858" w14:textId="77777777" w:rsidR="00A54FCA" w:rsidRDefault="00A54FCA" w:rsidP="00B37A1B">
      <w:pPr>
        <w:pStyle w:val="ListParagraph"/>
        <w:numPr>
          <w:ilvl w:val="0"/>
          <w:numId w:val="13"/>
        </w:numPr>
        <w:rPr>
          <w:rFonts w:eastAsia="Arial" w:cs="Arial"/>
          <w:color w:val="000000" w:themeColor="text1"/>
          <w:szCs w:val="22"/>
        </w:rPr>
      </w:pPr>
      <w:r w:rsidRPr="7CDD85E7">
        <w:rPr>
          <w:rFonts w:eastAsia="Arial" w:cs="Arial"/>
          <w:color w:val="000000" w:themeColor="text1"/>
          <w:szCs w:val="22"/>
        </w:rPr>
        <w:t>55 and over: 4</w:t>
      </w:r>
    </w:p>
    <w:p w14:paraId="471F4FF7" w14:textId="56B360F8" w:rsidR="00D20CC8" w:rsidRDefault="00DE7106" w:rsidP="00E26CC7">
      <w:pPr>
        <w:pStyle w:val="Heading4"/>
      </w:pPr>
      <w:r>
        <w:t>Sub-committees</w:t>
      </w:r>
      <w:bookmarkStart w:id="302" w:name="_Toc140226407"/>
      <w:bookmarkStart w:id="303" w:name="_Toc140767268"/>
      <w:bookmarkStart w:id="304" w:name="_Toc140828751"/>
      <w:bookmarkStart w:id="305" w:name="_Toc141806762"/>
    </w:p>
    <w:p w14:paraId="47A5B1D8" w14:textId="7660EC7E" w:rsidR="00D20CC8" w:rsidRDefault="00D20CC8" w:rsidP="00E26CC7">
      <w:r w:rsidRPr="00E26CC7">
        <w:rPr>
          <w:b/>
          <w:bCs/>
        </w:rPr>
        <w:t>Audit, Risk and Compliance Committee</w:t>
      </w:r>
      <w:r>
        <w:t xml:space="preserve"> – Andrew Saunders (Chairperson), </w:t>
      </w:r>
      <w:r w:rsidR="00DD71C1">
        <w:t xml:space="preserve">Robbie Campo, </w:t>
      </w:r>
      <w:r w:rsidR="007F1157">
        <w:t xml:space="preserve">Bill Jaboor, </w:t>
      </w:r>
      <w:r w:rsidR="00DD71C1">
        <w:t>Tal Karp (from 21 August 2024)</w:t>
      </w:r>
    </w:p>
    <w:p w14:paraId="520E76BA" w14:textId="6DC7F8FF" w:rsidR="00D20CC8" w:rsidRDefault="00D20CC8" w:rsidP="00E26CC7">
      <w:r w:rsidRPr="00E26CC7">
        <w:rPr>
          <w:b/>
          <w:bCs/>
        </w:rPr>
        <w:t>Workplace Wellbeing, Health and Safety Committee</w:t>
      </w:r>
      <w:r>
        <w:t xml:space="preserve"> – </w:t>
      </w:r>
      <w:r w:rsidR="00DD71C1">
        <w:t xml:space="preserve">Clare Morton (Chairperson), Bill Jaboor, Tal Karp (until 20 August 2024), </w:t>
      </w:r>
      <w:r w:rsidR="007F1157">
        <w:t xml:space="preserve">Elly </w:t>
      </w:r>
      <w:proofErr w:type="spellStart"/>
      <w:r w:rsidR="007F1157">
        <w:t>Patira</w:t>
      </w:r>
      <w:proofErr w:type="spellEnd"/>
      <w:r w:rsidR="007F1157">
        <w:t xml:space="preserve"> (from 12 February 2025), </w:t>
      </w:r>
      <w:r w:rsidR="00DD71C1">
        <w:t>Llewellyn Prain (from 21 August 2024)</w:t>
      </w:r>
    </w:p>
    <w:p w14:paraId="2AFB701E" w14:textId="45142B46" w:rsidR="00D20CC8" w:rsidRDefault="00D20CC8" w:rsidP="00E26CC7">
      <w:r w:rsidRPr="00E26CC7">
        <w:rPr>
          <w:b/>
          <w:bCs/>
        </w:rPr>
        <w:t>Data and Digital Committee</w:t>
      </w:r>
      <w:r>
        <w:t xml:space="preserve"> – Tal </w:t>
      </w:r>
      <w:r w:rsidR="000F0190">
        <w:t>K</w:t>
      </w:r>
      <w:r>
        <w:t>arp (Chairperson), Robbie Campo, Andrew Saunders</w:t>
      </w:r>
    </w:p>
    <w:p w14:paraId="22C68DBF" w14:textId="7DCE223A" w:rsidR="005E59F7" w:rsidRDefault="00D20CC8" w:rsidP="000C754D">
      <w:r w:rsidRPr="00E26CC7">
        <w:rPr>
          <w:b/>
          <w:bCs/>
        </w:rPr>
        <w:t>Performance Committee</w:t>
      </w:r>
      <w:r>
        <w:t xml:space="preserve"> – Bill Jaboor (Chairperson)</w:t>
      </w:r>
      <w:r w:rsidR="007F1157">
        <w:t>, Tal Karp, Clare Morton, Andrew Saunders</w:t>
      </w:r>
    </w:p>
    <w:p w14:paraId="23A2EF9A" w14:textId="77777777" w:rsidR="00162A69" w:rsidRDefault="00162A69" w:rsidP="00411AD3">
      <w:pPr>
        <w:pStyle w:val="Heading3"/>
      </w:pPr>
      <w:bookmarkStart w:id="306" w:name="_Toc179795276"/>
      <w:bookmarkStart w:id="307" w:name="_Toc179795609"/>
      <w:bookmarkStart w:id="308" w:name="_Toc204873522"/>
      <w:r w:rsidRPr="00155C70">
        <w:t>Executive management</w:t>
      </w:r>
      <w:bookmarkEnd w:id="306"/>
      <w:bookmarkEnd w:id="307"/>
      <w:bookmarkEnd w:id="308"/>
    </w:p>
    <w:tbl>
      <w:tblPr>
        <w:tblStyle w:val="TableGrid"/>
        <w:tblW w:w="0" w:type="auto"/>
        <w:tblLook w:val="04A0" w:firstRow="1" w:lastRow="0" w:firstColumn="1" w:lastColumn="0" w:noHBand="0" w:noVBand="1"/>
      </w:tblPr>
      <w:tblGrid>
        <w:gridCol w:w="4815"/>
        <w:gridCol w:w="4955"/>
      </w:tblGrid>
      <w:tr w:rsidR="00287C82" w14:paraId="7FA931C6" w14:textId="77777777" w:rsidTr="00AC2BCB">
        <w:trPr>
          <w:cantSplit/>
          <w:tblHeader/>
        </w:trPr>
        <w:tc>
          <w:tcPr>
            <w:tcW w:w="4815" w:type="dxa"/>
            <w:shd w:val="clear" w:color="auto" w:fill="D9D9D9" w:themeFill="background1" w:themeFillShade="D9"/>
          </w:tcPr>
          <w:p w14:paraId="12B5714D" w14:textId="3196BCF8" w:rsidR="00287C82" w:rsidRPr="00287C82" w:rsidRDefault="00287C82" w:rsidP="00912F8A">
            <w:pPr>
              <w:rPr>
                <w:b/>
                <w:bCs/>
                <w:lang w:eastAsia="en-AU"/>
              </w:rPr>
            </w:pPr>
            <w:r w:rsidRPr="00287C82">
              <w:rPr>
                <w:b/>
                <w:bCs/>
                <w:lang w:eastAsia="en-AU"/>
              </w:rPr>
              <w:t>Position</w:t>
            </w:r>
          </w:p>
        </w:tc>
        <w:tc>
          <w:tcPr>
            <w:tcW w:w="4955" w:type="dxa"/>
            <w:shd w:val="clear" w:color="auto" w:fill="D9D9D9" w:themeFill="background1" w:themeFillShade="D9"/>
          </w:tcPr>
          <w:p w14:paraId="55C84919" w14:textId="06614BDE" w:rsidR="00287C82" w:rsidRPr="00287C82" w:rsidRDefault="005B3099" w:rsidP="001B1F9D">
            <w:pPr>
              <w:rPr>
                <w:rFonts w:eastAsia="Arial" w:cs="Arial"/>
                <w:b/>
                <w:bCs/>
                <w:color w:val="000000" w:themeColor="text1"/>
                <w:szCs w:val="22"/>
              </w:rPr>
            </w:pPr>
            <w:r>
              <w:rPr>
                <w:rFonts w:eastAsia="Arial" w:cs="Arial"/>
                <w:b/>
                <w:bCs/>
                <w:color w:val="000000" w:themeColor="text1"/>
                <w:szCs w:val="22"/>
              </w:rPr>
              <w:t>Position holder</w:t>
            </w:r>
            <w:r w:rsidR="008E6F6E">
              <w:rPr>
                <w:rFonts w:eastAsia="Arial" w:cs="Arial"/>
                <w:b/>
                <w:bCs/>
                <w:color w:val="000000" w:themeColor="text1"/>
                <w:szCs w:val="22"/>
              </w:rPr>
              <w:t>(s)</w:t>
            </w:r>
          </w:p>
        </w:tc>
      </w:tr>
      <w:tr w:rsidR="00912F8A" w14:paraId="141888C5" w14:textId="77777777" w:rsidTr="00AC2BCB">
        <w:trPr>
          <w:cantSplit/>
        </w:trPr>
        <w:tc>
          <w:tcPr>
            <w:tcW w:w="4815" w:type="dxa"/>
          </w:tcPr>
          <w:p w14:paraId="0C467EB5" w14:textId="588D69F1" w:rsidR="00912F8A" w:rsidRDefault="001B1F9D" w:rsidP="00912F8A">
            <w:pPr>
              <w:rPr>
                <w:lang w:eastAsia="en-AU"/>
              </w:rPr>
            </w:pPr>
            <w:r>
              <w:rPr>
                <w:lang w:eastAsia="en-AU"/>
              </w:rPr>
              <w:t>Chief Executive Officer</w:t>
            </w:r>
          </w:p>
        </w:tc>
        <w:tc>
          <w:tcPr>
            <w:tcW w:w="4955" w:type="dxa"/>
          </w:tcPr>
          <w:p w14:paraId="0777A599" w14:textId="1EFA361E" w:rsidR="001B1F9D" w:rsidRPr="001B1F9D" w:rsidRDefault="001B1F9D" w:rsidP="001B1F9D">
            <w:pPr>
              <w:rPr>
                <w:rFonts w:eastAsia="Arial" w:cs="Arial"/>
                <w:color w:val="000000" w:themeColor="text1"/>
              </w:rPr>
            </w:pPr>
            <w:r w:rsidRPr="563723B8">
              <w:rPr>
                <w:rFonts w:eastAsia="Arial" w:cs="Arial"/>
                <w:color w:val="000000" w:themeColor="text1"/>
              </w:rPr>
              <w:t xml:space="preserve">Toby Hemming (from </w:t>
            </w:r>
            <w:r w:rsidR="1906FA7F" w:rsidRPr="563723B8">
              <w:rPr>
                <w:rFonts w:eastAsia="Arial" w:cs="Arial"/>
                <w:color w:val="000000" w:themeColor="text1"/>
              </w:rPr>
              <w:t>1</w:t>
            </w:r>
            <w:r w:rsidR="15314E1C" w:rsidRPr="563723B8">
              <w:rPr>
                <w:rFonts w:eastAsia="Arial" w:cs="Arial"/>
                <w:color w:val="000000" w:themeColor="text1"/>
              </w:rPr>
              <w:t>7</w:t>
            </w:r>
            <w:r w:rsidRPr="563723B8">
              <w:rPr>
                <w:rFonts w:eastAsia="Arial" w:cs="Arial"/>
                <w:color w:val="000000" w:themeColor="text1"/>
              </w:rPr>
              <w:t xml:space="preserve"> February 2025)</w:t>
            </w:r>
            <w:r>
              <w:rPr>
                <w:rFonts w:eastAsia="Arial"/>
              </w:rPr>
              <w:br/>
            </w:r>
            <w:r w:rsidRPr="563723B8">
              <w:rPr>
                <w:rFonts w:eastAsia="Arial" w:cs="Arial"/>
                <w:color w:val="000000" w:themeColor="text1"/>
              </w:rPr>
              <w:t>Louise Glanville (until 20 September 2024)</w:t>
            </w:r>
          </w:p>
        </w:tc>
      </w:tr>
      <w:tr w:rsidR="005B3099" w14:paraId="3AA86792" w14:textId="77777777" w:rsidTr="00AC2BCB">
        <w:trPr>
          <w:cantSplit/>
        </w:trPr>
        <w:tc>
          <w:tcPr>
            <w:tcW w:w="4815" w:type="dxa"/>
          </w:tcPr>
          <w:p w14:paraId="356059DD" w14:textId="443A3716" w:rsidR="005B3099" w:rsidRPr="7CDD85E7" w:rsidRDefault="005B3099" w:rsidP="005B3099">
            <w:pPr>
              <w:rPr>
                <w:rFonts w:eastAsia="Arial" w:cs="Arial"/>
                <w:color w:val="000000" w:themeColor="text1"/>
                <w:szCs w:val="22"/>
              </w:rPr>
            </w:pPr>
            <w:r w:rsidRPr="001B1F9D">
              <w:rPr>
                <w:rFonts w:eastAsia="Arial" w:cs="Arial"/>
                <w:color w:val="000000" w:themeColor="text1"/>
                <w:szCs w:val="22"/>
              </w:rPr>
              <w:t>Chief Operating Officer</w:t>
            </w:r>
          </w:p>
        </w:tc>
        <w:tc>
          <w:tcPr>
            <w:tcW w:w="4955" w:type="dxa"/>
          </w:tcPr>
          <w:p w14:paraId="4C643093" w14:textId="086016A5" w:rsidR="005B3099" w:rsidRDefault="005B3099" w:rsidP="005B3099">
            <w:pPr>
              <w:rPr>
                <w:lang w:eastAsia="en-AU"/>
              </w:rPr>
            </w:pPr>
            <w:r>
              <w:rPr>
                <w:lang w:eastAsia="en-AU"/>
              </w:rPr>
              <w:t>Cameron Hume</w:t>
            </w:r>
          </w:p>
        </w:tc>
      </w:tr>
      <w:tr w:rsidR="005B3099" w14:paraId="2FDE9E3D" w14:textId="77777777" w:rsidTr="00AC2BCB">
        <w:trPr>
          <w:cantSplit/>
        </w:trPr>
        <w:tc>
          <w:tcPr>
            <w:tcW w:w="4815" w:type="dxa"/>
          </w:tcPr>
          <w:p w14:paraId="699A22A7" w14:textId="77155C79" w:rsidR="005B3099" w:rsidRPr="7CDD85E7" w:rsidRDefault="005B3099" w:rsidP="005B3099">
            <w:pPr>
              <w:rPr>
                <w:rFonts w:eastAsia="Arial" w:cs="Arial"/>
                <w:color w:val="000000" w:themeColor="text1"/>
                <w:szCs w:val="22"/>
              </w:rPr>
            </w:pPr>
            <w:r w:rsidRPr="7CDD85E7">
              <w:rPr>
                <w:rFonts w:eastAsia="Arial" w:cs="Arial"/>
                <w:color w:val="000000" w:themeColor="text1"/>
                <w:szCs w:val="22"/>
              </w:rPr>
              <w:t>Executive Director, Criminal Law</w:t>
            </w:r>
          </w:p>
        </w:tc>
        <w:tc>
          <w:tcPr>
            <w:tcW w:w="4955" w:type="dxa"/>
          </w:tcPr>
          <w:p w14:paraId="59305FF8" w14:textId="2E24D65E" w:rsidR="005B3099" w:rsidRDefault="005B3099" w:rsidP="005B3099">
            <w:pPr>
              <w:rPr>
                <w:lang w:eastAsia="en-AU"/>
              </w:rPr>
            </w:pPr>
            <w:r>
              <w:rPr>
                <w:lang w:eastAsia="en-AU"/>
              </w:rPr>
              <w:t xml:space="preserve">Kate Bundrock </w:t>
            </w:r>
            <w:r w:rsidRPr="7CDD85E7">
              <w:rPr>
                <w:rFonts w:eastAsia="Arial" w:cs="Arial"/>
                <w:color w:val="000000" w:themeColor="text1"/>
                <w:szCs w:val="22"/>
              </w:rPr>
              <w:t>(from 2 September 2024)</w:t>
            </w:r>
            <w:r w:rsidR="00610F5A">
              <w:rPr>
                <w:rStyle w:val="FootnoteReference"/>
                <w:rFonts w:eastAsia="Arial" w:cs="Arial"/>
                <w:color w:val="000000" w:themeColor="text1"/>
                <w:szCs w:val="22"/>
              </w:rPr>
              <w:footnoteReference w:id="23"/>
            </w:r>
            <w:r>
              <w:rPr>
                <w:rFonts w:eastAsia="Arial" w:cs="Arial"/>
                <w:color w:val="000000" w:themeColor="text1"/>
                <w:szCs w:val="22"/>
              </w:rPr>
              <w:br/>
            </w:r>
            <w:r w:rsidRPr="00C179C9">
              <w:rPr>
                <w:rFonts w:eastAsia="Arial" w:cs="Arial"/>
                <w:color w:val="000000" w:themeColor="text1"/>
              </w:rPr>
              <w:t>Dan Nicholson</w:t>
            </w:r>
            <w:r>
              <w:rPr>
                <w:rFonts w:eastAsia="Arial" w:cs="Arial"/>
                <w:color w:val="000000" w:themeColor="text1"/>
              </w:rPr>
              <w:t xml:space="preserve"> </w:t>
            </w:r>
            <w:r w:rsidRPr="00C179C9">
              <w:rPr>
                <w:rFonts w:eastAsia="Arial" w:cs="Arial"/>
                <w:color w:val="000000" w:themeColor="text1"/>
              </w:rPr>
              <w:t>(until 26 July 2024)</w:t>
            </w:r>
          </w:p>
        </w:tc>
      </w:tr>
      <w:tr w:rsidR="005B3099" w14:paraId="0BA30555" w14:textId="77777777" w:rsidTr="00AC2BCB">
        <w:trPr>
          <w:cantSplit/>
        </w:trPr>
        <w:tc>
          <w:tcPr>
            <w:tcW w:w="4815" w:type="dxa"/>
          </w:tcPr>
          <w:p w14:paraId="0A694848" w14:textId="064E43A2" w:rsidR="005B3099" w:rsidRPr="7CDD85E7" w:rsidRDefault="005B3099" w:rsidP="005B3099">
            <w:pPr>
              <w:rPr>
                <w:rFonts w:eastAsia="Arial" w:cs="Arial"/>
                <w:color w:val="000000" w:themeColor="text1"/>
                <w:szCs w:val="22"/>
              </w:rPr>
            </w:pPr>
            <w:r w:rsidRPr="26BCDDEC">
              <w:rPr>
                <w:rFonts w:eastAsia="Arial" w:cs="Arial"/>
                <w:color w:val="000000" w:themeColor="text1"/>
                <w:szCs w:val="22"/>
              </w:rPr>
              <w:t>Executive Director, Family, Youth and Children’s Law</w:t>
            </w:r>
          </w:p>
        </w:tc>
        <w:tc>
          <w:tcPr>
            <w:tcW w:w="4955" w:type="dxa"/>
          </w:tcPr>
          <w:p w14:paraId="04069587" w14:textId="0385492A" w:rsidR="005B3099" w:rsidRDefault="005B3099" w:rsidP="005B3099">
            <w:pPr>
              <w:rPr>
                <w:lang w:eastAsia="en-AU"/>
              </w:rPr>
            </w:pPr>
            <w:r>
              <w:rPr>
                <w:lang w:eastAsia="en-AU"/>
              </w:rPr>
              <w:t>Joanna Fletcher</w:t>
            </w:r>
          </w:p>
        </w:tc>
      </w:tr>
      <w:tr w:rsidR="005B3099" w14:paraId="3A90D59F" w14:textId="77777777" w:rsidTr="00AC2BCB">
        <w:trPr>
          <w:cantSplit/>
        </w:trPr>
        <w:tc>
          <w:tcPr>
            <w:tcW w:w="4815" w:type="dxa"/>
          </w:tcPr>
          <w:p w14:paraId="08104495" w14:textId="2D7DB256" w:rsidR="005B3099" w:rsidRPr="7CDD85E7" w:rsidRDefault="005B3099" w:rsidP="005B3099">
            <w:pPr>
              <w:rPr>
                <w:rFonts w:eastAsia="Arial" w:cs="Arial"/>
                <w:color w:val="000000" w:themeColor="text1"/>
                <w:szCs w:val="22"/>
              </w:rPr>
            </w:pPr>
            <w:r w:rsidRPr="7CDD85E7">
              <w:rPr>
                <w:rFonts w:eastAsia="Arial" w:cs="Arial"/>
                <w:color w:val="000000" w:themeColor="text1"/>
                <w:szCs w:val="22"/>
              </w:rPr>
              <w:t>Executive Director, First Nations Services</w:t>
            </w:r>
          </w:p>
        </w:tc>
        <w:tc>
          <w:tcPr>
            <w:tcW w:w="4955" w:type="dxa"/>
          </w:tcPr>
          <w:p w14:paraId="7323AC2B" w14:textId="416E488A" w:rsidR="005B3099" w:rsidRDefault="005B3099" w:rsidP="005B3099">
            <w:pPr>
              <w:rPr>
                <w:lang w:eastAsia="en-AU"/>
              </w:rPr>
            </w:pPr>
            <w:r w:rsidRPr="001B1F9D">
              <w:rPr>
                <w:rFonts w:eastAsia="Arial" w:cs="Arial"/>
                <w:color w:val="000000" w:themeColor="text1"/>
                <w:szCs w:val="22"/>
              </w:rPr>
              <w:t>Ashley Morris (from 18 November 2024)</w:t>
            </w:r>
            <w:r>
              <w:rPr>
                <w:rStyle w:val="FootnoteReference"/>
                <w:rFonts w:eastAsia="Arial" w:cs="Arial"/>
                <w:color w:val="000000" w:themeColor="text1"/>
                <w:szCs w:val="22"/>
              </w:rPr>
              <w:footnoteReference w:id="24"/>
            </w:r>
          </w:p>
        </w:tc>
      </w:tr>
      <w:tr w:rsidR="005B3099" w14:paraId="6A29F4BF" w14:textId="77777777" w:rsidTr="00AC2BCB">
        <w:trPr>
          <w:cantSplit/>
        </w:trPr>
        <w:tc>
          <w:tcPr>
            <w:tcW w:w="4815" w:type="dxa"/>
          </w:tcPr>
          <w:p w14:paraId="0C43AB29" w14:textId="174F87B7" w:rsidR="005B3099" w:rsidRDefault="005B3099" w:rsidP="005B3099">
            <w:pPr>
              <w:rPr>
                <w:lang w:eastAsia="en-AU"/>
              </w:rPr>
            </w:pPr>
            <w:r w:rsidRPr="7CDD85E7">
              <w:rPr>
                <w:rFonts w:eastAsia="Arial" w:cs="Arial"/>
                <w:color w:val="000000" w:themeColor="text1"/>
                <w:szCs w:val="22"/>
              </w:rPr>
              <w:t>Executive Director, Legal Practice, Civil Justice, Legal Help</w:t>
            </w:r>
          </w:p>
        </w:tc>
        <w:tc>
          <w:tcPr>
            <w:tcW w:w="4955" w:type="dxa"/>
          </w:tcPr>
          <w:p w14:paraId="1B0A0336" w14:textId="61162B7B" w:rsidR="005B3099" w:rsidRPr="00C179C9" w:rsidRDefault="005B3099" w:rsidP="005B3099">
            <w:pPr>
              <w:rPr>
                <w:rFonts w:eastAsia="Arial" w:cs="Arial"/>
                <w:color w:val="000000" w:themeColor="text1"/>
                <w:szCs w:val="22"/>
              </w:rPr>
            </w:pPr>
            <w:r w:rsidRPr="7CDD85E7">
              <w:rPr>
                <w:rFonts w:eastAsia="Arial" w:cs="Arial"/>
                <w:color w:val="000000" w:themeColor="text1"/>
                <w:szCs w:val="22"/>
              </w:rPr>
              <w:t>Rowan McRae</w:t>
            </w:r>
          </w:p>
        </w:tc>
      </w:tr>
      <w:tr w:rsidR="005B3099" w14:paraId="50A3688F" w14:textId="77777777" w:rsidTr="00AC2BCB">
        <w:trPr>
          <w:cantSplit/>
        </w:trPr>
        <w:tc>
          <w:tcPr>
            <w:tcW w:w="4815" w:type="dxa"/>
          </w:tcPr>
          <w:p w14:paraId="669F4430" w14:textId="2A8EE9C6" w:rsidR="005B3099" w:rsidRDefault="005B3099" w:rsidP="005B3099">
            <w:pPr>
              <w:rPr>
                <w:lang w:eastAsia="en-AU"/>
              </w:rPr>
            </w:pPr>
            <w:r w:rsidRPr="26BCDDEC">
              <w:rPr>
                <w:rFonts w:eastAsia="Arial" w:cs="Arial"/>
                <w:color w:val="000000" w:themeColor="text1"/>
                <w:szCs w:val="22"/>
              </w:rPr>
              <w:t>Executive Director, Regions and Service Delivery</w:t>
            </w:r>
          </w:p>
        </w:tc>
        <w:tc>
          <w:tcPr>
            <w:tcW w:w="4955" w:type="dxa"/>
          </w:tcPr>
          <w:p w14:paraId="0707C87F" w14:textId="47AB0D79" w:rsidR="005B3099" w:rsidRDefault="005B3099" w:rsidP="005B3099">
            <w:pPr>
              <w:rPr>
                <w:lang w:eastAsia="en-AU"/>
              </w:rPr>
            </w:pPr>
            <w:r>
              <w:rPr>
                <w:rFonts w:eastAsia="Arial" w:cs="Arial"/>
                <w:color w:val="000000" w:themeColor="text1"/>
                <w:szCs w:val="22"/>
              </w:rPr>
              <w:t>Peter Noble</w:t>
            </w:r>
          </w:p>
        </w:tc>
      </w:tr>
    </w:tbl>
    <w:p w14:paraId="35A058C1" w14:textId="5DF3BDAB" w:rsidR="00F133A8" w:rsidRDefault="00411AD3" w:rsidP="00F06B87">
      <w:pPr>
        <w:pStyle w:val="Heading3"/>
      </w:pPr>
      <w:bookmarkStart w:id="309" w:name="_Toc179795277"/>
      <w:bookmarkStart w:id="310" w:name="_Toc179795610"/>
      <w:bookmarkStart w:id="311" w:name="_Toc204873523"/>
      <w:r>
        <w:lastRenderedPageBreak/>
        <w:t>Senior leadership</w:t>
      </w:r>
      <w:bookmarkEnd w:id="309"/>
      <w:bookmarkEnd w:id="310"/>
      <w:bookmarkEnd w:id="311"/>
    </w:p>
    <w:tbl>
      <w:tblPr>
        <w:tblStyle w:val="TableGrid"/>
        <w:tblW w:w="0" w:type="auto"/>
        <w:tblLook w:val="04A0" w:firstRow="1" w:lastRow="0" w:firstColumn="1" w:lastColumn="0" w:noHBand="0" w:noVBand="1"/>
      </w:tblPr>
      <w:tblGrid>
        <w:gridCol w:w="4815"/>
        <w:gridCol w:w="4955"/>
      </w:tblGrid>
      <w:tr w:rsidR="00624B26" w:rsidRPr="00287C82" w14:paraId="5A15E3C6" w14:textId="77777777" w:rsidTr="00641910">
        <w:trPr>
          <w:cantSplit/>
          <w:tblHeader/>
        </w:trPr>
        <w:tc>
          <w:tcPr>
            <w:tcW w:w="4815" w:type="dxa"/>
            <w:shd w:val="clear" w:color="auto" w:fill="D9D9D9" w:themeFill="background1" w:themeFillShade="D9"/>
          </w:tcPr>
          <w:p w14:paraId="69F60462" w14:textId="77777777" w:rsidR="00624B26" w:rsidRPr="00287C82" w:rsidRDefault="00624B26" w:rsidP="00641910">
            <w:pPr>
              <w:rPr>
                <w:b/>
                <w:bCs/>
                <w:lang w:eastAsia="en-AU"/>
              </w:rPr>
            </w:pPr>
            <w:r w:rsidRPr="00287C82">
              <w:rPr>
                <w:b/>
                <w:bCs/>
                <w:lang w:eastAsia="en-AU"/>
              </w:rPr>
              <w:t>Position</w:t>
            </w:r>
          </w:p>
        </w:tc>
        <w:tc>
          <w:tcPr>
            <w:tcW w:w="4955" w:type="dxa"/>
            <w:shd w:val="clear" w:color="auto" w:fill="D9D9D9" w:themeFill="background1" w:themeFillShade="D9"/>
          </w:tcPr>
          <w:p w14:paraId="1E1300E4" w14:textId="0F42E1A5" w:rsidR="00624B26" w:rsidRPr="00287C82" w:rsidRDefault="00624B26" w:rsidP="00641910">
            <w:pPr>
              <w:rPr>
                <w:rFonts w:eastAsia="Arial" w:cs="Arial"/>
                <w:b/>
                <w:bCs/>
                <w:color w:val="000000" w:themeColor="text1"/>
                <w:szCs w:val="22"/>
              </w:rPr>
            </w:pPr>
            <w:r>
              <w:rPr>
                <w:rFonts w:eastAsia="Arial" w:cs="Arial"/>
                <w:b/>
                <w:bCs/>
                <w:color w:val="000000" w:themeColor="text1"/>
                <w:szCs w:val="22"/>
              </w:rPr>
              <w:t>Position holder</w:t>
            </w:r>
            <w:r w:rsidR="008E6F6E">
              <w:rPr>
                <w:rFonts w:eastAsia="Arial" w:cs="Arial"/>
                <w:b/>
                <w:bCs/>
                <w:color w:val="000000" w:themeColor="text1"/>
                <w:szCs w:val="22"/>
              </w:rPr>
              <w:t>(s)</w:t>
            </w:r>
          </w:p>
        </w:tc>
      </w:tr>
      <w:tr w:rsidR="0052084B" w:rsidRPr="001B1F9D" w14:paraId="29C0769B" w14:textId="77777777" w:rsidTr="00641910">
        <w:trPr>
          <w:cantSplit/>
        </w:trPr>
        <w:tc>
          <w:tcPr>
            <w:tcW w:w="4815" w:type="dxa"/>
          </w:tcPr>
          <w:p w14:paraId="47858A5E" w14:textId="2FFD7729" w:rsidR="0052084B" w:rsidRPr="7CDD85E7" w:rsidRDefault="0052084B" w:rsidP="0052084B">
            <w:pPr>
              <w:rPr>
                <w:rFonts w:eastAsia="Arial" w:cs="Arial"/>
                <w:color w:val="000000" w:themeColor="text1"/>
                <w:szCs w:val="22"/>
              </w:rPr>
            </w:pPr>
            <w:r w:rsidRPr="26BCDDEC">
              <w:rPr>
                <w:rFonts w:eastAsia="Arial" w:cs="Arial"/>
                <w:color w:val="000000" w:themeColor="text1"/>
                <w:szCs w:val="22"/>
              </w:rPr>
              <w:t>Chief Counsel</w:t>
            </w:r>
          </w:p>
        </w:tc>
        <w:tc>
          <w:tcPr>
            <w:tcW w:w="4955" w:type="dxa"/>
          </w:tcPr>
          <w:p w14:paraId="691A1C66" w14:textId="29D1286D" w:rsidR="0052084B" w:rsidRPr="7CDD85E7" w:rsidRDefault="0052084B" w:rsidP="0052084B">
            <w:pPr>
              <w:rPr>
                <w:rFonts w:eastAsia="Arial" w:cs="Arial"/>
                <w:color w:val="000000" w:themeColor="text1"/>
                <w:szCs w:val="22"/>
              </w:rPr>
            </w:pPr>
            <w:r w:rsidRPr="0052084B">
              <w:rPr>
                <w:rFonts w:eastAsia="Arial" w:cs="Arial"/>
                <w:color w:val="000000" w:themeColor="text1"/>
                <w:szCs w:val="22"/>
              </w:rPr>
              <w:t>Julia Munster</w:t>
            </w:r>
          </w:p>
        </w:tc>
      </w:tr>
      <w:tr w:rsidR="0052084B" w:rsidRPr="001B1F9D" w14:paraId="7B4EB989" w14:textId="77777777" w:rsidTr="00641910">
        <w:trPr>
          <w:cantSplit/>
        </w:trPr>
        <w:tc>
          <w:tcPr>
            <w:tcW w:w="4815" w:type="dxa"/>
          </w:tcPr>
          <w:p w14:paraId="5792F452" w14:textId="5808B0D8" w:rsidR="0052084B" w:rsidRPr="7CDD85E7" w:rsidRDefault="0052084B" w:rsidP="0052084B">
            <w:pPr>
              <w:rPr>
                <w:rFonts w:eastAsia="Arial" w:cs="Arial"/>
                <w:color w:val="000000" w:themeColor="text1"/>
                <w:szCs w:val="22"/>
              </w:rPr>
            </w:pPr>
            <w:r w:rsidRPr="0052084B">
              <w:rPr>
                <w:rFonts w:eastAsia="Arial" w:cs="Arial"/>
                <w:color w:val="000000" w:themeColor="text1"/>
                <w:szCs w:val="22"/>
              </w:rPr>
              <w:t>General Counsel</w:t>
            </w:r>
          </w:p>
        </w:tc>
        <w:tc>
          <w:tcPr>
            <w:tcW w:w="4955" w:type="dxa"/>
          </w:tcPr>
          <w:p w14:paraId="3BB3C9BA" w14:textId="607520BD" w:rsidR="0052084B" w:rsidRPr="7CDD85E7" w:rsidRDefault="0052084B" w:rsidP="0052084B">
            <w:pPr>
              <w:rPr>
                <w:rFonts w:eastAsia="Arial" w:cs="Arial"/>
                <w:color w:val="000000" w:themeColor="text1"/>
                <w:szCs w:val="22"/>
              </w:rPr>
            </w:pPr>
            <w:r w:rsidRPr="7CDD85E7">
              <w:rPr>
                <w:rFonts w:eastAsia="Arial" w:cs="Arial"/>
                <w:color w:val="000000" w:themeColor="text1"/>
                <w:szCs w:val="22"/>
              </w:rPr>
              <w:t>Sarah Nieuwenhuysen</w:t>
            </w:r>
          </w:p>
        </w:tc>
      </w:tr>
      <w:tr w:rsidR="0052084B" w:rsidRPr="001B1F9D" w14:paraId="49A67E57" w14:textId="77777777" w:rsidTr="00641910">
        <w:trPr>
          <w:cantSplit/>
        </w:trPr>
        <w:tc>
          <w:tcPr>
            <w:tcW w:w="4815" w:type="dxa"/>
          </w:tcPr>
          <w:p w14:paraId="1630BC3A" w14:textId="7CA10CFA" w:rsidR="0052084B" w:rsidRPr="7CDD85E7" w:rsidRDefault="0052084B" w:rsidP="0052084B">
            <w:pPr>
              <w:rPr>
                <w:rFonts w:eastAsia="Arial" w:cs="Arial"/>
                <w:color w:val="000000" w:themeColor="text1"/>
                <w:szCs w:val="22"/>
              </w:rPr>
            </w:pPr>
            <w:r w:rsidRPr="0052084B">
              <w:rPr>
                <w:rFonts w:eastAsia="Arial" w:cs="Arial"/>
                <w:color w:val="000000" w:themeColor="text1"/>
                <w:szCs w:val="22"/>
              </w:rPr>
              <w:t>Chief Information and Digital Officer</w:t>
            </w:r>
          </w:p>
        </w:tc>
        <w:tc>
          <w:tcPr>
            <w:tcW w:w="4955" w:type="dxa"/>
          </w:tcPr>
          <w:p w14:paraId="66B1AF7F" w14:textId="497BD844" w:rsidR="0052084B" w:rsidRPr="7CDD85E7" w:rsidRDefault="0052084B" w:rsidP="0052084B">
            <w:pPr>
              <w:rPr>
                <w:rFonts w:eastAsia="Arial" w:cs="Arial"/>
                <w:color w:val="000000" w:themeColor="text1"/>
                <w:szCs w:val="22"/>
              </w:rPr>
            </w:pPr>
            <w:r w:rsidRPr="0052084B">
              <w:rPr>
                <w:rFonts w:eastAsia="Arial" w:cs="Arial"/>
                <w:color w:val="000000" w:themeColor="text1"/>
                <w:szCs w:val="22"/>
              </w:rPr>
              <w:t>Martin Edwards</w:t>
            </w:r>
          </w:p>
        </w:tc>
      </w:tr>
      <w:tr w:rsidR="0052084B" w:rsidRPr="001B1F9D" w14:paraId="1021FDD5" w14:textId="77777777" w:rsidTr="00641910">
        <w:trPr>
          <w:cantSplit/>
        </w:trPr>
        <w:tc>
          <w:tcPr>
            <w:tcW w:w="4815" w:type="dxa"/>
          </w:tcPr>
          <w:p w14:paraId="1349BC54" w14:textId="36E2F754" w:rsidR="0052084B" w:rsidRPr="7CDD85E7" w:rsidRDefault="0052084B" w:rsidP="0052084B">
            <w:pPr>
              <w:rPr>
                <w:rFonts w:eastAsia="Arial" w:cs="Arial"/>
                <w:color w:val="000000" w:themeColor="text1"/>
                <w:szCs w:val="22"/>
              </w:rPr>
            </w:pPr>
            <w:r w:rsidRPr="7CDD85E7">
              <w:rPr>
                <w:rFonts w:eastAsia="Arial" w:cs="Arial"/>
                <w:color w:val="000000" w:themeColor="text1"/>
                <w:szCs w:val="22"/>
              </w:rPr>
              <w:t>Chief Financial Officer</w:t>
            </w:r>
          </w:p>
        </w:tc>
        <w:tc>
          <w:tcPr>
            <w:tcW w:w="4955" w:type="dxa"/>
          </w:tcPr>
          <w:p w14:paraId="0ECAAB80" w14:textId="3C372ECD" w:rsidR="0052084B" w:rsidRPr="7CDD85E7" w:rsidRDefault="0052084B" w:rsidP="0052084B">
            <w:pPr>
              <w:rPr>
                <w:rFonts w:eastAsia="Arial" w:cs="Arial"/>
                <w:color w:val="000000" w:themeColor="text1"/>
                <w:szCs w:val="22"/>
              </w:rPr>
            </w:pPr>
            <w:r w:rsidRPr="0052084B">
              <w:rPr>
                <w:rFonts w:eastAsia="Arial" w:cs="Arial"/>
                <w:color w:val="000000" w:themeColor="text1"/>
                <w:szCs w:val="22"/>
              </w:rPr>
              <w:t>Matthew Dale</w:t>
            </w:r>
          </w:p>
        </w:tc>
      </w:tr>
      <w:tr w:rsidR="00624B26" w:rsidRPr="001B1F9D" w14:paraId="015461EE" w14:textId="77777777" w:rsidTr="00641910">
        <w:trPr>
          <w:cantSplit/>
        </w:trPr>
        <w:tc>
          <w:tcPr>
            <w:tcW w:w="4815" w:type="dxa"/>
          </w:tcPr>
          <w:p w14:paraId="14CFFE92" w14:textId="52AE37F6" w:rsidR="00624B26" w:rsidRDefault="00624B26" w:rsidP="00641910">
            <w:pPr>
              <w:rPr>
                <w:lang w:eastAsia="en-AU"/>
              </w:rPr>
            </w:pPr>
            <w:r w:rsidRPr="7CDD85E7">
              <w:rPr>
                <w:rFonts w:eastAsia="Arial" w:cs="Arial"/>
                <w:color w:val="000000" w:themeColor="text1"/>
                <w:szCs w:val="22"/>
              </w:rPr>
              <w:t>Director, Civil Justice</w:t>
            </w:r>
          </w:p>
        </w:tc>
        <w:tc>
          <w:tcPr>
            <w:tcW w:w="4955" w:type="dxa"/>
          </w:tcPr>
          <w:p w14:paraId="0A65E023" w14:textId="0A97780A" w:rsidR="00624B26" w:rsidRPr="001B1F9D" w:rsidRDefault="00624B26" w:rsidP="00641910">
            <w:pPr>
              <w:rPr>
                <w:rFonts w:eastAsia="Arial" w:cs="Arial"/>
                <w:color w:val="000000" w:themeColor="text1"/>
                <w:szCs w:val="22"/>
              </w:rPr>
            </w:pPr>
            <w:r w:rsidRPr="7CDD85E7">
              <w:rPr>
                <w:rFonts w:eastAsia="Arial" w:cs="Arial"/>
                <w:color w:val="000000" w:themeColor="text1"/>
                <w:szCs w:val="22"/>
              </w:rPr>
              <w:t>Lucy Adams</w:t>
            </w:r>
          </w:p>
        </w:tc>
      </w:tr>
      <w:tr w:rsidR="0052084B" w14:paraId="2B4B7A95" w14:textId="77777777" w:rsidTr="00641910">
        <w:trPr>
          <w:cantSplit/>
        </w:trPr>
        <w:tc>
          <w:tcPr>
            <w:tcW w:w="4815" w:type="dxa"/>
          </w:tcPr>
          <w:p w14:paraId="42088463" w14:textId="46E1E7DE" w:rsidR="0052084B" w:rsidRPr="2FDDB601" w:rsidRDefault="0052084B" w:rsidP="0052084B">
            <w:pPr>
              <w:rPr>
                <w:rFonts w:eastAsia="Arial" w:cs="Arial"/>
                <w:color w:val="000000" w:themeColor="text1"/>
              </w:rPr>
            </w:pPr>
            <w:r w:rsidRPr="0052084B">
              <w:rPr>
                <w:rFonts w:eastAsia="Arial" w:cs="Arial"/>
                <w:color w:val="000000" w:themeColor="text1"/>
                <w:szCs w:val="22"/>
              </w:rPr>
              <w:t>Director, Client Services and Sector Engagement</w:t>
            </w:r>
          </w:p>
        </w:tc>
        <w:tc>
          <w:tcPr>
            <w:tcW w:w="4955" w:type="dxa"/>
          </w:tcPr>
          <w:p w14:paraId="5BCB8F76" w14:textId="63890CEF" w:rsidR="0052084B" w:rsidRPr="2FDDB601" w:rsidRDefault="0052084B" w:rsidP="0052084B">
            <w:pPr>
              <w:rPr>
                <w:rFonts w:eastAsia="Arial" w:cs="Arial"/>
                <w:color w:val="000000" w:themeColor="text1"/>
              </w:rPr>
            </w:pPr>
            <w:r w:rsidRPr="0052084B">
              <w:rPr>
                <w:rFonts w:eastAsia="Arial" w:cs="Arial"/>
                <w:color w:val="000000" w:themeColor="text1"/>
                <w:szCs w:val="22"/>
              </w:rPr>
              <w:t>Zione Walker-</w:t>
            </w:r>
            <w:proofErr w:type="spellStart"/>
            <w:r w:rsidRPr="0052084B">
              <w:rPr>
                <w:rFonts w:eastAsia="Arial" w:cs="Arial"/>
                <w:color w:val="000000" w:themeColor="text1"/>
                <w:szCs w:val="22"/>
              </w:rPr>
              <w:t>Nthenda</w:t>
            </w:r>
            <w:proofErr w:type="spellEnd"/>
          </w:p>
        </w:tc>
      </w:tr>
      <w:tr w:rsidR="0052084B" w14:paraId="68025B17" w14:textId="77777777" w:rsidTr="00641910">
        <w:trPr>
          <w:cantSplit/>
        </w:trPr>
        <w:tc>
          <w:tcPr>
            <w:tcW w:w="4815" w:type="dxa"/>
          </w:tcPr>
          <w:p w14:paraId="09AA825F" w14:textId="75A66839" w:rsidR="0052084B" w:rsidRPr="2FDDB601" w:rsidRDefault="0052084B" w:rsidP="0052084B">
            <w:pPr>
              <w:rPr>
                <w:rFonts w:eastAsia="Arial" w:cs="Arial"/>
                <w:color w:val="000000" w:themeColor="text1"/>
              </w:rPr>
            </w:pPr>
            <w:r w:rsidRPr="0052084B">
              <w:rPr>
                <w:rFonts w:eastAsia="Arial" w:cs="Arial"/>
                <w:color w:val="000000" w:themeColor="text1"/>
                <w:szCs w:val="22"/>
              </w:rPr>
              <w:t>Director, Family Violence and Family Law</w:t>
            </w:r>
          </w:p>
        </w:tc>
        <w:tc>
          <w:tcPr>
            <w:tcW w:w="4955" w:type="dxa"/>
          </w:tcPr>
          <w:p w14:paraId="6D581AA0" w14:textId="0BF95310" w:rsidR="0052084B" w:rsidRPr="2FDDB601" w:rsidRDefault="0052084B" w:rsidP="0052084B">
            <w:pPr>
              <w:rPr>
                <w:rFonts w:eastAsia="Arial" w:cs="Arial"/>
                <w:color w:val="000000" w:themeColor="text1"/>
              </w:rPr>
            </w:pPr>
            <w:r w:rsidRPr="0052084B">
              <w:rPr>
                <w:rFonts w:eastAsia="Arial" w:cs="Arial"/>
                <w:color w:val="000000" w:themeColor="text1"/>
                <w:szCs w:val="22"/>
              </w:rPr>
              <w:t>Eila Pourasgheri</w:t>
            </w:r>
          </w:p>
        </w:tc>
      </w:tr>
      <w:tr w:rsidR="0052084B" w14:paraId="73CD547E" w14:textId="77777777" w:rsidTr="00641910">
        <w:trPr>
          <w:cantSplit/>
        </w:trPr>
        <w:tc>
          <w:tcPr>
            <w:tcW w:w="4815" w:type="dxa"/>
          </w:tcPr>
          <w:p w14:paraId="3D6D8202" w14:textId="6741B58A" w:rsidR="0052084B" w:rsidRPr="2FDDB601" w:rsidRDefault="0052084B" w:rsidP="0052084B">
            <w:pPr>
              <w:rPr>
                <w:rFonts w:eastAsia="Arial" w:cs="Arial"/>
                <w:color w:val="000000" w:themeColor="text1"/>
              </w:rPr>
            </w:pPr>
            <w:r w:rsidRPr="0052084B">
              <w:rPr>
                <w:rFonts w:eastAsia="Arial" w:cs="Arial"/>
                <w:color w:val="000000" w:themeColor="text1"/>
                <w:szCs w:val="22"/>
              </w:rPr>
              <w:t>Director, Legal Help</w:t>
            </w:r>
          </w:p>
        </w:tc>
        <w:tc>
          <w:tcPr>
            <w:tcW w:w="4955" w:type="dxa"/>
          </w:tcPr>
          <w:p w14:paraId="2D215BD9" w14:textId="5EDE5D33" w:rsidR="0052084B" w:rsidRPr="2FDDB601" w:rsidRDefault="0052084B" w:rsidP="0052084B">
            <w:pPr>
              <w:rPr>
                <w:rFonts w:eastAsia="Arial" w:cs="Arial"/>
                <w:color w:val="000000" w:themeColor="text1"/>
              </w:rPr>
            </w:pPr>
            <w:r w:rsidRPr="0052084B">
              <w:rPr>
                <w:rFonts w:eastAsia="Arial" w:cs="Arial"/>
                <w:color w:val="000000" w:themeColor="text1"/>
                <w:szCs w:val="22"/>
              </w:rPr>
              <w:t>Jon Cina</w:t>
            </w:r>
          </w:p>
        </w:tc>
      </w:tr>
      <w:tr w:rsidR="0052084B" w14:paraId="377F3B92" w14:textId="77777777" w:rsidTr="00641910">
        <w:trPr>
          <w:cantSplit/>
        </w:trPr>
        <w:tc>
          <w:tcPr>
            <w:tcW w:w="4815" w:type="dxa"/>
          </w:tcPr>
          <w:p w14:paraId="272F5C9D" w14:textId="0B27D265" w:rsidR="0052084B" w:rsidRPr="2FDDB601" w:rsidRDefault="0052084B" w:rsidP="0052084B">
            <w:pPr>
              <w:rPr>
                <w:rFonts w:eastAsia="Arial" w:cs="Arial"/>
                <w:color w:val="000000" w:themeColor="text1"/>
              </w:rPr>
            </w:pPr>
            <w:r w:rsidRPr="2FDDB601">
              <w:rPr>
                <w:rFonts w:eastAsia="Arial" w:cs="Arial"/>
                <w:color w:val="000000" w:themeColor="text1"/>
              </w:rPr>
              <w:t>Director, Legal Practice</w:t>
            </w:r>
          </w:p>
        </w:tc>
        <w:tc>
          <w:tcPr>
            <w:tcW w:w="4955" w:type="dxa"/>
          </w:tcPr>
          <w:p w14:paraId="5F00A9CE" w14:textId="11BF2078" w:rsidR="0052084B" w:rsidRPr="2FDDB601" w:rsidRDefault="0052084B" w:rsidP="0052084B">
            <w:pPr>
              <w:rPr>
                <w:rFonts w:eastAsia="Arial" w:cs="Arial"/>
                <w:color w:val="000000" w:themeColor="text1"/>
              </w:rPr>
            </w:pPr>
            <w:r w:rsidRPr="0052084B">
              <w:rPr>
                <w:rFonts w:eastAsia="Arial" w:cs="Arial"/>
                <w:color w:val="000000" w:themeColor="text1"/>
              </w:rPr>
              <w:t>Sonia Law (from 14 October 2024)</w:t>
            </w:r>
          </w:p>
        </w:tc>
      </w:tr>
      <w:tr w:rsidR="0052084B" w14:paraId="07745D95" w14:textId="77777777" w:rsidTr="00641910">
        <w:trPr>
          <w:cantSplit/>
        </w:trPr>
        <w:tc>
          <w:tcPr>
            <w:tcW w:w="4815" w:type="dxa"/>
          </w:tcPr>
          <w:p w14:paraId="29D430AD" w14:textId="4596B761" w:rsidR="0052084B" w:rsidRPr="2FDDB601" w:rsidRDefault="0052084B" w:rsidP="0052084B">
            <w:pPr>
              <w:rPr>
                <w:rFonts w:eastAsia="Arial" w:cs="Arial"/>
                <w:color w:val="000000" w:themeColor="text1"/>
              </w:rPr>
            </w:pPr>
            <w:r w:rsidRPr="0052084B">
              <w:rPr>
                <w:rFonts w:eastAsia="Arial" w:cs="Arial"/>
                <w:color w:val="000000" w:themeColor="text1"/>
                <w:szCs w:val="22"/>
              </w:rPr>
              <w:t>Director, People and Workplace Services</w:t>
            </w:r>
          </w:p>
        </w:tc>
        <w:tc>
          <w:tcPr>
            <w:tcW w:w="4955" w:type="dxa"/>
          </w:tcPr>
          <w:p w14:paraId="4C5C2E98" w14:textId="4205D77C" w:rsidR="0052084B" w:rsidRPr="2FDDB601" w:rsidRDefault="0052084B" w:rsidP="0052084B">
            <w:pPr>
              <w:rPr>
                <w:rFonts w:eastAsia="Arial" w:cs="Arial"/>
                <w:color w:val="000000" w:themeColor="text1"/>
              </w:rPr>
            </w:pPr>
            <w:r w:rsidRPr="0052084B">
              <w:rPr>
                <w:rFonts w:eastAsia="Arial" w:cs="Arial"/>
                <w:color w:val="000000" w:themeColor="text1"/>
                <w:szCs w:val="22"/>
              </w:rPr>
              <w:t>Daniella Calkoen</w:t>
            </w:r>
          </w:p>
        </w:tc>
      </w:tr>
      <w:tr w:rsidR="0052084B" w14:paraId="7C05F4A3" w14:textId="77777777" w:rsidTr="00641910">
        <w:trPr>
          <w:cantSplit/>
        </w:trPr>
        <w:tc>
          <w:tcPr>
            <w:tcW w:w="4815" w:type="dxa"/>
          </w:tcPr>
          <w:p w14:paraId="1D3D9851" w14:textId="17E48BAA" w:rsidR="0052084B" w:rsidRPr="7CDD85E7" w:rsidRDefault="0052084B" w:rsidP="0052084B">
            <w:pPr>
              <w:rPr>
                <w:rFonts w:eastAsia="Arial" w:cs="Arial"/>
                <w:color w:val="000000" w:themeColor="text1"/>
                <w:szCs w:val="22"/>
              </w:rPr>
            </w:pPr>
            <w:r w:rsidRPr="2FDDB601">
              <w:rPr>
                <w:rFonts w:eastAsia="Arial" w:cs="Arial"/>
                <w:color w:val="000000" w:themeColor="text1"/>
              </w:rPr>
              <w:t>Director, Summary Crime and Therapeutic Justice</w:t>
            </w:r>
          </w:p>
        </w:tc>
        <w:tc>
          <w:tcPr>
            <w:tcW w:w="4955" w:type="dxa"/>
          </w:tcPr>
          <w:p w14:paraId="5F091F63" w14:textId="513FE085" w:rsidR="009017A3" w:rsidRPr="00624B26" w:rsidRDefault="0052084B" w:rsidP="0052084B">
            <w:pPr>
              <w:rPr>
                <w:rFonts w:eastAsia="Arial" w:cs="Arial"/>
                <w:color w:val="000000" w:themeColor="text1"/>
              </w:rPr>
            </w:pPr>
            <w:r w:rsidRPr="2FDDB601">
              <w:rPr>
                <w:rFonts w:eastAsia="Arial" w:cs="Arial"/>
                <w:color w:val="000000" w:themeColor="text1"/>
              </w:rPr>
              <w:t>Elanor Peattie</w:t>
            </w:r>
            <w:r>
              <w:rPr>
                <w:rFonts w:eastAsia="Arial" w:cs="Arial"/>
                <w:color w:val="000000" w:themeColor="text1"/>
              </w:rPr>
              <w:t xml:space="preserve"> </w:t>
            </w:r>
            <w:r w:rsidRPr="5A322E11">
              <w:rPr>
                <w:rFonts w:eastAsia="Arial" w:cs="Arial"/>
                <w:color w:val="000000" w:themeColor="text1"/>
              </w:rPr>
              <w:t>(from 5 May 2025</w:t>
            </w:r>
            <w:r>
              <w:rPr>
                <w:rFonts w:eastAsia="Arial" w:cs="Arial"/>
                <w:color w:val="000000" w:themeColor="text1"/>
              </w:rPr>
              <w:t>, job-share</w:t>
            </w:r>
            <w:r w:rsidRPr="5A322E11">
              <w:rPr>
                <w:rFonts w:eastAsia="Arial" w:cs="Arial"/>
                <w:color w:val="000000" w:themeColor="text1"/>
              </w:rPr>
              <w:t>)</w:t>
            </w:r>
            <w:r w:rsidRPr="2FDDB601">
              <w:rPr>
                <w:rStyle w:val="FootnoteReference"/>
                <w:rFonts w:eastAsia="Arial" w:cs="Arial"/>
                <w:color w:val="000000" w:themeColor="text1"/>
              </w:rPr>
              <w:footnoteReference w:id="25"/>
            </w:r>
            <w:r>
              <w:rPr>
                <w:rFonts w:eastAsia="Arial" w:cs="Arial"/>
                <w:color w:val="000000" w:themeColor="text1"/>
              </w:rPr>
              <w:br/>
            </w:r>
            <w:r w:rsidRPr="2FDDB601">
              <w:rPr>
                <w:rFonts w:eastAsia="Arial" w:cs="Arial"/>
                <w:color w:val="000000" w:themeColor="text1"/>
              </w:rPr>
              <w:t>Jen Black (from 5 May 2025</w:t>
            </w:r>
            <w:r>
              <w:rPr>
                <w:rFonts w:eastAsia="Arial" w:cs="Arial"/>
                <w:color w:val="000000" w:themeColor="text1"/>
              </w:rPr>
              <w:t>, job-share</w:t>
            </w:r>
            <w:r w:rsidRPr="2FDDB601">
              <w:rPr>
                <w:rFonts w:eastAsia="Arial" w:cs="Arial"/>
                <w:color w:val="000000" w:themeColor="text1"/>
              </w:rPr>
              <w:t>)</w:t>
            </w:r>
            <w:r w:rsidR="009017A3">
              <w:rPr>
                <w:rFonts w:eastAsia="Arial" w:cs="Arial"/>
                <w:color w:val="000000" w:themeColor="text1"/>
              </w:rPr>
              <w:br/>
            </w:r>
            <w:r w:rsidR="009017A3" w:rsidRPr="2FDDB601">
              <w:rPr>
                <w:rFonts w:eastAsia="Arial" w:cs="Arial"/>
                <w:color w:val="000000" w:themeColor="text1"/>
              </w:rPr>
              <w:t>Kate Bundrock</w:t>
            </w:r>
            <w:r w:rsidR="009017A3">
              <w:rPr>
                <w:rFonts w:eastAsia="Arial" w:cs="Arial"/>
                <w:color w:val="000000" w:themeColor="text1"/>
              </w:rPr>
              <w:t xml:space="preserve"> </w:t>
            </w:r>
            <w:r w:rsidR="009017A3" w:rsidRPr="2FDDB601">
              <w:rPr>
                <w:rFonts w:eastAsia="Arial" w:cs="Arial"/>
                <w:color w:val="000000" w:themeColor="text1"/>
              </w:rPr>
              <w:t xml:space="preserve">(until </w:t>
            </w:r>
            <w:r w:rsidR="009017A3">
              <w:rPr>
                <w:rFonts w:eastAsia="Arial" w:cs="Arial"/>
                <w:color w:val="000000" w:themeColor="text1"/>
              </w:rPr>
              <w:t>30 August</w:t>
            </w:r>
            <w:r w:rsidR="009017A3" w:rsidRPr="2FDDB601">
              <w:rPr>
                <w:rFonts w:eastAsia="Arial" w:cs="Arial"/>
                <w:color w:val="000000" w:themeColor="text1"/>
              </w:rPr>
              <w:t xml:space="preserve"> 2024)</w:t>
            </w:r>
            <w:r w:rsidR="009017A3">
              <w:rPr>
                <w:rStyle w:val="FootnoteReference"/>
                <w:rFonts w:eastAsia="Arial" w:cs="Arial"/>
                <w:color w:val="000000" w:themeColor="text1"/>
              </w:rPr>
              <w:footnoteReference w:id="26"/>
            </w:r>
          </w:p>
        </w:tc>
      </w:tr>
    </w:tbl>
    <w:p w14:paraId="6F67A5BF" w14:textId="77777777" w:rsidR="0052084B" w:rsidRDefault="0052084B" w:rsidP="0052084B"/>
    <w:p w14:paraId="6A70C2B4" w14:textId="14888769" w:rsidR="00D6700C" w:rsidRPr="0052084B" w:rsidRDefault="587827A4" w:rsidP="0052084B">
      <w:pPr>
        <w:rPr>
          <w:rStyle w:val="normaltextrun"/>
          <w:rFonts w:eastAsia="Arial" w:cs="Arial"/>
          <w:color w:val="000000" w:themeColor="text1"/>
        </w:rPr>
      </w:pPr>
      <w:bookmarkStart w:id="312" w:name="_Toc140226409"/>
      <w:bookmarkStart w:id="313" w:name="_Toc140767270"/>
      <w:bookmarkStart w:id="314" w:name="_Toc140828753"/>
      <w:bookmarkStart w:id="315" w:name="_Toc141806764"/>
      <w:bookmarkEnd w:id="302"/>
      <w:bookmarkEnd w:id="303"/>
      <w:bookmarkEnd w:id="304"/>
      <w:bookmarkEnd w:id="305"/>
      <w:r w:rsidRPr="65967571">
        <w:rPr>
          <w:rStyle w:val="normaltextrun"/>
          <w:rFonts w:cs="Arial"/>
        </w:rPr>
        <w:t xml:space="preserve">More </w:t>
      </w:r>
      <w:hyperlink r:id="rId77">
        <w:r w:rsidRPr="65967571">
          <w:rPr>
            <w:rStyle w:val="normaltextrun"/>
            <w:rFonts w:cs="Arial"/>
            <w:color w:val="0000FF"/>
            <w:u w:val="single"/>
          </w:rPr>
          <w:t xml:space="preserve">information about our </w:t>
        </w:r>
        <w:r w:rsidR="005443C3" w:rsidRPr="65967571">
          <w:rPr>
            <w:rStyle w:val="normaltextrun"/>
            <w:rFonts w:cs="Arial"/>
            <w:color w:val="0000FF"/>
            <w:u w:val="single"/>
          </w:rPr>
          <w:t>s</w:t>
        </w:r>
        <w:r w:rsidRPr="65967571">
          <w:rPr>
            <w:rStyle w:val="normaltextrun"/>
            <w:rFonts w:cs="Arial"/>
            <w:color w:val="0000FF"/>
            <w:u w:val="single"/>
          </w:rPr>
          <w:t xml:space="preserve">enior </w:t>
        </w:r>
        <w:r w:rsidR="005443C3" w:rsidRPr="65967571">
          <w:rPr>
            <w:rStyle w:val="normaltextrun"/>
            <w:rFonts w:cs="Arial"/>
            <w:color w:val="0000FF"/>
            <w:u w:val="single"/>
          </w:rPr>
          <w:t>l</w:t>
        </w:r>
        <w:r w:rsidRPr="65967571">
          <w:rPr>
            <w:rStyle w:val="normaltextrun"/>
            <w:rFonts w:cs="Arial"/>
            <w:color w:val="0000FF"/>
            <w:u w:val="single"/>
          </w:rPr>
          <w:t>eaders</w:t>
        </w:r>
      </w:hyperlink>
      <w:r w:rsidRPr="65967571">
        <w:rPr>
          <w:rStyle w:val="normaltextrun"/>
          <w:rFonts w:cs="Arial"/>
        </w:rPr>
        <w:t xml:space="preserve"> is available on our website.</w:t>
      </w:r>
    </w:p>
    <w:p w14:paraId="36E7B587" w14:textId="2AF3BEA8" w:rsidR="00406663" w:rsidRDefault="002547CC" w:rsidP="00406663">
      <w:pPr>
        <w:pStyle w:val="Heading4"/>
        <w:spacing w:after="0" w:line="240" w:lineRule="auto"/>
      </w:pPr>
      <w:r>
        <w:t>Diversity</w:t>
      </w:r>
    </w:p>
    <w:p w14:paraId="1F9857A8" w14:textId="76512DCF" w:rsidR="00813A84" w:rsidRDefault="00813A84" w:rsidP="00406663">
      <w:r>
        <w:t>This data represents senior leaders</w:t>
      </w:r>
      <w:r w:rsidR="00AE59C9">
        <w:t xml:space="preserve"> on 30 Jun</w:t>
      </w:r>
      <w:r w:rsidR="00E62D21">
        <w:t>e</w:t>
      </w:r>
      <w:r w:rsidR="00AE59C9">
        <w:t xml:space="preserve"> 202</w:t>
      </w:r>
      <w:r w:rsidR="00E05B38">
        <w:t>5.</w:t>
      </w:r>
    </w:p>
    <w:p w14:paraId="3325925D" w14:textId="77777777" w:rsidR="00E05B38" w:rsidRPr="00C938C8" w:rsidRDefault="00E05B38" w:rsidP="00E05B38">
      <w:pPr>
        <w:rPr>
          <w:szCs w:val="22"/>
          <w:lang w:eastAsia="en-AU"/>
        </w:rPr>
      </w:pPr>
      <w:bookmarkStart w:id="316" w:name="_Toc179795278"/>
      <w:bookmarkStart w:id="317" w:name="_Toc179795611"/>
      <w:r w:rsidRPr="00C938C8">
        <w:rPr>
          <w:szCs w:val="22"/>
          <w:lang w:eastAsia="en-AU"/>
        </w:rPr>
        <w:t>Gender:</w:t>
      </w:r>
    </w:p>
    <w:p w14:paraId="436CB92D" w14:textId="26CC34EC" w:rsidR="00E05B38" w:rsidRPr="00C938C8" w:rsidRDefault="00E05B38" w:rsidP="00B37A1B">
      <w:pPr>
        <w:pStyle w:val="ListParagraph"/>
        <w:numPr>
          <w:ilvl w:val="0"/>
          <w:numId w:val="9"/>
        </w:numPr>
        <w:rPr>
          <w:szCs w:val="22"/>
          <w:lang w:eastAsia="en-AU"/>
        </w:rPr>
      </w:pPr>
      <w:r w:rsidRPr="00C938C8">
        <w:rPr>
          <w:szCs w:val="22"/>
          <w:lang w:eastAsia="en-AU"/>
        </w:rPr>
        <w:t xml:space="preserve">Female: </w:t>
      </w:r>
      <w:r w:rsidR="002740B1">
        <w:rPr>
          <w:szCs w:val="22"/>
          <w:lang w:eastAsia="en-AU"/>
        </w:rPr>
        <w:t>12</w:t>
      </w:r>
    </w:p>
    <w:p w14:paraId="3D08D774" w14:textId="03170074" w:rsidR="00E05B38" w:rsidRDefault="00E05B38" w:rsidP="00B37A1B">
      <w:pPr>
        <w:pStyle w:val="ListParagraph"/>
        <w:numPr>
          <w:ilvl w:val="0"/>
          <w:numId w:val="9"/>
        </w:numPr>
        <w:rPr>
          <w:lang w:eastAsia="en-AU"/>
        </w:rPr>
      </w:pPr>
      <w:r w:rsidRPr="7B9AFEFA">
        <w:rPr>
          <w:lang w:eastAsia="en-AU"/>
        </w:rPr>
        <w:t xml:space="preserve">Male: </w:t>
      </w:r>
      <w:r w:rsidR="002740B1">
        <w:rPr>
          <w:lang w:eastAsia="en-AU"/>
        </w:rPr>
        <w:t>7</w:t>
      </w:r>
    </w:p>
    <w:p w14:paraId="173E4A65" w14:textId="6847697B" w:rsidR="00E05B38" w:rsidRDefault="00E05B38" w:rsidP="00B37A1B">
      <w:pPr>
        <w:pStyle w:val="ListParagraph"/>
        <w:numPr>
          <w:ilvl w:val="0"/>
          <w:numId w:val="9"/>
        </w:numPr>
        <w:rPr>
          <w:lang w:eastAsia="en-AU"/>
        </w:rPr>
      </w:pPr>
      <w:r>
        <w:rPr>
          <w:lang w:eastAsia="en-AU"/>
        </w:rPr>
        <w:t xml:space="preserve">Self-described: </w:t>
      </w:r>
      <w:r w:rsidR="00BA569C">
        <w:rPr>
          <w:lang w:eastAsia="en-AU"/>
        </w:rPr>
        <w:t>0</w:t>
      </w:r>
    </w:p>
    <w:p w14:paraId="4BB8C295" w14:textId="77777777" w:rsidR="00E05B38" w:rsidRDefault="00E05B38" w:rsidP="00E05B38">
      <w:pPr>
        <w:rPr>
          <w:lang w:eastAsia="en-AU"/>
        </w:rPr>
      </w:pPr>
      <w:r>
        <w:rPr>
          <w:lang w:eastAsia="en-AU"/>
        </w:rPr>
        <w:t>Location:</w:t>
      </w:r>
    </w:p>
    <w:p w14:paraId="0A0DA952" w14:textId="36E96D69" w:rsidR="00E05B38" w:rsidRDefault="00E05B38" w:rsidP="00B37A1B">
      <w:pPr>
        <w:pStyle w:val="ListParagraph"/>
        <w:numPr>
          <w:ilvl w:val="0"/>
          <w:numId w:val="9"/>
        </w:numPr>
        <w:rPr>
          <w:lang w:eastAsia="en-AU"/>
        </w:rPr>
      </w:pPr>
      <w:r>
        <w:rPr>
          <w:lang w:eastAsia="en-AU"/>
        </w:rPr>
        <w:t>Metro</w:t>
      </w:r>
      <w:r w:rsidR="00BA569C">
        <w:rPr>
          <w:lang w:eastAsia="en-AU"/>
        </w:rPr>
        <w:t xml:space="preserve"> Melbourne</w:t>
      </w:r>
      <w:r>
        <w:rPr>
          <w:lang w:eastAsia="en-AU"/>
        </w:rPr>
        <w:t>:</w:t>
      </w:r>
      <w:r w:rsidR="00BA569C">
        <w:rPr>
          <w:lang w:eastAsia="en-AU"/>
        </w:rPr>
        <w:t xml:space="preserve"> 18</w:t>
      </w:r>
    </w:p>
    <w:p w14:paraId="49256470" w14:textId="3BC8FAEC" w:rsidR="00E05B38" w:rsidRDefault="00E05B38" w:rsidP="00B37A1B">
      <w:pPr>
        <w:pStyle w:val="ListParagraph"/>
        <w:numPr>
          <w:ilvl w:val="0"/>
          <w:numId w:val="9"/>
        </w:numPr>
        <w:rPr>
          <w:lang w:eastAsia="en-AU"/>
        </w:rPr>
      </w:pPr>
      <w:r>
        <w:rPr>
          <w:lang w:eastAsia="en-AU"/>
        </w:rPr>
        <w:t xml:space="preserve">Regional: </w:t>
      </w:r>
      <w:r w:rsidR="00BA569C">
        <w:rPr>
          <w:lang w:eastAsia="en-AU"/>
        </w:rPr>
        <w:t>1</w:t>
      </w:r>
    </w:p>
    <w:p w14:paraId="3A8AF8A0" w14:textId="58108305" w:rsidR="00E05B38" w:rsidRPr="00C938C8" w:rsidRDefault="00E05B38" w:rsidP="00E05B38">
      <w:pPr>
        <w:rPr>
          <w:szCs w:val="22"/>
          <w:lang w:eastAsia="en-AU"/>
        </w:rPr>
      </w:pPr>
      <w:r w:rsidRPr="00C938C8">
        <w:rPr>
          <w:szCs w:val="22"/>
          <w:lang w:eastAsia="en-AU"/>
        </w:rPr>
        <w:t xml:space="preserve">LGBTIQA+: </w:t>
      </w:r>
      <w:r w:rsidR="00BA569C">
        <w:rPr>
          <w:szCs w:val="22"/>
          <w:lang w:eastAsia="en-AU"/>
        </w:rPr>
        <w:t>1</w:t>
      </w:r>
    </w:p>
    <w:p w14:paraId="0070E719" w14:textId="0C7F2BB7" w:rsidR="00E05B38" w:rsidRDefault="00E05B38" w:rsidP="00E05B38">
      <w:pPr>
        <w:rPr>
          <w:lang w:eastAsia="en-AU"/>
        </w:rPr>
      </w:pPr>
      <w:r w:rsidRPr="7B9AFEFA">
        <w:rPr>
          <w:lang w:eastAsia="en-AU"/>
        </w:rPr>
        <w:t xml:space="preserve">First Nations: </w:t>
      </w:r>
      <w:r w:rsidR="00BA569C">
        <w:rPr>
          <w:lang w:eastAsia="en-AU"/>
        </w:rPr>
        <w:t>1</w:t>
      </w:r>
    </w:p>
    <w:p w14:paraId="065E5CD0" w14:textId="05BCB73E" w:rsidR="00E05B38" w:rsidRDefault="00E05B38" w:rsidP="00E05B38">
      <w:pPr>
        <w:rPr>
          <w:lang w:eastAsia="en-AU"/>
        </w:rPr>
      </w:pPr>
      <w:r w:rsidRPr="7B9AFEFA">
        <w:rPr>
          <w:lang w:eastAsia="en-AU"/>
        </w:rPr>
        <w:t xml:space="preserve">Culturally and linguistically diverse: </w:t>
      </w:r>
      <w:r w:rsidR="00BA569C">
        <w:rPr>
          <w:lang w:eastAsia="en-AU"/>
        </w:rPr>
        <w:t>3</w:t>
      </w:r>
    </w:p>
    <w:p w14:paraId="6D1B49EA" w14:textId="33CE7BFF" w:rsidR="00E05B38" w:rsidRDefault="00E05B38" w:rsidP="00E05B38">
      <w:pPr>
        <w:rPr>
          <w:lang w:eastAsia="en-AU"/>
        </w:rPr>
      </w:pPr>
      <w:r w:rsidRPr="7CDD85E7">
        <w:rPr>
          <w:rFonts w:eastAsia="Arial" w:cs="Arial"/>
          <w:color w:val="000000" w:themeColor="text1"/>
          <w:szCs w:val="22"/>
        </w:rPr>
        <w:lastRenderedPageBreak/>
        <w:t>Disability</w:t>
      </w:r>
      <w:r>
        <w:rPr>
          <w:rStyle w:val="FootnoteReference"/>
          <w:rFonts w:eastAsia="Arial" w:cs="Arial"/>
          <w:color w:val="000000" w:themeColor="text1"/>
          <w:szCs w:val="22"/>
        </w:rPr>
        <w:footnoteReference w:id="27"/>
      </w:r>
      <w:r w:rsidRPr="7CDD85E7">
        <w:rPr>
          <w:rFonts w:eastAsia="Arial" w:cs="Arial"/>
          <w:color w:val="000000" w:themeColor="text1"/>
          <w:szCs w:val="22"/>
        </w:rPr>
        <w:t xml:space="preserve">: </w:t>
      </w:r>
      <w:r w:rsidR="00BA569C">
        <w:rPr>
          <w:rFonts w:eastAsia="Arial" w:cs="Arial"/>
          <w:color w:val="000000" w:themeColor="text1"/>
          <w:szCs w:val="22"/>
        </w:rPr>
        <w:t>2</w:t>
      </w:r>
    </w:p>
    <w:p w14:paraId="4AEF7DBE" w14:textId="77777777" w:rsidR="00E05B38" w:rsidRPr="00C938C8" w:rsidRDefault="00E05B38" w:rsidP="00E05B38">
      <w:pPr>
        <w:rPr>
          <w:szCs w:val="22"/>
          <w:lang w:eastAsia="en-AU"/>
        </w:rPr>
      </w:pPr>
      <w:r w:rsidRPr="00C938C8">
        <w:rPr>
          <w:szCs w:val="22"/>
          <w:lang w:eastAsia="en-AU"/>
        </w:rPr>
        <w:t>Age:</w:t>
      </w:r>
    </w:p>
    <w:p w14:paraId="60B7B39E" w14:textId="7F17C603" w:rsidR="00E05B38" w:rsidRDefault="00E05B38" w:rsidP="00B37A1B">
      <w:pPr>
        <w:pStyle w:val="ListParagraph"/>
        <w:numPr>
          <w:ilvl w:val="0"/>
          <w:numId w:val="13"/>
        </w:numPr>
        <w:rPr>
          <w:rFonts w:eastAsia="Arial" w:cs="Arial"/>
          <w:color w:val="000000" w:themeColor="text1"/>
        </w:rPr>
      </w:pPr>
      <w:r w:rsidRPr="384A84A7">
        <w:rPr>
          <w:rFonts w:eastAsia="Arial" w:cs="Arial"/>
          <w:color w:val="000000" w:themeColor="text1"/>
        </w:rPr>
        <w:t xml:space="preserve">under 35: </w:t>
      </w:r>
      <w:r w:rsidR="00BA569C" w:rsidRPr="384A84A7">
        <w:rPr>
          <w:rFonts w:eastAsia="Arial" w:cs="Arial"/>
          <w:color w:val="000000" w:themeColor="text1"/>
        </w:rPr>
        <w:t>1</w:t>
      </w:r>
    </w:p>
    <w:p w14:paraId="0272AD30" w14:textId="7447197F" w:rsidR="00E05B38" w:rsidRDefault="00E05B38" w:rsidP="00B37A1B">
      <w:pPr>
        <w:pStyle w:val="ListParagraph"/>
        <w:numPr>
          <w:ilvl w:val="0"/>
          <w:numId w:val="13"/>
        </w:numPr>
        <w:rPr>
          <w:rFonts w:eastAsia="Arial" w:cs="Arial"/>
          <w:color w:val="000000" w:themeColor="text1"/>
          <w:szCs w:val="22"/>
        </w:rPr>
      </w:pPr>
      <w:r w:rsidRPr="7CDD85E7">
        <w:rPr>
          <w:rFonts w:eastAsia="Arial" w:cs="Arial"/>
          <w:color w:val="000000" w:themeColor="text1"/>
          <w:szCs w:val="22"/>
        </w:rPr>
        <w:t xml:space="preserve">35–44: </w:t>
      </w:r>
      <w:r w:rsidR="00BA569C">
        <w:rPr>
          <w:rFonts w:eastAsia="Arial" w:cs="Arial"/>
          <w:color w:val="000000" w:themeColor="text1"/>
          <w:szCs w:val="22"/>
        </w:rPr>
        <w:t>2</w:t>
      </w:r>
    </w:p>
    <w:p w14:paraId="046AB66D" w14:textId="27B5BE76" w:rsidR="00E05B38" w:rsidRDefault="00E05B38" w:rsidP="00B37A1B">
      <w:pPr>
        <w:pStyle w:val="ListParagraph"/>
        <w:numPr>
          <w:ilvl w:val="0"/>
          <w:numId w:val="13"/>
        </w:numPr>
        <w:rPr>
          <w:rFonts w:eastAsia="Arial" w:cs="Arial"/>
          <w:color w:val="000000" w:themeColor="text1"/>
          <w:szCs w:val="22"/>
        </w:rPr>
      </w:pPr>
      <w:r w:rsidRPr="7CDD85E7">
        <w:rPr>
          <w:rFonts w:eastAsia="Arial" w:cs="Arial"/>
          <w:color w:val="000000" w:themeColor="text1"/>
          <w:szCs w:val="22"/>
        </w:rPr>
        <w:t xml:space="preserve">45–54: </w:t>
      </w:r>
      <w:r w:rsidR="00BA569C">
        <w:rPr>
          <w:rFonts w:eastAsia="Arial" w:cs="Arial"/>
          <w:color w:val="000000" w:themeColor="text1"/>
          <w:szCs w:val="22"/>
        </w:rPr>
        <w:t>12</w:t>
      </w:r>
    </w:p>
    <w:p w14:paraId="0CE5189E" w14:textId="02586E44" w:rsidR="00E05B38" w:rsidRDefault="00E05B38" w:rsidP="00B37A1B">
      <w:pPr>
        <w:pStyle w:val="ListParagraph"/>
        <w:numPr>
          <w:ilvl w:val="0"/>
          <w:numId w:val="13"/>
        </w:numPr>
        <w:rPr>
          <w:rFonts w:eastAsia="Arial" w:cs="Arial"/>
          <w:color w:val="000000" w:themeColor="text1"/>
          <w:szCs w:val="22"/>
        </w:rPr>
      </w:pPr>
      <w:r w:rsidRPr="7CDD85E7">
        <w:rPr>
          <w:rFonts w:eastAsia="Arial" w:cs="Arial"/>
          <w:color w:val="000000" w:themeColor="text1"/>
          <w:szCs w:val="22"/>
        </w:rPr>
        <w:t xml:space="preserve">55 and over: </w:t>
      </w:r>
      <w:r w:rsidR="00BA569C">
        <w:rPr>
          <w:rFonts w:eastAsia="Arial" w:cs="Arial"/>
          <w:color w:val="000000" w:themeColor="text1"/>
          <w:szCs w:val="22"/>
        </w:rPr>
        <w:t>3</w:t>
      </w:r>
    </w:p>
    <w:p w14:paraId="33CE685B" w14:textId="6FD0C5E2" w:rsidR="002A2599" w:rsidRDefault="002A2599" w:rsidP="00730AF3">
      <w:pPr>
        <w:pStyle w:val="Heading2"/>
      </w:pPr>
      <w:bookmarkStart w:id="318" w:name="_Staff_and_employment"/>
      <w:bookmarkStart w:id="319" w:name="_Toc204873524"/>
      <w:bookmarkEnd w:id="318"/>
      <w:r>
        <w:t>Staff and employment</w:t>
      </w:r>
      <w:bookmarkEnd w:id="312"/>
      <w:bookmarkEnd w:id="313"/>
      <w:bookmarkEnd w:id="314"/>
      <w:bookmarkEnd w:id="315"/>
      <w:bookmarkEnd w:id="316"/>
      <w:bookmarkEnd w:id="317"/>
      <w:bookmarkEnd w:id="319"/>
    </w:p>
    <w:p w14:paraId="55D8D379" w14:textId="7EFD6CE4" w:rsidR="0095296D" w:rsidRDefault="0095296D" w:rsidP="00730AF3">
      <w:pPr>
        <w:pStyle w:val="Heading3"/>
      </w:pPr>
      <w:bookmarkStart w:id="320" w:name="_Employment_and_conduct"/>
      <w:bookmarkStart w:id="321" w:name="_Toc140226410"/>
      <w:bookmarkStart w:id="322" w:name="_Toc140767271"/>
      <w:bookmarkStart w:id="323" w:name="_Toc140828754"/>
      <w:bookmarkStart w:id="324" w:name="_Toc141806765"/>
      <w:bookmarkStart w:id="325" w:name="_Toc179795279"/>
      <w:bookmarkStart w:id="326" w:name="_Toc179795612"/>
      <w:bookmarkStart w:id="327" w:name="_Toc204873525"/>
      <w:bookmarkEnd w:id="320"/>
      <w:r>
        <w:t>Employment and conduct principles</w:t>
      </w:r>
      <w:bookmarkEnd w:id="321"/>
      <w:bookmarkEnd w:id="322"/>
      <w:bookmarkEnd w:id="323"/>
      <w:bookmarkEnd w:id="324"/>
      <w:bookmarkEnd w:id="325"/>
      <w:bookmarkEnd w:id="326"/>
      <w:bookmarkEnd w:id="327"/>
    </w:p>
    <w:p w14:paraId="08D611DD" w14:textId="77777777" w:rsidR="007D00BC" w:rsidRDefault="00165BCE" w:rsidP="007D00BC">
      <w:pPr>
        <w:rPr>
          <w:rStyle w:val="normaltextrun"/>
          <w:color w:val="000000"/>
          <w:szCs w:val="22"/>
          <w:shd w:val="clear" w:color="auto" w:fill="FFFFFF"/>
        </w:rPr>
      </w:pPr>
      <w:r>
        <w:rPr>
          <w:rStyle w:val="normaltextrun"/>
          <w:color w:val="000000"/>
          <w:szCs w:val="22"/>
          <w:shd w:val="clear" w:color="auto" w:fill="FFFFFF"/>
        </w:rPr>
        <w:t xml:space="preserve">Our staff are bound by the values and employment principles in the Code of Conduct for Victorian Public Sector Employees and the </w:t>
      </w:r>
      <w:r>
        <w:rPr>
          <w:rStyle w:val="normaltextrun"/>
          <w:i/>
          <w:iCs/>
          <w:color w:val="000000"/>
          <w:szCs w:val="22"/>
          <w:shd w:val="clear" w:color="auto" w:fill="FFFFFF"/>
        </w:rPr>
        <w:t>Public Administration Act 2004</w:t>
      </w:r>
      <w:r>
        <w:rPr>
          <w:rStyle w:val="normaltextrun"/>
          <w:color w:val="000000"/>
          <w:szCs w:val="22"/>
          <w:shd w:val="clear" w:color="auto" w:fill="FFFFFF"/>
        </w:rPr>
        <w:t xml:space="preserve"> (Vic). Our Recruitment and Selection Policy also </w:t>
      </w:r>
      <w:proofErr w:type="gramStart"/>
      <w:r>
        <w:rPr>
          <w:rStyle w:val="normaltextrun"/>
          <w:color w:val="000000"/>
          <w:szCs w:val="22"/>
          <w:shd w:val="clear" w:color="auto" w:fill="FFFFFF"/>
        </w:rPr>
        <w:t>sets</w:t>
      </w:r>
      <w:proofErr w:type="gramEnd"/>
      <w:r>
        <w:rPr>
          <w:rStyle w:val="normaltextrun"/>
          <w:color w:val="000000"/>
          <w:szCs w:val="22"/>
          <w:shd w:val="clear" w:color="auto" w:fill="FFFFFF"/>
        </w:rPr>
        <w:t xml:space="preserve"> out a best practice approach to recruitment and selection that ensures employment decisions are based on merit and support the code of conduct values of impartiality, integrity, accountability and respect.</w:t>
      </w:r>
      <w:bookmarkStart w:id="328" w:name="_Toc179795280"/>
      <w:bookmarkStart w:id="329" w:name="_Toc179795613"/>
      <w:bookmarkStart w:id="330" w:name="_Toc204873526"/>
    </w:p>
    <w:p w14:paraId="57518B74" w14:textId="1777F5C6" w:rsidR="004D7F30" w:rsidRDefault="004D7F30" w:rsidP="007D00BC">
      <w:pPr>
        <w:pStyle w:val="Heading3"/>
        <w:rPr>
          <w:rStyle w:val="eop"/>
        </w:rPr>
      </w:pPr>
      <w:r w:rsidRPr="006C0EFE">
        <w:rPr>
          <w:rStyle w:val="eop"/>
        </w:rPr>
        <w:t>Employment levels</w:t>
      </w:r>
      <w:bookmarkEnd w:id="328"/>
      <w:bookmarkEnd w:id="329"/>
      <w:bookmarkEnd w:id="330"/>
    </w:p>
    <w:p w14:paraId="3DA8F7CC" w14:textId="77777777" w:rsidR="004D7F30" w:rsidRDefault="004D7F30" w:rsidP="001E7C9F">
      <w:pPr>
        <w:rPr>
          <w:lang w:eastAsia="en-AU"/>
        </w:rPr>
      </w:pPr>
      <w:bookmarkStart w:id="331" w:name="_Toc140767272"/>
      <w:bookmarkStart w:id="332" w:name="_Toc140828755"/>
      <w:bookmarkStart w:id="333" w:name="_Toc141806766"/>
      <w:r>
        <w:rPr>
          <w:lang w:eastAsia="en-AU"/>
        </w:rPr>
        <w:t xml:space="preserve">In 2024–25, our workforce grew by </w:t>
      </w:r>
      <w:r w:rsidR="00E94479">
        <w:rPr>
          <w:lang w:eastAsia="en-AU"/>
        </w:rPr>
        <w:t>141.2</w:t>
      </w:r>
      <w:r>
        <w:rPr>
          <w:lang w:eastAsia="en-AU"/>
        </w:rPr>
        <w:t xml:space="preserve"> full-time equivalent (FTE) roles, which represents a 1</w:t>
      </w:r>
      <w:r w:rsidR="00BE1806">
        <w:rPr>
          <w:lang w:eastAsia="en-AU"/>
        </w:rPr>
        <w:t>2</w:t>
      </w:r>
      <w:r>
        <w:rPr>
          <w:lang w:eastAsia="en-AU"/>
        </w:rPr>
        <w:t xml:space="preserve"> per cent increase from 2023–24.</w:t>
      </w:r>
      <w:r w:rsidR="00344B37">
        <w:rPr>
          <w:lang w:eastAsia="en-AU"/>
        </w:rPr>
        <w:t xml:space="preserve"> </w:t>
      </w:r>
      <w:r>
        <w:rPr>
          <w:lang w:eastAsia="en-AU"/>
        </w:rPr>
        <w:t xml:space="preserve">This was </w:t>
      </w:r>
      <w:r w:rsidR="00FC0767">
        <w:rPr>
          <w:lang w:eastAsia="en-AU"/>
        </w:rPr>
        <w:t>related to continued service expansions</w:t>
      </w:r>
      <w:r w:rsidR="008A6491">
        <w:rPr>
          <w:lang w:eastAsia="en-AU"/>
        </w:rPr>
        <w:t xml:space="preserve"> aligned with state and federal funding decisions</w:t>
      </w:r>
      <w:r w:rsidR="00FC0767">
        <w:rPr>
          <w:lang w:eastAsia="en-AU"/>
        </w:rPr>
        <w:t xml:space="preserve">, </w:t>
      </w:r>
      <w:r w:rsidR="00051A6C">
        <w:rPr>
          <w:lang w:eastAsia="en-AU"/>
        </w:rPr>
        <w:t xml:space="preserve">particularly </w:t>
      </w:r>
      <w:r w:rsidR="00106EEC">
        <w:rPr>
          <w:lang w:eastAsia="en-AU"/>
        </w:rPr>
        <w:t>for</w:t>
      </w:r>
      <w:r w:rsidR="00051A6C">
        <w:rPr>
          <w:lang w:eastAsia="en-AU"/>
        </w:rPr>
        <w:t xml:space="preserve"> First Nations </w:t>
      </w:r>
      <w:r w:rsidR="00092DD0">
        <w:rPr>
          <w:lang w:eastAsia="en-AU"/>
        </w:rPr>
        <w:t>services</w:t>
      </w:r>
      <w:r w:rsidR="00051A6C">
        <w:rPr>
          <w:lang w:eastAsia="en-AU"/>
        </w:rPr>
        <w:t xml:space="preserve">, </w:t>
      </w:r>
      <w:r w:rsidR="00BD5BDA">
        <w:rPr>
          <w:lang w:eastAsia="en-AU"/>
        </w:rPr>
        <w:t xml:space="preserve">early intervention and engagement, </w:t>
      </w:r>
      <w:r w:rsidR="00051A6C">
        <w:rPr>
          <w:lang w:eastAsia="en-AU"/>
        </w:rPr>
        <w:t xml:space="preserve">therapeutic justice, migration law, </w:t>
      </w:r>
      <w:r w:rsidR="0008469E">
        <w:rPr>
          <w:lang w:eastAsia="en-AU"/>
        </w:rPr>
        <w:t>non-legal support</w:t>
      </w:r>
      <w:r w:rsidR="00B72FF6">
        <w:rPr>
          <w:lang w:eastAsia="en-AU"/>
        </w:rPr>
        <w:t>,</w:t>
      </w:r>
      <w:r w:rsidR="00B92ADC">
        <w:rPr>
          <w:lang w:eastAsia="en-AU"/>
        </w:rPr>
        <w:t xml:space="preserve"> Legal Help</w:t>
      </w:r>
      <w:r w:rsidR="00F825B5">
        <w:rPr>
          <w:lang w:eastAsia="en-AU"/>
        </w:rPr>
        <w:t xml:space="preserve">, </w:t>
      </w:r>
      <w:r w:rsidR="00092DD0">
        <w:rPr>
          <w:lang w:eastAsia="en-AU"/>
        </w:rPr>
        <w:t xml:space="preserve">and services in </w:t>
      </w:r>
      <w:r w:rsidR="00413B7E">
        <w:rPr>
          <w:lang w:eastAsia="en-AU"/>
        </w:rPr>
        <w:t>the Ovens</w:t>
      </w:r>
      <w:r w:rsidR="00734BEA">
        <w:rPr>
          <w:lang w:eastAsia="en-AU"/>
        </w:rPr>
        <w:t xml:space="preserve"> </w:t>
      </w:r>
      <w:r w:rsidR="00413B7E">
        <w:rPr>
          <w:lang w:eastAsia="en-AU"/>
        </w:rPr>
        <w:t xml:space="preserve">Murray and </w:t>
      </w:r>
      <w:r w:rsidR="00F825B5">
        <w:rPr>
          <w:lang w:eastAsia="en-AU"/>
        </w:rPr>
        <w:t>flood-affected regions</w:t>
      </w:r>
      <w:r w:rsidR="00BD5BDA">
        <w:rPr>
          <w:lang w:eastAsia="en-AU"/>
        </w:rPr>
        <w:t>.</w:t>
      </w:r>
    </w:p>
    <w:p w14:paraId="4797916F" w14:textId="77777777" w:rsidR="007D00BC" w:rsidRDefault="007D00BC" w:rsidP="007D00BC">
      <w:pPr>
        <w:pStyle w:val="Heading4"/>
      </w:pPr>
      <w:r>
        <w:t>By gender</w:t>
      </w:r>
    </w:p>
    <w:p w14:paraId="1CB32379" w14:textId="77777777" w:rsidR="007D00BC" w:rsidRDefault="007D00BC" w:rsidP="007D00BC">
      <w:pPr>
        <w:pStyle w:val="Heading5"/>
      </w:pPr>
      <w:r>
        <w:t>2025</w:t>
      </w:r>
    </w:p>
    <w:tbl>
      <w:tblPr>
        <w:tblStyle w:val="TableGrid"/>
        <w:tblW w:w="5000" w:type="pct"/>
        <w:tblLayout w:type="fixed"/>
        <w:tblLook w:val="06E0" w:firstRow="1" w:lastRow="1" w:firstColumn="1" w:lastColumn="0" w:noHBand="1" w:noVBand="1"/>
      </w:tblPr>
      <w:tblGrid>
        <w:gridCol w:w="1222"/>
        <w:gridCol w:w="1222"/>
        <w:gridCol w:w="1221"/>
        <w:gridCol w:w="1221"/>
        <w:gridCol w:w="1221"/>
        <w:gridCol w:w="1221"/>
        <w:gridCol w:w="1221"/>
        <w:gridCol w:w="1221"/>
      </w:tblGrid>
      <w:tr w:rsidR="007D00BC" w:rsidRPr="00104403" w14:paraId="6B17AA0D" w14:textId="77777777" w:rsidTr="0054726D">
        <w:trPr>
          <w:cantSplit/>
          <w:trHeight w:val="541"/>
          <w:tblHeader/>
        </w:trPr>
        <w:tc>
          <w:tcPr>
            <w:tcW w:w="625" w:type="pct"/>
            <w:shd w:val="clear" w:color="auto" w:fill="D9D9D9" w:themeFill="background1" w:themeFillShade="D9"/>
          </w:tcPr>
          <w:p w14:paraId="1F648BC3" w14:textId="77777777" w:rsidR="007D00BC" w:rsidRPr="00104403" w:rsidRDefault="007D00BC" w:rsidP="0054726D">
            <w:pPr>
              <w:keepLines/>
              <w:spacing w:before="160" w:after="80" w:line="264" w:lineRule="auto"/>
              <w:rPr>
                <w:rFonts w:eastAsia="Arial"/>
                <w:b/>
                <w:bCs/>
                <w:szCs w:val="22"/>
              </w:rPr>
            </w:pPr>
            <w:r w:rsidRPr="00104403">
              <w:rPr>
                <w:rFonts w:eastAsia="Arial"/>
                <w:b/>
                <w:bCs/>
                <w:szCs w:val="22"/>
              </w:rPr>
              <w:t>Gender</w:t>
            </w:r>
          </w:p>
        </w:tc>
        <w:tc>
          <w:tcPr>
            <w:tcW w:w="625" w:type="pct"/>
            <w:shd w:val="clear" w:color="auto" w:fill="D9D9D9" w:themeFill="background1" w:themeFillShade="D9"/>
          </w:tcPr>
          <w:p w14:paraId="6F527128" w14:textId="77777777" w:rsidR="007D00BC" w:rsidRPr="00104403" w:rsidRDefault="007D00BC" w:rsidP="0054726D">
            <w:pPr>
              <w:keepLines/>
              <w:spacing w:before="160" w:after="80" w:line="264" w:lineRule="auto"/>
              <w:rPr>
                <w:b/>
                <w:bCs/>
                <w:szCs w:val="22"/>
              </w:rPr>
            </w:pPr>
            <w:r w:rsidRPr="00104403">
              <w:rPr>
                <w:b/>
                <w:bCs/>
                <w:szCs w:val="22"/>
              </w:rPr>
              <w:t>All employees (number)</w:t>
            </w:r>
          </w:p>
        </w:tc>
        <w:tc>
          <w:tcPr>
            <w:tcW w:w="625" w:type="pct"/>
            <w:shd w:val="clear" w:color="auto" w:fill="D9D9D9" w:themeFill="background1" w:themeFillShade="D9"/>
          </w:tcPr>
          <w:p w14:paraId="48CC0A03" w14:textId="77777777" w:rsidR="007D00BC" w:rsidRPr="00104403" w:rsidRDefault="007D00BC" w:rsidP="0054726D">
            <w:pPr>
              <w:keepLines/>
              <w:spacing w:before="160" w:after="80" w:line="264" w:lineRule="auto"/>
              <w:rPr>
                <w:b/>
                <w:bCs/>
                <w:szCs w:val="22"/>
              </w:rPr>
            </w:pPr>
            <w:r w:rsidRPr="00104403">
              <w:rPr>
                <w:b/>
                <w:bCs/>
                <w:szCs w:val="22"/>
              </w:rPr>
              <w:t>All employees (FTE)</w:t>
            </w:r>
          </w:p>
        </w:tc>
        <w:tc>
          <w:tcPr>
            <w:tcW w:w="625" w:type="pct"/>
            <w:shd w:val="clear" w:color="auto" w:fill="D9D9D9" w:themeFill="background1" w:themeFillShade="D9"/>
          </w:tcPr>
          <w:p w14:paraId="56A8DFF1" w14:textId="77777777" w:rsidR="007D00BC" w:rsidRPr="00104403" w:rsidRDefault="007D00BC" w:rsidP="0054726D">
            <w:pPr>
              <w:keepLines/>
              <w:spacing w:before="160" w:after="80" w:line="264" w:lineRule="auto"/>
              <w:rPr>
                <w:b/>
                <w:bCs/>
                <w:szCs w:val="22"/>
              </w:rPr>
            </w:pPr>
            <w:r w:rsidRPr="00104403">
              <w:rPr>
                <w:b/>
                <w:bCs/>
                <w:szCs w:val="22"/>
              </w:rPr>
              <w:t>Ongoing (full time)</w:t>
            </w:r>
          </w:p>
        </w:tc>
        <w:tc>
          <w:tcPr>
            <w:tcW w:w="625" w:type="pct"/>
            <w:shd w:val="clear" w:color="auto" w:fill="D9D9D9" w:themeFill="background1" w:themeFillShade="D9"/>
          </w:tcPr>
          <w:p w14:paraId="27A40C00" w14:textId="77777777" w:rsidR="007D00BC" w:rsidRPr="00104403" w:rsidRDefault="007D00BC" w:rsidP="0054726D">
            <w:pPr>
              <w:keepLines/>
              <w:spacing w:before="160" w:after="80" w:line="264" w:lineRule="auto"/>
              <w:rPr>
                <w:b/>
                <w:bCs/>
                <w:szCs w:val="22"/>
              </w:rPr>
            </w:pPr>
            <w:r w:rsidRPr="00104403">
              <w:rPr>
                <w:b/>
                <w:bCs/>
                <w:szCs w:val="22"/>
              </w:rPr>
              <w:t>Ongoing (part time)</w:t>
            </w:r>
          </w:p>
        </w:tc>
        <w:tc>
          <w:tcPr>
            <w:tcW w:w="625" w:type="pct"/>
            <w:shd w:val="clear" w:color="auto" w:fill="D9D9D9" w:themeFill="background1" w:themeFillShade="D9"/>
          </w:tcPr>
          <w:p w14:paraId="5B6D219B" w14:textId="77777777" w:rsidR="007D00BC" w:rsidRPr="00104403" w:rsidRDefault="007D00BC" w:rsidP="0054726D">
            <w:pPr>
              <w:keepLines/>
              <w:spacing w:before="160" w:after="80" w:line="264" w:lineRule="auto"/>
              <w:rPr>
                <w:b/>
                <w:bCs/>
                <w:szCs w:val="22"/>
              </w:rPr>
            </w:pPr>
            <w:r w:rsidRPr="00104403">
              <w:rPr>
                <w:b/>
                <w:bCs/>
                <w:szCs w:val="22"/>
              </w:rPr>
              <w:t>Ongoing (FTE)</w:t>
            </w:r>
          </w:p>
        </w:tc>
        <w:tc>
          <w:tcPr>
            <w:tcW w:w="625" w:type="pct"/>
            <w:shd w:val="clear" w:color="auto" w:fill="D9D9D9" w:themeFill="background1" w:themeFillShade="D9"/>
          </w:tcPr>
          <w:p w14:paraId="04AF2DB3" w14:textId="77777777" w:rsidR="007D00BC" w:rsidRPr="00104403" w:rsidRDefault="007D00BC" w:rsidP="0054726D">
            <w:pPr>
              <w:keepLines/>
              <w:spacing w:before="160" w:after="80" w:line="264" w:lineRule="auto"/>
              <w:rPr>
                <w:b/>
                <w:bCs/>
                <w:szCs w:val="22"/>
              </w:rPr>
            </w:pPr>
            <w:r w:rsidRPr="00104403">
              <w:rPr>
                <w:b/>
                <w:bCs/>
                <w:szCs w:val="22"/>
              </w:rPr>
              <w:t>Fixed term and casual (number)</w:t>
            </w:r>
          </w:p>
        </w:tc>
        <w:tc>
          <w:tcPr>
            <w:tcW w:w="625" w:type="pct"/>
            <w:shd w:val="clear" w:color="auto" w:fill="D9D9D9" w:themeFill="background1" w:themeFillShade="D9"/>
          </w:tcPr>
          <w:p w14:paraId="4F78DF34" w14:textId="77777777" w:rsidR="007D00BC" w:rsidRPr="00104403" w:rsidRDefault="007D00BC" w:rsidP="0054726D">
            <w:pPr>
              <w:keepLines/>
              <w:spacing w:before="160" w:after="80" w:line="264" w:lineRule="auto"/>
              <w:rPr>
                <w:b/>
                <w:bCs/>
                <w:szCs w:val="22"/>
              </w:rPr>
            </w:pPr>
            <w:r w:rsidRPr="00104403">
              <w:rPr>
                <w:b/>
                <w:bCs/>
                <w:szCs w:val="22"/>
              </w:rPr>
              <w:t>Fixed term and casual (FTE)</w:t>
            </w:r>
          </w:p>
        </w:tc>
      </w:tr>
      <w:tr w:rsidR="007D00BC" w:rsidRPr="00104403" w14:paraId="4B38B2A5" w14:textId="77777777" w:rsidTr="0054726D">
        <w:trPr>
          <w:cantSplit/>
          <w:trHeight w:val="541"/>
        </w:trPr>
        <w:tc>
          <w:tcPr>
            <w:tcW w:w="625" w:type="pct"/>
          </w:tcPr>
          <w:p w14:paraId="05E39E9A" w14:textId="77777777" w:rsidR="007D00BC" w:rsidRPr="00104403" w:rsidRDefault="007D00BC" w:rsidP="0054726D">
            <w:pPr>
              <w:keepLines/>
              <w:spacing w:before="160" w:after="80" w:line="264" w:lineRule="auto"/>
              <w:rPr>
                <w:rFonts w:eastAsia="Arial"/>
                <w:szCs w:val="22"/>
              </w:rPr>
            </w:pPr>
            <w:r w:rsidRPr="00104403">
              <w:rPr>
                <w:rFonts w:eastAsia="Arial"/>
                <w:szCs w:val="22"/>
              </w:rPr>
              <w:t>Female</w:t>
            </w:r>
          </w:p>
        </w:tc>
        <w:tc>
          <w:tcPr>
            <w:tcW w:w="625" w:type="pct"/>
          </w:tcPr>
          <w:p w14:paraId="08482063" w14:textId="77777777" w:rsidR="007D00BC" w:rsidRPr="00104403" w:rsidRDefault="007D00BC" w:rsidP="0054726D">
            <w:pPr>
              <w:keepLines/>
              <w:spacing w:before="160" w:after="80" w:line="264" w:lineRule="auto"/>
              <w:rPr>
                <w:szCs w:val="22"/>
              </w:rPr>
            </w:pPr>
            <w:r w:rsidRPr="009B451D">
              <w:t>1120</w:t>
            </w:r>
          </w:p>
        </w:tc>
        <w:tc>
          <w:tcPr>
            <w:tcW w:w="625" w:type="pct"/>
          </w:tcPr>
          <w:p w14:paraId="520F3068" w14:textId="77777777" w:rsidR="007D00BC" w:rsidRPr="00104403" w:rsidRDefault="007D00BC" w:rsidP="0054726D">
            <w:pPr>
              <w:keepLines/>
              <w:spacing w:before="160" w:after="80" w:line="264" w:lineRule="auto"/>
              <w:rPr>
                <w:szCs w:val="22"/>
              </w:rPr>
            </w:pPr>
            <w:r w:rsidRPr="009B451D">
              <w:t>1006.2</w:t>
            </w:r>
          </w:p>
        </w:tc>
        <w:tc>
          <w:tcPr>
            <w:tcW w:w="625" w:type="pct"/>
          </w:tcPr>
          <w:p w14:paraId="2BC0F9B2" w14:textId="77777777" w:rsidR="007D00BC" w:rsidRPr="00104403" w:rsidRDefault="007D00BC" w:rsidP="0054726D">
            <w:pPr>
              <w:keepLines/>
              <w:spacing w:before="160" w:after="80" w:line="264" w:lineRule="auto"/>
              <w:rPr>
                <w:szCs w:val="22"/>
              </w:rPr>
            </w:pPr>
            <w:r w:rsidRPr="009B451D">
              <w:t>599</w:t>
            </w:r>
          </w:p>
        </w:tc>
        <w:tc>
          <w:tcPr>
            <w:tcW w:w="625" w:type="pct"/>
          </w:tcPr>
          <w:p w14:paraId="2537FB6E" w14:textId="77777777" w:rsidR="007D00BC" w:rsidRPr="00104403" w:rsidRDefault="007D00BC" w:rsidP="0054726D">
            <w:pPr>
              <w:keepLines/>
              <w:spacing w:before="160" w:after="80" w:line="264" w:lineRule="auto"/>
              <w:rPr>
                <w:szCs w:val="22"/>
              </w:rPr>
            </w:pPr>
            <w:r w:rsidRPr="009B451D">
              <w:t>344</w:t>
            </w:r>
          </w:p>
        </w:tc>
        <w:tc>
          <w:tcPr>
            <w:tcW w:w="625" w:type="pct"/>
          </w:tcPr>
          <w:p w14:paraId="6FB575A9" w14:textId="77777777" w:rsidR="007D00BC" w:rsidRPr="00104403" w:rsidRDefault="007D00BC" w:rsidP="0054726D">
            <w:pPr>
              <w:keepLines/>
              <w:spacing w:before="160" w:after="80" w:line="264" w:lineRule="auto"/>
              <w:rPr>
                <w:szCs w:val="22"/>
              </w:rPr>
            </w:pPr>
            <w:r w:rsidRPr="009B451D">
              <w:t>848.1</w:t>
            </w:r>
          </w:p>
        </w:tc>
        <w:tc>
          <w:tcPr>
            <w:tcW w:w="625" w:type="pct"/>
          </w:tcPr>
          <w:p w14:paraId="1F6FD845" w14:textId="77777777" w:rsidR="007D00BC" w:rsidRPr="00104403" w:rsidRDefault="007D00BC" w:rsidP="0054726D">
            <w:pPr>
              <w:keepLines/>
              <w:spacing w:before="160" w:after="80" w:line="264" w:lineRule="auto"/>
              <w:rPr>
                <w:szCs w:val="22"/>
              </w:rPr>
            </w:pPr>
            <w:r w:rsidRPr="00B77412">
              <w:t>177</w:t>
            </w:r>
          </w:p>
        </w:tc>
        <w:tc>
          <w:tcPr>
            <w:tcW w:w="625" w:type="pct"/>
          </w:tcPr>
          <w:p w14:paraId="20C89CEB" w14:textId="77777777" w:rsidR="007D00BC" w:rsidRPr="00104403" w:rsidRDefault="007D00BC" w:rsidP="0054726D">
            <w:pPr>
              <w:keepLines/>
              <w:spacing w:before="160" w:after="80" w:line="264" w:lineRule="auto"/>
              <w:rPr>
                <w:szCs w:val="22"/>
              </w:rPr>
            </w:pPr>
            <w:r w:rsidRPr="00B77412">
              <w:t>158.1</w:t>
            </w:r>
          </w:p>
        </w:tc>
      </w:tr>
      <w:tr w:rsidR="007D00BC" w:rsidRPr="00104403" w14:paraId="68ED2928" w14:textId="77777777" w:rsidTr="0054726D">
        <w:trPr>
          <w:cantSplit/>
        </w:trPr>
        <w:tc>
          <w:tcPr>
            <w:tcW w:w="625" w:type="pct"/>
          </w:tcPr>
          <w:p w14:paraId="592A4486" w14:textId="77777777" w:rsidR="007D00BC" w:rsidRPr="00104403" w:rsidRDefault="007D00BC" w:rsidP="0054726D">
            <w:pPr>
              <w:keepLines/>
              <w:spacing w:before="160" w:after="80" w:line="264" w:lineRule="auto"/>
              <w:rPr>
                <w:rFonts w:eastAsia="Arial"/>
                <w:b/>
                <w:bCs/>
                <w:szCs w:val="22"/>
              </w:rPr>
            </w:pPr>
            <w:r w:rsidRPr="00104403">
              <w:rPr>
                <w:rFonts w:eastAsia="Arial"/>
                <w:szCs w:val="22"/>
              </w:rPr>
              <w:t>Mal</w:t>
            </w:r>
            <w:r>
              <w:rPr>
                <w:rFonts w:eastAsia="Arial"/>
                <w:szCs w:val="22"/>
              </w:rPr>
              <w:t>e</w:t>
            </w:r>
          </w:p>
        </w:tc>
        <w:tc>
          <w:tcPr>
            <w:tcW w:w="625" w:type="pct"/>
          </w:tcPr>
          <w:p w14:paraId="4593A7B0" w14:textId="77777777" w:rsidR="007D00BC" w:rsidRPr="00104403" w:rsidRDefault="007D00BC" w:rsidP="0054726D">
            <w:pPr>
              <w:keepLines/>
              <w:spacing w:before="160" w:after="80" w:line="264" w:lineRule="auto"/>
              <w:rPr>
                <w:rFonts w:eastAsia="Arial"/>
                <w:szCs w:val="22"/>
              </w:rPr>
            </w:pPr>
            <w:r w:rsidRPr="002211AB">
              <w:t>332</w:t>
            </w:r>
          </w:p>
        </w:tc>
        <w:tc>
          <w:tcPr>
            <w:tcW w:w="625" w:type="pct"/>
          </w:tcPr>
          <w:p w14:paraId="4C94F110" w14:textId="77777777" w:rsidR="007D00BC" w:rsidRPr="00104403" w:rsidRDefault="007D00BC" w:rsidP="0054726D">
            <w:pPr>
              <w:keepLines/>
              <w:spacing w:before="160" w:after="80" w:line="264" w:lineRule="auto"/>
              <w:rPr>
                <w:rFonts w:eastAsia="Arial"/>
                <w:szCs w:val="22"/>
              </w:rPr>
            </w:pPr>
            <w:r w:rsidRPr="002211AB">
              <w:t>317.2</w:t>
            </w:r>
          </w:p>
        </w:tc>
        <w:tc>
          <w:tcPr>
            <w:tcW w:w="625" w:type="pct"/>
          </w:tcPr>
          <w:p w14:paraId="08F0E2C2" w14:textId="77777777" w:rsidR="007D00BC" w:rsidRPr="00104403" w:rsidRDefault="007D00BC" w:rsidP="0054726D">
            <w:pPr>
              <w:keepLines/>
              <w:spacing w:before="160" w:after="80" w:line="264" w:lineRule="auto"/>
              <w:rPr>
                <w:rFonts w:eastAsia="Arial"/>
                <w:szCs w:val="22"/>
              </w:rPr>
            </w:pPr>
            <w:r w:rsidRPr="002211AB">
              <w:t>233</w:t>
            </w:r>
          </w:p>
        </w:tc>
        <w:tc>
          <w:tcPr>
            <w:tcW w:w="625" w:type="pct"/>
          </w:tcPr>
          <w:p w14:paraId="1C37EE31" w14:textId="77777777" w:rsidR="007D00BC" w:rsidRPr="00104403" w:rsidRDefault="007D00BC" w:rsidP="0054726D">
            <w:pPr>
              <w:keepLines/>
              <w:spacing w:before="160" w:after="80" w:line="264" w:lineRule="auto"/>
              <w:rPr>
                <w:rFonts w:eastAsia="Arial"/>
                <w:szCs w:val="22"/>
              </w:rPr>
            </w:pPr>
            <w:r w:rsidRPr="002211AB">
              <w:t>44</w:t>
            </w:r>
          </w:p>
        </w:tc>
        <w:tc>
          <w:tcPr>
            <w:tcW w:w="625" w:type="pct"/>
          </w:tcPr>
          <w:p w14:paraId="28B98CBE" w14:textId="77777777" w:rsidR="007D00BC" w:rsidRPr="00104403" w:rsidRDefault="007D00BC" w:rsidP="0054726D">
            <w:pPr>
              <w:keepLines/>
              <w:spacing w:before="160" w:after="80" w:line="264" w:lineRule="auto"/>
              <w:rPr>
                <w:rFonts w:eastAsia="Arial"/>
                <w:szCs w:val="22"/>
              </w:rPr>
            </w:pPr>
            <w:r w:rsidRPr="002211AB">
              <w:t>265.1</w:t>
            </w:r>
          </w:p>
        </w:tc>
        <w:tc>
          <w:tcPr>
            <w:tcW w:w="625" w:type="pct"/>
          </w:tcPr>
          <w:p w14:paraId="71591EAD" w14:textId="77777777" w:rsidR="007D00BC" w:rsidRPr="00104403" w:rsidRDefault="007D00BC" w:rsidP="0054726D">
            <w:pPr>
              <w:keepLines/>
              <w:spacing w:before="160" w:after="80" w:line="264" w:lineRule="auto"/>
              <w:rPr>
                <w:rFonts w:eastAsia="Arial"/>
                <w:szCs w:val="22"/>
              </w:rPr>
            </w:pPr>
            <w:r w:rsidRPr="007879C3">
              <w:t>55</w:t>
            </w:r>
          </w:p>
        </w:tc>
        <w:tc>
          <w:tcPr>
            <w:tcW w:w="625" w:type="pct"/>
          </w:tcPr>
          <w:p w14:paraId="02FAC1E5" w14:textId="77777777" w:rsidR="007D00BC" w:rsidRPr="00104403" w:rsidRDefault="007D00BC" w:rsidP="0054726D">
            <w:pPr>
              <w:keepLines/>
              <w:spacing w:before="160" w:after="80" w:line="264" w:lineRule="auto"/>
              <w:rPr>
                <w:rFonts w:eastAsia="Arial"/>
                <w:szCs w:val="22"/>
              </w:rPr>
            </w:pPr>
            <w:r w:rsidRPr="007879C3">
              <w:t>52.1</w:t>
            </w:r>
          </w:p>
        </w:tc>
      </w:tr>
      <w:tr w:rsidR="007D00BC" w:rsidRPr="00104403" w14:paraId="01268C1C" w14:textId="77777777" w:rsidTr="0054726D">
        <w:trPr>
          <w:cantSplit/>
          <w:trHeight w:val="494"/>
        </w:trPr>
        <w:tc>
          <w:tcPr>
            <w:tcW w:w="625" w:type="pct"/>
          </w:tcPr>
          <w:p w14:paraId="6D50E1DC" w14:textId="77777777" w:rsidR="007D00BC" w:rsidRPr="00104403" w:rsidRDefault="007D00BC" w:rsidP="0054726D">
            <w:pPr>
              <w:keepLines/>
              <w:spacing w:before="160" w:after="80" w:line="264" w:lineRule="auto"/>
              <w:rPr>
                <w:rFonts w:eastAsia="Arial"/>
                <w:b/>
                <w:bCs/>
                <w:szCs w:val="22"/>
              </w:rPr>
            </w:pPr>
            <w:r w:rsidRPr="00104403">
              <w:rPr>
                <w:rFonts w:eastAsia="Arial"/>
                <w:szCs w:val="22"/>
              </w:rPr>
              <w:t>Self-described</w:t>
            </w:r>
          </w:p>
        </w:tc>
        <w:tc>
          <w:tcPr>
            <w:tcW w:w="625" w:type="pct"/>
          </w:tcPr>
          <w:p w14:paraId="52F5AF34" w14:textId="77777777" w:rsidR="007D00BC" w:rsidRPr="00104403" w:rsidRDefault="007D00BC" w:rsidP="0054726D">
            <w:pPr>
              <w:keepLines/>
              <w:spacing w:before="160" w:after="80" w:line="264" w:lineRule="auto"/>
              <w:rPr>
                <w:rFonts w:eastAsia="Arial"/>
                <w:szCs w:val="22"/>
              </w:rPr>
            </w:pPr>
            <w:r w:rsidRPr="00A4343D">
              <w:t>14</w:t>
            </w:r>
          </w:p>
        </w:tc>
        <w:tc>
          <w:tcPr>
            <w:tcW w:w="625" w:type="pct"/>
          </w:tcPr>
          <w:p w14:paraId="364F4884" w14:textId="77777777" w:rsidR="007D00BC" w:rsidRPr="00104403" w:rsidRDefault="007D00BC" w:rsidP="0054726D">
            <w:pPr>
              <w:keepLines/>
              <w:spacing w:before="160" w:after="80" w:line="264" w:lineRule="auto"/>
              <w:rPr>
                <w:rFonts w:eastAsia="Arial"/>
                <w:szCs w:val="22"/>
              </w:rPr>
            </w:pPr>
            <w:r w:rsidRPr="00A4343D">
              <w:t>13.3</w:t>
            </w:r>
          </w:p>
        </w:tc>
        <w:tc>
          <w:tcPr>
            <w:tcW w:w="625" w:type="pct"/>
          </w:tcPr>
          <w:p w14:paraId="1A9DB5A4" w14:textId="77777777" w:rsidR="007D00BC" w:rsidRPr="00104403" w:rsidRDefault="007D00BC" w:rsidP="0054726D">
            <w:pPr>
              <w:keepLines/>
              <w:spacing w:before="160" w:after="80" w:line="264" w:lineRule="auto"/>
              <w:rPr>
                <w:rFonts w:eastAsia="Arial"/>
                <w:szCs w:val="22"/>
              </w:rPr>
            </w:pPr>
            <w:r w:rsidRPr="00A4343D">
              <w:t>10</w:t>
            </w:r>
          </w:p>
        </w:tc>
        <w:tc>
          <w:tcPr>
            <w:tcW w:w="625" w:type="pct"/>
          </w:tcPr>
          <w:p w14:paraId="2F4E0535" w14:textId="77777777" w:rsidR="007D00BC" w:rsidRPr="00104403" w:rsidRDefault="007D00BC" w:rsidP="0054726D">
            <w:pPr>
              <w:keepLines/>
              <w:spacing w:before="160" w:after="80" w:line="264" w:lineRule="auto"/>
              <w:rPr>
                <w:rFonts w:eastAsia="Arial"/>
                <w:szCs w:val="22"/>
              </w:rPr>
            </w:pPr>
            <w:r w:rsidRPr="00A4343D">
              <w:t>2</w:t>
            </w:r>
          </w:p>
        </w:tc>
        <w:tc>
          <w:tcPr>
            <w:tcW w:w="625" w:type="pct"/>
          </w:tcPr>
          <w:p w14:paraId="5F2A97AC" w14:textId="77777777" w:rsidR="007D00BC" w:rsidRPr="00104403" w:rsidRDefault="007D00BC" w:rsidP="0054726D">
            <w:pPr>
              <w:keepLines/>
              <w:spacing w:before="160" w:after="80" w:line="264" w:lineRule="auto"/>
              <w:rPr>
                <w:rFonts w:eastAsia="Arial"/>
                <w:szCs w:val="22"/>
              </w:rPr>
            </w:pPr>
            <w:r w:rsidRPr="00A4343D">
              <w:t>11.6</w:t>
            </w:r>
          </w:p>
        </w:tc>
        <w:tc>
          <w:tcPr>
            <w:tcW w:w="625" w:type="pct"/>
          </w:tcPr>
          <w:p w14:paraId="00097E06" w14:textId="77777777" w:rsidR="007D00BC" w:rsidRPr="00104403" w:rsidRDefault="007D00BC" w:rsidP="0054726D">
            <w:pPr>
              <w:keepLines/>
              <w:spacing w:before="160" w:after="80" w:line="264" w:lineRule="auto"/>
              <w:rPr>
                <w:rFonts w:eastAsia="Arial"/>
                <w:szCs w:val="22"/>
              </w:rPr>
            </w:pPr>
            <w:r w:rsidRPr="00F773F2">
              <w:t>2</w:t>
            </w:r>
          </w:p>
        </w:tc>
        <w:tc>
          <w:tcPr>
            <w:tcW w:w="625" w:type="pct"/>
          </w:tcPr>
          <w:p w14:paraId="07346C2C" w14:textId="77777777" w:rsidR="007D00BC" w:rsidRPr="00104403" w:rsidRDefault="007D00BC" w:rsidP="0054726D">
            <w:pPr>
              <w:keepLines/>
              <w:spacing w:before="160" w:after="80" w:line="264" w:lineRule="auto"/>
              <w:rPr>
                <w:rFonts w:eastAsia="Arial"/>
                <w:szCs w:val="22"/>
              </w:rPr>
            </w:pPr>
            <w:r w:rsidRPr="00F773F2">
              <w:t>1.7</w:t>
            </w:r>
          </w:p>
        </w:tc>
      </w:tr>
      <w:tr w:rsidR="007D00BC" w:rsidRPr="00104403" w14:paraId="65339A44" w14:textId="77777777" w:rsidTr="0054726D">
        <w:trPr>
          <w:cantSplit/>
          <w:trHeight w:val="494"/>
        </w:trPr>
        <w:tc>
          <w:tcPr>
            <w:tcW w:w="625" w:type="pct"/>
          </w:tcPr>
          <w:p w14:paraId="3ED9D12D" w14:textId="77777777" w:rsidR="007D00BC" w:rsidRPr="00E77F45" w:rsidRDefault="007D00BC" w:rsidP="0054726D">
            <w:pPr>
              <w:keepLines/>
              <w:spacing w:before="160" w:after="80" w:line="264" w:lineRule="auto"/>
              <w:rPr>
                <w:rFonts w:eastAsia="Arial"/>
                <w:b/>
                <w:bCs/>
                <w:szCs w:val="22"/>
              </w:rPr>
            </w:pPr>
            <w:r w:rsidRPr="00E77F45">
              <w:rPr>
                <w:rFonts w:eastAsia="Arial"/>
                <w:b/>
                <w:bCs/>
                <w:szCs w:val="22"/>
              </w:rPr>
              <w:t>Total</w:t>
            </w:r>
          </w:p>
        </w:tc>
        <w:tc>
          <w:tcPr>
            <w:tcW w:w="625" w:type="pct"/>
          </w:tcPr>
          <w:p w14:paraId="453A8C2D" w14:textId="77777777" w:rsidR="007D00BC" w:rsidRPr="00A351A7" w:rsidRDefault="007D00BC" w:rsidP="0054726D">
            <w:pPr>
              <w:keepLines/>
              <w:spacing w:before="160" w:after="80" w:line="264" w:lineRule="auto"/>
              <w:rPr>
                <w:b/>
                <w:bCs/>
                <w:lang w:eastAsia="en-AU"/>
              </w:rPr>
            </w:pPr>
            <w:r w:rsidRPr="0069558F">
              <w:rPr>
                <w:b/>
                <w:bCs/>
              </w:rPr>
              <w:t>1466</w:t>
            </w:r>
          </w:p>
        </w:tc>
        <w:tc>
          <w:tcPr>
            <w:tcW w:w="625" w:type="pct"/>
          </w:tcPr>
          <w:p w14:paraId="72206B91" w14:textId="77777777" w:rsidR="007D00BC" w:rsidRPr="00A351A7" w:rsidRDefault="007D00BC" w:rsidP="0054726D">
            <w:pPr>
              <w:keepLines/>
              <w:spacing w:before="160" w:after="80" w:line="264" w:lineRule="auto"/>
              <w:rPr>
                <w:b/>
                <w:bCs/>
                <w:lang w:eastAsia="en-AU"/>
              </w:rPr>
            </w:pPr>
            <w:r w:rsidRPr="0069558F">
              <w:rPr>
                <w:b/>
                <w:bCs/>
              </w:rPr>
              <w:t>1336.7</w:t>
            </w:r>
          </w:p>
        </w:tc>
        <w:tc>
          <w:tcPr>
            <w:tcW w:w="625" w:type="pct"/>
          </w:tcPr>
          <w:p w14:paraId="60CB95FB" w14:textId="77777777" w:rsidR="007D00BC" w:rsidRPr="00A351A7" w:rsidRDefault="007D00BC" w:rsidP="0054726D">
            <w:pPr>
              <w:keepLines/>
              <w:spacing w:before="160" w:after="80" w:line="264" w:lineRule="auto"/>
              <w:rPr>
                <w:b/>
                <w:bCs/>
                <w:lang w:eastAsia="en-AU"/>
              </w:rPr>
            </w:pPr>
            <w:r w:rsidRPr="0069558F">
              <w:rPr>
                <w:b/>
                <w:bCs/>
              </w:rPr>
              <w:t>842</w:t>
            </w:r>
          </w:p>
        </w:tc>
        <w:tc>
          <w:tcPr>
            <w:tcW w:w="625" w:type="pct"/>
          </w:tcPr>
          <w:p w14:paraId="7D45A535" w14:textId="77777777" w:rsidR="007D00BC" w:rsidRPr="00A351A7" w:rsidRDefault="007D00BC" w:rsidP="0054726D">
            <w:pPr>
              <w:keepLines/>
              <w:spacing w:before="160" w:after="80" w:line="264" w:lineRule="auto"/>
              <w:rPr>
                <w:b/>
                <w:bCs/>
                <w:lang w:eastAsia="en-AU"/>
              </w:rPr>
            </w:pPr>
            <w:r w:rsidRPr="0069558F">
              <w:rPr>
                <w:b/>
                <w:bCs/>
              </w:rPr>
              <w:t>390</w:t>
            </w:r>
          </w:p>
        </w:tc>
        <w:tc>
          <w:tcPr>
            <w:tcW w:w="625" w:type="pct"/>
          </w:tcPr>
          <w:p w14:paraId="73DFD916" w14:textId="77777777" w:rsidR="007D00BC" w:rsidRPr="00A351A7" w:rsidRDefault="007D00BC" w:rsidP="0054726D">
            <w:pPr>
              <w:keepLines/>
              <w:spacing w:before="160" w:after="80" w:line="264" w:lineRule="auto"/>
              <w:rPr>
                <w:b/>
                <w:bCs/>
                <w:lang w:eastAsia="en-AU"/>
              </w:rPr>
            </w:pPr>
            <w:r w:rsidRPr="0069558F">
              <w:rPr>
                <w:b/>
                <w:bCs/>
              </w:rPr>
              <w:t>1124.8</w:t>
            </w:r>
          </w:p>
        </w:tc>
        <w:tc>
          <w:tcPr>
            <w:tcW w:w="625" w:type="pct"/>
          </w:tcPr>
          <w:p w14:paraId="6D98247D" w14:textId="77777777" w:rsidR="007D00BC" w:rsidRPr="00A351A7" w:rsidRDefault="007D00BC" w:rsidP="0054726D">
            <w:pPr>
              <w:keepLines/>
              <w:spacing w:before="160" w:after="80" w:line="264" w:lineRule="auto"/>
              <w:rPr>
                <w:b/>
                <w:bCs/>
                <w:lang w:eastAsia="en-AU"/>
              </w:rPr>
            </w:pPr>
            <w:r w:rsidRPr="00447AA7">
              <w:rPr>
                <w:b/>
                <w:bCs/>
              </w:rPr>
              <w:t>234</w:t>
            </w:r>
          </w:p>
        </w:tc>
        <w:tc>
          <w:tcPr>
            <w:tcW w:w="625" w:type="pct"/>
          </w:tcPr>
          <w:p w14:paraId="00BCC73A" w14:textId="77777777" w:rsidR="007D00BC" w:rsidRPr="00A351A7" w:rsidRDefault="007D00BC" w:rsidP="0054726D">
            <w:pPr>
              <w:keepLines/>
              <w:spacing w:before="160" w:after="80" w:line="264" w:lineRule="auto"/>
              <w:rPr>
                <w:b/>
                <w:bCs/>
                <w:lang w:eastAsia="en-AU"/>
              </w:rPr>
            </w:pPr>
            <w:r w:rsidRPr="00447AA7">
              <w:rPr>
                <w:b/>
                <w:bCs/>
              </w:rPr>
              <w:t>211.9</w:t>
            </w:r>
          </w:p>
        </w:tc>
      </w:tr>
    </w:tbl>
    <w:p w14:paraId="07B20444" w14:textId="77777777" w:rsidR="007D00BC" w:rsidRDefault="007D00BC" w:rsidP="007D00BC">
      <w:pPr>
        <w:pStyle w:val="Heading5"/>
      </w:pPr>
      <w:r>
        <w:lastRenderedPageBreak/>
        <w:t>2024</w:t>
      </w:r>
    </w:p>
    <w:tbl>
      <w:tblPr>
        <w:tblStyle w:val="TableGrid"/>
        <w:tblW w:w="5000" w:type="pct"/>
        <w:tblLayout w:type="fixed"/>
        <w:tblLook w:val="06E0" w:firstRow="1" w:lastRow="1" w:firstColumn="1" w:lastColumn="0" w:noHBand="1" w:noVBand="1"/>
      </w:tblPr>
      <w:tblGrid>
        <w:gridCol w:w="1222"/>
        <w:gridCol w:w="1222"/>
        <w:gridCol w:w="1221"/>
        <w:gridCol w:w="1221"/>
        <w:gridCol w:w="1221"/>
        <w:gridCol w:w="1221"/>
        <w:gridCol w:w="1221"/>
        <w:gridCol w:w="1221"/>
      </w:tblGrid>
      <w:tr w:rsidR="007D00BC" w:rsidRPr="00104403" w14:paraId="56C79FF3" w14:textId="77777777" w:rsidTr="0054726D">
        <w:trPr>
          <w:cantSplit/>
          <w:trHeight w:val="541"/>
          <w:tblHeader/>
        </w:trPr>
        <w:tc>
          <w:tcPr>
            <w:tcW w:w="625" w:type="pct"/>
            <w:shd w:val="clear" w:color="auto" w:fill="D9D9D9" w:themeFill="background1" w:themeFillShade="D9"/>
          </w:tcPr>
          <w:p w14:paraId="535A504F" w14:textId="77777777" w:rsidR="007D00BC" w:rsidRPr="00104403" w:rsidRDefault="007D00BC" w:rsidP="0054726D">
            <w:pPr>
              <w:keepLines/>
              <w:spacing w:before="160" w:after="80" w:line="264" w:lineRule="auto"/>
              <w:rPr>
                <w:rFonts w:eastAsia="Arial"/>
                <w:b/>
                <w:bCs/>
                <w:szCs w:val="22"/>
              </w:rPr>
            </w:pPr>
            <w:r w:rsidRPr="00104403">
              <w:rPr>
                <w:rFonts w:eastAsia="Arial"/>
                <w:b/>
                <w:bCs/>
                <w:szCs w:val="22"/>
              </w:rPr>
              <w:t>Gender</w:t>
            </w:r>
          </w:p>
        </w:tc>
        <w:tc>
          <w:tcPr>
            <w:tcW w:w="625" w:type="pct"/>
            <w:shd w:val="clear" w:color="auto" w:fill="D9D9D9" w:themeFill="background1" w:themeFillShade="D9"/>
          </w:tcPr>
          <w:p w14:paraId="4AC7DBF6" w14:textId="77777777" w:rsidR="007D00BC" w:rsidRPr="00104403" w:rsidRDefault="007D00BC" w:rsidP="0054726D">
            <w:pPr>
              <w:keepLines/>
              <w:spacing w:before="160" w:after="80" w:line="264" w:lineRule="auto"/>
              <w:rPr>
                <w:b/>
                <w:bCs/>
                <w:szCs w:val="22"/>
              </w:rPr>
            </w:pPr>
            <w:r w:rsidRPr="00104403">
              <w:rPr>
                <w:b/>
                <w:bCs/>
                <w:szCs w:val="22"/>
              </w:rPr>
              <w:t>All employees (number)</w:t>
            </w:r>
          </w:p>
        </w:tc>
        <w:tc>
          <w:tcPr>
            <w:tcW w:w="625" w:type="pct"/>
            <w:shd w:val="clear" w:color="auto" w:fill="D9D9D9" w:themeFill="background1" w:themeFillShade="D9"/>
          </w:tcPr>
          <w:p w14:paraId="704E5078" w14:textId="77777777" w:rsidR="007D00BC" w:rsidRPr="00104403" w:rsidRDefault="007D00BC" w:rsidP="0054726D">
            <w:pPr>
              <w:keepLines/>
              <w:spacing w:before="160" w:after="80" w:line="264" w:lineRule="auto"/>
              <w:rPr>
                <w:b/>
                <w:bCs/>
                <w:szCs w:val="22"/>
              </w:rPr>
            </w:pPr>
            <w:r w:rsidRPr="00104403">
              <w:rPr>
                <w:b/>
                <w:bCs/>
                <w:szCs w:val="22"/>
              </w:rPr>
              <w:t>All employees (FTE)</w:t>
            </w:r>
          </w:p>
        </w:tc>
        <w:tc>
          <w:tcPr>
            <w:tcW w:w="625" w:type="pct"/>
            <w:shd w:val="clear" w:color="auto" w:fill="D9D9D9" w:themeFill="background1" w:themeFillShade="D9"/>
          </w:tcPr>
          <w:p w14:paraId="0771FF36" w14:textId="77777777" w:rsidR="007D00BC" w:rsidRPr="00104403" w:rsidRDefault="007D00BC" w:rsidP="0054726D">
            <w:pPr>
              <w:keepLines/>
              <w:spacing w:before="160" w:after="80" w:line="264" w:lineRule="auto"/>
              <w:rPr>
                <w:b/>
                <w:bCs/>
                <w:szCs w:val="22"/>
              </w:rPr>
            </w:pPr>
            <w:r w:rsidRPr="00104403">
              <w:rPr>
                <w:b/>
                <w:bCs/>
                <w:szCs w:val="22"/>
              </w:rPr>
              <w:t>Ongoing (full time)</w:t>
            </w:r>
          </w:p>
        </w:tc>
        <w:tc>
          <w:tcPr>
            <w:tcW w:w="625" w:type="pct"/>
            <w:shd w:val="clear" w:color="auto" w:fill="D9D9D9" w:themeFill="background1" w:themeFillShade="D9"/>
          </w:tcPr>
          <w:p w14:paraId="3B587895" w14:textId="77777777" w:rsidR="007D00BC" w:rsidRPr="00104403" w:rsidRDefault="007D00BC" w:rsidP="0054726D">
            <w:pPr>
              <w:keepLines/>
              <w:spacing w:before="160" w:after="80" w:line="264" w:lineRule="auto"/>
              <w:rPr>
                <w:b/>
                <w:bCs/>
                <w:szCs w:val="22"/>
              </w:rPr>
            </w:pPr>
            <w:r w:rsidRPr="00104403">
              <w:rPr>
                <w:b/>
                <w:bCs/>
                <w:szCs w:val="22"/>
              </w:rPr>
              <w:t>Ongoing (part time)</w:t>
            </w:r>
          </w:p>
        </w:tc>
        <w:tc>
          <w:tcPr>
            <w:tcW w:w="625" w:type="pct"/>
            <w:shd w:val="clear" w:color="auto" w:fill="D9D9D9" w:themeFill="background1" w:themeFillShade="D9"/>
          </w:tcPr>
          <w:p w14:paraId="4C16CE49" w14:textId="77777777" w:rsidR="007D00BC" w:rsidRPr="00104403" w:rsidRDefault="007D00BC" w:rsidP="0054726D">
            <w:pPr>
              <w:keepLines/>
              <w:spacing w:before="160" w:after="80" w:line="264" w:lineRule="auto"/>
              <w:rPr>
                <w:b/>
                <w:bCs/>
                <w:szCs w:val="22"/>
              </w:rPr>
            </w:pPr>
            <w:r w:rsidRPr="00104403">
              <w:rPr>
                <w:b/>
                <w:bCs/>
                <w:szCs w:val="22"/>
              </w:rPr>
              <w:t>Ongoing (FTE)</w:t>
            </w:r>
          </w:p>
        </w:tc>
        <w:tc>
          <w:tcPr>
            <w:tcW w:w="625" w:type="pct"/>
            <w:shd w:val="clear" w:color="auto" w:fill="D9D9D9" w:themeFill="background1" w:themeFillShade="D9"/>
          </w:tcPr>
          <w:p w14:paraId="21F49E6A" w14:textId="77777777" w:rsidR="007D00BC" w:rsidRPr="00104403" w:rsidRDefault="007D00BC" w:rsidP="0054726D">
            <w:pPr>
              <w:keepLines/>
              <w:spacing w:before="160" w:after="80" w:line="264" w:lineRule="auto"/>
              <w:rPr>
                <w:b/>
                <w:bCs/>
                <w:szCs w:val="22"/>
              </w:rPr>
            </w:pPr>
            <w:r w:rsidRPr="00104403">
              <w:rPr>
                <w:b/>
                <w:bCs/>
                <w:szCs w:val="22"/>
              </w:rPr>
              <w:t>Fixed term and casual (number)</w:t>
            </w:r>
          </w:p>
        </w:tc>
        <w:tc>
          <w:tcPr>
            <w:tcW w:w="625" w:type="pct"/>
            <w:shd w:val="clear" w:color="auto" w:fill="D9D9D9" w:themeFill="background1" w:themeFillShade="D9"/>
          </w:tcPr>
          <w:p w14:paraId="406DFE75" w14:textId="77777777" w:rsidR="007D00BC" w:rsidRPr="00104403" w:rsidRDefault="007D00BC" w:rsidP="0054726D">
            <w:pPr>
              <w:keepLines/>
              <w:spacing w:before="160" w:after="80" w:line="264" w:lineRule="auto"/>
              <w:rPr>
                <w:b/>
                <w:bCs/>
                <w:szCs w:val="22"/>
              </w:rPr>
            </w:pPr>
            <w:r w:rsidRPr="00104403">
              <w:rPr>
                <w:b/>
                <w:bCs/>
                <w:szCs w:val="22"/>
              </w:rPr>
              <w:t>Fixed term and casual (FTE)</w:t>
            </w:r>
          </w:p>
        </w:tc>
      </w:tr>
      <w:tr w:rsidR="007D00BC" w:rsidRPr="00104403" w14:paraId="625BFDB2" w14:textId="77777777" w:rsidTr="0054726D">
        <w:trPr>
          <w:cantSplit/>
          <w:trHeight w:val="541"/>
        </w:trPr>
        <w:tc>
          <w:tcPr>
            <w:tcW w:w="625" w:type="pct"/>
          </w:tcPr>
          <w:p w14:paraId="43501820" w14:textId="77777777" w:rsidR="007D00BC" w:rsidRPr="00104403" w:rsidRDefault="007D00BC" w:rsidP="0054726D">
            <w:pPr>
              <w:keepLines/>
              <w:spacing w:before="160" w:after="80" w:line="264" w:lineRule="auto"/>
              <w:rPr>
                <w:rFonts w:eastAsia="Arial"/>
                <w:szCs w:val="22"/>
              </w:rPr>
            </w:pPr>
            <w:r w:rsidRPr="00104403">
              <w:rPr>
                <w:rFonts w:eastAsia="Arial"/>
                <w:szCs w:val="22"/>
              </w:rPr>
              <w:t>Female</w:t>
            </w:r>
          </w:p>
        </w:tc>
        <w:tc>
          <w:tcPr>
            <w:tcW w:w="625" w:type="pct"/>
          </w:tcPr>
          <w:p w14:paraId="72BA5E36" w14:textId="77777777" w:rsidR="007D00BC" w:rsidRPr="00104403" w:rsidRDefault="007D00BC" w:rsidP="0054726D">
            <w:pPr>
              <w:keepLines/>
              <w:spacing w:before="160" w:after="80" w:line="264" w:lineRule="auto"/>
              <w:rPr>
                <w:szCs w:val="22"/>
              </w:rPr>
            </w:pPr>
            <w:r w:rsidRPr="00B85065">
              <w:t>986</w:t>
            </w:r>
          </w:p>
        </w:tc>
        <w:tc>
          <w:tcPr>
            <w:tcW w:w="625" w:type="pct"/>
          </w:tcPr>
          <w:p w14:paraId="72BD2E9B" w14:textId="77777777" w:rsidR="007D00BC" w:rsidRPr="00104403" w:rsidRDefault="007D00BC" w:rsidP="0054726D">
            <w:pPr>
              <w:keepLines/>
              <w:spacing w:before="160" w:after="80" w:line="264" w:lineRule="auto"/>
              <w:rPr>
                <w:szCs w:val="22"/>
              </w:rPr>
            </w:pPr>
            <w:r w:rsidRPr="00B85065">
              <w:t>884.4</w:t>
            </w:r>
          </w:p>
        </w:tc>
        <w:tc>
          <w:tcPr>
            <w:tcW w:w="625" w:type="pct"/>
          </w:tcPr>
          <w:p w14:paraId="5EB1ED36" w14:textId="77777777" w:rsidR="007D00BC" w:rsidRPr="00104403" w:rsidRDefault="007D00BC" w:rsidP="0054726D">
            <w:pPr>
              <w:keepLines/>
              <w:spacing w:before="160" w:after="80" w:line="264" w:lineRule="auto"/>
              <w:rPr>
                <w:szCs w:val="22"/>
              </w:rPr>
            </w:pPr>
            <w:r w:rsidRPr="00B85065">
              <w:t>529</w:t>
            </w:r>
          </w:p>
        </w:tc>
        <w:tc>
          <w:tcPr>
            <w:tcW w:w="625" w:type="pct"/>
          </w:tcPr>
          <w:p w14:paraId="6AE62906" w14:textId="77777777" w:rsidR="007D00BC" w:rsidRPr="00104403" w:rsidRDefault="007D00BC" w:rsidP="0054726D">
            <w:pPr>
              <w:keepLines/>
              <w:spacing w:before="160" w:after="80" w:line="264" w:lineRule="auto"/>
              <w:rPr>
                <w:szCs w:val="22"/>
              </w:rPr>
            </w:pPr>
            <w:r w:rsidRPr="00B85065">
              <w:t>297</w:t>
            </w:r>
          </w:p>
        </w:tc>
        <w:tc>
          <w:tcPr>
            <w:tcW w:w="625" w:type="pct"/>
          </w:tcPr>
          <w:p w14:paraId="1AC0C76A" w14:textId="77777777" w:rsidR="007D00BC" w:rsidRPr="00104403" w:rsidRDefault="007D00BC" w:rsidP="0054726D">
            <w:pPr>
              <w:keepLines/>
              <w:spacing w:before="160" w:after="80" w:line="264" w:lineRule="auto"/>
              <w:rPr>
                <w:szCs w:val="22"/>
              </w:rPr>
            </w:pPr>
            <w:r w:rsidRPr="00B85065">
              <w:t>741.9</w:t>
            </w:r>
          </w:p>
        </w:tc>
        <w:tc>
          <w:tcPr>
            <w:tcW w:w="625" w:type="pct"/>
          </w:tcPr>
          <w:p w14:paraId="70AEE746" w14:textId="77777777" w:rsidR="007D00BC" w:rsidRPr="00104403" w:rsidRDefault="007D00BC" w:rsidP="0054726D">
            <w:pPr>
              <w:keepLines/>
              <w:spacing w:before="160" w:after="80" w:line="264" w:lineRule="auto"/>
              <w:rPr>
                <w:szCs w:val="22"/>
              </w:rPr>
            </w:pPr>
            <w:r w:rsidRPr="00B85065">
              <w:t>160</w:t>
            </w:r>
          </w:p>
        </w:tc>
        <w:tc>
          <w:tcPr>
            <w:tcW w:w="625" w:type="pct"/>
          </w:tcPr>
          <w:p w14:paraId="00EB6A5C" w14:textId="77777777" w:rsidR="007D00BC" w:rsidRPr="00104403" w:rsidRDefault="007D00BC" w:rsidP="0054726D">
            <w:pPr>
              <w:keepLines/>
              <w:spacing w:before="160" w:after="80" w:line="264" w:lineRule="auto"/>
              <w:rPr>
                <w:szCs w:val="22"/>
              </w:rPr>
            </w:pPr>
            <w:r w:rsidRPr="00B85065">
              <w:t>142.5</w:t>
            </w:r>
          </w:p>
        </w:tc>
      </w:tr>
      <w:tr w:rsidR="007D00BC" w:rsidRPr="00104403" w14:paraId="3F8F6CEB" w14:textId="77777777" w:rsidTr="0054726D">
        <w:trPr>
          <w:cantSplit/>
        </w:trPr>
        <w:tc>
          <w:tcPr>
            <w:tcW w:w="625" w:type="pct"/>
          </w:tcPr>
          <w:p w14:paraId="7E20914B" w14:textId="77777777" w:rsidR="007D00BC" w:rsidRPr="00104403" w:rsidRDefault="007D00BC" w:rsidP="0054726D">
            <w:pPr>
              <w:keepLines/>
              <w:spacing w:before="160" w:after="80" w:line="264" w:lineRule="auto"/>
              <w:rPr>
                <w:rFonts w:eastAsia="Arial"/>
                <w:b/>
                <w:bCs/>
                <w:szCs w:val="22"/>
              </w:rPr>
            </w:pPr>
            <w:r w:rsidRPr="00104403">
              <w:rPr>
                <w:rFonts w:eastAsia="Arial"/>
                <w:szCs w:val="22"/>
              </w:rPr>
              <w:t>Mal</w:t>
            </w:r>
            <w:r>
              <w:rPr>
                <w:rFonts w:eastAsia="Arial"/>
                <w:szCs w:val="22"/>
              </w:rPr>
              <w:t>e</w:t>
            </w:r>
          </w:p>
        </w:tc>
        <w:tc>
          <w:tcPr>
            <w:tcW w:w="625" w:type="pct"/>
          </w:tcPr>
          <w:p w14:paraId="4272EAAC" w14:textId="77777777" w:rsidR="007D00BC" w:rsidRPr="00104403" w:rsidRDefault="007D00BC" w:rsidP="0054726D">
            <w:pPr>
              <w:keepLines/>
              <w:spacing w:before="160" w:after="80" w:line="264" w:lineRule="auto"/>
              <w:rPr>
                <w:rFonts w:eastAsia="Arial"/>
                <w:szCs w:val="22"/>
              </w:rPr>
            </w:pPr>
            <w:r w:rsidRPr="00B906B3">
              <w:t>312</w:t>
            </w:r>
          </w:p>
        </w:tc>
        <w:tc>
          <w:tcPr>
            <w:tcW w:w="625" w:type="pct"/>
          </w:tcPr>
          <w:p w14:paraId="4DA1AF36" w14:textId="77777777" w:rsidR="007D00BC" w:rsidRPr="00104403" w:rsidRDefault="007D00BC" w:rsidP="0054726D">
            <w:pPr>
              <w:keepLines/>
              <w:spacing w:before="160" w:after="80" w:line="264" w:lineRule="auto"/>
              <w:rPr>
                <w:rFonts w:eastAsia="Arial"/>
                <w:szCs w:val="22"/>
              </w:rPr>
            </w:pPr>
            <w:r w:rsidRPr="00B906B3">
              <w:t>297.7</w:t>
            </w:r>
          </w:p>
        </w:tc>
        <w:tc>
          <w:tcPr>
            <w:tcW w:w="625" w:type="pct"/>
          </w:tcPr>
          <w:p w14:paraId="4ECB8594" w14:textId="77777777" w:rsidR="007D00BC" w:rsidRPr="00104403" w:rsidRDefault="007D00BC" w:rsidP="0054726D">
            <w:pPr>
              <w:keepLines/>
              <w:spacing w:before="160" w:after="80" w:line="264" w:lineRule="auto"/>
              <w:rPr>
                <w:rFonts w:eastAsia="Arial"/>
                <w:szCs w:val="22"/>
              </w:rPr>
            </w:pPr>
            <w:r w:rsidRPr="00B906B3">
              <w:t>219</w:t>
            </w:r>
          </w:p>
        </w:tc>
        <w:tc>
          <w:tcPr>
            <w:tcW w:w="625" w:type="pct"/>
          </w:tcPr>
          <w:p w14:paraId="70D06C3C" w14:textId="77777777" w:rsidR="007D00BC" w:rsidRPr="00104403" w:rsidRDefault="007D00BC" w:rsidP="0054726D">
            <w:pPr>
              <w:keepLines/>
              <w:spacing w:before="160" w:after="80" w:line="264" w:lineRule="auto"/>
              <w:rPr>
                <w:rFonts w:eastAsia="Arial"/>
                <w:szCs w:val="22"/>
              </w:rPr>
            </w:pPr>
            <w:r w:rsidRPr="00B906B3">
              <w:t>34</w:t>
            </w:r>
          </w:p>
        </w:tc>
        <w:tc>
          <w:tcPr>
            <w:tcW w:w="625" w:type="pct"/>
          </w:tcPr>
          <w:p w14:paraId="06D5221A" w14:textId="77777777" w:rsidR="007D00BC" w:rsidRPr="00104403" w:rsidRDefault="007D00BC" w:rsidP="0054726D">
            <w:pPr>
              <w:keepLines/>
              <w:spacing w:before="160" w:after="80" w:line="264" w:lineRule="auto"/>
              <w:rPr>
                <w:rFonts w:eastAsia="Arial"/>
                <w:szCs w:val="22"/>
              </w:rPr>
            </w:pPr>
            <w:r w:rsidRPr="00B906B3">
              <w:t>243.9</w:t>
            </w:r>
          </w:p>
        </w:tc>
        <w:tc>
          <w:tcPr>
            <w:tcW w:w="625" w:type="pct"/>
          </w:tcPr>
          <w:p w14:paraId="3989ECED" w14:textId="77777777" w:rsidR="007D00BC" w:rsidRPr="00104403" w:rsidRDefault="007D00BC" w:rsidP="0054726D">
            <w:pPr>
              <w:keepLines/>
              <w:spacing w:before="160" w:after="80" w:line="264" w:lineRule="auto"/>
              <w:rPr>
                <w:rFonts w:eastAsia="Arial"/>
                <w:szCs w:val="22"/>
              </w:rPr>
            </w:pPr>
            <w:r w:rsidRPr="00B906B3">
              <w:t>59</w:t>
            </w:r>
          </w:p>
        </w:tc>
        <w:tc>
          <w:tcPr>
            <w:tcW w:w="625" w:type="pct"/>
          </w:tcPr>
          <w:p w14:paraId="7B5323C0" w14:textId="77777777" w:rsidR="007D00BC" w:rsidRPr="00104403" w:rsidRDefault="007D00BC" w:rsidP="0054726D">
            <w:pPr>
              <w:keepLines/>
              <w:spacing w:before="160" w:after="80" w:line="264" w:lineRule="auto"/>
              <w:rPr>
                <w:rFonts w:eastAsia="Arial"/>
                <w:szCs w:val="22"/>
              </w:rPr>
            </w:pPr>
            <w:r w:rsidRPr="00B906B3">
              <w:t>53.8</w:t>
            </w:r>
          </w:p>
        </w:tc>
      </w:tr>
      <w:tr w:rsidR="007D00BC" w:rsidRPr="00104403" w14:paraId="2827DCAD" w14:textId="77777777" w:rsidTr="0054726D">
        <w:trPr>
          <w:cantSplit/>
          <w:trHeight w:val="494"/>
        </w:trPr>
        <w:tc>
          <w:tcPr>
            <w:tcW w:w="625" w:type="pct"/>
          </w:tcPr>
          <w:p w14:paraId="7C524A0F" w14:textId="77777777" w:rsidR="007D00BC" w:rsidRPr="00104403" w:rsidRDefault="007D00BC" w:rsidP="0054726D">
            <w:pPr>
              <w:keepLines/>
              <w:spacing w:before="160" w:after="80" w:line="264" w:lineRule="auto"/>
              <w:rPr>
                <w:rFonts w:eastAsia="Arial"/>
                <w:b/>
                <w:bCs/>
                <w:szCs w:val="22"/>
              </w:rPr>
            </w:pPr>
            <w:r w:rsidRPr="00104403">
              <w:rPr>
                <w:rFonts w:eastAsia="Arial"/>
                <w:szCs w:val="22"/>
              </w:rPr>
              <w:t>Self-described</w:t>
            </w:r>
          </w:p>
        </w:tc>
        <w:tc>
          <w:tcPr>
            <w:tcW w:w="625" w:type="pct"/>
          </w:tcPr>
          <w:p w14:paraId="7BF027B8" w14:textId="77777777" w:rsidR="007D00BC" w:rsidRPr="00104403" w:rsidRDefault="007D00BC" w:rsidP="0054726D">
            <w:pPr>
              <w:keepLines/>
              <w:spacing w:before="160" w:after="80" w:line="264" w:lineRule="auto"/>
              <w:rPr>
                <w:rFonts w:eastAsia="Arial"/>
                <w:szCs w:val="22"/>
              </w:rPr>
            </w:pPr>
            <w:r w:rsidRPr="00A30DCF">
              <w:t>14</w:t>
            </w:r>
          </w:p>
        </w:tc>
        <w:tc>
          <w:tcPr>
            <w:tcW w:w="625" w:type="pct"/>
          </w:tcPr>
          <w:p w14:paraId="4730AADD" w14:textId="77777777" w:rsidR="007D00BC" w:rsidRPr="00104403" w:rsidRDefault="007D00BC" w:rsidP="0054726D">
            <w:pPr>
              <w:keepLines/>
              <w:spacing w:before="160" w:after="80" w:line="264" w:lineRule="auto"/>
              <w:rPr>
                <w:rFonts w:eastAsia="Arial"/>
                <w:szCs w:val="22"/>
              </w:rPr>
            </w:pPr>
            <w:r w:rsidRPr="00A30DCF">
              <w:t>13.4</w:t>
            </w:r>
          </w:p>
        </w:tc>
        <w:tc>
          <w:tcPr>
            <w:tcW w:w="625" w:type="pct"/>
          </w:tcPr>
          <w:p w14:paraId="3117C537" w14:textId="77777777" w:rsidR="007D00BC" w:rsidRPr="00104403" w:rsidRDefault="007D00BC" w:rsidP="0054726D">
            <w:pPr>
              <w:keepLines/>
              <w:spacing w:before="160" w:after="80" w:line="264" w:lineRule="auto"/>
              <w:rPr>
                <w:rFonts w:eastAsia="Arial"/>
                <w:szCs w:val="22"/>
              </w:rPr>
            </w:pPr>
            <w:r w:rsidRPr="00A30DCF">
              <w:t>9</w:t>
            </w:r>
          </w:p>
        </w:tc>
        <w:tc>
          <w:tcPr>
            <w:tcW w:w="625" w:type="pct"/>
          </w:tcPr>
          <w:p w14:paraId="77F59C27" w14:textId="77777777" w:rsidR="007D00BC" w:rsidRPr="00104403" w:rsidRDefault="007D00BC" w:rsidP="0054726D">
            <w:pPr>
              <w:keepLines/>
              <w:spacing w:before="160" w:after="80" w:line="264" w:lineRule="auto"/>
              <w:rPr>
                <w:rFonts w:eastAsia="Arial"/>
                <w:szCs w:val="22"/>
              </w:rPr>
            </w:pPr>
            <w:r w:rsidRPr="00A30DCF">
              <w:t>1</w:t>
            </w:r>
          </w:p>
        </w:tc>
        <w:tc>
          <w:tcPr>
            <w:tcW w:w="625" w:type="pct"/>
          </w:tcPr>
          <w:p w14:paraId="247487D2" w14:textId="77777777" w:rsidR="007D00BC" w:rsidRPr="00104403" w:rsidRDefault="007D00BC" w:rsidP="0054726D">
            <w:pPr>
              <w:keepLines/>
              <w:spacing w:before="160" w:after="80" w:line="264" w:lineRule="auto"/>
              <w:rPr>
                <w:rFonts w:eastAsia="Arial"/>
                <w:szCs w:val="22"/>
              </w:rPr>
            </w:pPr>
            <w:r w:rsidRPr="00A30DCF">
              <w:t>9.8</w:t>
            </w:r>
          </w:p>
        </w:tc>
        <w:tc>
          <w:tcPr>
            <w:tcW w:w="625" w:type="pct"/>
          </w:tcPr>
          <w:p w14:paraId="258B3C50" w14:textId="77777777" w:rsidR="007D00BC" w:rsidRPr="00104403" w:rsidRDefault="007D00BC" w:rsidP="0054726D">
            <w:pPr>
              <w:keepLines/>
              <w:spacing w:before="160" w:after="80" w:line="264" w:lineRule="auto"/>
              <w:rPr>
                <w:rFonts w:eastAsia="Arial"/>
                <w:szCs w:val="22"/>
              </w:rPr>
            </w:pPr>
            <w:r w:rsidRPr="00A30DCF">
              <w:t>4</w:t>
            </w:r>
          </w:p>
        </w:tc>
        <w:tc>
          <w:tcPr>
            <w:tcW w:w="625" w:type="pct"/>
          </w:tcPr>
          <w:p w14:paraId="6995854D" w14:textId="77777777" w:rsidR="007D00BC" w:rsidRPr="00104403" w:rsidRDefault="007D00BC" w:rsidP="0054726D">
            <w:pPr>
              <w:keepLines/>
              <w:spacing w:before="160" w:after="80" w:line="264" w:lineRule="auto"/>
              <w:rPr>
                <w:rFonts w:eastAsia="Arial"/>
                <w:szCs w:val="22"/>
              </w:rPr>
            </w:pPr>
            <w:r w:rsidRPr="00A30DCF">
              <w:t>3.6</w:t>
            </w:r>
          </w:p>
        </w:tc>
      </w:tr>
      <w:tr w:rsidR="007D00BC" w:rsidRPr="00104403" w14:paraId="12920B29" w14:textId="77777777" w:rsidTr="0054726D">
        <w:trPr>
          <w:cantSplit/>
          <w:trHeight w:val="494"/>
        </w:trPr>
        <w:tc>
          <w:tcPr>
            <w:tcW w:w="625" w:type="pct"/>
          </w:tcPr>
          <w:p w14:paraId="1C499C6F" w14:textId="77777777" w:rsidR="007D00BC" w:rsidRPr="00E77F45" w:rsidRDefault="007D00BC" w:rsidP="0054726D">
            <w:pPr>
              <w:keepLines/>
              <w:spacing w:before="160" w:after="80" w:line="264" w:lineRule="auto"/>
              <w:rPr>
                <w:rFonts w:eastAsia="Arial"/>
                <w:b/>
                <w:bCs/>
                <w:szCs w:val="22"/>
              </w:rPr>
            </w:pPr>
            <w:r w:rsidRPr="00E77F45">
              <w:rPr>
                <w:rFonts w:eastAsia="Arial"/>
                <w:b/>
                <w:bCs/>
                <w:szCs w:val="22"/>
              </w:rPr>
              <w:t>Total</w:t>
            </w:r>
          </w:p>
        </w:tc>
        <w:tc>
          <w:tcPr>
            <w:tcW w:w="625" w:type="pct"/>
          </w:tcPr>
          <w:p w14:paraId="4F032205" w14:textId="77777777" w:rsidR="007D00BC" w:rsidRPr="00104403" w:rsidRDefault="007D00BC" w:rsidP="0054726D">
            <w:pPr>
              <w:keepLines/>
              <w:spacing w:before="160" w:after="80" w:line="264" w:lineRule="auto"/>
              <w:rPr>
                <w:lang w:eastAsia="en-AU"/>
              </w:rPr>
            </w:pPr>
            <w:r>
              <w:rPr>
                <w:rStyle w:val="normaltextrun"/>
                <w:rFonts w:cs="Arial"/>
                <w:b/>
                <w:bCs/>
                <w:szCs w:val="22"/>
              </w:rPr>
              <w:t>1312</w:t>
            </w:r>
            <w:r>
              <w:rPr>
                <w:rStyle w:val="eop"/>
                <w:rFonts w:cs="Arial"/>
                <w:szCs w:val="22"/>
              </w:rPr>
              <w:t> </w:t>
            </w:r>
          </w:p>
        </w:tc>
        <w:tc>
          <w:tcPr>
            <w:tcW w:w="625" w:type="pct"/>
          </w:tcPr>
          <w:p w14:paraId="463CEF89" w14:textId="77777777" w:rsidR="007D00BC" w:rsidRPr="00104403" w:rsidRDefault="007D00BC" w:rsidP="0054726D">
            <w:pPr>
              <w:keepLines/>
              <w:spacing w:before="160" w:after="80" w:line="264" w:lineRule="auto"/>
              <w:rPr>
                <w:lang w:eastAsia="en-AU"/>
              </w:rPr>
            </w:pPr>
            <w:r>
              <w:rPr>
                <w:rStyle w:val="normaltextrun"/>
                <w:rFonts w:cs="Arial"/>
                <w:b/>
                <w:bCs/>
                <w:szCs w:val="22"/>
              </w:rPr>
              <w:t>1195.5</w:t>
            </w:r>
            <w:r>
              <w:rPr>
                <w:rStyle w:val="eop"/>
                <w:rFonts w:cs="Arial"/>
                <w:szCs w:val="22"/>
              </w:rPr>
              <w:t> </w:t>
            </w:r>
          </w:p>
        </w:tc>
        <w:tc>
          <w:tcPr>
            <w:tcW w:w="625" w:type="pct"/>
          </w:tcPr>
          <w:p w14:paraId="2ABE2CD1" w14:textId="77777777" w:rsidR="007D00BC" w:rsidRPr="00104403" w:rsidRDefault="007D00BC" w:rsidP="0054726D">
            <w:pPr>
              <w:keepLines/>
              <w:spacing w:before="160" w:after="80" w:line="264" w:lineRule="auto"/>
              <w:rPr>
                <w:lang w:eastAsia="en-AU"/>
              </w:rPr>
            </w:pPr>
            <w:r>
              <w:rPr>
                <w:rStyle w:val="normaltextrun"/>
                <w:rFonts w:cs="Arial"/>
                <w:b/>
                <w:bCs/>
                <w:szCs w:val="22"/>
              </w:rPr>
              <w:t>757</w:t>
            </w:r>
            <w:r>
              <w:rPr>
                <w:rStyle w:val="eop"/>
                <w:rFonts w:cs="Arial"/>
                <w:szCs w:val="22"/>
              </w:rPr>
              <w:t> </w:t>
            </w:r>
          </w:p>
        </w:tc>
        <w:tc>
          <w:tcPr>
            <w:tcW w:w="625" w:type="pct"/>
          </w:tcPr>
          <w:p w14:paraId="5CCA23CB" w14:textId="77777777" w:rsidR="007D00BC" w:rsidRPr="00104403" w:rsidRDefault="007D00BC" w:rsidP="0054726D">
            <w:pPr>
              <w:keepLines/>
              <w:spacing w:before="160" w:after="80" w:line="264" w:lineRule="auto"/>
              <w:rPr>
                <w:lang w:eastAsia="en-AU"/>
              </w:rPr>
            </w:pPr>
            <w:r>
              <w:rPr>
                <w:rStyle w:val="normaltextrun"/>
                <w:rFonts w:cs="Arial"/>
                <w:b/>
                <w:bCs/>
                <w:szCs w:val="22"/>
              </w:rPr>
              <w:t>332</w:t>
            </w:r>
            <w:r>
              <w:rPr>
                <w:rStyle w:val="eop"/>
                <w:rFonts w:cs="Arial"/>
                <w:szCs w:val="22"/>
              </w:rPr>
              <w:t> </w:t>
            </w:r>
          </w:p>
        </w:tc>
        <w:tc>
          <w:tcPr>
            <w:tcW w:w="625" w:type="pct"/>
          </w:tcPr>
          <w:p w14:paraId="51CC02BA" w14:textId="77777777" w:rsidR="007D00BC" w:rsidRPr="00104403" w:rsidRDefault="007D00BC" w:rsidP="0054726D">
            <w:pPr>
              <w:keepLines/>
              <w:spacing w:before="160" w:after="80" w:line="264" w:lineRule="auto"/>
              <w:rPr>
                <w:lang w:eastAsia="en-AU"/>
              </w:rPr>
            </w:pPr>
            <w:r>
              <w:rPr>
                <w:rStyle w:val="normaltextrun"/>
                <w:rFonts w:cs="Arial"/>
                <w:b/>
                <w:bCs/>
                <w:szCs w:val="22"/>
              </w:rPr>
              <w:t>995.6</w:t>
            </w:r>
            <w:r>
              <w:rPr>
                <w:rStyle w:val="eop"/>
                <w:rFonts w:cs="Arial"/>
                <w:szCs w:val="22"/>
              </w:rPr>
              <w:t> </w:t>
            </w:r>
          </w:p>
        </w:tc>
        <w:tc>
          <w:tcPr>
            <w:tcW w:w="625" w:type="pct"/>
          </w:tcPr>
          <w:p w14:paraId="1A918D90" w14:textId="77777777" w:rsidR="007D00BC" w:rsidRPr="00104403" w:rsidRDefault="007D00BC" w:rsidP="0054726D">
            <w:pPr>
              <w:keepLines/>
              <w:spacing w:before="160" w:after="80" w:line="264" w:lineRule="auto"/>
              <w:rPr>
                <w:lang w:eastAsia="en-AU"/>
              </w:rPr>
            </w:pPr>
            <w:r>
              <w:rPr>
                <w:rStyle w:val="normaltextrun"/>
                <w:rFonts w:cs="Arial"/>
                <w:b/>
                <w:bCs/>
                <w:szCs w:val="22"/>
              </w:rPr>
              <w:t>223</w:t>
            </w:r>
            <w:r>
              <w:rPr>
                <w:rStyle w:val="eop"/>
                <w:rFonts w:cs="Arial"/>
                <w:szCs w:val="22"/>
              </w:rPr>
              <w:t> </w:t>
            </w:r>
          </w:p>
        </w:tc>
        <w:tc>
          <w:tcPr>
            <w:tcW w:w="625" w:type="pct"/>
          </w:tcPr>
          <w:p w14:paraId="5CF087AE" w14:textId="77777777" w:rsidR="007D00BC" w:rsidRPr="00104403" w:rsidRDefault="007D00BC" w:rsidP="0054726D">
            <w:pPr>
              <w:keepLines/>
              <w:spacing w:before="160" w:after="80" w:line="264" w:lineRule="auto"/>
              <w:rPr>
                <w:lang w:eastAsia="en-AU"/>
              </w:rPr>
            </w:pPr>
            <w:r>
              <w:rPr>
                <w:rStyle w:val="normaltextrun"/>
                <w:rFonts w:cs="Arial"/>
                <w:b/>
                <w:bCs/>
                <w:szCs w:val="22"/>
              </w:rPr>
              <w:t>199.9</w:t>
            </w:r>
            <w:r>
              <w:rPr>
                <w:rStyle w:val="eop"/>
                <w:rFonts w:cs="Arial"/>
                <w:szCs w:val="22"/>
              </w:rPr>
              <w:t> </w:t>
            </w:r>
          </w:p>
        </w:tc>
      </w:tr>
    </w:tbl>
    <w:p w14:paraId="07C2DB6C" w14:textId="77777777" w:rsidR="007D00BC" w:rsidRDefault="007D00BC" w:rsidP="007D00BC">
      <w:pPr>
        <w:pStyle w:val="Heading4"/>
      </w:pPr>
      <w:r w:rsidRPr="002124C5">
        <w:t>By age</w:t>
      </w:r>
    </w:p>
    <w:p w14:paraId="59686233" w14:textId="77777777" w:rsidR="007D00BC" w:rsidRDefault="007D00BC" w:rsidP="007D00BC">
      <w:pPr>
        <w:pStyle w:val="Heading5"/>
      </w:pPr>
      <w:r>
        <w:t>2025</w:t>
      </w:r>
    </w:p>
    <w:tbl>
      <w:tblPr>
        <w:tblStyle w:val="TableGrid"/>
        <w:tblW w:w="5000" w:type="pct"/>
        <w:tblLayout w:type="fixed"/>
        <w:tblLook w:val="06E0" w:firstRow="1" w:lastRow="1" w:firstColumn="1" w:lastColumn="0" w:noHBand="1" w:noVBand="1"/>
      </w:tblPr>
      <w:tblGrid>
        <w:gridCol w:w="1222"/>
        <w:gridCol w:w="1222"/>
        <w:gridCol w:w="1221"/>
        <w:gridCol w:w="1221"/>
        <w:gridCol w:w="1221"/>
        <w:gridCol w:w="1221"/>
        <w:gridCol w:w="1221"/>
        <w:gridCol w:w="1221"/>
      </w:tblGrid>
      <w:tr w:rsidR="007D00BC" w:rsidRPr="00DE2478" w14:paraId="0C399423" w14:textId="77777777" w:rsidTr="0054726D">
        <w:trPr>
          <w:cantSplit/>
          <w:trHeight w:val="541"/>
          <w:tblHeader/>
        </w:trPr>
        <w:tc>
          <w:tcPr>
            <w:tcW w:w="625" w:type="pct"/>
            <w:shd w:val="clear" w:color="auto" w:fill="D9D9D9" w:themeFill="background1" w:themeFillShade="D9"/>
          </w:tcPr>
          <w:p w14:paraId="148C1F90" w14:textId="77777777" w:rsidR="007D00BC" w:rsidRPr="00DE2478" w:rsidRDefault="007D00BC" w:rsidP="0054726D">
            <w:pPr>
              <w:keepLines/>
              <w:spacing w:before="160" w:after="80" w:line="264" w:lineRule="auto"/>
              <w:rPr>
                <w:rFonts w:eastAsia="Arial"/>
                <w:b/>
                <w:bCs/>
                <w:szCs w:val="22"/>
              </w:rPr>
            </w:pPr>
            <w:r>
              <w:rPr>
                <w:rFonts w:eastAsia="Arial"/>
                <w:b/>
                <w:bCs/>
                <w:szCs w:val="22"/>
              </w:rPr>
              <w:t>Age</w:t>
            </w:r>
          </w:p>
        </w:tc>
        <w:tc>
          <w:tcPr>
            <w:tcW w:w="625" w:type="pct"/>
            <w:shd w:val="clear" w:color="auto" w:fill="D9D9D9" w:themeFill="background1" w:themeFillShade="D9"/>
          </w:tcPr>
          <w:p w14:paraId="5EA39367" w14:textId="77777777" w:rsidR="007D00BC" w:rsidRPr="00DE2478" w:rsidRDefault="007D00BC" w:rsidP="0054726D">
            <w:pPr>
              <w:keepLines/>
              <w:spacing w:before="160" w:after="80" w:line="264" w:lineRule="auto"/>
              <w:rPr>
                <w:b/>
                <w:bCs/>
                <w:szCs w:val="22"/>
              </w:rPr>
            </w:pPr>
            <w:r w:rsidRPr="00DE2478">
              <w:rPr>
                <w:b/>
                <w:bCs/>
                <w:szCs w:val="22"/>
              </w:rPr>
              <w:t>All employees (number)</w:t>
            </w:r>
          </w:p>
        </w:tc>
        <w:tc>
          <w:tcPr>
            <w:tcW w:w="625" w:type="pct"/>
            <w:shd w:val="clear" w:color="auto" w:fill="D9D9D9" w:themeFill="background1" w:themeFillShade="D9"/>
          </w:tcPr>
          <w:p w14:paraId="445ACA2F" w14:textId="77777777" w:rsidR="007D00BC" w:rsidRPr="00DE2478" w:rsidRDefault="007D00BC" w:rsidP="0054726D">
            <w:pPr>
              <w:keepLines/>
              <w:spacing w:before="160" w:after="80" w:line="264" w:lineRule="auto"/>
              <w:rPr>
                <w:b/>
                <w:bCs/>
                <w:szCs w:val="22"/>
              </w:rPr>
            </w:pPr>
            <w:r w:rsidRPr="00DE2478">
              <w:rPr>
                <w:b/>
                <w:bCs/>
                <w:szCs w:val="22"/>
              </w:rPr>
              <w:t>All employees (FTE)</w:t>
            </w:r>
          </w:p>
        </w:tc>
        <w:tc>
          <w:tcPr>
            <w:tcW w:w="625" w:type="pct"/>
            <w:shd w:val="clear" w:color="auto" w:fill="D9D9D9" w:themeFill="background1" w:themeFillShade="D9"/>
          </w:tcPr>
          <w:p w14:paraId="6A0B38E6" w14:textId="77777777" w:rsidR="007D00BC" w:rsidRPr="00DE2478" w:rsidRDefault="007D00BC" w:rsidP="0054726D">
            <w:pPr>
              <w:keepLines/>
              <w:spacing w:before="160" w:after="80" w:line="264" w:lineRule="auto"/>
              <w:rPr>
                <w:b/>
                <w:bCs/>
                <w:szCs w:val="22"/>
              </w:rPr>
            </w:pPr>
            <w:r w:rsidRPr="00DE2478">
              <w:rPr>
                <w:b/>
                <w:bCs/>
                <w:szCs w:val="22"/>
              </w:rPr>
              <w:t>Ongoing (full time)</w:t>
            </w:r>
          </w:p>
        </w:tc>
        <w:tc>
          <w:tcPr>
            <w:tcW w:w="625" w:type="pct"/>
            <w:shd w:val="clear" w:color="auto" w:fill="D9D9D9" w:themeFill="background1" w:themeFillShade="D9"/>
          </w:tcPr>
          <w:p w14:paraId="4B92C8DD" w14:textId="77777777" w:rsidR="007D00BC" w:rsidRPr="00DE2478" w:rsidRDefault="007D00BC" w:rsidP="0054726D">
            <w:pPr>
              <w:keepLines/>
              <w:spacing w:before="160" w:after="80" w:line="264" w:lineRule="auto"/>
              <w:rPr>
                <w:b/>
                <w:bCs/>
                <w:szCs w:val="22"/>
              </w:rPr>
            </w:pPr>
            <w:r w:rsidRPr="00DE2478">
              <w:rPr>
                <w:b/>
                <w:bCs/>
                <w:szCs w:val="22"/>
              </w:rPr>
              <w:t>Ongoing (part time)</w:t>
            </w:r>
          </w:p>
        </w:tc>
        <w:tc>
          <w:tcPr>
            <w:tcW w:w="625" w:type="pct"/>
            <w:shd w:val="clear" w:color="auto" w:fill="D9D9D9" w:themeFill="background1" w:themeFillShade="D9"/>
          </w:tcPr>
          <w:p w14:paraId="5930A30C" w14:textId="77777777" w:rsidR="007D00BC" w:rsidRPr="00DE2478" w:rsidRDefault="007D00BC" w:rsidP="0054726D">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625" w:type="pct"/>
            <w:shd w:val="clear" w:color="auto" w:fill="D9D9D9" w:themeFill="background1" w:themeFillShade="D9"/>
          </w:tcPr>
          <w:p w14:paraId="39EBD841" w14:textId="77777777" w:rsidR="007D00BC" w:rsidRPr="00DE2478" w:rsidRDefault="007D00BC" w:rsidP="0054726D">
            <w:pPr>
              <w:keepLines/>
              <w:spacing w:before="160" w:after="80" w:line="264" w:lineRule="auto"/>
              <w:rPr>
                <w:b/>
                <w:bCs/>
                <w:szCs w:val="22"/>
              </w:rPr>
            </w:pPr>
            <w:r w:rsidRPr="00DE2478">
              <w:rPr>
                <w:b/>
                <w:bCs/>
                <w:szCs w:val="22"/>
              </w:rPr>
              <w:t>Fixed term and casual (number)</w:t>
            </w:r>
          </w:p>
        </w:tc>
        <w:tc>
          <w:tcPr>
            <w:tcW w:w="625" w:type="pct"/>
            <w:shd w:val="clear" w:color="auto" w:fill="D9D9D9" w:themeFill="background1" w:themeFillShade="D9"/>
          </w:tcPr>
          <w:p w14:paraId="27D407BD" w14:textId="77777777" w:rsidR="007D00BC" w:rsidRPr="00DE2478" w:rsidRDefault="007D00BC" w:rsidP="0054726D">
            <w:pPr>
              <w:keepLines/>
              <w:spacing w:before="160" w:after="80" w:line="264" w:lineRule="auto"/>
              <w:rPr>
                <w:b/>
                <w:bCs/>
                <w:szCs w:val="22"/>
              </w:rPr>
            </w:pPr>
            <w:r w:rsidRPr="00DE2478">
              <w:rPr>
                <w:b/>
                <w:bCs/>
                <w:szCs w:val="22"/>
              </w:rPr>
              <w:t>Fixed term and casual (FTE)</w:t>
            </w:r>
          </w:p>
        </w:tc>
      </w:tr>
      <w:tr w:rsidR="007D00BC" w:rsidRPr="00104403" w14:paraId="507FEDC8" w14:textId="77777777" w:rsidTr="0054726D">
        <w:trPr>
          <w:cantSplit/>
          <w:trHeight w:val="541"/>
        </w:trPr>
        <w:tc>
          <w:tcPr>
            <w:tcW w:w="625" w:type="pct"/>
          </w:tcPr>
          <w:p w14:paraId="17F4B837" w14:textId="77777777" w:rsidR="007D00BC" w:rsidRPr="009435D3" w:rsidRDefault="007D00BC" w:rsidP="0054726D">
            <w:pPr>
              <w:keepLines/>
              <w:spacing w:before="160" w:after="80" w:line="264" w:lineRule="auto"/>
              <w:rPr>
                <w:rFonts w:eastAsia="Arial"/>
                <w:szCs w:val="22"/>
              </w:rPr>
            </w:pPr>
            <w:r w:rsidRPr="009435D3">
              <w:rPr>
                <w:rFonts w:eastAsia="Arial"/>
                <w:szCs w:val="22"/>
              </w:rPr>
              <w:t>15-24</w:t>
            </w:r>
          </w:p>
        </w:tc>
        <w:tc>
          <w:tcPr>
            <w:tcW w:w="625" w:type="pct"/>
          </w:tcPr>
          <w:p w14:paraId="224BE3FC" w14:textId="77777777" w:rsidR="007D00BC" w:rsidRPr="00104403" w:rsidRDefault="007D00BC" w:rsidP="0054726D">
            <w:pPr>
              <w:keepLines/>
              <w:spacing w:before="160" w:after="80" w:line="264" w:lineRule="auto"/>
              <w:rPr>
                <w:szCs w:val="22"/>
              </w:rPr>
            </w:pPr>
            <w:r w:rsidRPr="00043A00">
              <w:t>83</w:t>
            </w:r>
          </w:p>
        </w:tc>
        <w:tc>
          <w:tcPr>
            <w:tcW w:w="625" w:type="pct"/>
          </w:tcPr>
          <w:p w14:paraId="5475F165" w14:textId="77777777" w:rsidR="007D00BC" w:rsidRPr="00104403" w:rsidRDefault="007D00BC" w:rsidP="0054726D">
            <w:pPr>
              <w:keepLines/>
              <w:spacing w:before="160" w:after="80" w:line="264" w:lineRule="auto"/>
              <w:rPr>
                <w:szCs w:val="22"/>
              </w:rPr>
            </w:pPr>
            <w:r w:rsidRPr="00043A00">
              <w:t>71.4</w:t>
            </w:r>
          </w:p>
        </w:tc>
        <w:tc>
          <w:tcPr>
            <w:tcW w:w="625" w:type="pct"/>
          </w:tcPr>
          <w:p w14:paraId="4BBA8808" w14:textId="77777777" w:rsidR="007D00BC" w:rsidRPr="00104403" w:rsidRDefault="007D00BC" w:rsidP="0054726D">
            <w:pPr>
              <w:keepLines/>
              <w:spacing w:before="160" w:after="80" w:line="264" w:lineRule="auto"/>
              <w:rPr>
                <w:szCs w:val="22"/>
              </w:rPr>
            </w:pPr>
            <w:r w:rsidRPr="00043A00">
              <w:t>33</w:t>
            </w:r>
          </w:p>
        </w:tc>
        <w:tc>
          <w:tcPr>
            <w:tcW w:w="625" w:type="pct"/>
          </w:tcPr>
          <w:p w14:paraId="4E017AAA" w14:textId="77777777" w:rsidR="007D00BC" w:rsidRPr="00104403" w:rsidRDefault="007D00BC" w:rsidP="0054726D">
            <w:pPr>
              <w:keepLines/>
              <w:spacing w:before="160" w:after="80" w:line="264" w:lineRule="auto"/>
              <w:rPr>
                <w:szCs w:val="22"/>
              </w:rPr>
            </w:pPr>
            <w:r w:rsidRPr="00043A00">
              <w:t>26</w:t>
            </w:r>
          </w:p>
        </w:tc>
        <w:tc>
          <w:tcPr>
            <w:tcW w:w="625" w:type="pct"/>
          </w:tcPr>
          <w:p w14:paraId="29CBAAD8" w14:textId="77777777" w:rsidR="007D00BC" w:rsidRPr="00104403" w:rsidRDefault="007D00BC" w:rsidP="0054726D">
            <w:pPr>
              <w:keepLines/>
              <w:spacing w:before="160" w:after="80" w:line="264" w:lineRule="auto"/>
              <w:rPr>
                <w:szCs w:val="22"/>
              </w:rPr>
            </w:pPr>
            <w:r w:rsidRPr="00043A00">
              <w:t>50.7</w:t>
            </w:r>
          </w:p>
        </w:tc>
        <w:tc>
          <w:tcPr>
            <w:tcW w:w="625" w:type="pct"/>
          </w:tcPr>
          <w:p w14:paraId="0565E734" w14:textId="77777777" w:rsidR="007D00BC" w:rsidRPr="00104403" w:rsidRDefault="007D00BC" w:rsidP="0054726D">
            <w:pPr>
              <w:keepLines/>
              <w:spacing w:before="160" w:after="80" w:line="264" w:lineRule="auto"/>
              <w:rPr>
                <w:szCs w:val="22"/>
              </w:rPr>
            </w:pPr>
            <w:r w:rsidRPr="008D60EB">
              <w:t>24</w:t>
            </w:r>
          </w:p>
        </w:tc>
        <w:tc>
          <w:tcPr>
            <w:tcW w:w="625" w:type="pct"/>
          </w:tcPr>
          <w:p w14:paraId="31637B5A" w14:textId="77777777" w:rsidR="007D00BC" w:rsidRPr="00104403" w:rsidRDefault="007D00BC" w:rsidP="0054726D">
            <w:pPr>
              <w:keepLines/>
              <w:spacing w:before="160" w:after="80" w:line="264" w:lineRule="auto"/>
              <w:rPr>
                <w:szCs w:val="22"/>
              </w:rPr>
            </w:pPr>
            <w:r w:rsidRPr="008D60EB">
              <w:t>20.7</w:t>
            </w:r>
          </w:p>
        </w:tc>
      </w:tr>
      <w:tr w:rsidR="007D00BC" w:rsidRPr="00104403" w14:paraId="00AD7E12" w14:textId="77777777" w:rsidTr="0054726D">
        <w:trPr>
          <w:cantSplit/>
        </w:trPr>
        <w:tc>
          <w:tcPr>
            <w:tcW w:w="625" w:type="pct"/>
          </w:tcPr>
          <w:p w14:paraId="56D1F370" w14:textId="77777777" w:rsidR="007D00BC" w:rsidRPr="009435D3" w:rsidRDefault="007D00BC" w:rsidP="0054726D">
            <w:pPr>
              <w:keepLines/>
              <w:spacing w:before="160" w:after="80" w:line="264" w:lineRule="auto"/>
              <w:rPr>
                <w:rFonts w:eastAsia="Arial"/>
                <w:b/>
                <w:bCs/>
                <w:szCs w:val="22"/>
              </w:rPr>
            </w:pPr>
            <w:r w:rsidRPr="009435D3">
              <w:rPr>
                <w:rFonts w:eastAsia="Arial"/>
                <w:szCs w:val="22"/>
              </w:rPr>
              <w:t>25-34</w:t>
            </w:r>
          </w:p>
        </w:tc>
        <w:tc>
          <w:tcPr>
            <w:tcW w:w="625" w:type="pct"/>
          </w:tcPr>
          <w:p w14:paraId="4F74EB19" w14:textId="77777777" w:rsidR="007D00BC" w:rsidRPr="00104403" w:rsidRDefault="007D00BC" w:rsidP="0054726D">
            <w:pPr>
              <w:keepLines/>
              <w:spacing w:before="160" w:after="80" w:line="264" w:lineRule="auto"/>
              <w:rPr>
                <w:rFonts w:eastAsia="Arial"/>
                <w:szCs w:val="22"/>
              </w:rPr>
            </w:pPr>
            <w:r w:rsidRPr="00043A00">
              <w:t>506</w:t>
            </w:r>
          </w:p>
        </w:tc>
        <w:tc>
          <w:tcPr>
            <w:tcW w:w="625" w:type="pct"/>
          </w:tcPr>
          <w:p w14:paraId="536C0F00" w14:textId="77777777" w:rsidR="007D00BC" w:rsidRPr="00104403" w:rsidRDefault="007D00BC" w:rsidP="0054726D">
            <w:pPr>
              <w:keepLines/>
              <w:spacing w:before="160" w:after="80" w:line="264" w:lineRule="auto"/>
              <w:rPr>
                <w:rFonts w:eastAsia="Arial"/>
                <w:szCs w:val="22"/>
              </w:rPr>
            </w:pPr>
            <w:r w:rsidRPr="00043A00">
              <w:t>476.9</w:t>
            </w:r>
          </w:p>
        </w:tc>
        <w:tc>
          <w:tcPr>
            <w:tcW w:w="625" w:type="pct"/>
          </w:tcPr>
          <w:p w14:paraId="73884292" w14:textId="77777777" w:rsidR="007D00BC" w:rsidRPr="00104403" w:rsidRDefault="007D00BC" w:rsidP="0054726D">
            <w:pPr>
              <w:keepLines/>
              <w:spacing w:before="160" w:after="80" w:line="264" w:lineRule="auto"/>
              <w:rPr>
                <w:rFonts w:eastAsia="Arial"/>
                <w:szCs w:val="22"/>
              </w:rPr>
            </w:pPr>
            <w:r w:rsidRPr="00043A00">
              <w:t>317</w:t>
            </w:r>
          </w:p>
        </w:tc>
        <w:tc>
          <w:tcPr>
            <w:tcW w:w="625" w:type="pct"/>
          </w:tcPr>
          <w:p w14:paraId="4D6ED77F" w14:textId="77777777" w:rsidR="007D00BC" w:rsidRPr="00104403" w:rsidRDefault="007D00BC" w:rsidP="0054726D">
            <w:pPr>
              <w:keepLines/>
              <w:spacing w:before="160" w:after="80" w:line="264" w:lineRule="auto"/>
              <w:rPr>
                <w:rFonts w:eastAsia="Arial"/>
                <w:szCs w:val="22"/>
              </w:rPr>
            </w:pPr>
            <w:r w:rsidRPr="00043A00">
              <w:t>79</w:t>
            </w:r>
          </w:p>
        </w:tc>
        <w:tc>
          <w:tcPr>
            <w:tcW w:w="625" w:type="pct"/>
          </w:tcPr>
          <w:p w14:paraId="304DF1BD" w14:textId="77777777" w:rsidR="007D00BC" w:rsidRPr="00104403" w:rsidRDefault="007D00BC" w:rsidP="0054726D">
            <w:pPr>
              <w:keepLines/>
              <w:spacing w:before="160" w:after="80" w:line="264" w:lineRule="auto"/>
              <w:rPr>
                <w:rFonts w:eastAsia="Arial"/>
                <w:szCs w:val="22"/>
              </w:rPr>
            </w:pPr>
            <w:r w:rsidRPr="00043A00">
              <w:t>375.0</w:t>
            </w:r>
          </w:p>
        </w:tc>
        <w:tc>
          <w:tcPr>
            <w:tcW w:w="625" w:type="pct"/>
          </w:tcPr>
          <w:p w14:paraId="393FA7E4" w14:textId="77777777" w:rsidR="007D00BC" w:rsidRPr="00104403" w:rsidRDefault="007D00BC" w:rsidP="0054726D">
            <w:pPr>
              <w:keepLines/>
              <w:spacing w:before="160" w:after="80" w:line="264" w:lineRule="auto"/>
              <w:rPr>
                <w:rFonts w:eastAsia="Arial"/>
                <w:szCs w:val="22"/>
              </w:rPr>
            </w:pPr>
            <w:r w:rsidRPr="008D60EB">
              <w:t>110</w:t>
            </w:r>
          </w:p>
        </w:tc>
        <w:tc>
          <w:tcPr>
            <w:tcW w:w="625" w:type="pct"/>
          </w:tcPr>
          <w:p w14:paraId="5A18B390" w14:textId="77777777" w:rsidR="007D00BC" w:rsidRPr="00104403" w:rsidRDefault="007D00BC" w:rsidP="0054726D">
            <w:pPr>
              <w:keepLines/>
              <w:spacing w:before="160" w:after="80" w:line="264" w:lineRule="auto"/>
              <w:rPr>
                <w:rFonts w:eastAsia="Arial"/>
                <w:szCs w:val="22"/>
              </w:rPr>
            </w:pPr>
            <w:r w:rsidRPr="008D60EB">
              <w:t>101.9</w:t>
            </w:r>
          </w:p>
        </w:tc>
      </w:tr>
      <w:tr w:rsidR="007D00BC" w:rsidRPr="00104403" w14:paraId="34E966A9" w14:textId="77777777" w:rsidTr="0054726D">
        <w:trPr>
          <w:cantSplit/>
          <w:trHeight w:val="494"/>
        </w:trPr>
        <w:tc>
          <w:tcPr>
            <w:tcW w:w="625" w:type="pct"/>
          </w:tcPr>
          <w:p w14:paraId="1ACA3B74" w14:textId="77777777" w:rsidR="007D00BC" w:rsidRPr="009435D3" w:rsidRDefault="007D00BC" w:rsidP="0054726D">
            <w:pPr>
              <w:keepLines/>
              <w:spacing w:before="160" w:after="80" w:line="264" w:lineRule="auto"/>
              <w:rPr>
                <w:rFonts w:eastAsia="Arial"/>
                <w:b/>
                <w:bCs/>
                <w:szCs w:val="22"/>
              </w:rPr>
            </w:pPr>
            <w:r w:rsidRPr="009435D3">
              <w:rPr>
                <w:rFonts w:eastAsia="Arial"/>
                <w:szCs w:val="22"/>
              </w:rPr>
              <w:t>35-44</w:t>
            </w:r>
          </w:p>
        </w:tc>
        <w:tc>
          <w:tcPr>
            <w:tcW w:w="625" w:type="pct"/>
          </w:tcPr>
          <w:p w14:paraId="5B578C7C" w14:textId="77777777" w:rsidR="007D00BC" w:rsidRPr="00104403" w:rsidRDefault="007D00BC" w:rsidP="0054726D">
            <w:pPr>
              <w:keepLines/>
              <w:spacing w:before="160" w:after="80" w:line="264" w:lineRule="auto"/>
              <w:rPr>
                <w:rFonts w:eastAsia="Arial"/>
                <w:szCs w:val="22"/>
              </w:rPr>
            </w:pPr>
            <w:r w:rsidRPr="00043A00">
              <w:t>427</w:t>
            </w:r>
          </w:p>
        </w:tc>
        <w:tc>
          <w:tcPr>
            <w:tcW w:w="625" w:type="pct"/>
          </w:tcPr>
          <w:p w14:paraId="48B550FE" w14:textId="77777777" w:rsidR="007D00BC" w:rsidRPr="00104403" w:rsidRDefault="007D00BC" w:rsidP="0054726D">
            <w:pPr>
              <w:keepLines/>
              <w:spacing w:before="160" w:after="80" w:line="264" w:lineRule="auto"/>
              <w:rPr>
                <w:rFonts w:eastAsia="Arial"/>
                <w:szCs w:val="22"/>
              </w:rPr>
            </w:pPr>
            <w:r w:rsidRPr="00043A00">
              <w:t>386.0</w:t>
            </w:r>
          </w:p>
        </w:tc>
        <w:tc>
          <w:tcPr>
            <w:tcW w:w="625" w:type="pct"/>
          </w:tcPr>
          <w:p w14:paraId="6EF0FDA2" w14:textId="77777777" w:rsidR="007D00BC" w:rsidRPr="00104403" w:rsidRDefault="007D00BC" w:rsidP="0054726D">
            <w:pPr>
              <w:keepLines/>
              <w:spacing w:before="160" w:after="80" w:line="264" w:lineRule="auto"/>
              <w:rPr>
                <w:rFonts w:eastAsia="Arial"/>
                <w:szCs w:val="22"/>
              </w:rPr>
            </w:pPr>
            <w:r w:rsidRPr="00043A00">
              <w:t>240</w:t>
            </w:r>
          </w:p>
        </w:tc>
        <w:tc>
          <w:tcPr>
            <w:tcW w:w="625" w:type="pct"/>
          </w:tcPr>
          <w:p w14:paraId="2E3F1621" w14:textId="77777777" w:rsidR="007D00BC" w:rsidRPr="00104403" w:rsidRDefault="007D00BC" w:rsidP="0054726D">
            <w:pPr>
              <w:keepLines/>
              <w:spacing w:before="160" w:after="80" w:line="264" w:lineRule="auto"/>
              <w:rPr>
                <w:rFonts w:eastAsia="Arial"/>
                <w:szCs w:val="22"/>
              </w:rPr>
            </w:pPr>
            <w:r w:rsidRPr="00043A00">
              <w:t>128</w:t>
            </w:r>
          </w:p>
        </w:tc>
        <w:tc>
          <w:tcPr>
            <w:tcW w:w="625" w:type="pct"/>
          </w:tcPr>
          <w:p w14:paraId="4540C794" w14:textId="77777777" w:rsidR="007D00BC" w:rsidRPr="00104403" w:rsidRDefault="007D00BC" w:rsidP="0054726D">
            <w:pPr>
              <w:keepLines/>
              <w:spacing w:before="160" w:after="80" w:line="264" w:lineRule="auto"/>
              <w:rPr>
                <w:rFonts w:eastAsia="Arial"/>
                <w:szCs w:val="22"/>
              </w:rPr>
            </w:pPr>
            <w:r w:rsidRPr="00043A00">
              <w:t>332.8</w:t>
            </w:r>
          </w:p>
        </w:tc>
        <w:tc>
          <w:tcPr>
            <w:tcW w:w="625" w:type="pct"/>
          </w:tcPr>
          <w:p w14:paraId="61355F91" w14:textId="77777777" w:rsidR="007D00BC" w:rsidRPr="00104403" w:rsidRDefault="007D00BC" w:rsidP="0054726D">
            <w:pPr>
              <w:keepLines/>
              <w:spacing w:before="160" w:after="80" w:line="264" w:lineRule="auto"/>
              <w:rPr>
                <w:rFonts w:eastAsia="Arial"/>
                <w:szCs w:val="22"/>
              </w:rPr>
            </w:pPr>
            <w:r w:rsidRPr="008D60EB">
              <w:t>59</w:t>
            </w:r>
          </w:p>
        </w:tc>
        <w:tc>
          <w:tcPr>
            <w:tcW w:w="625" w:type="pct"/>
          </w:tcPr>
          <w:p w14:paraId="57A01F9B" w14:textId="77777777" w:rsidR="007D00BC" w:rsidRPr="00104403" w:rsidRDefault="007D00BC" w:rsidP="0054726D">
            <w:pPr>
              <w:keepLines/>
              <w:spacing w:before="160" w:after="80" w:line="264" w:lineRule="auto"/>
              <w:rPr>
                <w:rFonts w:eastAsia="Arial"/>
                <w:szCs w:val="22"/>
              </w:rPr>
            </w:pPr>
            <w:r w:rsidRPr="008D60EB">
              <w:t>53.2</w:t>
            </w:r>
          </w:p>
        </w:tc>
      </w:tr>
      <w:tr w:rsidR="007D00BC" w:rsidRPr="00104403" w14:paraId="2CEA8E62" w14:textId="77777777" w:rsidTr="0054726D">
        <w:trPr>
          <w:cantSplit/>
          <w:trHeight w:val="494"/>
        </w:trPr>
        <w:tc>
          <w:tcPr>
            <w:tcW w:w="625" w:type="pct"/>
          </w:tcPr>
          <w:p w14:paraId="791423B4" w14:textId="77777777" w:rsidR="007D00BC" w:rsidRPr="009435D3" w:rsidRDefault="007D00BC" w:rsidP="0054726D">
            <w:pPr>
              <w:keepLines/>
              <w:spacing w:before="160" w:after="80" w:line="264" w:lineRule="auto"/>
              <w:rPr>
                <w:rFonts w:eastAsia="Arial"/>
                <w:szCs w:val="22"/>
              </w:rPr>
            </w:pPr>
            <w:r w:rsidRPr="009435D3">
              <w:rPr>
                <w:rFonts w:eastAsia="Arial"/>
                <w:szCs w:val="22"/>
              </w:rPr>
              <w:t>45-54</w:t>
            </w:r>
          </w:p>
        </w:tc>
        <w:tc>
          <w:tcPr>
            <w:tcW w:w="625" w:type="pct"/>
          </w:tcPr>
          <w:p w14:paraId="14AAA714" w14:textId="77777777" w:rsidR="007D00BC" w:rsidRPr="00104403" w:rsidRDefault="007D00BC" w:rsidP="0054726D">
            <w:pPr>
              <w:keepLines/>
              <w:spacing w:before="160" w:after="80" w:line="264" w:lineRule="auto"/>
              <w:rPr>
                <w:rFonts w:eastAsia="Arial"/>
                <w:szCs w:val="22"/>
              </w:rPr>
            </w:pPr>
            <w:r w:rsidRPr="00043A00">
              <w:t>258</w:t>
            </w:r>
          </w:p>
        </w:tc>
        <w:tc>
          <w:tcPr>
            <w:tcW w:w="625" w:type="pct"/>
          </w:tcPr>
          <w:p w14:paraId="71D87950" w14:textId="77777777" w:rsidR="007D00BC" w:rsidRPr="00104403" w:rsidRDefault="007D00BC" w:rsidP="0054726D">
            <w:pPr>
              <w:keepLines/>
              <w:spacing w:before="160" w:after="80" w:line="264" w:lineRule="auto"/>
              <w:rPr>
                <w:rFonts w:eastAsia="Arial"/>
                <w:szCs w:val="22"/>
              </w:rPr>
            </w:pPr>
            <w:r w:rsidRPr="00043A00">
              <w:t>233.8</w:t>
            </w:r>
          </w:p>
        </w:tc>
        <w:tc>
          <w:tcPr>
            <w:tcW w:w="625" w:type="pct"/>
          </w:tcPr>
          <w:p w14:paraId="18B2E41B" w14:textId="77777777" w:rsidR="007D00BC" w:rsidRPr="00104403" w:rsidRDefault="007D00BC" w:rsidP="0054726D">
            <w:pPr>
              <w:keepLines/>
              <w:spacing w:before="160" w:after="80" w:line="264" w:lineRule="auto"/>
              <w:rPr>
                <w:rFonts w:eastAsia="Arial"/>
                <w:szCs w:val="22"/>
              </w:rPr>
            </w:pPr>
            <w:r w:rsidRPr="00043A00">
              <w:t>150</w:t>
            </w:r>
          </w:p>
        </w:tc>
        <w:tc>
          <w:tcPr>
            <w:tcW w:w="625" w:type="pct"/>
          </w:tcPr>
          <w:p w14:paraId="21E5A4F8" w14:textId="77777777" w:rsidR="007D00BC" w:rsidRPr="00104403" w:rsidRDefault="007D00BC" w:rsidP="0054726D">
            <w:pPr>
              <w:keepLines/>
              <w:spacing w:before="160" w:after="80" w:line="264" w:lineRule="auto"/>
              <w:rPr>
                <w:rFonts w:eastAsia="Arial"/>
                <w:szCs w:val="22"/>
              </w:rPr>
            </w:pPr>
            <w:r w:rsidRPr="00043A00">
              <w:t>82</w:t>
            </w:r>
          </w:p>
        </w:tc>
        <w:tc>
          <w:tcPr>
            <w:tcW w:w="625" w:type="pct"/>
          </w:tcPr>
          <w:p w14:paraId="01F68AAD" w14:textId="77777777" w:rsidR="007D00BC" w:rsidRPr="00104403" w:rsidRDefault="007D00BC" w:rsidP="0054726D">
            <w:pPr>
              <w:keepLines/>
              <w:spacing w:before="160" w:after="80" w:line="264" w:lineRule="auto"/>
              <w:rPr>
                <w:rFonts w:eastAsia="Arial"/>
                <w:szCs w:val="22"/>
              </w:rPr>
            </w:pPr>
            <w:r w:rsidRPr="00043A00">
              <w:t>212.0</w:t>
            </w:r>
          </w:p>
        </w:tc>
        <w:tc>
          <w:tcPr>
            <w:tcW w:w="625" w:type="pct"/>
          </w:tcPr>
          <w:p w14:paraId="6A32B462" w14:textId="77777777" w:rsidR="007D00BC" w:rsidRPr="00104403" w:rsidRDefault="007D00BC" w:rsidP="0054726D">
            <w:pPr>
              <w:keepLines/>
              <w:spacing w:before="160" w:after="80" w:line="264" w:lineRule="auto"/>
              <w:rPr>
                <w:rFonts w:eastAsia="Arial"/>
                <w:szCs w:val="22"/>
              </w:rPr>
            </w:pPr>
            <w:r w:rsidRPr="008D60EB">
              <w:t>26</w:t>
            </w:r>
          </w:p>
        </w:tc>
        <w:tc>
          <w:tcPr>
            <w:tcW w:w="625" w:type="pct"/>
          </w:tcPr>
          <w:p w14:paraId="363F13E2" w14:textId="77777777" w:rsidR="007D00BC" w:rsidRPr="00104403" w:rsidRDefault="007D00BC" w:rsidP="0054726D">
            <w:pPr>
              <w:keepLines/>
              <w:spacing w:before="160" w:after="80" w:line="264" w:lineRule="auto"/>
              <w:rPr>
                <w:rFonts w:eastAsia="Arial"/>
                <w:szCs w:val="22"/>
              </w:rPr>
            </w:pPr>
            <w:r w:rsidRPr="008D60EB">
              <w:t>21.8</w:t>
            </w:r>
          </w:p>
        </w:tc>
      </w:tr>
      <w:tr w:rsidR="007D00BC" w:rsidRPr="00104403" w14:paraId="123705CF" w14:textId="77777777" w:rsidTr="0054726D">
        <w:trPr>
          <w:cantSplit/>
          <w:trHeight w:val="494"/>
        </w:trPr>
        <w:tc>
          <w:tcPr>
            <w:tcW w:w="625" w:type="pct"/>
          </w:tcPr>
          <w:p w14:paraId="3D6511CE" w14:textId="77777777" w:rsidR="007D00BC" w:rsidRPr="009435D3" w:rsidRDefault="007D00BC" w:rsidP="0054726D">
            <w:pPr>
              <w:keepLines/>
              <w:spacing w:before="160" w:after="80" w:line="264" w:lineRule="auto"/>
              <w:rPr>
                <w:rFonts w:eastAsia="Arial"/>
                <w:szCs w:val="22"/>
              </w:rPr>
            </w:pPr>
            <w:r w:rsidRPr="009435D3">
              <w:rPr>
                <w:rFonts w:eastAsia="Arial"/>
                <w:szCs w:val="22"/>
              </w:rPr>
              <w:t>55-64</w:t>
            </w:r>
          </w:p>
        </w:tc>
        <w:tc>
          <w:tcPr>
            <w:tcW w:w="625" w:type="pct"/>
          </w:tcPr>
          <w:p w14:paraId="6968DB42" w14:textId="77777777" w:rsidR="007D00BC" w:rsidRPr="00104403" w:rsidRDefault="007D00BC" w:rsidP="0054726D">
            <w:pPr>
              <w:keepLines/>
              <w:spacing w:before="160" w:after="80" w:line="264" w:lineRule="auto"/>
              <w:rPr>
                <w:rFonts w:eastAsia="Arial"/>
                <w:szCs w:val="22"/>
              </w:rPr>
            </w:pPr>
            <w:r w:rsidRPr="00043A00">
              <w:t>150</w:t>
            </w:r>
          </w:p>
        </w:tc>
        <w:tc>
          <w:tcPr>
            <w:tcW w:w="625" w:type="pct"/>
          </w:tcPr>
          <w:p w14:paraId="76B0617E" w14:textId="77777777" w:rsidR="007D00BC" w:rsidRPr="00104403" w:rsidRDefault="007D00BC" w:rsidP="0054726D">
            <w:pPr>
              <w:keepLines/>
              <w:spacing w:before="160" w:after="80" w:line="264" w:lineRule="auto"/>
              <w:rPr>
                <w:rFonts w:eastAsia="Arial"/>
                <w:szCs w:val="22"/>
              </w:rPr>
            </w:pPr>
            <w:r w:rsidRPr="00043A00">
              <w:t>134.4</w:t>
            </w:r>
          </w:p>
        </w:tc>
        <w:tc>
          <w:tcPr>
            <w:tcW w:w="625" w:type="pct"/>
          </w:tcPr>
          <w:p w14:paraId="67991BE7" w14:textId="77777777" w:rsidR="007D00BC" w:rsidRPr="00104403" w:rsidRDefault="007D00BC" w:rsidP="0054726D">
            <w:pPr>
              <w:keepLines/>
              <w:spacing w:before="160" w:after="80" w:line="264" w:lineRule="auto"/>
              <w:rPr>
                <w:rFonts w:eastAsia="Arial"/>
                <w:szCs w:val="22"/>
              </w:rPr>
            </w:pPr>
            <w:r w:rsidRPr="00043A00">
              <w:t>84</w:t>
            </w:r>
          </w:p>
        </w:tc>
        <w:tc>
          <w:tcPr>
            <w:tcW w:w="625" w:type="pct"/>
          </w:tcPr>
          <w:p w14:paraId="77D053F1" w14:textId="77777777" w:rsidR="007D00BC" w:rsidRPr="00104403" w:rsidRDefault="007D00BC" w:rsidP="0054726D">
            <w:pPr>
              <w:keepLines/>
              <w:spacing w:before="160" w:after="80" w:line="264" w:lineRule="auto"/>
              <w:rPr>
                <w:rFonts w:eastAsia="Arial"/>
                <w:szCs w:val="22"/>
              </w:rPr>
            </w:pPr>
            <w:r w:rsidRPr="00043A00">
              <w:t>53</w:t>
            </w:r>
          </w:p>
        </w:tc>
        <w:tc>
          <w:tcPr>
            <w:tcW w:w="625" w:type="pct"/>
          </w:tcPr>
          <w:p w14:paraId="0E313B64" w14:textId="77777777" w:rsidR="007D00BC" w:rsidRPr="00104403" w:rsidRDefault="007D00BC" w:rsidP="0054726D">
            <w:pPr>
              <w:keepLines/>
              <w:spacing w:before="160" w:after="80" w:line="264" w:lineRule="auto"/>
              <w:rPr>
                <w:rFonts w:eastAsia="Arial"/>
                <w:szCs w:val="22"/>
              </w:rPr>
            </w:pPr>
            <w:r w:rsidRPr="00043A00">
              <w:t>122.1</w:t>
            </w:r>
          </w:p>
        </w:tc>
        <w:tc>
          <w:tcPr>
            <w:tcW w:w="625" w:type="pct"/>
          </w:tcPr>
          <w:p w14:paraId="11C0221B" w14:textId="77777777" w:rsidR="007D00BC" w:rsidRPr="00104403" w:rsidRDefault="007D00BC" w:rsidP="0054726D">
            <w:pPr>
              <w:keepLines/>
              <w:spacing w:before="160" w:after="80" w:line="264" w:lineRule="auto"/>
              <w:rPr>
                <w:rFonts w:eastAsia="Arial"/>
                <w:szCs w:val="22"/>
              </w:rPr>
            </w:pPr>
            <w:r w:rsidRPr="008D60EB">
              <w:t>13</w:t>
            </w:r>
          </w:p>
        </w:tc>
        <w:tc>
          <w:tcPr>
            <w:tcW w:w="625" w:type="pct"/>
          </w:tcPr>
          <w:p w14:paraId="12E910D2" w14:textId="77777777" w:rsidR="007D00BC" w:rsidRPr="00104403" w:rsidRDefault="007D00BC" w:rsidP="0054726D">
            <w:pPr>
              <w:keepLines/>
              <w:spacing w:before="160" w:after="80" w:line="264" w:lineRule="auto"/>
              <w:rPr>
                <w:rFonts w:eastAsia="Arial"/>
                <w:szCs w:val="22"/>
              </w:rPr>
            </w:pPr>
            <w:r w:rsidRPr="008D60EB">
              <w:t>12.3</w:t>
            </w:r>
          </w:p>
        </w:tc>
      </w:tr>
      <w:tr w:rsidR="007D00BC" w:rsidRPr="00104403" w14:paraId="45ECAB15" w14:textId="77777777" w:rsidTr="0054726D">
        <w:trPr>
          <w:cantSplit/>
          <w:trHeight w:val="494"/>
        </w:trPr>
        <w:tc>
          <w:tcPr>
            <w:tcW w:w="625" w:type="pct"/>
          </w:tcPr>
          <w:p w14:paraId="63E68E8B" w14:textId="77777777" w:rsidR="007D00BC" w:rsidRPr="009435D3" w:rsidRDefault="007D00BC" w:rsidP="0054726D">
            <w:pPr>
              <w:keepLines/>
              <w:spacing w:before="160" w:after="80" w:line="264" w:lineRule="auto"/>
              <w:rPr>
                <w:rFonts w:eastAsia="Arial"/>
                <w:szCs w:val="22"/>
              </w:rPr>
            </w:pPr>
            <w:r w:rsidRPr="009435D3">
              <w:rPr>
                <w:rFonts w:eastAsia="Arial"/>
                <w:szCs w:val="22"/>
              </w:rPr>
              <w:t>65+</w:t>
            </w:r>
          </w:p>
        </w:tc>
        <w:tc>
          <w:tcPr>
            <w:tcW w:w="625" w:type="pct"/>
          </w:tcPr>
          <w:p w14:paraId="1EF75B1E" w14:textId="77777777" w:rsidR="007D00BC" w:rsidRPr="00104403" w:rsidRDefault="007D00BC" w:rsidP="0054726D">
            <w:pPr>
              <w:keepLines/>
              <w:spacing w:before="160" w:after="80" w:line="264" w:lineRule="auto"/>
              <w:rPr>
                <w:rFonts w:eastAsia="Arial"/>
                <w:szCs w:val="22"/>
              </w:rPr>
            </w:pPr>
            <w:r w:rsidRPr="00043A00">
              <w:t>42</w:t>
            </w:r>
          </w:p>
        </w:tc>
        <w:tc>
          <w:tcPr>
            <w:tcW w:w="625" w:type="pct"/>
          </w:tcPr>
          <w:p w14:paraId="126F419A" w14:textId="77777777" w:rsidR="007D00BC" w:rsidRPr="00104403" w:rsidRDefault="007D00BC" w:rsidP="0054726D">
            <w:pPr>
              <w:keepLines/>
              <w:spacing w:before="160" w:after="80" w:line="264" w:lineRule="auto"/>
              <w:rPr>
                <w:rFonts w:eastAsia="Arial"/>
              </w:rPr>
            </w:pPr>
            <w:r w:rsidRPr="00043A00">
              <w:t>34.3</w:t>
            </w:r>
          </w:p>
        </w:tc>
        <w:tc>
          <w:tcPr>
            <w:tcW w:w="625" w:type="pct"/>
          </w:tcPr>
          <w:p w14:paraId="51347128" w14:textId="77777777" w:rsidR="007D00BC" w:rsidRPr="00104403" w:rsidRDefault="007D00BC" w:rsidP="0054726D">
            <w:pPr>
              <w:keepLines/>
              <w:spacing w:before="160" w:after="80" w:line="264" w:lineRule="auto"/>
              <w:rPr>
                <w:rFonts w:eastAsia="Arial"/>
                <w:szCs w:val="22"/>
              </w:rPr>
            </w:pPr>
            <w:r w:rsidRPr="00043A00">
              <w:t>18</w:t>
            </w:r>
          </w:p>
        </w:tc>
        <w:tc>
          <w:tcPr>
            <w:tcW w:w="625" w:type="pct"/>
          </w:tcPr>
          <w:p w14:paraId="63E5FEEB" w14:textId="77777777" w:rsidR="007D00BC" w:rsidRPr="00104403" w:rsidRDefault="007D00BC" w:rsidP="0054726D">
            <w:pPr>
              <w:keepLines/>
              <w:spacing w:before="160" w:after="80" w:line="264" w:lineRule="auto"/>
              <w:rPr>
                <w:rFonts w:eastAsia="Arial"/>
                <w:szCs w:val="22"/>
              </w:rPr>
            </w:pPr>
            <w:r w:rsidRPr="00043A00">
              <w:t>22</w:t>
            </w:r>
          </w:p>
        </w:tc>
        <w:tc>
          <w:tcPr>
            <w:tcW w:w="625" w:type="pct"/>
          </w:tcPr>
          <w:p w14:paraId="09717316" w14:textId="77777777" w:rsidR="007D00BC" w:rsidRPr="00104403" w:rsidRDefault="007D00BC" w:rsidP="0054726D">
            <w:pPr>
              <w:keepLines/>
              <w:spacing w:before="160" w:after="80" w:line="264" w:lineRule="auto"/>
              <w:rPr>
                <w:rFonts w:eastAsia="Arial"/>
                <w:szCs w:val="22"/>
              </w:rPr>
            </w:pPr>
            <w:r w:rsidRPr="00043A00">
              <w:t>32.3</w:t>
            </w:r>
          </w:p>
        </w:tc>
        <w:tc>
          <w:tcPr>
            <w:tcW w:w="625" w:type="pct"/>
          </w:tcPr>
          <w:p w14:paraId="6058D42E" w14:textId="77777777" w:rsidR="007D00BC" w:rsidRPr="00104403" w:rsidRDefault="007D00BC" w:rsidP="0054726D">
            <w:pPr>
              <w:keepLines/>
              <w:spacing w:before="160" w:after="80" w:line="264" w:lineRule="auto"/>
              <w:rPr>
                <w:rFonts w:eastAsia="Arial"/>
                <w:szCs w:val="22"/>
              </w:rPr>
            </w:pPr>
            <w:r w:rsidRPr="008D60EB">
              <w:t>2</w:t>
            </w:r>
          </w:p>
        </w:tc>
        <w:tc>
          <w:tcPr>
            <w:tcW w:w="625" w:type="pct"/>
          </w:tcPr>
          <w:p w14:paraId="4AD0C399" w14:textId="77777777" w:rsidR="007D00BC" w:rsidRPr="00104403" w:rsidRDefault="007D00BC" w:rsidP="0054726D">
            <w:pPr>
              <w:keepLines/>
              <w:spacing w:before="160" w:after="80" w:line="264" w:lineRule="auto"/>
              <w:rPr>
                <w:rFonts w:eastAsia="Arial"/>
                <w:szCs w:val="22"/>
              </w:rPr>
            </w:pPr>
            <w:r w:rsidRPr="008D60EB">
              <w:t>2</w:t>
            </w:r>
          </w:p>
        </w:tc>
      </w:tr>
      <w:tr w:rsidR="007D00BC" w:rsidRPr="00104403" w14:paraId="2BC21BF5" w14:textId="77777777" w:rsidTr="0054726D">
        <w:trPr>
          <w:cantSplit/>
          <w:trHeight w:val="494"/>
        </w:trPr>
        <w:tc>
          <w:tcPr>
            <w:tcW w:w="625" w:type="pct"/>
          </w:tcPr>
          <w:p w14:paraId="236C310D" w14:textId="77777777" w:rsidR="007D00BC" w:rsidRPr="009435D3" w:rsidRDefault="007D00BC" w:rsidP="0054726D">
            <w:pPr>
              <w:keepLines/>
              <w:spacing w:before="160" w:after="80" w:line="264" w:lineRule="auto"/>
              <w:rPr>
                <w:rFonts w:eastAsia="Arial"/>
                <w:szCs w:val="22"/>
              </w:rPr>
            </w:pPr>
            <w:r w:rsidRPr="00E77F45">
              <w:rPr>
                <w:rFonts w:eastAsia="Arial"/>
                <w:b/>
                <w:bCs/>
                <w:szCs w:val="22"/>
              </w:rPr>
              <w:t>Total</w:t>
            </w:r>
          </w:p>
        </w:tc>
        <w:tc>
          <w:tcPr>
            <w:tcW w:w="625" w:type="pct"/>
          </w:tcPr>
          <w:p w14:paraId="08A29332" w14:textId="77777777" w:rsidR="007D00BC" w:rsidRPr="00104403" w:rsidRDefault="007D00BC" w:rsidP="0054726D">
            <w:pPr>
              <w:keepLines/>
              <w:spacing w:before="160" w:after="80" w:line="264" w:lineRule="auto"/>
              <w:rPr>
                <w:lang w:eastAsia="en-AU"/>
              </w:rPr>
            </w:pPr>
            <w:r w:rsidRPr="0069558F">
              <w:rPr>
                <w:b/>
                <w:bCs/>
              </w:rPr>
              <w:t>1466</w:t>
            </w:r>
          </w:p>
        </w:tc>
        <w:tc>
          <w:tcPr>
            <w:tcW w:w="625" w:type="pct"/>
          </w:tcPr>
          <w:p w14:paraId="5FF5A5FA" w14:textId="77777777" w:rsidR="007D00BC" w:rsidRPr="00104403" w:rsidRDefault="007D00BC" w:rsidP="0054726D">
            <w:pPr>
              <w:keepLines/>
              <w:spacing w:before="160" w:after="80" w:line="264" w:lineRule="auto"/>
              <w:rPr>
                <w:lang w:eastAsia="en-AU"/>
              </w:rPr>
            </w:pPr>
            <w:r w:rsidRPr="0069558F">
              <w:rPr>
                <w:b/>
                <w:bCs/>
              </w:rPr>
              <w:t>1336.7</w:t>
            </w:r>
          </w:p>
        </w:tc>
        <w:tc>
          <w:tcPr>
            <w:tcW w:w="625" w:type="pct"/>
          </w:tcPr>
          <w:p w14:paraId="6DED463A" w14:textId="77777777" w:rsidR="007D00BC" w:rsidRPr="00104403" w:rsidRDefault="007D00BC" w:rsidP="0054726D">
            <w:pPr>
              <w:keepLines/>
              <w:spacing w:before="160" w:after="80" w:line="264" w:lineRule="auto"/>
              <w:rPr>
                <w:lang w:eastAsia="en-AU"/>
              </w:rPr>
            </w:pPr>
            <w:r w:rsidRPr="0069558F">
              <w:rPr>
                <w:b/>
                <w:bCs/>
              </w:rPr>
              <w:t>842</w:t>
            </w:r>
          </w:p>
        </w:tc>
        <w:tc>
          <w:tcPr>
            <w:tcW w:w="625" w:type="pct"/>
          </w:tcPr>
          <w:p w14:paraId="42AC1A2D" w14:textId="77777777" w:rsidR="007D00BC" w:rsidRPr="00104403" w:rsidRDefault="007D00BC" w:rsidP="0054726D">
            <w:pPr>
              <w:keepLines/>
              <w:spacing w:before="160" w:after="80" w:line="264" w:lineRule="auto"/>
              <w:rPr>
                <w:lang w:eastAsia="en-AU"/>
              </w:rPr>
            </w:pPr>
            <w:r w:rsidRPr="0069558F">
              <w:rPr>
                <w:b/>
                <w:bCs/>
              </w:rPr>
              <w:t>390</w:t>
            </w:r>
          </w:p>
        </w:tc>
        <w:tc>
          <w:tcPr>
            <w:tcW w:w="625" w:type="pct"/>
          </w:tcPr>
          <w:p w14:paraId="5F751AF8" w14:textId="77777777" w:rsidR="007D00BC" w:rsidRPr="00104403" w:rsidRDefault="007D00BC" w:rsidP="0054726D">
            <w:pPr>
              <w:keepLines/>
              <w:spacing w:before="160" w:after="80" w:line="264" w:lineRule="auto"/>
              <w:rPr>
                <w:lang w:eastAsia="en-AU"/>
              </w:rPr>
            </w:pPr>
            <w:r w:rsidRPr="0069558F">
              <w:rPr>
                <w:b/>
                <w:bCs/>
              </w:rPr>
              <w:t>1124.8</w:t>
            </w:r>
          </w:p>
        </w:tc>
        <w:tc>
          <w:tcPr>
            <w:tcW w:w="625" w:type="pct"/>
          </w:tcPr>
          <w:p w14:paraId="2A988824" w14:textId="77777777" w:rsidR="007D00BC" w:rsidRPr="00104403" w:rsidRDefault="007D00BC" w:rsidP="0054726D">
            <w:pPr>
              <w:keepLines/>
              <w:spacing w:before="160" w:after="80" w:line="264" w:lineRule="auto"/>
              <w:rPr>
                <w:lang w:eastAsia="en-AU"/>
              </w:rPr>
            </w:pPr>
            <w:r w:rsidRPr="00447AA7">
              <w:rPr>
                <w:b/>
                <w:bCs/>
              </w:rPr>
              <w:t>234</w:t>
            </w:r>
          </w:p>
        </w:tc>
        <w:tc>
          <w:tcPr>
            <w:tcW w:w="625" w:type="pct"/>
          </w:tcPr>
          <w:p w14:paraId="38ABA412" w14:textId="77777777" w:rsidR="007D00BC" w:rsidRPr="00104403" w:rsidRDefault="007D00BC" w:rsidP="0054726D">
            <w:pPr>
              <w:keepLines/>
              <w:spacing w:before="160" w:after="80" w:line="264" w:lineRule="auto"/>
              <w:rPr>
                <w:lang w:eastAsia="en-AU"/>
              </w:rPr>
            </w:pPr>
            <w:r w:rsidRPr="00447AA7">
              <w:rPr>
                <w:b/>
                <w:bCs/>
              </w:rPr>
              <w:t>211.9</w:t>
            </w:r>
          </w:p>
        </w:tc>
      </w:tr>
    </w:tbl>
    <w:p w14:paraId="50B7628A" w14:textId="77777777" w:rsidR="007D00BC" w:rsidRDefault="007D00BC" w:rsidP="007D00BC">
      <w:pPr>
        <w:pStyle w:val="Heading5"/>
      </w:pPr>
      <w:r>
        <w:t>2024</w:t>
      </w:r>
    </w:p>
    <w:tbl>
      <w:tblPr>
        <w:tblStyle w:val="TableGrid"/>
        <w:tblW w:w="5000" w:type="pct"/>
        <w:tblLayout w:type="fixed"/>
        <w:tblLook w:val="06E0" w:firstRow="1" w:lastRow="1" w:firstColumn="1" w:lastColumn="0" w:noHBand="1" w:noVBand="1"/>
      </w:tblPr>
      <w:tblGrid>
        <w:gridCol w:w="1222"/>
        <w:gridCol w:w="1222"/>
        <w:gridCol w:w="1221"/>
        <w:gridCol w:w="1221"/>
        <w:gridCol w:w="1221"/>
        <w:gridCol w:w="1221"/>
        <w:gridCol w:w="1221"/>
        <w:gridCol w:w="1221"/>
      </w:tblGrid>
      <w:tr w:rsidR="007D00BC" w:rsidRPr="00DE2478" w14:paraId="0A078C27" w14:textId="77777777" w:rsidTr="0054726D">
        <w:trPr>
          <w:cantSplit/>
          <w:trHeight w:val="541"/>
          <w:tblHeader/>
        </w:trPr>
        <w:tc>
          <w:tcPr>
            <w:tcW w:w="625" w:type="pct"/>
            <w:shd w:val="clear" w:color="auto" w:fill="D9D9D9" w:themeFill="background1" w:themeFillShade="D9"/>
          </w:tcPr>
          <w:p w14:paraId="264C2E7D" w14:textId="77777777" w:rsidR="007D00BC" w:rsidRPr="00DE2478" w:rsidRDefault="007D00BC" w:rsidP="0054726D">
            <w:pPr>
              <w:keepLines/>
              <w:spacing w:before="160" w:after="80" w:line="264" w:lineRule="auto"/>
              <w:rPr>
                <w:rFonts w:eastAsia="Arial"/>
                <w:b/>
                <w:bCs/>
                <w:szCs w:val="22"/>
              </w:rPr>
            </w:pPr>
            <w:r>
              <w:rPr>
                <w:rFonts w:eastAsia="Arial"/>
                <w:b/>
                <w:bCs/>
                <w:szCs w:val="22"/>
              </w:rPr>
              <w:t>Age</w:t>
            </w:r>
          </w:p>
        </w:tc>
        <w:tc>
          <w:tcPr>
            <w:tcW w:w="625" w:type="pct"/>
            <w:shd w:val="clear" w:color="auto" w:fill="D9D9D9" w:themeFill="background1" w:themeFillShade="D9"/>
          </w:tcPr>
          <w:p w14:paraId="53A02988" w14:textId="77777777" w:rsidR="007D00BC" w:rsidRPr="00DE2478" w:rsidRDefault="007D00BC" w:rsidP="0054726D">
            <w:pPr>
              <w:keepLines/>
              <w:spacing w:before="160" w:after="80" w:line="264" w:lineRule="auto"/>
              <w:rPr>
                <w:b/>
                <w:bCs/>
                <w:szCs w:val="22"/>
              </w:rPr>
            </w:pPr>
            <w:r w:rsidRPr="00DE2478">
              <w:rPr>
                <w:b/>
                <w:bCs/>
                <w:szCs w:val="22"/>
              </w:rPr>
              <w:t>All employees (number)</w:t>
            </w:r>
          </w:p>
        </w:tc>
        <w:tc>
          <w:tcPr>
            <w:tcW w:w="625" w:type="pct"/>
            <w:shd w:val="clear" w:color="auto" w:fill="D9D9D9" w:themeFill="background1" w:themeFillShade="D9"/>
          </w:tcPr>
          <w:p w14:paraId="4266221E" w14:textId="77777777" w:rsidR="007D00BC" w:rsidRPr="00DE2478" w:rsidRDefault="007D00BC" w:rsidP="0054726D">
            <w:pPr>
              <w:keepLines/>
              <w:spacing w:before="160" w:after="80" w:line="264" w:lineRule="auto"/>
              <w:rPr>
                <w:b/>
                <w:bCs/>
                <w:szCs w:val="22"/>
              </w:rPr>
            </w:pPr>
            <w:r w:rsidRPr="00DE2478">
              <w:rPr>
                <w:b/>
                <w:bCs/>
                <w:szCs w:val="22"/>
              </w:rPr>
              <w:t>All employees (FTE)</w:t>
            </w:r>
          </w:p>
        </w:tc>
        <w:tc>
          <w:tcPr>
            <w:tcW w:w="625" w:type="pct"/>
            <w:shd w:val="clear" w:color="auto" w:fill="D9D9D9" w:themeFill="background1" w:themeFillShade="D9"/>
          </w:tcPr>
          <w:p w14:paraId="6337BF53" w14:textId="77777777" w:rsidR="007D00BC" w:rsidRPr="00DE2478" w:rsidRDefault="007D00BC" w:rsidP="0054726D">
            <w:pPr>
              <w:keepLines/>
              <w:spacing w:before="160" w:after="80" w:line="264" w:lineRule="auto"/>
              <w:rPr>
                <w:b/>
                <w:bCs/>
                <w:szCs w:val="22"/>
              </w:rPr>
            </w:pPr>
            <w:r w:rsidRPr="00DE2478">
              <w:rPr>
                <w:b/>
                <w:bCs/>
                <w:szCs w:val="22"/>
              </w:rPr>
              <w:t>Ongoing (full time)</w:t>
            </w:r>
          </w:p>
        </w:tc>
        <w:tc>
          <w:tcPr>
            <w:tcW w:w="625" w:type="pct"/>
            <w:shd w:val="clear" w:color="auto" w:fill="D9D9D9" w:themeFill="background1" w:themeFillShade="D9"/>
          </w:tcPr>
          <w:p w14:paraId="6CB3B89A" w14:textId="77777777" w:rsidR="007D00BC" w:rsidRPr="00DE2478" w:rsidRDefault="007D00BC" w:rsidP="0054726D">
            <w:pPr>
              <w:keepLines/>
              <w:spacing w:before="160" w:after="80" w:line="264" w:lineRule="auto"/>
              <w:rPr>
                <w:b/>
                <w:bCs/>
                <w:szCs w:val="22"/>
              </w:rPr>
            </w:pPr>
            <w:r w:rsidRPr="00DE2478">
              <w:rPr>
                <w:b/>
                <w:bCs/>
                <w:szCs w:val="22"/>
              </w:rPr>
              <w:t>Ongoing (part time)</w:t>
            </w:r>
          </w:p>
        </w:tc>
        <w:tc>
          <w:tcPr>
            <w:tcW w:w="625" w:type="pct"/>
            <w:shd w:val="clear" w:color="auto" w:fill="D9D9D9" w:themeFill="background1" w:themeFillShade="D9"/>
          </w:tcPr>
          <w:p w14:paraId="45BDE9E6" w14:textId="77777777" w:rsidR="007D00BC" w:rsidRPr="00DE2478" w:rsidRDefault="007D00BC" w:rsidP="0054726D">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625" w:type="pct"/>
            <w:shd w:val="clear" w:color="auto" w:fill="D9D9D9" w:themeFill="background1" w:themeFillShade="D9"/>
          </w:tcPr>
          <w:p w14:paraId="21C3036F" w14:textId="77777777" w:rsidR="007D00BC" w:rsidRPr="00DE2478" w:rsidRDefault="007D00BC" w:rsidP="0054726D">
            <w:pPr>
              <w:keepLines/>
              <w:spacing w:before="160" w:after="80" w:line="264" w:lineRule="auto"/>
              <w:rPr>
                <w:b/>
                <w:bCs/>
                <w:szCs w:val="22"/>
              </w:rPr>
            </w:pPr>
            <w:r w:rsidRPr="00DE2478">
              <w:rPr>
                <w:b/>
                <w:bCs/>
                <w:szCs w:val="22"/>
              </w:rPr>
              <w:t>Fixed term and casual (number)</w:t>
            </w:r>
          </w:p>
        </w:tc>
        <w:tc>
          <w:tcPr>
            <w:tcW w:w="625" w:type="pct"/>
            <w:shd w:val="clear" w:color="auto" w:fill="D9D9D9" w:themeFill="background1" w:themeFillShade="D9"/>
          </w:tcPr>
          <w:p w14:paraId="51677BDC" w14:textId="77777777" w:rsidR="007D00BC" w:rsidRPr="00DE2478" w:rsidRDefault="007D00BC" w:rsidP="0054726D">
            <w:pPr>
              <w:keepLines/>
              <w:spacing w:before="160" w:after="80" w:line="264" w:lineRule="auto"/>
              <w:rPr>
                <w:b/>
                <w:bCs/>
                <w:szCs w:val="22"/>
              </w:rPr>
            </w:pPr>
            <w:r w:rsidRPr="00DE2478">
              <w:rPr>
                <w:b/>
                <w:bCs/>
                <w:szCs w:val="22"/>
              </w:rPr>
              <w:t>Fixed term and casual (FTE)</w:t>
            </w:r>
          </w:p>
        </w:tc>
      </w:tr>
      <w:tr w:rsidR="007D00BC" w:rsidRPr="00104403" w14:paraId="585E6427" w14:textId="77777777" w:rsidTr="0054726D">
        <w:trPr>
          <w:cantSplit/>
          <w:trHeight w:val="541"/>
        </w:trPr>
        <w:tc>
          <w:tcPr>
            <w:tcW w:w="625" w:type="pct"/>
          </w:tcPr>
          <w:p w14:paraId="5E9876DA" w14:textId="77777777" w:rsidR="007D00BC" w:rsidRPr="009435D3" w:rsidRDefault="007D00BC" w:rsidP="0054726D">
            <w:pPr>
              <w:keepLines/>
              <w:spacing w:before="160" w:after="80" w:line="264" w:lineRule="auto"/>
              <w:rPr>
                <w:rFonts w:eastAsia="Arial"/>
                <w:szCs w:val="22"/>
              </w:rPr>
            </w:pPr>
            <w:r w:rsidRPr="009435D3">
              <w:rPr>
                <w:rFonts w:eastAsia="Arial"/>
                <w:szCs w:val="22"/>
              </w:rPr>
              <w:t>15-24</w:t>
            </w:r>
          </w:p>
        </w:tc>
        <w:tc>
          <w:tcPr>
            <w:tcW w:w="625" w:type="pct"/>
          </w:tcPr>
          <w:p w14:paraId="1A147C5D" w14:textId="77777777" w:rsidR="007D00BC" w:rsidRPr="00104403" w:rsidRDefault="007D00BC" w:rsidP="0054726D">
            <w:pPr>
              <w:keepLines/>
              <w:spacing w:before="160" w:after="80" w:line="264" w:lineRule="auto"/>
              <w:rPr>
                <w:szCs w:val="22"/>
              </w:rPr>
            </w:pPr>
            <w:r w:rsidRPr="007A6015">
              <w:t>85</w:t>
            </w:r>
          </w:p>
        </w:tc>
        <w:tc>
          <w:tcPr>
            <w:tcW w:w="625" w:type="pct"/>
          </w:tcPr>
          <w:p w14:paraId="1EF3B63B" w14:textId="77777777" w:rsidR="007D00BC" w:rsidRPr="00104403" w:rsidRDefault="007D00BC" w:rsidP="0054726D">
            <w:pPr>
              <w:keepLines/>
              <w:spacing w:before="160" w:after="80" w:line="264" w:lineRule="auto"/>
              <w:rPr>
                <w:szCs w:val="22"/>
              </w:rPr>
            </w:pPr>
            <w:r w:rsidRPr="007A6015">
              <w:t>72.2</w:t>
            </w:r>
          </w:p>
        </w:tc>
        <w:tc>
          <w:tcPr>
            <w:tcW w:w="625" w:type="pct"/>
          </w:tcPr>
          <w:p w14:paraId="06A2C2FD" w14:textId="77777777" w:rsidR="007D00BC" w:rsidRPr="00104403" w:rsidRDefault="007D00BC" w:rsidP="0054726D">
            <w:pPr>
              <w:keepLines/>
              <w:spacing w:before="160" w:after="80" w:line="264" w:lineRule="auto"/>
              <w:rPr>
                <w:szCs w:val="22"/>
              </w:rPr>
            </w:pPr>
            <w:r w:rsidRPr="007A6015">
              <w:t>35</w:t>
            </w:r>
          </w:p>
        </w:tc>
        <w:tc>
          <w:tcPr>
            <w:tcW w:w="625" w:type="pct"/>
          </w:tcPr>
          <w:p w14:paraId="2D1F1750" w14:textId="77777777" w:rsidR="007D00BC" w:rsidRPr="00104403" w:rsidRDefault="007D00BC" w:rsidP="0054726D">
            <w:pPr>
              <w:keepLines/>
              <w:spacing w:before="160" w:after="80" w:line="264" w:lineRule="auto"/>
              <w:rPr>
                <w:szCs w:val="22"/>
              </w:rPr>
            </w:pPr>
            <w:r w:rsidRPr="007A6015">
              <w:t>18</w:t>
            </w:r>
          </w:p>
        </w:tc>
        <w:tc>
          <w:tcPr>
            <w:tcW w:w="625" w:type="pct"/>
          </w:tcPr>
          <w:p w14:paraId="1CCE22C5" w14:textId="77777777" w:rsidR="007D00BC" w:rsidRPr="00104403" w:rsidRDefault="007D00BC" w:rsidP="0054726D">
            <w:pPr>
              <w:keepLines/>
              <w:spacing w:before="160" w:after="80" w:line="264" w:lineRule="auto"/>
              <w:rPr>
                <w:szCs w:val="22"/>
              </w:rPr>
            </w:pPr>
            <w:r w:rsidRPr="007A6015">
              <w:t>46.4</w:t>
            </w:r>
          </w:p>
        </w:tc>
        <w:tc>
          <w:tcPr>
            <w:tcW w:w="625" w:type="pct"/>
          </w:tcPr>
          <w:p w14:paraId="2B1896B7" w14:textId="77777777" w:rsidR="007D00BC" w:rsidRPr="00104403" w:rsidRDefault="007D00BC" w:rsidP="0054726D">
            <w:pPr>
              <w:keepLines/>
              <w:spacing w:before="160" w:after="80" w:line="264" w:lineRule="auto"/>
              <w:rPr>
                <w:szCs w:val="22"/>
              </w:rPr>
            </w:pPr>
            <w:r w:rsidRPr="007A6015">
              <w:t>32</w:t>
            </w:r>
          </w:p>
        </w:tc>
        <w:tc>
          <w:tcPr>
            <w:tcW w:w="625" w:type="pct"/>
          </w:tcPr>
          <w:p w14:paraId="695AB854" w14:textId="77777777" w:rsidR="007D00BC" w:rsidRPr="00104403" w:rsidRDefault="007D00BC" w:rsidP="0054726D">
            <w:pPr>
              <w:keepLines/>
              <w:spacing w:before="160" w:after="80" w:line="264" w:lineRule="auto"/>
              <w:rPr>
                <w:szCs w:val="22"/>
              </w:rPr>
            </w:pPr>
            <w:r w:rsidRPr="007A6015">
              <w:t>25.8</w:t>
            </w:r>
          </w:p>
        </w:tc>
      </w:tr>
      <w:tr w:rsidR="007D00BC" w:rsidRPr="00104403" w14:paraId="69D0057C" w14:textId="77777777" w:rsidTr="0054726D">
        <w:trPr>
          <w:cantSplit/>
        </w:trPr>
        <w:tc>
          <w:tcPr>
            <w:tcW w:w="625" w:type="pct"/>
          </w:tcPr>
          <w:p w14:paraId="38350CC0" w14:textId="77777777" w:rsidR="007D00BC" w:rsidRPr="009435D3" w:rsidRDefault="007D00BC" w:rsidP="0054726D">
            <w:pPr>
              <w:keepLines/>
              <w:spacing w:before="160" w:after="80" w:line="264" w:lineRule="auto"/>
              <w:rPr>
                <w:rFonts w:eastAsia="Arial"/>
                <w:b/>
                <w:bCs/>
                <w:szCs w:val="22"/>
              </w:rPr>
            </w:pPr>
            <w:r w:rsidRPr="009435D3">
              <w:rPr>
                <w:rFonts w:eastAsia="Arial"/>
                <w:szCs w:val="22"/>
              </w:rPr>
              <w:t>25-34</w:t>
            </w:r>
          </w:p>
        </w:tc>
        <w:tc>
          <w:tcPr>
            <w:tcW w:w="625" w:type="pct"/>
          </w:tcPr>
          <w:p w14:paraId="663700C2" w14:textId="77777777" w:rsidR="007D00BC" w:rsidRPr="00104403" w:rsidRDefault="007D00BC" w:rsidP="0054726D">
            <w:pPr>
              <w:keepLines/>
              <w:spacing w:before="160" w:after="80" w:line="264" w:lineRule="auto"/>
              <w:rPr>
                <w:rFonts w:eastAsia="Arial"/>
                <w:szCs w:val="22"/>
              </w:rPr>
            </w:pPr>
            <w:r w:rsidRPr="007A6015">
              <w:t>450</w:t>
            </w:r>
          </w:p>
        </w:tc>
        <w:tc>
          <w:tcPr>
            <w:tcW w:w="625" w:type="pct"/>
          </w:tcPr>
          <w:p w14:paraId="6724F89A" w14:textId="77777777" w:rsidR="007D00BC" w:rsidRPr="00104403" w:rsidRDefault="007D00BC" w:rsidP="0054726D">
            <w:pPr>
              <w:keepLines/>
              <w:spacing w:before="160" w:after="80" w:line="264" w:lineRule="auto"/>
              <w:rPr>
                <w:rFonts w:eastAsia="Arial"/>
                <w:szCs w:val="22"/>
              </w:rPr>
            </w:pPr>
            <w:r w:rsidRPr="007A6015">
              <w:t>421.3</w:t>
            </w:r>
          </w:p>
        </w:tc>
        <w:tc>
          <w:tcPr>
            <w:tcW w:w="625" w:type="pct"/>
          </w:tcPr>
          <w:p w14:paraId="10621BE4" w14:textId="77777777" w:rsidR="007D00BC" w:rsidRPr="00104403" w:rsidRDefault="007D00BC" w:rsidP="0054726D">
            <w:pPr>
              <w:keepLines/>
              <w:spacing w:before="160" w:after="80" w:line="264" w:lineRule="auto"/>
              <w:rPr>
                <w:rFonts w:eastAsia="Arial"/>
                <w:szCs w:val="22"/>
              </w:rPr>
            </w:pPr>
            <w:r w:rsidRPr="007A6015">
              <w:t>277</w:t>
            </w:r>
          </w:p>
        </w:tc>
        <w:tc>
          <w:tcPr>
            <w:tcW w:w="625" w:type="pct"/>
          </w:tcPr>
          <w:p w14:paraId="1ED4BB8B" w14:textId="77777777" w:rsidR="007D00BC" w:rsidRPr="00104403" w:rsidRDefault="007D00BC" w:rsidP="0054726D">
            <w:pPr>
              <w:keepLines/>
              <w:spacing w:before="160" w:after="80" w:line="264" w:lineRule="auto"/>
              <w:rPr>
                <w:rFonts w:eastAsia="Arial"/>
                <w:szCs w:val="22"/>
              </w:rPr>
            </w:pPr>
            <w:r w:rsidRPr="007A6015">
              <w:t>75</w:t>
            </w:r>
          </w:p>
        </w:tc>
        <w:tc>
          <w:tcPr>
            <w:tcW w:w="625" w:type="pct"/>
          </w:tcPr>
          <w:p w14:paraId="622B826F" w14:textId="77777777" w:rsidR="007D00BC" w:rsidRPr="00104403" w:rsidRDefault="007D00BC" w:rsidP="0054726D">
            <w:pPr>
              <w:keepLines/>
              <w:spacing w:before="160" w:after="80" w:line="264" w:lineRule="auto"/>
              <w:rPr>
                <w:rFonts w:eastAsia="Arial"/>
                <w:szCs w:val="22"/>
              </w:rPr>
            </w:pPr>
            <w:r w:rsidRPr="007A6015">
              <w:t>331.1</w:t>
            </w:r>
          </w:p>
        </w:tc>
        <w:tc>
          <w:tcPr>
            <w:tcW w:w="625" w:type="pct"/>
          </w:tcPr>
          <w:p w14:paraId="3A37CC58" w14:textId="77777777" w:rsidR="007D00BC" w:rsidRPr="00104403" w:rsidRDefault="007D00BC" w:rsidP="0054726D">
            <w:pPr>
              <w:keepLines/>
              <w:spacing w:before="160" w:after="80" w:line="264" w:lineRule="auto"/>
              <w:rPr>
                <w:rFonts w:eastAsia="Arial"/>
                <w:szCs w:val="22"/>
              </w:rPr>
            </w:pPr>
            <w:r w:rsidRPr="007A6015">
              <w:t>98</w:t>
            </w:r>
          </w:p>
        </w:tc>
        <w:tc>
          <w:tcPr>
            <w:tcW w:w="625" w:type="pct"/>
          </w:tcPr>
          <w:p w14:paraId="09A714A7" w14:textId="77777777" w:rsidR="007D00BC" w:rsidRPr="00104403" w:rsidRDefault="007D00BC" w:rsidP="0054726D">
            <w:pPr>
              <w:keepLines/>
              <w:spacing w:before="160" w:after="80" w:line="264" w:lineRule="auto"/>
              <w:rPr>
                <w:rFonts w:eastAsia="Arial"/>
                <w:szCs w:val="22"/>
              </w:rPr>
            </w:pPr>
            <w:r w:rsidRPr="007A6015">
              <w:t>90.2</w:t>
            </w:r>
          </w:p>
        </w:tc>
      </w:tr>
      <w:tr w:rsidR="007D00BC" w:rsidRPr="00104403" w14:paraId="51236BA3" w14:textId="77777777" w:rsidTr="0054726D">
        <w:trPr>
          <w:cantSplit/>
          <w:trHeight w:val="494"/>
        </w:trPr>
        <w:tc>
          <w:tcPr>
            <w:tcW w:w="625" w:type="pct"/>
          </w:tcPr>
          <w:p w14:paraId="6C6F5670" w14:textId="77777777" w:rsidR="007D00BC" w:rsidRPr="009435D3" w:rsidRDefault="007D00BC" w:rsidP="0054726D">
            <w:pPr>
              <w:keepLines/>
              <w:spacing w:before="160" w:after="80" w:line="264" w:lineRule="auto"/>
              <w:rPr>
                <w:rFonts w:eastAsia="Arial"/>
                <w:b/>
                <w:bCs/>
                <w:szCs w:val="22"/>
              </w:rPr>
            </w:pPr>
            <w:r w:rsidRPr="009435D3">
              <w:rPr>
                <w:rFonts w:eastAsia="Arial"/>
                <w:szCs w:val="22"/>
              </w:rPr>
              <w:t>35-44</w:t>
            </w:r>
          </w:p>
        </w:tc>
        <w:tc>
          <w:tcPr>
            <w:tcW w:w="625" w:type="pct"/>
          </w:tcPr>
          <w:p w14:paraId="0653F237" w14:textId="77777777" w:rsidR="007D00BC" w:rsidRPr="00104403" w:rsidRDefault="007D00BC" w:rsidP="0054726D">
            <w:pPr>
              <w:keepLines/>
              <w:spacing w:before="160" w:after="80" w:line="264" w:lineRule="auto"/>
              <w:rPr>
                <w:rFonts w:eastAsia="Arial"/>
                <w:szCs w:val="22"/>
              </w:rPr>
            </w:pPr>
            <w:r w:rsidRPr="007A6015">
              <w:t>376</w:t>
            </w:r>
          </w:p>
        </w:tc>
        <w:tc>
          <w:tcPr>
            <w:tcW w:w="625" w:type="pct"/>
          </w:tcPr>
          <w:p w14:paraId="5D7FCE44" w14:textId="77777777" w:rsidR="007D00BC" w:rsidRPr="00104403" w:rsidRDefault="007D00BC" w:rsidP="0054726D">
            <w:pPr>
              <w:keepLines/>
              <w:spacing w:before="160" w:after="80" w:line="264" w:lineRule="auto"/>
              <w:rPr>
                <w:rFonts w:eastAsia="Arial"/>
                <w:szCs w:val="22"/>
              </w:rPr>
            </w:pPr>
            <w:r w:rsidRPr="007A6015">
              <w:t>341.2</w:t>
            </w:r>
          </w:p>
        </w:tc>
        <w:tc>
          <w:tcPr>
            <w:tcW w:w="625" w:type="pct"/>
          </w:tcPr>
          <w:p w14:paraId="0B18FFF1" w14:textId="77777777" w:rsidR="007D00BC" w:rsidRPr="00104403" w:rsidRDefault="007D00BC" w:rsidP="0054726D">
            <w:pPr>
              <w:keepLines/>
              <w:spacing w:before="160" w:after="80" w:line="264" w:lineRule="auto"/>
              <w:rPr>
                <w:rFonts w:eastAsia="Arial"/>
                <w:szCs w:val="22"/>
              </w:rPr>
            </w:pPr>
            <w:r w:rsidRPr="007A6015">
              <w:t>214</w:t>
            </w:r>
          </w:p>
        </w:tc>
        <w:tc>
          <w:tcPr>
            <w:tcW w:w="625" w:type="pct"/>
          </w:tcPr>
          <w:p w14:paraId="591F6FFB" w14:textId="77777777" w:rsidR="007D00BC" w:rsidRPr="00104403" w:rsidRDefault="007D00BC" w:rsidP="0054726D">
            <w:pPr>
              <w:keepLines/>
              <w:spacing w:before="160" w:after="80" w:line="264" w:lineRule="auto"/>
              <w:rPr>
                <w:rFonts w:eastAsia="Arial"/>
                <w:szCs w:val="22"/>
              </w:rPr>
            </w:pPr>
            <w:r w:rsidRPr="007A6015">
              <w:t>106</w:t>
            </w:r>
          </w:p>
        </w:tc>
        <w:tc>
          <w:tcPr>
            <w:tcW w:w="625" w:type="pct"/>
          </w:tcPr>
          <w:p w14:paraId="2617C933" w14:textId="77777777" w:rsidR="007D00BC" w:rsidRPr="00104403" w:rsidRDefault="007D00BC" w:rsidP="0054726D">
            <w:pPr>
              <w:keepLines/>
              <w:spacing w:before="160" w:after="80" w:line="264" w:lineRule="auto"/>
              <w:rPr>
                <w:rFonts w:eastAsia="Arial"/>
                <w:szCs w:val="22"/>
              </w:rPr>
            </w:pPr>
            <w:r w:rsidRPr="007A6015">
              <w:t>290.7</w:t>
            </w:r>
          </w:p>
        </w:tc>
        <w:tc>
          <w:tcPr>
            <w:tcW w:w="625" w:type="pct"/>
          </w:tcPr>
          <w:p w14:paraId="798E7B45" w14:textId="77777777" w:rsidR="007D00BC" w:rsidRPr="00104403" w:rsidRDefault="007D00BC" w:rsidP="0054726D">
            <w:pPr>
              <w:keepLines/>
              <w:spacing w:before="160" w:after="80" w:line="264" w:lineRule="auto"/>
              <w:rPr>
                <w:rFonts w:eastAsia="Arial"/>
                <w:szCs w:val="22"/>
              </w:rPr>
            </w:pPr>
            <w:r w:rsidRPr="007A6015">
              <w:t>56</w:t>
            </w:r>
          </w:p>
        </w:tc>
        <w:tc>
          <w:tcPr>
            <w:tcW w:w="625" w:type="pct"/>
          </w:tcPr>
          <w:p w14:paraId="6A1C0CC9" w14:textId="77777777" w:rsidR="007D00BC" w:rsidRPr="00104403" w:rsidRDefault="007D00BC" w:rsidP="0054726D">
            <w:pPr>
              <w:keepLines/>
              <w:spacing w:before="160" w:after="80" w:line="264" w:lineRule="auto"/>
              <w:rPr>
                <w:rFonts w:eastAsia="Arial"/>
                <w:szCs w:val="22"/>
              </w:rPr>
            </w:pPr>
            <w:r w:rsidRPr="007A6015">
              <w:t>50.5</w:t>
            </w:r>
          </w:p>
        </w:tc>
      </w:tr>
      <w:tr w:rsidR="007D00BC" w:rsidRPr="00104403" w14:paraId="107E9E84" w14:textId="77777777" w:rsidTr="0054726D">
        <w:trPr>
          <w:cantSplit/>
          <w:trHeight w:val="494"/>
        </w:trPr>
        <w:tc>
          <w:tcPr>
            <w:tcW w:w="625" w:type="pct"/>
          </w:tcPr>
          <w:p w14:paraId="56E52647" w14:textId="77777777" w:rsidR="007D00BC" w:rsidRPr="009435D3" w:rsidRDefault="007D00BC" w:rsidP="0054726D">
            <w:pPr>
              <w:keepLines/>
              <w:spacing w:before="160" w:after="80" w:line="264" w:lineRule="auto"/>
              <w:rPr>
                <w:rFonts w:eastAsia="Arial"/>
                <w:szCs w:val="22"/>
              </w:rPr>
            </w:pPr>
            <w:r w:rsidRPr="009435D3">
              <w:rPr>
                <w:rFonts w:eastAsia="Arial"/>
                <w:szCs w:val="22"/>
              </w:rPr>
              <w:lastRenderedPageBreak/>
              <w:t>45-54</w:t>
            </w:r>
          </w:p>
        </w:tc>
        <w:tc>
          <w:tcPr>
            <w:tcW w:w="625" w:type="pct"/>
          </w:tcPr>
          <w:p w14:paraId="2FFA585F" w14:textId="77777777" w:rsidR="007D00BC" w:rsidRPr="00104403" w:rsidRDefault="007D00BC" w:rsidP="0054726D">
            <w:pPr>
              <w:keepLines/>
              <w:spacing w:before="160" w:after="80" w:line="264" w:lineRule="auto"/>
              <w:rPr>
                <w:rFonts w:eastAsia="Arial"/>
                <w:szCs w:val="22"/>
              </w:rPr>
            </w:pPr>
            <w:r w:rsidRPr="007A6015">
              <w:t>228</w:t>
            </w:r>
          </w:p>
        </w:tc>
        <w:tc>
          <w:tcPr>
            <w:tcW w:w="625" w:type="pct"/>
          </w:tcPr>
          <w:p w14:paraId="321D018A" w14:textId="77777777" w:rsidR="007D00BC" w:rsidRPr="00104403" w:rsidRDefault="007D00BC" w:rsidP="0054726D">
            <w:pPr>
              <w:keepLines/>
              <w:spacing w:before="160" w:after="80" w:line="264" w:lineRule="auto"/>
              <w:rPr>
                <w:rFonts w:eastAsia="Arial"/>
                <w:szCs w:val="22"/>
              </w:rPr>
            </w:pPr>
            <w:r w:rsidRPr="007A6015">
              <w:t>208.1</w:t>
            </w:r>
          </w:p>
        </w:tc>
        <w:tc>
          <w:tcPr>
            <w:tcW w:w="625" w:type="pct"/>
          </w:tcPr>
          <w:p w14:paraId="1DD0DA7C" w14:textId="77777777" w:rsidR="007D00BC" w:rsidRPr="00104403" w:rsidRDefault="007D00BC" w:rsidP="0054726D">
            <w:pPr>
              <w:keepLines/>
              <w:spacing w:before="160" w:after="80" w:line="264" w:lineRule="auto"/>
              <w:rPr>
                <w:rFonts w:eastAsia="Arial"/>
                <w:szCs w:val="22"/>
              </w:rPr>
            </w:pPr>
            <w:r w:rsidRPr="007A6015">
              <w:t>136</w:t>
            </w:r>
          </w:p>
        </w:tc>
        <w:tc>
          <w:tcPr>
            <w:tcW w:w="625" w:type="pct"/>
          </w:tcPr>
          <w:p w14:paraId="705A883B" w14:textId="77777777" w:rsidR="007D00BC" w:rsidRPr="00104403" w:rsidRDefault="007D00BC" w:rsidP="0054726D">
            <w:pPr>
              <w:keepLines/>
              <w:spacing w:before="160" w:after="80" w:line="264" w:lineRule="auto"/>
              <w:rPr>
                <w:rFonts w:eastAsia="Arial"/>
                <w:szCs w:val="22"/>
              </w:rPr>
            </w:pPr>
            <w:r w:rsidRPr="007A6015">
              <w:t>69</w:t>
            </w:r>
          </w:p>
        </w:tc>
        <w:tc>
          <w:tcPr>
            <w:tcW w:w="625" w:type="pct"/>
          </w:tcPr>
          <w:p w14:paraId="5C2940AF" w14:textId="77777777" w:rsidR="007D00BC" w:rsidRPr="00104403" w:rsidRDefault="007D00BC" w:rsidP="0054726D">
            <w:pPr>
              <w:keepLines/>
              <w:spacing w:before="160" w:after="80" w:line="264" w:lineRule="auto"/>
              <w:rPr>
                <w:rFonts w:eastAsia="Arial"/>
                <w:szCs w:val="22"/>
              </w:rPr>
            </w:pPr>
            <w:r w:rsidRPr="007A6015">
              <w:t>187.6</w:t>
            </w:r>
          </w:p>
        </w:tc>
        <w:tc>
          <w:tcPr>
            <w:tcW w:w="625" w:type="pct"/>
          </w:tcPr>
          <w:p w14:paraId="35A36027" w14:textId="77777777" w:rsidR="007D00BC" w:rsidRPr="00104403" w:rsidRDefault="007D00BC" w:rsidP="0054726D">
            <w:pPr>
              <w:keepLines/>
              <w:spacing w:before="160" w:after="80" w:line="264" w:lineRule="auto"/>
              <w:rPr>
                <w:rFonts w:eastAsia="Arial"/>
                <w:szCs w:val="22"/>
              </w:rPr>
            </w:pPr>
            <w:r w:rsidRPr="007A6015">
              <w:t>23</w:t>
            </w:r>
          </w:p>
        </w:tc>
        <w:tc>
          <w:tcPr>
            <w:tcW w:w="625" w:type="pct"/>
          </w:tcPr>
          <w:p w14:paraId="57AC8531" w14:textId="77777777" w:rsidR="007D00BC" w:rsidRPr="00104403" w:rsidRDefault="007D00BC" w:rsidP="0054726D">
            <w:pPr>
              <w:keepLines/>
              <w:spacing w:before="160" w:after="80" w:line="264" w:lineRule="auto"/>
              <w:rPr>
                <w:rFonts w:eastAsia="Arial"/>
                <w:szCs w:val="22"/>
              </w:rPr>
            </w:pPr>
            <w:r w:rsidRPr="007A6015">
              <w:t>20.6</w:t>
            </w:r>
          </w:p>
        </w:tc>
      </w:tr>
      <w:tr w:rsidR="007D00BC" w:rsidRPr="00104403" w14:paraId="10E69F9C" w14:textId="77777777" w:rsidTr="0054726D">
        <w:trPr>
          <w:cantSplit/>
          <w:trHeight w:val="494"/>
        </w:trPr>
        <w:tc>
          <w:tcPr>
            <w:tcW w:w="625" w:type="pct"/>
          </w:tcPr>
          <w:p w14:paraId="6493EF24" w14:textId="77777777" w:rsidR="007D00BC" w:rsidRPr="009435D3" w:rsidRDefault="007D00BC" w:rsidP="0054726D">
            <w:pPr>
              <w:keepLines/>
              <w:spacing w:before="160" w:after="80" w:line="264" w:lineRule="auto"/>
              <w:rPr>
                <w:rFonts w:eastAsia="Arial"/>
                <w:szCs w:val="22"/>
              </w:rPr>
            </w:pPr>
            <w:r w:rsidRPr="009435D3">
              <w:rPr>
                <w:rFonts w:eastAsia="Arial"/>
                <w:szCs w:val="22"/>
              </w:rPr>
              <w:t>55-64</w:t>
            </w:r>
          </w:p>
        </w:tc>
        <w:tc>
          <w:tcPr>
            <w:tcW w:w="625" w:type="pct"/>
          </w:tcPr>
          <w:p w14:paraId="1A4A12F8" w14:textId="77777777" w:rsidR="007D00BC" w:rsidRPr="00104403" w:rsidRDefault="007D00BC" w:rsidP="0054726D">
            <w:pPr>
              <w:keepLines/>
              <w:spacing w:before="160" w:after="80" w:line="264" w:lineRule="auto"/>
              <w:rPr>
                <w:rFonts w:eastAsia="Arial"/>
                <w:szCs w:val="22"/>
              </w:rPr>
            </w:pPr>
            <w:r w:rsidRPr="007A6015">
              <w:t>132</w:t>
            </w:r>
          </w:p>
        </w:tc>
        <w:tc>
          <w:tcPr>
            <w:tcW w:w="625" w:type="pct"/>
          </w:tcPr>
          <w:p w14:paraId="26C6743C" w14:textId="77777777" w:rsidR="007D00BC" w:rsidRPr="00104403" w:rsidRDefault="007D00BC" w:rsidP="0054726D">
            <w:pPr>
              <w:keepLines/>
              <w:spacing w:before="160" w:after="80" w:line="264" w:lineRule="auto"/>
              <w:rPr>
                <w:rFonts w:eastAsia="Arial"/>
                <w:szCs w:val="22"/>
              </w:rPr>
            </w:pPr>
            <w:r w:rsidRPr="007A6015">
              <w:t>119.2</w:t>
            </w:r>
          </w:p>
        </w:tc>
        <w:tc>
          <w:tcPr>
            <w:tcW w:w="625" w:type="pct"/>
          </w:tcPr>
          <w:p w14:paraId="2665E7DB" w14:textId="77777777" w:rsidR="007D00BC" w:rsidRPr="00104403" w:rsidRDefault="007D00BC" w:rsidP="0054726D">
            <w:pPr>
              <w:keepLines/>
              <w:spacing w:before="160" w:after="80" w:line="264" w:lineRule="auto"/>
              <w:rPr>
                <w:rFonts w:eastAsia="Arial"/>
                <w:szCs w:val="22"/>
              </w:rPr>
            </w:pPr>
            <w:r w:rsidRPr="007A6015">
              <w:t>78</w:t>
            </w:r>
          </w:p>
        </w:tc>
        <w:tc>
          <w:tcPr>
            <w:tcW w:w="625" w:type="pct"/>
          </w:tcPr>
          <w:p w14:paraId="2E7C9008" w14:textId="77777777" w:rsidR="007D00BC" w:rsidRPr="00104403" w:rsidRDefault="007D00BC" w:rsidP="0054726D">
            <w:pPr>
              <w:keepLines/>
              <w:spacing w:before="160" w:after="80" w:line="264" w:lineRule="auto"/>
              <w:rPr>
                <w:rFonts w:eastAsia="Arial"/>
                <w:szCs w:val="22"/>
              </w:rPr>
            </w:pPr>
            <w:r w:rsidRPr="007A6015">
              <w:t>43</w:t>
            </w:r>
          </w:p>
        </w:tc>
        <w:tc>
          <w:tcPr>
            <w:tcW w:w="625" w:type="pct"/>
          </w:tcPr>
          <w:p w14:paraId="7BAE43B7" w14:textId="77777777" w:rsidR="007D00BC" w:rsidRPr="00104403" w:rsidRDefault="007D00BC" w:rsidP="0054726D">
            <w:pPr>
              <w:keepLines/>
              <w:spacing w:before="160" w:after="80" w:line="264" w:lineRule="auto"/>
              <w:rPr>
                <w:rFonts w:eastAsia="Arial"/>
                <w:szCs w:val="22"/>
              </w:rPr>
            </w:pPr>
            <w:r w:rsidRPr="007A6015">
              <w:t>108.9</w:t>
            </w:r>
          </w:p>
        </w:tc>
        <w:tc>
          <w:tcPr>
            <w:tcW w:w="625" w:type="pct"/>
          </w:tcPr>
          <w:p w14:paraId="6768C840" w14:textId="77777777" w:rsidR="007D00BC" w:rsidRPr="00104403" w:rsidRDefault="007D00BC" w:rsidP="0054726D">
            <w:pPr>
              <w:keepLines/>
              <w:spacing w:before="160" w:after="80" w:line="264" w:lineRule="auto"/>
              <w:rPr>
                <w:rFonts w:eastAsia="Arial"/>
                <w:szCs w:val="22"/>
              </w:rPr>
            </w:pPr>
            <w:r w:rsidRPr="007A6015">
              <w:t>11</w:t>
            </w:r>
          </w:p>
        </w:tc>
        <w:tc>
          <w:tcPr>
            <w:tcW w:w="625" w:type="pct"/>
          </w:tcPr>
          <w:p w14:paraId="39D73A5C" w14:textId="77777777" w:rsidR="007D00BC" w:rsidRPr="00104403" w:rsidRDefault="007D00BC" w:rsidP="0054726D">
            <w:pPr>
              <w:keepLines/>
              <w:spacing w:before="160" w:after="80" w:line="264" w:lineRule="auto"/>
              <w:rPr>
                <w:rFonts w:eastAsia="Arial"/>
                <w:szCs w:val="22"/>
              </w:rPr>
            </w:pPr>
            <w:r w:rsidRPr="007A6015">
              <w:t>10.3</w:t>
            </w:r>
          </w:p>
        </w:tc>
      </w:tr>
      <w:tr w:rsidR="007D00BC" w:rsidRPr="00104403" w14:paraId="4D1075CB" w14:textId="77777777" w:rsidTr="0054726D">
        <w:trPr>
          <w:cantSplit/>
          <w:trHeight w:val="494"/>
        </w:trPr>
        <w:tc>
          <w:tcPr>
            <w:tcW w:w="625" w:type="pct"/>
          </w:tcPr>
          <w:p w14:paraId="7A85E262" w14:textId="77777777" w:rsidR="007D00BC" w:rsidRPr="009435D3" w:rsidRDefault="007D00BC" w:rsidP="0054726D">
            <w:pPr>
              <w:keepLines/>
              <w:spacing w:before="160" w:after="80" w:line="264" w:lineRule="auto"/>
              <w:rPr>
                <w:rFonts w:eastAsia="Arial"/>
                <w:szCs w:val="22"/>
              </w:rPr>
            </w:pPr>
            <w:r w:rsidRPr="009435D3">
              <w:rPr>
                <w:rFonts w:eastAsia="Arial"/>
                <w:szCs w:val="22"/>
              </w:rPr>
              <w:t>65+</w:t>
            </w:r>
          </w:p>
        </w:tc>
        <w:tc>
          <w:tcPr>
            <w:tcW w:w="625" w:type="pct"/>
          </w:tcPr>
          <w:p w14:paraId="7D4ACB13" w14:textId="77777777" w:rsidR="007D00BC" w:rsidRPr="00104403" w:rsidRDefault="007D00BC" w:rsidP="0054726D">
            <w:pPr>
              <w:keepLines/>
              <w:spacing w:before="160" w:after="80" w:line="264" w:lineRule="auto"/>
              <w:rPr>
                <w:rFonts w:eastAsia="Arial"/>
                <w:szCs w:val="22"/>
              </w:rPr>
            </w:pPr>
            <w:r w:rsidRPr="007A6015">
              <w:t>41</w:t>
            </w:r>
          </w:p>
        </w:tc>
        <w:tc>
          <w:tcPr>
            <w:tcW w:w="625" w:type="pct"/>
          </w:tcPr>
          <w:p w14:paraId="395D934F" w14:textId="77777777" w:rsidR="007D00BC" w:rsidRPr="00104403" w:rsidRDefault="007D00BC" w:rsidP="0054726D">
            <w:pPr>
              <w:keepLines/>
              <w:spacing w:before="160" w:after="80" w:line="264" w:lineRule="auto"/>
              <w:rPr>
                <w:rFonts w:eastAsia="Arial"/>
              </w:rPr>
            </w:pPr>
            <w:r w:rsidRPr="007A6015">
              <w:t>33.5</w:t>
            </w:r>
          </w:p>
        </w:tc>
        <w:tc>
          <w:tcPr>
            <w:tcW w:w="625" w:type="pct"/>
          </w:tcPr>
          <w:p w14:paraId="55E91DD5" w14:textId="77777777" w:rsidR="007D00BC" w:rsidRPr="00104403" w:rsidRDefault="007D00BC" w:rsidP="0054726D">
            <w:pPr>
              <w:keepLines/>
              <w:spacing w:before="160" w:after="80" w:line="264" w:lineRule="auto"/>
              <w:rPr>
                <w:rFonts w:eastAsia="Arial"/>
                <w:szCs w:val="22"/>
              </w:rPr>
            </w:pPr>
            <w:r w:rsidRPr="007A6015">
              <w:t>17</w:t>
            </w:r>
          </w:p>
        </w:tc>
        <w:tc>
          <w:tcPr>
            <w:tcW w:w="625" w:type="pct"/>
          </w:tcPr>
          <w:p w14:paraId="6B2A4FF0" w14:textId="77777777" w:rsidR="007D00BC" w:rsidRPr="00104403" w:rsidRDefault="007D00BC" w:rsidP="0054726D">
            <w:pPr>
              <w:keepLines/>
              <w:spacing w:before="160" w:after="80" w:line="264" w:lineRule="auto"/>
              <w:rPr>
                <w:rFonts w:eastAsia="Arial"/>
                <w:szCs w:val="22"/>
              </w:rPr>
            </w:pPr>
            <w:r w:rsidRPr="007A6015">
              <w:t>21</w:t>
            </w:r>
          </w:p>
        </w:tc>
        <w:tc>
          <w:tcPr>
            <w:tcW w:w="625" w:type="pct"/>
          </w:tcPr>
          <w:p w14:paraId="5149A90A" w14:textId="77777777" w:rsidR="007D00BC" w:rsidRPr="00104403" w:rsidRDefault="007D00BC" w:rsidP="0054726D">
            <w:pPr>
              <w:keepLines/>
              <w:spacing w:before="160" w:after="80" w:line="264" w:lineRule="auto"/>
              <w:rPr>
                <w:rFonts w:eastAsia="Arial"/>
                <w:szCs w:val="22"/>
              </w:rPr>
            </w:pPr>
            <w:r w:rsidRPr="007A6015">
              <w:t>30.9</w:t>
            </w:r>
          </w:p>
        </w:tc>
        <w:tc>
          <w:tcPr>
            <w:tcW w:w="625" w:type="pct"/>
          </w:tcPr>
          <w:p w14:paraId="11E6D268" w14:textId="77777777" w:rsidR="007D00BC" w:rsidRPr="00104403" w:rsidRDefault="007D00BC" w:rsidP="0054726D">
            <w:pPr>
              <w:keepLines/>
              <w:spacing w:before="160" w:after="80" w:line="264" w:lineRule="auto"/>
              <w:rPr>
                <w:rFonts w:eastAsia="Arial"/>
                <w:szCs w:val="22"/>
              </w:rPr>
            </w:pPr>
            <w:r w:rsidRPr="007A6015">
              <w:t>3</w:t>
            </w:r>
          </w:p>
        </w:tc>
        <w:tc>
          <w:tcPr>
            <w:tcW w:w="625" w:type="pct"/>
          </w:tcPr>
          <w:p w14:paraId="5F22973A" w14:textId="77777777" w:rsidR="007D00BC" w:rsidRPr="00104403" w:rsidRDefault="007D00BC" w:rsidP="0054726D">
            <w:pPr>
              <w:keepLines/>
              <w:spacing w:before="160" w:after="80" w:line="264" w:lineRule="auto"/>
              <w:rPr>
                <w:rFonts w:eastAsia="Arial"/>
                <w:szCs w:val="22"/>
              </w:rPr>
            </w:pPr>
            <w:r w:rsidRPr="007A6015">
              <w:t>2.6</w:t>
            </w:r>
          </w:p>
        </w:tc>
      </w:tr>
      <w:tr w:rsidR="007D00BC" w:rsidRPr="00104403" w14:paraId="6E6AC43B" w14:textId="77777777" w:rsidTr="0054726D">
        <w:trPr>
          <w:cantSplit/>
          <w:trHeight w:val="494"/>
        </w:trPr>
        <w:tc>
          <w:tcPr>
            <w:tcW w:w="625" w:type="pct"/>
          </w:tcPr>
          <w:p w14:paraId="0B83D1E7" w14:textId="77777777" w:rsidR="007D00BC" w:rsidRPr="009435D3" w:rsidRDefault="007D00BC" w:rsidP="0054726D">
            <w:pPr>
              <w:keepLines/>
              <w:spacing w:before="160" w:after="80" w:line="264" w:lineRule="auto"/>
              <w:rPr>
                <w:rFonts w:eastAsia="Arial"/>
                <w:szCs w:val="22"/>
              </w:rPr>
            </w:pPr>
            <w:r w:rsidRPr="00E77F45">
              <w:rPr>
                <w:rFonts w:eastAsia="Arial"/>
                <w:b/>
                <w:bCs/>
                <w:szCs w:val="22"/>
              </w:rPr>
              <w:t>Total</w:t>
            </w:r>
          </w:p>
        </w:tc>
        <w:tc>
          <w:tcPr>
            <w:tcW w:w="625" w:type="pct"/>
          </w:tcPr>
          <w:p w14:paraId="5B1846A2" w14:textId="77777777" w:rsidR="007D00BC" w:rsidRPr="00104403" w:rsidRDefault="007D00BC" w:rsidP="0054726D">
            <w:pPr>
              <w:keepLines/>
              <w:spacing w:before="160" w:after="80" w:line="264" w:lineRule="auto"/>
              <w:rPr>
                <w:lang w:eastAsia="en-AU"/>
              </w:rPr>
            </w:pPr>
            <w:r>
              <w:rPr>
                <w:rStyle w:val="normaltextrun"/>
                <w:rFonts w:cs="Arial"/>
                <w:b/>
                <w:bCs/>
                <w:szCs w:val="22"/>
              </w:rPr>
              <w:t>1312</w:t>
            </w:r>
            <w:r>
              <w:rPr>
                <w:rStyle w:val="eop"/>
                <w:rFonts w:cs="Arial"/>
                <w:szCs w:val="22"/>
              </w:rPr>
              <w:t> </w:t>
            </w:r>
          </w:p>
        </w:tc>
        <w:tc>
          <w:tcPr>
            <w:tcW w:w="625" w:type="pct"/>
          </w:tcPr>
          <w:p w14:paraId="4D5AAC23" w14:textId="77777777" w:rsidR="007D00BC" w:rsidRPr="00104403" w:rsidRDefault="007D00BC" w:rsidP="0054726D">
            <w:pPr>
              <w:keepLines/>
              <w:spacing w:before="160" w:after="80" w:line="264" w:lineRule="auto"/>
              <w:rPr>
                <w:lang w:eastAsia="en-AU"/>
              </w:rPr>
            </w:pPr>
            <w:r>
              <w:rPr>
                <w:rStyle w:val="normaltextrun"/>
                <w:rFonts w:cs="Arial"/>
                <w:b/>
                <w:bCs/>
                <w:szCs w:val="22"/>
              </w:rPr>
              <w:t>1195.5</w:t>
            </w:r>
            <w:r>
              <w:rPr>
                <w:rStyle w:val="eop"/>
                <w:rFonts w:cs="Arial"/>
                <w:szCs w:val="22"/>
              </w:rPr>
              <w:t> </w:t>
            </w:r>
          </w:p>
        </w:tc>
        <w:tc>
          <w:tcPr>
            <w:tcW w:w="625" w:type="pct"/>
          </w:tcPr>
          <w:p w14:paraId="2A8A9B26" w14:textId="77777777" w:rsidR="007D00BC" w:rsidRPr="00104403" w:rsidRDefault="007D00BC" w:rsidP="0054726D">
            <w:pPr>
              <w:keepLines/>
              <w:spacing w:before="160" w:after="80" w:line="264" w:lineRule="auto"/>
              <w:rPr>
                <w:lang w:eastAsia="en-AU"/>
              </w:rPr>
            </w:pPr>
            <w:r>
              <w:rPr>
                <w:rStyle w:val="normaltextrun"/>
                <w:rFonts w:cs="Arial"/>
                <w:b/>
                <w:bCs/>
                <w:szCs w:val="22"/>
              </w:rPr>
              <w:t>757</w:t>
            </w:r>
            <w:r>
              <w:rPr>
                <w:rStyle w:val="eop"/>
                <w:rFonts w:cs="Arial"/>
                <w:szCs w:val="22"/>
              </w:rPr>
              <w:t> </w:t>
            </w:r>
          </w:p>
        </w:tc>
        <w:tc>
          <w:tcPr>
            <w:tcW w:w="625" w:type="pct"/>
          </w:tcPr>
          <w:p w14:paraId="226ED1E1" w14:textId="77777777" w:rsidR="007D00BC" w:rsidRPr="00104403" w:rsidRDefault="007D00BC" w:rsidP="0054726D">
            <w:pPr>
              <w:keepLines/>
              <w:spacing w:before="160" w:after="80" w:line="264" w:lineRule="auto"/>
              <w:rPr>
                <w:lang w:eastAsia="en-AU"/>
              </w:rPr>
            </w:pPr>
            <w:r>
              <w:rPr>
                <w:rStyle w:val="normaltextrun"/>
                <w:rFonts w:cs="Arial"/>
                <w:b/>
                <w:bCs/>
                <w:szCs w:val="22"/>
              </w:rPr>
              <w:t>332</w:t>
            </w:r>
            <w:r>
              <w:rPr>
                <w:rStyle w:val="eop"/>
                <w:rFonts w:cs="Arial"/>
                <w:szCs w:val="22"/>
              </w:rPr>
              <w:t> </w:t>
            </w:r>
          </w:p>
        </w:tc>
        <w:tc>
          <w:tcPr>
            <w:tcW w:w="625" w:type="pct"/>
          </w:tcPr>
          <w:p w14:paraId="10766CBF" w14:textId="77777777" w:rsidR="007D00BC" w:rsidRPr="00104403" w:rsidRDefault="007D00BC" w:rsidP="0054726D">
            <w:pPr>
              <w:keepLines/>
              <w:spacing w:before="160" w:after="80" w:line="264" w:lineRule="auto"/>
              <w:rPr>
                <w:lang w:eastAsia="en-AU"/>
              </w:rPr>
            </w:pPr>
            <w:r>
              <w:rPr>
                <w:rStyle w:val="normaltextrun"/>
                <w:rFonts w:cs="Arial"/>
                <w:b/>
                <w:bCs/>
                <w:szCs w:val="22"/>
              </w:rPr>
              <w:t>995.6</w:t>
            </w:r>
            <w:r>
              <w:rPr>
                <w:rStyle w:val="eop"/>
                <w:rFonts w:cs="Arial"/>
                <w:szCs w:val="22"/>
              </w:rPr>
              <w:t> </w:t>
            </w:r>
          </w:p>
        </w:tc>
        <w:tc>
          <w:tcPr>
            <w:tcW w:w="625" w:type="pct"/>
          </w:tcPr>
          <w:p w14:paraId="2A36A438" w14:textId="77777777" w:rsidR="007D00BC" w:rsidRPr="00104403" w:rsidRDefault="007D00BC" w:rsidP="0054726D">
            <w:pPr>
              <w:keepLines/>
              <w:spacing w:before="160" w:after="80" w:line="264" w:lineRule="auto"/>
              <w:rPr>
                <w:lang w:eastAsia="en-AU"/>
              </w:rPr>
            </w:pPr>
            <w:r>
              <w:rPr>
                <w:rStyle w:val="normaltextrun"/>
                <w:rFonts w:cs="Arial"/>
                <w:b/>
                <w:bCs/>
                <w:szCs w:val="22"/>
              </w:rPr>
              <w:t>223</w:t>
            </w:r>
            <w:r>
              <w:rPr>
                <w:rStyle w:val="eop"/>
                <w:rFonts w:cs="Arial"/>
                <w:szCs w:val="22"/>
              </w:rPr>
              <w:t> </w:t>
            </w:r>
          </w:p>
        </w:tc>
        <w:tc>
          <w:tcPr>
            <w:tcW w:w="625" w:type="pct"/>
          </w:tcPr>
          <w:p w14:paraId="0D46C11A" w14:textId="77777777" w:rsidR="007D00BC" w:rsidRPr="00104403" w:rsidRDefault="007D00BC" w:rsidP="0054726D">
            <w:pPr>
              <w:keepLines/>
              <w:spacing w:before="160" w:after="80" w:line="264" w:lineRule="auto"/>
              <w:rPr>
                <w:lang w:eastAsia="en-AU"/>
              </w:rPr>
            </w:pPr>
            <w:r>
              <w:rPr>
                <w:rStyle w:val="normaltextrun"/>
                <w:rFonts w:cs="Arial"/>
                <w:b/>
                <w:bCs/>
                <w:szCs w:val="22"/>
              </w:rPr>
              <w:t>199.9</w:t>
            </w:r>
            <w:r>
              <w:rPr>
                <w:rStyle w:val="eop"/>
                <w:rFonts w:cs="Arial"/>
                <w:szCs w:val="22"/>
              </w:rPr>
              <w:t> </w:t>
            </w:r>
          </w:p>
        </w:tc>
      </w:tr>
    </w:tbl>
    <w:p w14:paraId="10F6F7B5" w14:textId="77777777" w:rsidR="007D00BC" w:rsidRDefault="007D00BC" w:rsidP="007D00BC">
      <w:pPr>
        <w:pStyle w:val="Heading4"/>
      </w:pPr>
      <w:r>
        <w:t>By employment classification level</w:t>
      </w:r>
    </w:p>
    <w:p w14:paraId="6D89A05C" w14:textId="77777777" w:rsidR="007D00BC" w:rsidRDefault="007D00BC" w:rsidP="007D00BC">
      <w:pPr>
        <w:pStyle w:val="Heading4"/>
      </w:pPr>
      <w:r>
        <w:t>2025</w:t>
      </w:r>
    </w:p>
    <w:tbl>
      <w:tblPr>
        <w:tblStyle w:val="TableGrid"/>
        <w:tblW w:w="5000" w:type="pct"/>
        <w:tblLayout w:type="fixed"/>
        <w:tblLook w:val="06E0" w:firstRow="1" w:lastRow="1" w:firstColumn="1" w:lastColumn="0" w:noHBand="1" w:noVBand="1"/>
      </w:tblPr>
      <w:tblGrid>
        <w:gridCol w:w="1222"/>
        <w:gridCol w:w="1222"/>
        <w:gridCol w:w="1221"/>
        <w:gridCol w:w="1221"/>
        <w:gridCol w:w="1221"/>
        <w:gridCol w:w="1221"/>
        <w:gridCol w:w="1221"/>
        <w:gridCol w:w="1221"/>
      </w:tblGrid>
      <w:tr w:rsidR="007D00BC" w:rsidRPr="00DE2478" w14:paraId="284C1A89" w14:textId="77777777" w:rsidTr="0054726D">
        <w:trPr>
          <w:cantSplit/>
          <w:trHeight w:val="541"/>
          <w:tblHeader/>
        </w:trPr>
        <w:tc>
          <w:tcPr>
            <w:tcW w:w="625" w:type="pct"/>
            <w:shd w:val="clear" w:color="auto" w:fill="D9D9D9" w:themeFill="background1" w:themeFillShade="D9"/>
          </w:tcPr>
          <w:p w14:paraId="53D9DFCF" w14:textId="77777777" w:rsidR="007D00BC" w:rsidRPr="00DE2478" w:rsidRDefault="007D00BC" w:rsidP="0054726D">
            <w:pPr>
              <w:keepLines/>
              <w:spacing w:before="160" w:after="80" w:line="264" w:lineRule="auto"/>
              <w:rPr>
                <w:rFonts w:eastAsia="Arial"/>
                <w:b/>
                <w:bCs/>
                <w:szCs w:val="22"/>
              </w:rPr>
            </w:pPr>
            <w:r>
              <w:rPr>
                <w:rFonts w:eastAsia="Arial"/>
                <w:b/>
                <w:bCs/>
                <w:szCs w:val="22"/>
              </w:rPr>
              <w:t>VLA grade</w:t>
            </w:r>
          </w:p>
        </w:tc>
        <w:tc>
          <w:tcPr>
            <w:tcW w:w="625" w:type="pct"/>
            <w:shd w:val="clear" w:color="auto" w:fill="D9D9D9" w:themeFill="background1" w:themeFillShade="D9"/>
          </w:tcPr>
          <w:p w14:paraId="686BE1BD" w14:textId="77777777" w:rsidR="007D00BC" w:rsidRPr="00DE2478" w:rsidRDefault="007D00BC" w:rsidP="0054726D">
            <w:pPr>
              <w:keepLines/>
              <w:spacing w:before="160" w:after="80" w:line="264" w:lineRule="auto"/>
              <w:rPr>
                <w:b/>
                <w:bCs/>
                <w:szCs w:val="22"/>
              </w:rPr>
            </w:pPr>
            <w:r w:rsidRPr="00DE2478">
              <w:rPr>
                <w:b/>
                <w:bCs/>
                <w:szCs w:val="22"/>
              </w:rPr>
              <w:t>All employees (number)</w:t>
            </w:r>
          </w:p>
        </w:tc>
        <w:tc>
          <w:tcPr>
            <w:tcW w:w="625" w:type="pct"/>
            <w:shd w:val="clear" w:color="auto" w:fill="D9D9D9" w:themeFill="background1" w:themeFillShade="D9"/>
          </w:tcPr>
          <w:p w14:paraId="0DBFEBD3" w14:textId="77777777" w:rsidR="007D00BC" w:rsidRPr="00DE2478" w:rsidRDefault="007D00BC" w:rsidP="0054726D">
            <w:pPr>
              <w:keepLines/>
              <w:spacing w:before="160" w:after="80" w:line="264" w:lineRule="auto"/>
              <w:rPr>
                <w:b/>
                <w:bCs/>
                <w:szCs w:val="22"/>
              </w:rPr>
            </w:pPr>
            <w:r w:rsidRPr="00DE2478">
              <w:rPr>
                <w:b/>
                <w:bCs/>
                <w:szCs w:val="22"/>
              </w:rPr>
              <w:t>All employees (FTE)</w:t>
            </w:r>
          </w:p>
        </w:tc>
        <w:tc>
          <w:tcPr>
            <w:tcW w:w="625" w:type="pct"/>
            <w:shd w:val="clear" w:color="auto" w:fill="D9D9D9" w:themeFill="background1" w:themeFillShade="D9"/>
          </w:tcPr>
          <w:p w14:paraId="16C6C12A" w14:textId="77777777" w:rsidR="007D00BC" w:rsidRPr="00DE2478" w:rsidRDefault="007D00BC" w:rsidP="0054726D">
            <w:pPr>
              <w:keepLines/>
              <w:spacing w:before="160" w:after="80" w:line="264" w:lineRule="auto"/>
              <w:rPr>
                <w:b/>
                <w:bCs/>
                <w:szCs w:val="22"/>
              </w:rPr>
            </w:pPr>
            <w:r w:rsidRPr="00DE2478">
              <w:rPr>
                <w:b/>
                <w:bCs/>
                <w:szCs w:val="22"/>
              </w:rPr>
              <w:t>Ongoing (full time)</w:t>
            </w:r>
          </w:p>
        </w:tc>
        <w:tc>
          <w:tcPr>
            <w:tcW w:w="625" w:type="pct"/>
            <w:shd w:val="clear" w:color="auto" w:fill="D9D9D9" w:themeFill="background1" w:themeFillShade="D9"/>
          </w:tcPr>
          <w:p w14:paraId="61ED34FC" w14:textId="77777777" w:rsidR="007D00BC" w:rsidRPr="00DE2478" w:rsidRDefault="007D00BC" w:rsidP="0054726D">
            <w:pPr>
              <w:keepLines/>
              <w:spacing w:before="160" w:after="80" w:line="264" w:lineRule="auto"/>
              <w:rPr>
                <w:b/>
                <w:bCs/>
                <w:szCs w:val="22"/>
              </w:rPr>
            </w:pPr>
            <w:r w:rsidRPr="00DE2478">
              <w:rPr>
                <w:b/>
                <w:bCs/>
                <w:szCs w:val="22"/>
              </w:rPr>
              <w:t>Ongoing (part time)</w:t>
            </w:r>
          </w:p>
        </w:tc>
        <w:tc>
          <w:tcPr>
            <w:tcW w:w="625" w:type="pct"/>
            <w:shd w:val="clear" w:color="auto" w:fill="D9D9D9" w:themeFill="background1" w:themeFillShade="D9"/>
          </w:tcPr>
          <w:p w14:paraId="64168162" w14:textId="77777777" w:rsidR="007D00BC" w:rsidRPr="00DE2478" w:rsidRDefault="007D00BC" w:rsidP="0054726D">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625" w:type="pct"/>
            <w:shd w:val="clear" w:color="auto" w:fill="D9D9D9" w:themeFill="background1" w:themeFillShade="D9"/>
          </w:tcPr>
          <w:p w14:paraId="4E6E84A3" w14:textId="77777777" w:rsidR="007D00BC" w:rsidRPr="00DE2478" w:rsidRDefault="007D00BC" w:rsidP="0054726D">
            <w:pPr>
              <w:keepLines/>
              <w:spacing w:before="160" w:after="80" w:line="264" w:lineRule="auto"/>
              <w:rPr>
                <w:b/>
                <w:bCs/>
                <w:szCs w:val="22"/>
              </w:rPr>
            </w:pPr>
            <w:r w:rsidRPr="00DE2478">
              <w:rPr>
                <w:b/>
                <w:bCs/>
                <w:szCs w:val="22"/>
              </w:rPr>
              <w:t>Fixed term and casual (number)</w:t>
            </w:r>
          </w:p>
        </w:tc>
        <w:tc>
          <w:tcPr>
            <w:tcW w:w="625" w:type="pct"/>
            <w:shd w:val="clear" w:color="auto" w:fill="D9D9D9" w:themeFill="background1" w:themeFillShade="D9"/>
          </w:tcPr>
          <w:p w14:paraId="00E33A9C" w14:textId="77777777" w:rsidR="007D00BC" w:rsidRPr="00DE2478" w:rsidRDefault="007D00BC" w:rsidP="0054726D">
            <w:pPr>
              <w:keepLines/>
              <w:spacing w:before="160" w:after="80" w:line="264" w:lineRule="auto"/>
              <w:rPr>
                <w:b/>
                <w:bCs/>
                <w:szCs w:val="22"/>
              </w:rPr>
            </w:pPr>
            <w:r w:rsidRPr="00DE2478">
              <w:rPr>
                <w:b/>
                <w:bCs/>
                <w:szCs w:val="22"/>
              </w:rPr>
              <w:t>Fixed term and casual (FTE)</w:t>
            </w:r>
          </w:p>
        </w:tc>
      </w:tr>
      <w:tr w:rsidR="007D00BC" w:rsidRPr="009435D3" w14:paraId="50967B8E" w14:textId="77777777" w:rsidTr="0054726D">
        <w:trPr>
          <w:cantSplit/>
        </w:trPr>
        <w:tc>
          <w:tcPr>
            <w:tcW w:w="625" w:type="pct"/>
          </w:tcPr>
          <w:p w14:paraId="0AA2C587" w14:textId="77777777" w:rsidR="007D00BC" w:rsidRPr="00DE2478" w:rsidRDefault="007D00BC" w:rsidP="0054726D">
            <w:pPr>
              <w:rPr>
                <w:rFonts w:eastAsia="Arial"/>
              </w:rPr>
            </w:pPr>
            <w:r w:rsidRPr="00DE2478">
              <w:rPr>
                <w:rFonts w:eastAsia="Arial"/>
              </w:rPr>
              <w:t>VLA2</w:t>
            </w:r>
          </w:p>
        </w:tc>
        <w:tc>
          <w:tcPr>
            <w:tcW w:w="625" w:type="pct"/>
          </w:tcPr>
          <w:p w14:paraId="21807D29" w14:textId="77777777" w:rsidR="007D00BC" w:rsidRPr="00110019" w:rsidRDefault="007D00BC" w:rsidP="0054726D">
            <w:pPr>
              <w:keepLines/>
              <w:spacing w:before="160" w:after="80" w:line="264" w:lineRule="auto"/>
              <w:rPr>
                <w:rFonts w:eastAsia="Arial"/>
                <w:szCs w:val="22"/>
              </w:rPr>
            </w:pPr>
            <w:r w:rsidRPr="001A1EC8">
              <w:t>283</w:t>
            </w:r>
          </w:p>
        </w:tc>
        <w:tc>
          <w:tcPr>
            <w:tcW w:w="625" w:type="pct"/>
          </w:tcPr>
          <w:p w14:paraId="594E5710" w14:textId="77777777" w:rsidR="007D00BC" w:rsidRPr="00110019" w:rsidRDefault="007D00BC" w:rsidP="0054726D">
            <w:pPr>
              <w:keepLines/>
              <w:spacing w:before="160" w:after="80" w:line="264" w:lineRule="auto"/>
              <w:rPr>
                <w:rFonts w:eastAsia="Arial"/>
                <w:szCs w:val="22"/>
              </w:rPr>
            </w:pPr>
            <w:r w:rsidRPr="001A1EC8">
              <w:t>246.8</w:t>
            </w:r>
          </w:p>
        </w:tc>
        <w:tc>
          <w:tcPr>
            <w:tcW w:w="625" w:type="pct"/>
          </w:tcPr>
          <w:p w14:paraId="2D6ED5BF" w14:textId="77777777" w:rsidR="007D00BC" w:rsidRPr="00110019" w:rsidRDefault="007D00BC" w:rsidP="0054726D">
            <w:pPr>
              <w:keepLines/>
              <w:spacing w:before="160" w:after="80" w:line="264" w:lineRule="auto"/>
              <w:rPr>
                <w:rFonts w:eastAsia="Arial"/>
                <w:szCs w:val="22"/>
              </w:rPr>
            </w:pPr>
            <w:r w:rsidRPr="001A1EC8">
              <w:t>126</w:t>
            </w:r>
          </w:p>
        </w:tc>
        <w:tc>
          <w:tcPr>
            <w:tcW w:w="625" w:type="pct"/>
          </w:tcPr>
          <w:p w14:paraId="100AC2C7" w14:textId="77777777" w:rsidR="007D00BC" w:rsidRPr="00110019" w:rsidRDefault="007D00BC" w:rsidP="0054726D">
            <w:pPr>
              <w:keepLines/>
              <w:spacing w:before="160" w:after="80" w:line="264" w:lineRule="auto"/>
              <w:rPr>
                <w:rFonts w:eastAsia="Arial"/>
                <w:szCs w:val="22"/>
              </w:rPr>
            </w:pPr>
            <w:r w:rsidRPr="001A1EC8">
              <w:t>102</w:t>
            </w:r>
          </w:p>
        </w:tc>
        <w:tc>
          <w:tcPr>
            <w:tcW w:w="625" w:type="pct"/>
          </w:tcPr>
          <w:p w14:paraId="07DEFD3A" w14:textId="77777777" w:rsidR="007D00BC" w:rsidRPr="00110019" w:rsidRDefault="007D00BC" w:rsidP="0054726D">
            <w:pPr>
              <w:keepLines/>
              <w:spacing w:before="160" w:after="80" w:line="264" w:lineRule="auto"/>
              <w:rPr>
                <w:rFonts w:eastAsia="Arial"/>
                <w:szCs w:val="22"/>
              </w:rPr>
            </w:pPr>
            <w:r w:rsidRPr="001A1EC8">
              <w:t>198.1</w:t>
            </w:r>
          </w:p>
        </w:tc>
        <w:tc>
          <w:tcPr>
            <w:tcW w:w="625" w:type="pct"/>
          </w:tcPr>
          <w:p w14:paraId="10A53EA3" w14:textId="77777777" w:rsidR="007D00BC" w:rsidRPr="00110019" w:rsidRDefault="007D00BC" w:rsidP="0054726D">
            <w:pPr>
              <w:keepLines/>
              <w:spacing w:before="160" w:after="80" w:line="264" w:lineRule="auto"/>
              <w:rPr>
                <w:rFonts w:eastAsia="Arial"/>
                <w:szCs w:val="22"/>
              </w:rPr>
            </w:pPr>
            <w:r w:rsidRPr="008F4B1B">
              <w:t>55</w:t>
            </w:r>
          </w:p>
        </w:tc>
        <w:tc>
          <w:tcPr>
            <w:tcW w:w="625" w:type="pct"/>
          </w:tcPr>
          <w:p w14:paraId="2E60BF45" w14:textId="77777777" w:rsidR="007D00BC" w:rsidRPr="00110019" w:rsidRDefault="007D00BC" w:rsidP="0054726D">
            <w:pPr>
              <w:keepLines/>
              <w:spacing w:before="160" w:after="80" w:line="264" w:lineRule="auto"/>
              <w:rPr>
                <w:rFonts w:eastAsia="Arial"/>
                <w:szCs w:val="22"/>
              </w:rPr>
            </w:pPr>
            <w:r w:rsidRPr="008F4B1B">
              <w:t>48.8</w:t>
            </w:r>
          </w:p>
        </w:tc>
      </w:tr>
      <w:tr w:rsidR="007D00BC" w:rsidRPr="009435D3" w14:paraId="5A63B673" w14:textId="77777777" w:rsidTr="0054726D">
        <w:trPr>
          <w:cantSplit/>
          <w:trHeight w:val="494"/>
        </w:trPr>
        <w:tc>
          <w:tcPr>
            <w:tcW w:w="625" w:type="pct"/>
          </w:tcPr>
          <w:p w14:paraId="380EC6FC" w14:textId="77777777" w:rsidR="007D00BC" w:rsidRPr="00DE2478" w:rsidRDefault="007D00BC" w:rsidP="0054726D">
            <w:pPr>
              <w:rPr>
                <w:rFonts w:eastAsia="Arial"/>
              </w:rPr>
            </w:pPr>
            <w:r>
              <w:rPr>
                <w:rFonts w:eastAsia="Arial"/>
              </w:rPr>
              <w:t>VLA3</w:t>
            </w:r>
          </w:p>
        </w:tc>
        <w:tc>
          <w:tcPr>
            <w:tcW w:w="625" w:type="pct"/>
          </w:tcPr>
          <w:p w14:paraId="29F48791" w14:textId="77777777" w:rsidR="007D00BC" w:rsidRPr="00110019" w:rsidRDefault="007D00BC" w:rsidP="0054726D">
            <w:pPr>
              <w:keepLines/>
              <w:spacing w:before="160" w:after="80" w:line="264" w:lineRule="auto"/>
              <w:rPr>
                <w:rFonts w:eastAsia="Arial"/>
                <w:szCs w:val="22"/>
              </w:rPr>
            </w:pPr>
            <w:r w:rsidRPr="001A1EC8">
              <w:t>553</w:t>
            </w:r>
          </w:p>
        </w:tc>
        <w:tc>
          <w:tcPr>
            <w:tcW w:w="625" w:type="pct"/>
          </w:tcPr>
          <w:p w14:paraId="25018D3C" w14:textId="77777777" w:rsidR="007D00BC" w:rsidRPr="00110019" w:rsidRDefault="007D00BC" w:rsidP="0054726D">
            <w:pPr>
              <w:keepLines/>
              <w:spacing w:before="160" w:after="80" w:line="264" w:lineRule="auto"/>
              <w:rPr>
                <w:rFonts w:eastAsia="Arial"/>
                <w:szCs w:val="22"/>
              </w:rPr>
            </w:pPr>
            <w:r w:rsidRPr="001A1EC8">
              <w:t>507.7</w:t>
            </w:r>
          </w:p>
        </w:tc>
        <w:tc>
          <w:tcPr>
            <w:tcW w:w="625" w:type="pct"/>
          </w:tcPr>
          <w:p w14:paraId="4793FC2E" w14:textId="77777777" w:rsidR="007D00BC" w:rsidRPr="00110019" w:rsidRDefault="007D00BC" w:rsidP="0054726D">
            <w:pPr>
              <w:keepLines/>
              <w:spacing w:before="160" w:after="80" w:line="264" w:lineRule="auto"/>
              <w:rPr>
                <w:rFonts w:eastAsia="Arial"/>
                <w:szCs w:val="22"/>
              </w:rPr>
            </w:pPr>
            <w:r w:rsidRPr="001A1EC8">
              <w:t>313</w:t>
            </w:r>
          </w:p>
        </w:tc>
        <w:tc>
          <w:tcPr>
            <w:tcW w:w="625" w:type="pct"/>
          </w:tcPr>
          <w:p w14:paraId="133E5232" w14:textId="77777777" w:rsidR="007D00BC" w:rsidRPr="00110019" w:rsidRDefault="007D00BC" w:rsidP="0054726D">
            <w:pPr>
              <w:keepLines/>
              <w:spacing w:before="160" w:after="80" w:line="264" w:lineRule="auto"/>
              <w:rPr>
                <w:rFonts w:eastAsia="Arial"/>
                <w:szCs w:val="22"/>
              </w:rPr>
            </w:pPr>
            <w:r w:rsidRPr="001A1EC8">
              <w:t>139</w:t>
            </w:r>
          </w:p>
        </w:tc>
        <w:tc>
          <w:tcPr>
            <w:tcW w:w="625" w:type="pct"/>
          </w:tcPr>
          <w:p w14:paraId="58E407B4" w14:textId="77777777" w:rsidR="007D00BC" w:rsidRPr="00110019" w:rsidRDefault="007D00BC" w:rsidP="0054726D">
            <w:pPr>
              <w:keepLines/>
              <w:spacing w:before="160" w:after="80" w:line="264" w:lineRule="auto"/>
              <w:rPr>
                <w:rFonts w:eastAsia="Arial"/>
                <w:szCs w:val="22"/>
              </w:rPr>
            </w:pPr>
            <w:r w:rsidRPr="001A1EC8">
              <w:t>414.7</w:t>
            </w:r>
          </w:p>
        </w:tc>
        <w:tc>
          <w:tcPr>
            <w:tcW w:w="625" w:type="pct"/>
          </w:tcPr>
          <w:p w14:paraId="3F085F6E" w14:textId="77777777" w:rsidR="007D00BC" w:rsidRPr="00110019" w:rsidRDefault="007D00BC" w:rsidP="0054726D">
            <w:pPr>
              <w:keepLines/>
              <w:spacing w:before="160" w:after="80" w:line="264" w:lineRule="auto"/>
              <w:rPr>
                <w:rFonts w:eastAsia="Arial"/>
                <w:szCs w:val="22"/>
              </w:rPr>
            </w:pPr>
            <w:r w:rsidRPr="008F4B1B">
              <w:t>101</w:t>
            </w:r>
          </w:p>
        </w:tc>
        <w:tc>
          <w:tcPr>
            <w:tcW w:w="625" w:type="pct"/>
          </w:tcPr>
          <w:p w14:paraId="3F41CD09" w14:textId="77777777" w:rsidR="007D00BC" w:rsidRPr="00110019" w:rsidRDefault="007D00BC" w:rsidP="0054726D">
            <w:pPr>
              <w:keepLines/>
              <w:spacing w:before="160" w:after="80" w:line="264" w:lineRule="auto"/>
              <w:rPr>
                <w:rFonts w:eastAsia="Arial"/>
                <w:szCs w:val="22"/>
              </w:rPr>
            </w:pPr>
            <w:r w:rsidRPr="008F4B1B">
              <w:t>93</w:t>
            </w:r>
          </w:p>
        </w:tc>
      </w:tr>
      <w:tr w:rsidR="007D00BC" w:rsidRPr="009435D3" w14:paraId="104B0F7A" w14:textId="77777777" w:rsidTr="0054726D">
        <w:trPr>
          <w:cantSplit/>
          <w:trHeight w:val="494"/>
        </w:trPr>
        <w:tc>
          <w:tcPr>
            <w:tcW w:w="625" w:type="pct"/>
          </w:tcPr>
          <w:p w14:paraId="3E5B2DFF" w14:textId="77777777" w:rsidR="007D00BC" w:rsidRPr="00DE2478" w:rsidRDefault="007D00BC" w:rsidP="0054726D">
            <w:pPr>
              <w:rPr>
                <w:rFonts w:eastAsia="Arial"/>
              </w:rPr>
            </w:pPr>
            <w:r>
              <w:rPr>
                <w:rFonts w:eastAsia="Arial"/>
              </w:rPr>
              <w:t>VLA4</w:t>
            </w:r>
          </w:p>
        </w:tc>
        <w:tc>
          <w:tcPr>
            <w:tcW w:w="625" w:type="pct"/>
          </w:tcPr>
          <w:p w14:paraId="4B006FC5" w14:textId="77777777" w:rsidR="007D00BC" w:rsidRPr="00110019" w:rsidRDefault="007D00BC" w:rsidP="0054726D">
            <w:pPr>
              <w:keepLines/>
              <w:spacing w:before="160" w:after="80" w:line="264" w:lineRule="auto"/>
              <w:rPr>
                <w:rFonts w:eastAsia="Arial"/>
                <w:szCs w:val="22"/>
              </w:rPr>
            </w:pPr>
            <w:r w:rsidRPr="001A1EC8">
              <w:t>433</w:t>
            </w:r>
          </w:p>
        </w:tc>
        <w:tc>
          <w:tcPr>
            <w:tcW w:w="625" w:type="pct"/>
          </w:tcPr>
          <w:p w14:paraId="6ACCB420" w14:textId="77777777" w:rsidR="007D00BC" w:rsidRPr="00110019" w:rsidRDefault="007D00BC" w:rsidP="0054726D">
            <w:pPr>
              <w:keepLines/>
              <w:spacing w:before="160" w:after="80" w:line="264" w:lineRule="auto"/>
              <w:rPr>
                <w:rFonts w:eastAsia="Arial"/>
                <w:szCs w:val="22"/>
              </w:rPr>
            </w:pPr>
            <w:r w:rsidRPr="001A1EC8">
              <w:t>395.6</w:t>
            </w:r>
          </w:p>
        </w:tc>
        <w:tc>
          <w:tcPr>
            <w:tcW w:w="625" w:type="pct"/>
          </w:tcPr>
          <w:p w14:paraId="4A272E7A" w14:textId="77777777" w:rsidR="007D00BC" w:rsidRPr="00110019" w:rsidRDefault="007D00BC" w:rsidP="0054726D">
            <w:pPr>
              <w:keepLines/>
              <w:spacing w:before="160" w:after="80" w:line="264" w:lineRule="auto"/>
              <w:rPr>
                <w:rFonts w:eastAsia="Arial"/>
                <w:szCs w:val="22"/>
              </w:rPr>
            </w:pPr>
            <w:r w:rsidRPr="001A1EC8">
              <w:t>269</w:t>
            </w:r>
          </w:p>
        </w:tc>
        <w:tc>
          <w:tcPr>
            <w:tcW w:w="625" w:type="pct"/>
          </w:tcPr>
          <w:p w14:paraId="5C2EEC17" w14:textId="77777777" w:rsidR="007D00BC" w:rsidRPr="00110019" w:rsidRDefault="007D00BC" w:rsidP="0054726D">
            <w:pPr>
              <w:keepLines/>
              <w:spacing w:before="160" w:after="80" w:line="264" w:lineRule="auto"/>
              <w:rPr>
                <w:rFonts w:eastAsia="Arial"/>
                <w:szCs w:val="22"/>
              </w:rPr>
            </w:pPr>
            <w:r w:rsidRPr="001A1EC8">
              <w:t>109</w:t>
            </w:r>
          </w:p>
        </w:tc>
        <w:tc>
          <w:tcPr>
            <w:tcW w:w="625" w:type="pct"/>
          </w:tcPr>
          <w:p w14:paraId="0F240C2B" w14:textId="77777777" w:rsidR="007D00BC" w:rsidRPr="00110019" w:rsidRDefault="007D00BC" w:rsidP="0054726D">
            <w:pPr>
              <w:keepLines/>
              <w:spacing w:before="160" w:after="80" w:line="264" w:lineRule="auto"/>
              <w:rPr>
                <w:rFonts w:eastAsia="Arial"/>
                <w:szCs w:val="22"/>
              </w:rPr>
            </w:pPr>
            <w:r w:rsidRPr="001A1EC8">
              <w:t>347.0</w:t>
            </w:r>
          </w:p>
        </w:tc>
        <w:tc>
          <w:tcPr>
            <w:tcW w:w="625" w:type="pct"/>
          </w:tcPr>
          <w:p w14:paraId="74F390FB" w14:textId="77777777" w:rsidR="007D00BC" w:rsidRPr="00110019" w:rsidRDefault="007D00BC" w:rsidP="0054726D">
            <w:pPr>
              <w:keepLines/>
              <w:spacing w:before="160" w:after="80" w:line="264" w:lineRule="auto"/>
              <w:rPr>
                <w:rFonts w:eastAsia="Arial"/>
                <w:szCs w:val="22"/>
              </w:rPr>
            </w:pPr>
            <w:r w:rsidRPr="008F4B1B">
              <w:t>55</w:t>
            </w:r>
          </w:p>
        </w:tc>
        <w:tc>
          <w:tcPr>
            <w:tcW w:w="625" w:type="pct"/>
          </w:tcPr>
          <w:p w14:paraId="3F0DD256" w14:textId="77777777" w:rsidR="007D00BC" w:rsidRPr="00110019" w:rsidRDefault="007D00BC" w:rsidP="0054726D">
            <w:pPr>
              <w:keepLines/>
              <w:spacing w:before="160" w:after="80" w:line="264" w:lineRule="auto"/>
              <w:rPr>
                <w:rFonts w:eastAsia="Arial"/>
                <w:szCs w:val="22"/>
              </w:rPr>
            </w:pPr>
            <w:r w:rsidRPr="008F4B1B">
              <w:t>48.6</w:t>
            </w:r>
          </w:p>
        </w:tc>
      </w:tr>
      <w:tr w:rsidR="007D00BC" w:rsidRPr="009435D3" w14:paraId="29C5B72D" w14:textId="77777777" w:rsidTr="0054726D">
        <w:trPr>
          <w:cantSplit/>
          <w:trHeight w:val="494"/>
        </w:trPr>
        <w:tc>
          <w:tcPr>
            <w:tcW w:w="625" w:type="pct"/>
          </w:tcPr>
          <w:p w14:paraId="2A9D73D1" w14:textId="77777777" w:rsidR="007D00BC" w:rsidRPr="00DE2478" w:rsidRDefault="007D00BC" w:rsidP="0054726D">
            <w:pPr>
              <w:rPr>
                <w:rFonts w:eastAsia="Arial"/>
              </w:rPr>
            </w:pPr>
            <w:r>
              <w:rPr>
                <w:rFonts w:eastAsia="Arial"/>
              </w:rPr>
              <w:t>VLA5</w:t>
            </w:r>
          </w:p>
        </w:tc>
        <w:tc>
          <w:tcPr>
            <w:tcW w:w="625" w:type="pct"/>
          </w:tcPr>
          <w:p w14:paraId="7570F11D" w14:textId="77777777" w:rsidR="007D00BC" w:rsidRPr="00110019" w:rsidRDefault="007D00BC" w:rsidP="0054726D">
            <w:pPr>
              <w:keepLines/>
              <w:spacing w:before="160" w:after="80" w:line="264" w:lineRule="auto"/>
              <w:rPr>
                <w:rFonts w:eastAsia="Arial"/>
                <w:szCs w:val="22"/>
              </w:rPr>
            </w:pPr>
            <w:r w:rsidRPr="001A1EC8">
              <w:t>135</w:t>
            </w:r>
          </w:p>
        </w:tc>
        <w:tc>
          <w:tcPr>
            <w:tcW w:w="625" w:type="pct"/>
          </w:tcPr>
          <w:p w14:paraId="08DEDDB9" w14:textId="77777777" w:rsidR="007D00BC" w:rsidRPr="00110019" w:rsidRDefault="007D00BC" w:rsidP="0054726D">
            <w:pPr>
              <w:keepLines/>
              <w:spacing w:before="160" w:after="80" w:line="264" w:lineRule="auto"/>
              <w:rPr>
                <w:rFonts w:eastAsia="Arial"/>
                <w:szCs w:val="22"/>
              </w:rPr>
            </w:pPr>
            <w:r w:rsidRPr="001A1EC8">
              <w:t>128.6</w:t>
            </w:r>
          </w:p>
        </w:tc>
        <w:tc>
          <w:tcPr>
            <w:tcW w:w="625" w:type="pct"/>
          </w:tcPr>
          <w:p w14:paraId="68ECC32B" w14:textId="77777777" w:rsidR="007D00BC" w:rsidRPr="00110019" w:rsidRDefault="007D00BC" w:rsidP="0054726D">
            <w:pPr>
              <w:keepLines/>
              <w:spacing w:before="160" w:after="80" w:line="264" w:lineRule="auto"/>
              <w:rPr>
                <w:rFonts w:eastAsia="Arial"/>
                <w:szCs w:val="22"/>
              </w:rPr>
            </w:pPr>
            <w:r w:rsidRPr="001A1EC8">
              <w:t>90</w:t>
            </w:r>
          </w:p>
        </w:tc>
        <w:tc>
          <w:tcPr>
            <w:tcW w:w="625" w:type="pct"/>
          </w:tcPr>
          <w:p w14:paraId="5E0834F7" w14:textId="77777777" w:rsidR="007D00BC" w:rsidRPr="00110019" w:rsidRDefault="007D00BC" w:rsidP="0054726D">
            <w:pPr>
              <w:keepLines/>
              <w:spacing w:before="160" w:after="80" w:line="264" w:lineRule="auto"/>
              <w:rPr>
                <w:rFonts w:eastAsia="Arial"/>
                <w:szCs w:val="22"/>
              </w:rPr>
            </w:pPr>
            <w:r w:rsidRPr="001A1EC8">
              <w:t>25</w:t>
            </w:r>
          </w:p>
        </w:tc>
        <w:tc>
          <w:tcPr>
            <w:tcW w:w="625" w:type="pct"/>
          </w:tcPr>
          <w:p w14:paraId="7BE4DA98" w14:textId="77777777" w:rsidR="007D00BC" w:rsidRPr="00110019" w:rsidRDefault="007D00BC" w:rsidP="0054726D">
            <w:pPr>
              <w:keepLines/>
              <w:spacing w:before="160" w:after="80" w:line="264" w:lineRule="auto"/>
              <w:rPr>
                <w:rFonts w:eastAsia="Arial"/>
                <w:szCs w:val="22"/>
              </w:rPr>
            </w:pPr>
            <w:r w:rsidRPr="001A1EC8">
              <w:t>109.2</w:t>
            </w:r>
          </w:p>
        </w:tc>
        <w:tc>
          <w:tcPr>
            <w:tcW w:w="625" w:type="pct"/>
          </w:tcPr>
          <w:p w14:paraId="15A2E485" w14:textId="77777777" w:rsidR="007D00BC" w:rsidRPr="00110019" w:rsidRDefault="007D00BC" w:rsidP="0054726D">
            <w:pPr>
              <w:keepLines/>
              <w:spacing w:before="160" w:after="80" w:line="264" w:lineRule="auto"/>
              <w:rPr>
                <w:rFonts w:eastAsia="Arial"/>
                <w:szCs w:val="22"/>
              </w:rPr>
            </w:pPr>
            <w:r w:rsidRPr="008F4B1B">
              <w:t>20</w:t>
            </w:r>
          </w:p>
        </w:tc>
        <w:tc>
          <w:tcPr>
            <w:tcW w:w="625" w:type="pct"/>
          </w:tcPr>
          <w:p w14:paraId="252579FD" w14:textId="77777777" w:rsidR="007D00BC" w:rsidRPr="00110019" w:rsidRDefault="007D00BC" w:rsidP="0054726D">
            <w:pPr>
              <w:keepLines/>
              <w:spacing w:before="160" w:after="80" w:line="264" w:lineRule="auto"/>
              <w:rPr>
                <w:rFonts w:eastAsia="Arial"/>
                <w:szCs w:val="22"/>
              </w:rPr>
            </w:pPr>
            <w:r w:rsidRPr="008F4B1B">
              <w:t>19.4</w:t>
            </w:r>
          </w:p>
        </w:tc>
      </w:tr>
      <w:tr w:rsidR="007D00BC" w:rsidRPr="009435D3" w14:paraId="4893C471" w14:textId="77777777" w:rsidTr="0054726D">
        <w:trPr>
          <w:cantSplit/>
          <w:trHeight w:val="494"/>
        </w:trPr>
        <w:tc>
          <w:tcPr>
            <w:tcW w:w="625" w:type="pct"/>
          </w:tcPr>
          <w:p w14:paraId="21111224" w14:textId="77777777" w:rsidR="007D00BC" w:rsidRPr="00DE2478" w:rsidRDefault="007D00BC" w:rsidP="0054726D">
            <w:pPr>
              <w:rPr>
                <w:rFonts w:eastAsia="Arial"/>
              </w:rPr>
            </w:pPr>
            <w:r>
              <w:rPr>
                <w:rFonts w:eastAsia="Arial"/>
              </w:rPr>
              <w:t>VLA6</w:t>
            </w:r>
          </w:p>
        </w:tc>
        <w:tc>
          <w:tcPr>
            <w:tcW w:w="625" w:type="pct"/>
          </w:tcPr>
          <w:p w14:paraId="26F1ABEC" w14:textId="77777777" w:rsidR="007D00BC" w:rsidRPr="00110019" w:rsidRDefault="007D00BC" w:rsidP="0054726D">
            <w:pPr>
              <w:keepLines/>
              <w:spacing w:before="160" w:after="80" w:line="264" w:lineRule="auto"/>
              <w:rPr>
                <w:rFonts w:eastAsia="Arial"/>
                <w:szCs w:val="22"/>
              </w:rPr>
            </w:pPr>
            <w:r w:rsidRPr="001A1EC8">
              <w:t>4</w:t>
            </w:r>
            <w:r>
              <w:t>2</w:t>
            </w:r>
          </w:p>
        </w:tc>
        <w:tc>
          <w:tcPr>
            <w:tcW w:w="625" w:type="pct"/>
          </w:tcPr>
          <w:p w14:paraId="205D4318" w14:textId="77777777" w:rsidR="007D00BC" w:rsidRPr="00110019" w:rsidRDefault="007D00BC" w:rsidP="0054726D">
            <w:pPr>
              <w:keepLines/>
              <w:spacing w:before="160" w:after="80" w:line="264" w:lineRule="auto"/>
              <w:rPr>
                <w:rFonts w:eastAsia="Arial"/>
                <w:szCs w:val="22"/>
              </w:rPr>
            </w:pPr>
            <w:r>
              <w:t>39.4</w:t>
            </w:r>
          </w:p>
        </w:tc>
        <w:tc>
          <w:tcPr>
            <w:tcW w:w="625" w:type="pct"/>
          </w:tcPr>
          <w:p w14:paraId="34E3B8B3" w14:textId="77777777" w:rsidR="007D00BC" w:rsidRPr="00110019" w:rsidRDefault="007D00BC" w:rsidP="0054726D">
            <w:pPr>
              <w:keepLines/>
              <w:spacing w:before="160" w:after="80" w:line="264" w:lineRule="auto"/>
              <w:rPr>
                <w:rFonts w:eastAsia="Arial"/>
                <w:szCs w:val="22"/>
              </w:rPr>
            </w:pPr>
            <w:r w:rsidRPr="001A1EC8">
              <w:t>3</w:t>
            </w:r>
            <w:r>
              <w:t>0</w:t>
            </w:r>
          </w:p>
        </w:tc>
        <w:tc>
          <w:tcPr>
            <w:tcW w:w="625" w:type="pct"/>
          </w:tcPr>
          <w:p w14:paraId="1F3181B9" w14:textId="77777777" w:rsidR="007D00BC" w:rsidRPr="00110019" w:rsidRDefault="007D00BC" w:rsidP="0054726D">
            <w:pPr>
              <w:keepLines/>
              <w:spacing w:before="160" w:after="80" w:line="264" w:lineRule="auto"/>
              <w:rPr>
                <w:rFonts w:eastAsia="Arial"/>
                <w:szCs w:val="22"/>
              </w:rPr>
            </w:pPr>
            <w:r w:rsidRPr="001A1EC8">
              <w:t>9</w:t>
            </w:r>
          </w:p>
        </w:tc>
        <w:tc>
          <w:tcPr>
            <w:tcW w:w="625" w:type="pct"/>
          </w:tcPr>
          <w:p w14:paraId="494A4FC0" w14:textId="77777777" w:rsidR="007D00BC" w:rsidRPr="00110019" w:rsidRDefault="007D00BC" w:rsidP="0054726D">
            <w:pPr>
              <w:keepLines/>
              <w:spacing w:before="160" w:after="80" w:line="264" w:lineRule="auto"/>
              <w:rPr>
                <w:rFonts w:eastAsia="Arial"/>
                <w:szCs w:val="22"/>
              </w:rPr>
            </w:pPr>
            <w:r>
              <w:t>37.3</w:t>
            </w:r>
          </w:p>
        </w:tc>
        <w:tc>
          <w:tcPr>
            <w:tcW w:w="625" w:type="pct"/>
          </w:tcPr>
          <w:p w14:paraId="42E265C5" w14:textId="77777777" w:rsidR="007D00BC" w:rsidRPr="00110019" w:rsidRDefault="007D00BC" w:rsidP="0054726D">
            <w:pPr>
              <w:keepLines/>
              <w:spacing w:before="160" w:after="80" w:line="264" w:lineRule="auto"/>
              <w:rPr>
                <w:rFonts w:eastAsia="Arial"/>
                <w:szCs w:val="22"/>
              </w:rPr>
            </w:pPr>
            <w:r w:rsidRPr="008F4B1B">
              <w:t>3</w:t>
            </w:r>
          </w:p>
        </w:tc>
        <w:tc>
          <w:tcPr>
            <w:tcW w:w="625" w:type="pct"/>
          </w:tcPr>
          <w:p w14:paraId="02671B6D" w14:textId="77777777" w:rsidR="007D00BC" w:rsidRPr="00110019" w:rsidRDefault="007D00BC" w:rsidP="0054726D">
            <w:pPr>
              <w:keepLines/>
              <w:spacing w:before="160" w:after="80" w:line="264" w:lineRule="auto"/>
              <w:rPr>
                <w:rFonts w:eastAsia="Arial"/>
                <w:szCs w:val="22"/>
              </w:rPr>
            </w:pPr>
            <w:r w:rsidRPr="008F4B1B">
              <w:t>2.1</w:t>
            </w:r>
          </w:p>
        </w:tc>
      </w:tr>
      <w:tr w:rsidR="007D00BC" w:rsidRPr="009435D3" w14:paraId="498438CA" w14:textId="77777777" w:rsidTr="0054726D">
        <w:trPr>
          <w:cantSplit/>
          <w:trHeight w:val="494"/>
        </w:trPr>
        <w:tc>
          <w:tcPr>
            <w:tcW w:w="625" w:type="pct"/>
          </w:tcPr>
          <w:p w14:paraId="67E40475" w14:textId="77777777" w:rsidR="007D00BC" w:rsidRPr="00D773A9" w:rsidRDefault="007D00BC" w:rsidP="0054726D">
            <w:pPr>
              <w:rPr>
                <w:rFonts w:eastAsia="Arial"/>
              </w:rPr>
            </w:pPr>
            <w:r w:rsidRPr="00D773A9">
              <w:rPr>
                <w:rFonts w:eastAsia="Arial"/>
              </w:rPr>
              <w:t>VLA7</w:t>
            </w:r>
          </w:p>
        </w:tc>
        <w:tc>
          <w:tcPr>
            <w:tcW w:w="625" w:type="pct"/>
          </w:tcPr>
          <w:p w14:paraId="318BF271" w14:textId="77777777" w:rsidR="007D00BC" w:rsidRPr="009B5A15" w:rsidRDefault="007D00BC" w:rsidP="0054726D">
            <w:pPr>
              <w:keepLines/>
              <w:spacing w:before="160" w:after="80" w:line="264" w:lineRule="auto"/>
            </w:pPr>
            <w:r w:rsidRPr="00274C64">
              <w:t>1</w:t>
            </w:r>
          </w:p>
        </w:tc>
        <w:tc>
          <w:tcPr>
            <w:tcW w:w="625" w:type="pct"/>
          </w:tcPr>
          <w:p w14:paraId="60E0AF24" w14:textId="77777777" w:rsidR="007D00BC" w:rsidRPr="009B5A15" w:rsidRDefault="007D00BC" w:rsidP="0054726D">
            <w:pPr>
              <w:keepLines/>
              <w:spacing w:before="160" w:after="80" w:line="264" w:lineRule="auto"/>
            </w:pPr>
            <w:r w:rsidRPr="00274C64">
              <w:t>1</w:t>
            </w:r>
          </w:p>
        </w:tc>
        <w:tc>
          <w:tcPr>
            <w:tcW w:w="625" w:type="pct"/>
          </w:tcPr>
          <w:p w14:paraId="26ABECF8" w14:textId="77777777" w:rsidR="007D00BC" w:rsidRPr="009B5A15" w:rsidRDefault="007D00BC" w:rsidP="0054726D">
            <w:pPr>
              <w:keepLines/>
              <w:spacing w:before="160" w:after="80" w:line="264" w:lineRule="auto"/>
            </w:pPr>
            <w:r w:rsidRPr="00274C64">
              <w:t>1</w:t>
            </w:r>
          </w:p>
        </w:tc>
        <w:tc>
          <w:tcPr>
            <w:tcW w:w="625" w:type="pct"/>
          </w:tcPr>
          <w:p w14:paraId="2CAEA75C" w14:textId="77777777" w:rsidR="007D00BC" w:rsidRPr="009B5A15" w:rsidRDefault="007D00BC" w:rsidP="0054726D">
            <w:pPr>
              <w:keepLines/>
              <w:spacing w:before="160" w:after="80" w:line="264" w:lineRule="auto"/>
            </w:pPr>
            <w:r>
              <w:t>0</w:t>
            </w:r>
          </w:p>
        </w:tc>
        <w:tc>
          <w:tcPr>
            <w:tcW w:w="625" w:type="pct"/>
          </w:tcPr>
          <w:p w14:paraId="43572FEA" w14:textId="77777777" w:rsidR="007D00BC" w:rsidRPr="009B5A15" w:rsidRDefault="007D00BC" w:rsidP="0054726D">
            <w:pPr>
              <w:keepLines/>
              <w:spacing w:before="160" w:after="80" w:line="264" w:lineRule="auto"/>
            </w:pPr>
            <w:r w:rsidRPr="00274C64">
              <w:t>1</w:t>
            </w:r>
          </w:p>
        </w:tc>
        <w:tc>
          <w:tcPr>
            <w:tcW w:w="625" w:type="pct"/>
          </w:tcPr>
          <w:p w14:paraId="02D60665" w14:textId="77777777" w:rsidR="007D00BC" w:rsidRPr="009B5A15" w:rsidRDefault="007D00BC" w:rsidP="0054726D">
            <w:pPr>
              <w:keepLines/>
              <w:spacing w:before="160" w:after="80" w:line="264" w:lineRule="auto"/>
            </w:pPr>
            <w:r w:rsidRPr="00274C64">
              <w:t>0</w:t>
            </w:r>
          </w:p>
        </w:tc>
        <w:tc>
          <w:tcPr>
            <w:tcW w:w="625" w:type="pct"/>
          </w:tcPr>
          <w:p w14:paraId="67BFF0C2" w14:textId="77777777" w:rsidR="007D00BC" w:rsidRPr="009B5A15" w:rsidRDefault="007D00BC" w:rsidP="0054726D">
            <w:pPr>
              <w:keepLines/>
              <w:spacing w:before="160" w:after="80" w:line="264" w:lineRule="auto"/>
            </w:pPr>
            <w:r w:rsidRPr="00274C64">
              <w:t>0</w:t>
            </w:r>
          </w:p>
        </w:tc>
      </w:tr>
      <w:tr w:rsidR="007D00BC" w:rsidRPr="009435D3" w14:paraId="69771045" w14:textId="77777777" w:rsidTr="0054726D">
        <w:trPr>
          <w:cantSplit/>
          <w:trHeight w:val="494"/>
        </w:trPr>
        <w:tc>
          <w:tcPr>
            <w:tcW w:w="625" w:type="pct"/>
          </w:tcPr>
          <w:p w14:paraId="708386F4" w14:textId="77777777" w:rsidR="007D00BC" w:rsidRPr="008313E5" w:rsidRDefault="007D00BC" w:rsidP="0054726D">
            <w:pPr>
              <w:rPr>
                <w:rFonts w:eastAsia="Arial"/>
                <w:b/>
                <w:bCs/>
              </w:rPr>
            </w:pPr>
            <w:r w:rsidRPr="008313E5">
              <w:rPr>
                <w:rFonts w:eastAsia="Arial"/>
                <w:b/>
                <w:bCs/>
              </w:rPr>
              <w:t>Total</w:t>
            </w:r>
          </w:p>
        </w:tc>
        <w:tc>
          <w:tcPr>
            <w:tcW w:w="625" w:type="pct"/>
          </w:tcPr>
          <w:p w14:paraId="00DD3C3A" w14:textId="77777777" w:rsidR="007D00BC" w:rsidRPr="00110019" w:rsidRDefault="007D00BC" w:rsidP="0054726D">
            <w:pPr>
              <w:keepLines/>
              <w:spacing w:before="160" w:after="80" w:line="264" w:lineRule="auto"/>
              <w:rPr>
                <w:rFonts w:eastAsia="Arial"/>
                <w:szCs w:val="22"/>
              </w:rPr>
            </w:pPr>
            <w:r w:rsidRPr="001C46BC">
              <w:rPr>
                <w:b/>
                <w:bCs/>
              </w:rPr>
              <w:t>1447</w:t>
            </w:r>
          </w:p>
        </w:tc>
        <w:tc>
          <w:tcPr>
            <w:tcW w:w="625" w:type="pct"/>
          </w:tcPr>
          <w:p w14:paraId="425C1AAB" w14:textId="77777777" w:rsidR="007D00BC" w:rsidRPr="00110019" w:rsidRDefault="007D00BC" w:rsidP="0054726D">
            <w:pPr>
              <w:keepLines/>
              <w:spacing w:before="160" w:after="80" w:line="264" w:lineRule="auto"/>
              <w:rPr>
                <w:rFonts w:eastAsia="Arial"/>
                <w:szCs w:val="22"/>
              </w:rPr>
            </w:pPr>
            <w:r w:rsidRPr="001C46BC">
              <w:rPr>
                <w:b/>
                <w:bCs/>
              </w:rPr>
              <w:t>1319</w:t>
            </w:r>
          </w:p>
        </w:tc>
        <w:tc>
          <w:tcPr>
            <w:tcW w:w="625" w:type="pct"/>
          </w:tcPr>
          <w:p w14:paraId="6277E24B" w14:textId="77777777" w:rsidR="007D00BC" w:rsidRPr="00110019" w:rsidRDefault="007D00BC" w:rsidP="0054726D">
            <w:pPr>
              <w:keepLines/>
              <w:spacing w:before="160" w:after="80" w:line="264" w:lineRule="auto"/>
              <w:rPr>
                <w:rFonts w:eastAsia="Arial"/>
                <w:szCs w:val="22"/>
              </w:rPr>
            </w:pPr>
            <w:r w:rsidRPr="001C46BC">
              <w:rPr>
                <w:b/>
                <w:bCs/>
              </w:rPr>
              <w:t>829</w:t>
            </w:r>
          </w:p>
        </w:tc>
        <w:tc>
          <w:tcPr>
            <w:tcW w:w="625" w:type="pct"/>
          </w:tcPr>
          <w:p w14:paraId="2C314A30" w14:textId="77777777" w:rsidR="007D00BC" w:rsidRPr="00110019" w:rsidRDefault="007D00BC" w:rsidP="0054726D">
            <w:pPr>
              <w:keepLines/>
              <w:spacing w:before="160" w:after="80" w:line="264" w:lineRule="auto"/>
              <w:rPr>
                <w:rFonts w:eastAsia="Arial"/>
                <w:szCs w:val="22"/>
              </w:rPr>
            </w:pPr>
            <w:r w:rsidRPr="001C46BC">
              <w:rPr>
                <w:b/>
                <w:bCs/>
              </w:rPr>
              <w:t>384</w:t>
            </w:r>
          </w:p>
        </w:tc>
        <w:tc>
          <w:tcPr>
            <w:tcW w:w="625" w:type="pct"/>
          </w:tcPr>
          <w:p w14:paraId="79F7DF56" w14:textId="77777777" w:rsidR="007D00BC" w:rsidRPr="00110019" w:rsidRDefault="007D00BC" w:rsidP="0054726D">
            <w:pPr>
              <w:keepLines/>
              <w:spacing w:before="160" w:after="80" w:line="264" w:lineRule="auto"/>
              <w:rPr>
                <w:rFonts w:eastAsia="Arial"/>
                <w:szCs w:val="22"/>
              </w:rPr>
            </w:pPr>
            <w:r w:rsidRPr="001C46BC">
              <w:rPr>
                <w:b/>
                <w:bCs/>
              </w:rPr>
              <w:t>1107.1</w:t>
            </w:r>
          </w:p>
        </w:tc>
        <w:tc>
          <w:tcPr>
            <w:tcW w:w="625" w:type="pct"/>
          </w:tcPr>
          <w:p w14:paraId="353FE685" w14:textId="77777777" w:rsidR="007D00BC" w:rsidRPr="00110019" w:rsidRDefault="007D00BC" w:rsidP="0054726D">
            <w:pPr>
              <w:keepLines/>
              <w:spacing w:before="160" w:after="80" w:line="264" w:lineRule="auto"/>
              <w:rPr>
                <w:rFonts w:eastAsia="Arial"/>
                <w:szCs w:val="22"/>
              </w:rPr>
            </w:pPr>
            <w:r w:rsidRPr="00447AA7">
              <w:rPr>
                <w:b/>
                <w:bCs/>
              </w:rPr>
              <w:t>234</w:t>
            </w:r>
          </w:p>
        </w:tc>
        <w:tc>
          <w:tcPr>
            <w:tcW w:w="625" w:type="pct"/>
          </w:tcPr>
          <w:p w14:paraId="6F7B54F4" w14:textId="77777777" w:rsidR="007D00BC" w:rsidRPr="00110019" w:rsidRDefault="007D00BC" w:rsidP="0054726D">
            <w:pPr>
              <w:keepLines/>
              <w:spacing w:before="160" w:after="80" w:line="264" w:lineRule="auto"/>
              <w:rPr>
                <w:rFonts w:eastAsia="Arial"/>
                <w:szCs w:val="22"/>
              </w:rPr>
            </w:pPr>
            <w:r w:rsidRPr="00447AA7">
              <w:rPr>
                <w:b/>
                <w:bCs/>
              </w:rPr>
              <w:t>211.9</w:t>
            </w:r>
          </w:p>
        </w:tc>
      </w:tr>
      <w:tr w:rsidR="007D00BC" w:rsidRPr="009435D3" w14:paraId="2645D4BE" w14:textId="77777777" w:rsidTr="0054726D">
        <w:trPr>
          <w:cantSplit/>
          <w:trHeight w:val="494"/>
        </w:trPr>
        <w:tc>
          <w:tcPr>
            <w:tcW w:w="625" w:type="pct"/>
          </w:tcPr>
          <w:p w14:paraId="17B81C2F" w14:textId="77777777" w:rsidR="007D00BC" w:rsidRDefault="007D00BC" w:rsidP="0054726D">
            <w:pPr>
              <w:rPr>
                <w:rFonts w:eastAsia="Arial"/>
              </w:rPr>
            </w:pPr>
            <w:r>
              <w:rPr>
                <w:rFonts w:eastAsia="Arial"/>
              </w:rPr>
              <w:t>Executives</w:t>
            </w:r>
          </w:p>
        </w:tc>
        <w:tc>
          <w:tcPr>
            <w:tcW w:w="625" w:type="pct"/>
          </w:tcPr>
          <w:p w14:paraId="0D1DE6E2" w14:textId="77777777" w:rsidR="007D00BC" w:rsidRPr="00110019" w:rsidRDefault="007D00BC" w:rsidP="0054726D">
            <w:pPr>
              <w:keepLines/>
              <w:spacing w:before="160" w:after="80" w:line="264" w:lineRule="auto"/>
              <w:rPr>
                <w:rFonts w:eastAsia="Arial"/>
                <w:szCs w:val="22"/>
              </w:rPr>
            </w:pPr>
            <w:r w:rsidRPr="002C0141">
              <w:t>19</w:t>
            </w:r>
          </w:p>
        </w:tc>
        <w:tc>
          <w:tcPr>
            <w:tcW w:w="625" w:type="pct"/>
          </w:tcPr>
          <w:p w14:paraId="4F2F1B3B" w14:textId="77777777" w:rsidR="007D00BC" w:rsidRPr="00110019" w:rsidRDefault="007D00BC" w:rsidP="0054726D">
            <w:pPr>
              <w:keepLines/>
              <w:spacing w:before="160" w:after="80" w:line="264" w:lineRule="auto"/>
              <w:rPr>
                <w:rFonts w:eastAsia="Arial"/>
                <w:szCs w:val="22"/>
              </w:rPr>
            </w:pPr>
            <w:r w:rsidRPr="002C0141">
              <w:t>17.7</w:t>
            </w:r>
          </w:p>
        </w:tc>
        <w:tc>
          <w:tcPr>
            <w:tcW w:w="625" w:type="pct"/>
          </w:tcPr>
          <w:p w14:paraId="5D3489F0" w14:textId="77777777" w:rsidR="007D00BC" w:rsidRPr="00110019" w:rsidRDefault="007D00BC" w:rsidP="0054726D">
            <w:pPr>
              <w:keepLines/>
              <w:spacing w:before="160" w:after="80" w:line="264" w:lineRule="auto"/>
              <w:rPr>
                <w:rFonts w:eastAsia="Arial"/>
                <w:szCs w:val="22"/>
              </w:rPr>
            </w:pPr>
            <w:r w:rsidRPr="002C0141">
              <w:t>13</w:t>
            </w:r>
          </w:p>
        </w:tc>
        <w:tc>
          <w:tcPr>
            <w:tcW w:w="625" w:type="pct"/>
          </w:tcPr>
          <w:p w14:paraId="439C9E6B" w14:textId="77777777" w:rsidR="007D00BC" w:rsidRPr="00110019" w:rsidRDefault="007D00BC" w:rsidP="0054726D">
            <w:pPr>
              <w:keepLines/>
              <w:spacing w:before="160" w:after="80" w:line="264" w:lineRule="auto"/>
              <w:rPr>
                <w:rFonts w:eastAsia="Arial"/>
                <w:szCs w:val="22"/>
              </w:rPr>
            </w:pPr>
            <w:r w:rsidRPr="002C0141">
              <w:t>6</w:t>
            </w:r>
          </w:p>
        </w:tc>
        <w:tc>
          <w:tcPr>
            <w:tcW w:w="625" w:type="pct"/>
          </w:tcPr>
          <w:p w14:paraId="6A764DBA" w14:textId="77777777" w:rsidR="007D00BC" w:rsidRPr="00110019" w:rsidRDefault="007D00BC" w:rsidP="0054726D">
            <w:pPr>
              <w:keepLines/>
              <w:spacing w:before="160" w:after="80" w:line="264" w:lineRule="auto"/>
              <w:rPr>
                <w:rFonts w:eastAsia="Arial"/>
                <w:szCs w:val="22"/>
              </w:rPr>
            </w:pPr>
            <w:r w:rsidRPr="002C0141">
              <w:t>17.7</w:t>
            </w:r>
          </w:p>
        </w:tc>
        <w:tc>
          <w:tcPr>
            <w:tcW w:w="625" w:type="pct"/>
          </w:tcPr>
          <w:p w14:paraId="5790D720" w14:textId="77777777" w:rsidR="007D00BC" w:rsidRPr="00110019" w:rsidRDefault="007D00BC" w:rsidP="0054726D">
            <w:pPr>
              <w:keepLines/>
              <w:spacing w:before="160" w:after="80" w:line="264" w:lineRule="auto"/>
              <w:rPr>
                <w:rFonts w:eastAsia="Arial"/>
                <w:szCs w:val="22"/>
              </w:rPr>
            </w:pPr>
            <w:r>
              <w:rPr>
                <w:lang w:eastAsia="en-AU"/>
              </w:rPr>
              <w:t>0</w:t>
            </w:r>
          </w:p>
        </w:tc>
        <w:tc>
          <w:tcPr>
            <w:tcW w:w="625" w:type="pct"/>
          </w:tcPr>
          <w:p w14:paraId="6A99B872" w14:textId="77777777" w:rsidR="007D00BC" w:rsidRPr="00110019" w:rsidRDefault="007D00BC" w:rsidP="0054726D">
            <w:pPr>
              <w:keepLines/>
              <w:spacing w:before="160" w:after="80" w:line="264" w:lineRule="auto"/>
              <w:rPr>
                <w:rFonts w:eastAsia="Arial"/>
                <w:szCs w:val="22"/>
              </w:rPr>
            </w:pPr>
            <w:r>
              <w:rPr>
                <w:lang w:eastAsia="en-AU"/>
              </w:rPr>
              <w:t>0</w:t>
            </w:r>
          </w:p>
        </w:tc>
      </w:tr>
      <w:tr w:rsidR="007D00BC" w:rsidRPr="008C18DC" w14:paraId="7C95FCFC" w14:textId="77777777" w:rsidTr="0054726D">
        <w:trPr>
          <w:cantSplit/>
          <w:trHeight w:val="494"/>
        </w:trPr>
        <w:tc>
          <w:tcPr>
            <w:tcW w:w="625" w:type="pct"/>
          </w:tcPr>
          <w:p w14:paraId="5FFF4301" w14:textId="77777777" w:rsidR="007D00BC" w:rsidRPr="008C18DC" w:rsidRDefault="007D00BC" w:rsidP="0054726D">
            <w:pPr>
              <w:rPr>
                <w:rFonts w:eastAsia="Arial"/>
                <w:b/>
                <w:bCs/>
              </w:rPr>
            </w:pPr>
            <w:r w:rsidRPr="008C18DC">
              <w:rPr>
                <w:rFonts w:eastAsia="Arial"/>
                <w:b/>
                <w:bCs/>
              </w:rPr>
              <w:t>Total employees</w:t>
            </w:r>
          </w:p>
        </w:tc>
        <w:tc>
          <w:tcPr>
            <w:tcW w:w="625" w:type="pct"/>
          </w:tcPr>
          <w:p w14:paraId="5EBA703A" w14:textId="77777777" w:rsidR="007D00BC" w:rsidRPr="00110019" w:rsidRDefault="007D00BC" w:rsidP="0054726D">
            <w:pPr>
              <w:keepLines/>
              <w:spacing w:before="160" w:after="80" w:line="264" w:lineRule="auto"/>
              <w:rPr>
                <w:rFonts w:eastAsia="Arial"/>
                <w:b/>
                <w:bCs/>
                <w:szCs w:val="22"/>
              </w:rPr>
            </w:pPr>
            <w:r w:rsidRPr="0069558F">
              <w:rPr>
                <w:b/>
                <w:bCs/>
              </w:rPr>
              <w:t>1466</w:t>
            </w:r>
          </w:p>
        </w:tc>
        <w:tc>
          <w:tcPr>
            <w:tcW w:w="625" w:type="pct"/>
          </w:tcPr>
          <w:p w14:paraId="31704C5E" w14:textId="77777777" w:rsidR="007D00BC" w:rsidRPr="00110019" w:rsidRDefault="007D00BC" w:rsidP="0054726D">
            <w:pPr>
              <w:keepLines/>
              <w:spacing w:before="160" w:after="80" w:line="264" w:lineRule="auto"/>
              <w:rPr>
                <w:rFonts w:eastAsia="Arial"/>
                <w:b/>
                <w:bCs/>
                <w:szCs w:val="22"/>
              </w:rPr>
            </w:pPr>
            <w:r w:rsidRPr="0069558F">
              <w:rPr>
                <w:b/>
                <w:bCs/>
              </w:rPr>
              <w:t>1336.7</w:t>
            </w:r>
          </w:p>
        </w:tc>
        <w:tc>
          <w:tcPr>
            <w:tcW w:w="625" w:type="pct"/>
          </w:tcPr>
          <w:p w14:paraId="3C2E902F" w14:textId="77777777" w:rsidR="007D00BC" w:rsidRPr="00110019" w:rsidRDefault="007D00BC" w:rsidP="0054726D">
            <w:pPr>
              <w:keepLines/>
              <w:spacing w:before="160" w:after="80" w:line="264" w:lineRule="auto"/>
              <w:rPr>
                <w:rFonts w:eastAsia="Arial"/>
                <w:b/>
                <w:bCs/>
                <w:szCs w:val="22"/>
              </w:rPr>
            </w:pPr>
            <w:r w:rsidRPr="0069558F">
              <w:rPr>
                <w:b/>
                <w:bCs/>
              </w:rPr>
              <w:t>842</w:t>
            </w:r>
          </w:p>
        </w:tc>
        <w:tc>
          <w:tcPr>
            <w:tcW w:w="625" w:type="pct"/>
          </w:tcPr>
          <w:p w14:paraId="615E3357" w14:textId="77777777" w:rsidR="007D00BC" w:rsidRPr="00110019" w:rsidRDefault="007D00BC" w:rsidP="0054726D">
            <w:pPr>
              <w:keepLines/>
              <w:spacing w:before="160" w:after="80" w:line="264" w:lineRule="auto"/>
              <w:rPr>
                <w:rFonts w:eastAsia="Arial"/>
                <w:b/>
                <w:bCs/>
                <w:szCs w:val="22"/>
              </w:rPr>
            </w:pPr>
            <w:r w:rsidRPr="0069558F">
              <w:rPr>
                <w:b/>
                <w:bCs/>
              </w:rPr>
              <w:t>390</w:t>
            </w:r>
          </w:p>
        </w:tc>
        <w:tc>
          <w:tcPr>
            <w:tcW w:w="625" w:type="pct"/>
          </w:tcPr>
          <w:p w14:paraId="75E46964" w14:textId="77777777" w:rsidR="007D00BC" w:rsidRPr="00110019" w:rsidRDefault="007D00BC" w:rsidP="0054726D">
            <w:pPr>
              <w:keepLines/>
              <w:spacing w:before="160" w:after="80" w:line="264" w:lineRule="auto"/>
              <w:rPr>
                <w:rFonts w:eastAsia="Arial"/>
                <w:b/>
                <w:bCs/>
                <w:szCs w:val="22"/>
              </w:rPr>
            </w:pPr>
            <w:r w:rsidRPr="0069558F">
              <w:rPr>
                <w:b/>
                <w:bCs/>
              </w:rPr>
              <w:t>1124.8</w:t>
            </w:r>
          </w:p>
        </w:tc>
        <w:tc>
          <w:tcPr>
            <w:tcW w:w="625" w:type="pct"/>
          </w:tcPr>
          <w:p w14:paraId="56AC2AE5" w14:textId="77777777" w:rsidR="007D00BC" w:rsidRPr="00110019" w:rsidRDefault="007D00BC" w:rsidP="0054726D">
            <w:pPr>
              <w:keepLines/>
              <w:spacing w:before="160" w:after="80" w:line="264" w:lineRule="auto"/>
              <w:rPr>
                <w:rFonts w:eastAsia="Arial"/>
                <w:b/>
                <w:bCs/>
                <w:szCs w:val="22"/>
              </w:rPr>
            </w:pPr>
            <w:r w:rsidRPr="00447AA7">
              <w:rPr>
                <w:b/>
                <w:bCs/>
              </w:rPr>
              <w:t>234</w:t>
            </w:r>
          </w:p>
        </w:tc>
        <w:tc>
          <w:tcPr>
            <w:tcW w:w="625" w:type="pct"/>
          </w:tcPr>
          <w:p w14:paraId="25F67FEA" w14:textId="77777777" w:rsidR="007D00BC" w:rsidRPr="00110019" w:rsidRDefault="007D00BC" w:rsidP="0054726D">
            <w:pPr>
              <w:keepLines/>
              <w:spacing w:before="160" w:after="80" w:line="264" w:lineRule="auto"/>
              <w:rPr>
                <w:rFonts w:eastAsia="Arial"/>
                <w:b/>
                <w:bCs/>
                <w:szCs w:val="22"/>
              </w:rPr>
            </w:pPr>
            <w:r w:rsidRPr="00447AA7">
              <w:rPr>
                <w:b/>
                <w:bCs/>
              </w:rPr>
              <w:t>211.9</w:t>
            </w:r>
          </w:p>
        </w:tc>
      </w:tr>
    </w:tbl>
    <w:p w14:paraId="21174C9B" w14:textId="77777777" w:rsidR="007D00BC" w:rsidRDefault="007D00BC" w:rsidP="007D00BC">
      <w:pPr>
        <w:pStyle w:val="Heading4"/>
      </w:pPr>
      <w:r>
        <w:lastRenderedPageBreak/>
        <w:t>2024</w:t>
      </w:r>
    </w:p>
    <w:tbl>
      <w:tblPr>
        <w:tblStyle w:val="TableGrid"/>
        <w:tblW w:w="5000" w:type="pct"/>
        <w:tblLayout w:type="fixed"/>
        <w:tblLook w:val="06E0" w:firstRow="1" w:lastRow="1" w:firstColumn="1" w:lastColumn="0" w:noHBand="1" w:noVBand="1"/>
      </w:tblPr>
      <w:tblGrid>
        <w:gridCol w:w="1222"/>
        <w:gridCol w:w="1222"/>
        <w:gridCol w:w="1221"/>
        <w:gridCol w:w="1221"/>
        <w:gridCol w:w="1221"/>
        <w:gridCol w:w="1221"/>
        <w:gridCol w:w="1221"/>
        <w:gridCol w:w="1221"/>
      </w:tblGrid>
      <w:tr w:rsidR="007D00BC" w:rsidRPr="00DE2478" w14:paraId="61679F41" w14:textId="77777777" w:rsidTr="0054726D">
        <w:trPr>
          <w:cantSplit/>
          <w:trHeight w:val="541"/>
          <w:tblHeader/>
        </w:trPr>
        <w:tc>
          <w:tcPr>
            <w:tcW w:w="625" w:type="pct"/>
            <w:shd w:val="clear" w:color="auto" w:fill="D9D9D9" w:themeFill="background1" w:themeFillShade="D9"/>
          </w:tcPr>
          <w:p w14:paraId="15E28FEE" w14:textId="77777777" w:rsidR="007D00BC" w:rsidRPr="00DE2478" w:rsidRDefault="007D00BC" w:rsidP="0054726D">
            <w:pPr>
              <w:keepLines/>
              <w:spacing w:before="160" w:after="80" w:line="264" w:lineRule="auto"/>
              <w:rPr>
                <w:rFonts w:eastAsia="Arial"/>
                <w:b/>
                <w:bCs/>
                <w:szCs w:val="22"/>
              </w:rPr>
            </w:pPr>
            <w:r>
              <w:rPr>
                <w:rFonts w:eastAsia="Arial"/>
                <w:b/>
                <w:bCs/>
                <w:szCs w:val="22"/>
              </w:rPr>
              <w:t>VLA grade</w:t>
            </w:r>
          </w:p>
        </w:tc>
        <w:tc>
          <w:tcPr>
            <w:tcW w:w="625" w:type="pct"/>
            <w:shd w:val="clear" w:color="auto" w:fill="D9D9D9" w:themeFill="background1" w:themeFillShade="D9"/>
          </w:tcPr>
          <w:p w14:paraId="2FB86B17" w14:textId="77777777" w:rsidR="007D00BC" w:rsidRPr="00DE2478" w:rsidRDefault="007D00BC" w:rsidP="0054726D">
            <w:pPr>
              <w:keepLines/>
              <w:spacing w:before="160" w:after="80" w:line="264" w:lineRule="auto"/>
              <w:rPr>
                <w:b/>
                <w:bCs/>
                <w:szCs w:val="22"/>
              </w:rPr>
            </w:pPr>
            <w:r w:rsidRPr="00DE2478">
              <w:rPr>
                <w:b/>
                <w:bCs/>
                <w:szCs w:val="22"/>
              </w:rPr>
              <w:t>All employees (number)</w:t>
            </w:r>
          </w:p>
        </w:tc>
        <w:tc>
          <w:tcPr>
            <w:tcW w:w="625" w:type="pct"/>
            <w:shd w:val="clear" w:color="auto" w:fill="D9D9D9" w:themeFill="background1" w:themeFillShade="D9"/>
          </w:tcPr>
          <w:p w14:paraId="50F10BB9" w14:textId="77777777" w:rsidR="007D00BC" w:rsidRPr="00DE2478" w:rsidRDefault="007D00BC" w:rsidP="0054726D">
            <w:pPr>
              <w:keepLines/>
              <w:spacing w:before="160" w:after="80" w:line="264" w:lineRule="auto"/>
              <w:rPr>
                <w:b/>
                <w:bCs/>
                <w:szCs w:val="22"/>
              </w:rPr>
            </w:pPr>
            <w:r w:rsidRPr="00DE2478">
              <w:rPr>
                <w:b/>
                <w:bCs/>
                <w:szCs w:val="22"/>
              </w:rPr>
              <w:t>All employees (FTE)</w:t>
            </w:r>
          </w:p>
        </w:tc>
        <w:tc>
          <w:tcPr>
            <w:tcW w:w="625" w:type="pct"/>
            <w:shd w:val="clear" w:color="auto" w:fill="D9D9D9" w:themeFill="background1" w:themeFillShade="D9"/>
          </w:tcPr>
          <w:p w14:paraId="4A5BA527" w14:textId="77777777" w:rsidR="007D00BC" w:rsidRPr="00DE2478" w:rsidRDefault="007D00BC" w:rsidP="0054726D">
            <w:pPr>
              <w:keepLines/>
              <w:spacing w:before="160" w:after="80" w:line="264" w:lineRule="auto"/>
              <w:rPr>
                <w:b/>
                <w:bCs/>
                <w:szCs w:val="22"/>
              </w:rPr>
            </w:pPr>
            <w:r w:rsidRPr="00DE2478">
              <w:rPr>
                <w:b/>
                <w:bCs/>
                <w:szCs w:val="22"/>
              </w:rPr>
              <w:t>Ongoing (full time)</w:t>
            </w:r>
          </w:p>
        </w:tc>
        <w:tc>
          <w:tcPr>
            <w:tcW w:w="625" w:type="pct"/>
            <w:shd w:val="clear" w:color="auto" w:fill="D9D9D9" w:themeFill="background1" w:themeFillShade="D9"/>
          </w:tcPr>
          <w:p w14:paraId="38DBA70E" w14:textId="77777777" w:rsidR="007D00BC" w:rsidRPr="00DE2478" w:rsidRDefault="007D00BC" w:rsidP="0054726D">
            <w:pPr>
              <w:keepLines/>
              <w:spacing w:before="160" w:after="80" w:line="264" w:lineRule="auto"/>
              <w:rPr>
                <w:b/>
                <w:bCs/>
                <w:szCs w:val="22"/>
              </w:rPr>
            </w:pPr>
            <w:r w:rsidRPr="00DE2478">
              <w:rPr>
                <w:b/>
                <w:bCs/>
                <w:szCs w:val="22"/>
              </w:rPr>
              <w:t>Ongoing (part time)</w:t>
            </w:r>
          </w:p>
        </w:tc>
        <w:tc>
          <w:tcPr>
            <w:tcW w:w="625" w:type="pct"/>
            <w:shd w:val="clear" w:color="auto" w:fill="D9D9D9" w:themeFill="background1" w:themeFillShade="D9"/>
          </w:tcPr>
          <w:p w14:paraId="5DA48E6A" w14:textId="77777777" w:rsidR="007D00BC" w:rsidRPr="00DE2478" w:rsidRDefault="007D00BC" w:rsidP="0054726D">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625" w:type="pct"/>
            <w:shd w:val="clear" w:color="auto" w:fill="D9D9D9" w:themeFill="background1" w:themeFillShade="D9"/>
          </w:tcPr>
          <w:p w14:paraId="0CF8598B" w14:textId="77777777" w:rsidR="007D00BC" w:rsidRPr="00DE2478" w:rsidRDefault="007D00BC" w:rsidP="0054726D">
            <w:pPr>
              <w:keepLines/>
              <w:spacing w:before="160" w:after="80" w:line="264" w:lineRule="auto"/>
              <w:rPr>
                <w:b/>
                <w:bCs/>
                <w:szCs w:val="22"/>
              </w:rPr>
            </w:pPr>
            <w:r w:rsidRPr="00DE2478">
              <w:rPr>
                <w:b/>
                <w:bCs/>
                <w:szCs w:val="22"/>
              </w:rPr>
              <w:t>Fixed term and casual (number)</w:t>
            </w:r>
          </w:p>
        </w:tc>
        <w:tc>
          <w:tcPr>
            <w:tcW w:w="625" w:type="pct"/>
            <w:shd w:val="clear" w:color="auto" w:fill="D9D9D9" w:themeFill="background1" w:themeFillShade="D9"/>
          </w:tcPr>
          <w:p w14:paraId="2E8FE597" w14:textId="77777777" w:rsidR="007D00BC" w:rsidRPr="00DE2478" w:rsidRDefault="007D00BC" w:rsidP="0054726D">
            <w:pPr>
              <w:keepLines/>
              <w:spacing w:before="160" w:after="80" w:line="264" w:lineRule="auto"/>
              <w:rPr>
                <w:b/>
                <w:bCs/>
                <w:szCs w:val="22"/>
              </w:rPr>
            </w:pPr>
            <w:r w:rsidRPr="00DE2478">
              <w:rPr>
                <w:b/>
                <w:bCs/>
                <w:szCs w:val="22"/>
              </w:rPr>
              <w:t>Fixed term and casual (FTE)</w:t>
            </w:r>
          </w:p>
        </w:tc>
      </w:tr>
      <w:tr w:rsidR="007D00BC" w:rsidRPr="009435D3" w14:paraId="6ABBB7EE" w14:textId="77777777" w:rsidTr="0054726D">
        <w:trPr>
          <w:cantSplit/>
        </w:trPr>
        <w:tc>
          <w:tcPr>
            <w:tcW w:w="625" w:type="pct"/>
          </w:tcPr>
          <w:p w14:paraId="5F5572CD" w14:textId="77777777" w:rsidR="007D00BC" w:rsidRPr="00DE2478" w:rsidRDefault="007D00BC" w:rsidP="0054726D">
            <w:pPr>
              <w:rPr>
                <w:rFonts w:eastAsia="Arial"/>
              </w:rPr>
            </w:pPr>
            <w:r w:rsidRPr="00DE2478">
              <w:rPr>
                <w:rFonts w:eastAsia="Arial"/>
              </w:rPr>
              <w:t>VLA2</w:t>
            </w:r>
          </w:p>
        </w:tc>
        <w:tc>
          <w:tcPr>
            <w:tcW w:w="625" w:type="pct"/>
          </w:tcPr>
          <w:p w14:paraId="6C221BC7" w14:textId="77777777" w:rsidR="007D00BC" w:rsidRPr="00110019" w:rsidRDefault="007D00BC" w:rsidP="0054726D">
            <w:pPr>
              <w:keepLines/>
              <w:spacing w:before="160" w:after="80" w:line="264" w:lineRule="auto"/>
              <w:rPr>
                <w:rFonts w:eastAsia="Arial"/>
                <w:szCs w:val="22"/>
              </w:rPr>
            </w:pPr>
            <w:r w:rsidRPr="00111FD4">
              <w:t>257</w:t>
            </w:r>
          </w:p>
        </w:tc>
        <w:tc>
          <w:tcPr>
            <w:tcW w:w="625" w:type="pct"/>
          </w:tcPr>
          <w:p w14:paraId="7390A46A" w14:textId="77777777" w:rsidR="007D00BC" w:rsidRPr="00110019" w:rsidRDefault="007D00BC" w:rsidP="0054726D">
            <w:pPr>
              <w:keepLines/>
              <w:spacing w:before="160" w:after="80" w:line="264" w:lineRule="auto"/>
              <w:rPr>
                <w:rFonts w:eastAsia="Arial"/>
                <w:szCs w:val="22"/>
              </w:rPr>
            </w:pPr>
            <w:r w:rsidRPr="00111FD4">
              <w:t>219.6</w:t>
            </w:r>
          </w:p>
        </w:tc>
        <w:tc>
          <w:tcPr>
            <w:tcW w:w="625" w:type="pct"/>
          </w:tcPr>
          <w:p w14:paraId="0F0071EB" w14:textId="77777777" w:rsidR="007D00BC" w:rsidRPr="00110019" w:rsidRDefault="007D00BC" w:rsidP="0054726D">
            <w:pPr>
              <w:keepLines/>
              <w:spacing w:before="160" w:after="80" w:line="264" w:lineRule="auto"/>
              <w:rPr>
                <w:rFonts w:eastAsia="Arial"/>
                <w:szCs w:val="22"/>
              </w:rPr>
            </w:pPr>
            <w:r w:rsidRPr="00111FD4">
              <w:t>107</w:t>
            </w:r>
          </w:p>
        </w:tc>
        <w:tc>
          <w:tcPr>
            <w:tcW w:w="625" w:type="pct"/>
          </w:tcPr>
          <w:p w14:paraId="1F1EFE25" w14:textId="77777777" w:rsidR="007D00BC" w:rsidRPr="00110019" w:rsidRDefault="007D00BC" w:rsidP="0054726D">
            <w:pPr>
              <w:keepLines/>
              <w:spacing w:before="160" w:after="80" w:line="264" w:lineRule="auto"/>
              <w:rPr>
                <w:rFonts w:eastAsia="Arial"/>
                <w:szCs w:val="22"/>
              </w:rPr>
            </w:pPr>
            <w:r w:rsidRPr="00111FD4">
              <w:t>88</w:t>
            </w:r>
          </w:p>
        </w:tc>
        <w:tc>
          <w:tcPr>
            <w:tcW w:w="625" w:type="pct"/>
          </w:tcPr>
          <w:p w14:paraId="030886A5" w14:textId="77777777" w:rsidR="007D00BC" w:rsidRPr="00110019" w:rsidRDefault="007D00BC" w:rsidP="0054726D">
            <w:pPr>
              <w:keepLines/>
              <w:spacing w:before="160" w:after="80" w:line="264" w:lineRule="auto"/>
              <w:rPr>
                <w:rFonts w:eastAsia="Arial"/>
                <w:szCs w:val="22"/>
              </w:rPr>
            </w:pPr>
            <w:r w:rsidRPr="00111FD4">
              <w:t>168.7</w:t>
            </w:r>
          </w:p>
        </w:tc>
        <w:tc>
          <w:tcPr>
            <w:tcW w:w="625" w:type="pct"/>
          </w:tcPr>
          <w:p w14:paraId="79221A11" w14:textId="77777777" w:rsidR="007D00BC" w:rsidRPr="00110019" w:rsidRDefault="007D00BC" w:rsidP="0054726D">
            <w:pPr>
              <w:keepLines/>
              <w:spacing w:before="160" w:after="80" w:line="264" w:lineRule="auto"/>
              <w:rPr>
                <w:rFonts w:eastAsia="Arial"/>
                <w:szCs w:val="22"/>
              </w:rPr>
            </w:pPr>
            <w:r w:rsidRPr="00111FD4">
              <w:t>62</w:t>
            </w:r>
          </w:p>
        </w:tc>
        <w:tc>
          <w:tcPr>
            <w:tcW w:w="625" w:type="pct"/>
          </w:tcPr>
          <w:p w14:paraId="2C4EEBE0" w14:textId="77777777" w:rsidR="007D00BC" w:rsidRPr="00110019" w:rsidRDefault="007D00BC" w:rsidP="0054726D">
            <w:pPr>
              <w:keepLines/>
              <w:spacing w:before="160" w:after="80" w:line="264" w:lineRule="auto"/>
              <w:rPr>
                <w:rFonts w:eastAsia="Arial"/>
                <w:szCs w:val="22"/>
              </w:rPr>
            </w:pPr>
            <w:r w:rsidRPr="00111FD4">
              <w:t>50.8</w:t>
            </w:r>
          </w:p>
        </w:tc>
      </w:tr>
      <w:tr w:rsidR="007D00BC" w:rsidRPr="009435D3" w14:paraId="25453F6C" w14:textId="77777777" w:rsidTr="0054726D">
        <w:trPr>
          <w:cantSplit/>
          <w:trHeight w:val="494"/>
        </w:trPr>
        <w:tc>
          <w:tcPr>
            <w:tcW w:w="625" w:type="pct"/>
          </w:tcPr>
          <w:p w14:paraId="3E8C1135" w14:textId="77777777" w:rsidR="007D00BC" w:rsidRPr="00DE2478" w:rsidRDefault="007D00BC" w:rsidP="0054726D">
            <w:pPr>
              <w:rPr>
                <w:rFonts w:eastAsia="Arial"/>
              </w:rPr>
            </w:pPr>
            <w:r>
              <w:rPr>
                <w:rFonts w:eastAsia="Arial"/>
              </w:rPr>
              <w:t>VLA3</w:t>
            </w:r>
          </w:p>
        </w:tc>
        <w:tc>
          <w:tcPr>
            <w:tcW w:w="625" w:type="pct"/>
          </w:tcPr>
          <w:p w14:paraId="1E7CFFBD" w14:textId="77777777" w:rsidR="007D00BC" w:rsidRPr="00110019" w:rsidRDefault="007D00BC" w:rsidP="0054726D">
            <w:pPr>
              <w:keepLines/>
              <w:spacing w:before="160" w:after="80" w:line="264" w:lineRule="auto"/>
              <w:rPr>
                <w:rFonts w:eastAsia="Arial"/>
                <w:szCs w:val="22"/>
              </w:rPr>
            </w:pPr>
            <w:r w:rsidRPr="00111FD4">
              <w:t>525</w:t>
            </w:r>
          </w:p>
        </w:tc>
        <w:tc>
          <w:tcPr>
            <w:tcW w:w="625" w:type="pct"/>
          </w:tcPr>
          <w:p w14:paraId="3C6BB533" w14:textId="77777777" w:rsidR="007D00BC" w:rsidRPr="00110019" w:rsidRDefault="007D00BC" w:rsidP="0054726D">
            <w:pPr>
              <w:keepLines/>
              <w:spacing w:before="160" w:after="80" w:line="264" w:lineRule="auto"/>
              <w:rPr>
                <w:rFonts w:eastAsia="Arial"/>
                <w:szCs w:val="22"/>
              </w:rPr>
            </w:pPr>
            <w:r w:rsidRPr="00111FD4">
              <w:t>483.7</w:t>
            </w:r>
          </w:p>
        </w:tc>
        <w:tc>
          <w:tcPr>
            <w:tcW w:w="625" w:type="pct"/>
          </w:tcPr>
          <w:p w14:paraId="0B134092" w14:textId="77777777" w:rsidR="007D00BC" w:rsidRPr="00110019" w:rsidRDefault="007D00BC" w:rsidP="0054726D">
            <w:pPr>
              <w:keepLines/>
              <w:spacing w:before="160" w:after="80" w:line="264" w:lineRule="auto"/>
              <w:rPr>
                <w:rFonts w:eastAsia="Arial"/>
                <w:szCs w:val="22"/>
              </w:rPr>
            </w:pPr>
            <w:r w:rsidRPr="00111FD4">
              <w:t>306</w:t>
            </w:r>
          </w:p>
        </w:tc>
        <w:tc>
          <w:tcPr>
            <w:tcW w:w="625" w:type="pct"/>
          </w:tcPr>
          <w:p w14:paraId="7CA0C8BF" w14:textId="77777777" w:rsidR="007D00BC" w:rsidRPr="00110019" w:rsidRDefault="007D00BC" w:rsidP="0054726D">
            <w:pPr>
              <w:keepLines/>
              <w:spacing w:before="160" w:after="80" w:line="264" w:lineRule="auto"/>
              <w:rPr>
                <w:rFonts w:eastAsia="Arial"/>
                <w:szCs w:val="22"/>
              </w:rPr>
            </w:pPr>
            <w:r w:rsidRPr="00111FD4">
              <w:t>118</w:t>
            </w:r>
          </w:p>
        </w:tc>
        <w:tc>
          <w:tcPr>
            <w:tcW w:w="625" w:type="pct"/>
          </w:tcPr>
          <w:p w14:paraId="3F4251EE" w14:textId="77777777" w:rsidR="007D00BC" w:rsidRPr="00110019" w:rsidRDefault="007D00BC" w:rsidP="0054726D">
            <w:pPr>
              <w:keepLines/>
              <w:spacing w:before="160" w:after="80" w:line="264" w:lineRule="auto"/>
              <w:rPr>
                <w:rFonts w:eastAsia="Arial"/>
                <w:szCs w:val="22"/>
              </w:rPr>
            </w:pPr>
            <w:r w:rsidRPr="00111FD4">
              <w:t>389.6</w:t>
            </w:r>
          </w:p>
        </w:tc>
        <w:tc>
          <w:tcPr>
            <w:tcW w:w="625" w:type="pct"/>
          </w:tcPr>
          <w:p w14:paraId="6E4DEBC1" w14:textId="77777777" w:rsidR="007D00BC" w:rsidRPr="00110019" w:rsidRDefault="007D00BC" w:rsidP="0054726D">
            <w:pPr>
              <w:keepLines/>
              <w:spacing w:before="160" w:after="80" w:line="264" w:lineRule="auto"/>
              <w:rPr>
                <w:rFonts w:eastAsia="Arial"/>
                <w:szCs w:val="22"/>
              </w:rPr>
            </w:pPr>
            <w:r w:rsidRPr="00111FD4">
              <w:t>101</w:t>
            </w:r>
          </w:p>
        </w:tc>
        <w:tc>
          <w:tcPr>
            <w:tcW w:w="625" w:type="pct"/>
          </w:tcPr>
          <w:p w14:paraId="3E5A3237" w14:textId="77777777" w:rsidR="007D00BC" w:rsidRPr="00110019" w:rsidRDefault="007D00BC" w:rsidP="0054726D">
            <w:pPr>
              <w:keepLines/>
              <w:spacing w:before="160" w:after="80" w:line="264" w:lineRule="auto"/>
              <w:rPr>
                <w:rFonts w:eastAsia="Arial"/>
                <w:szCs w:val="22"/>
              </w:rPr>
            </w:pPr>
            <w:r w:rsidRPr="00111FD4">
              <w:t>94.1</w:t>
            </w:r>
          </w:p>
        </w:tc>
      </w:tr>
      <w:tr w:rsidR="007D00BC" w:rsidRPr="009435D3" w14:paraId="73255927" w14:textId="77777777" w:rsidTr="0054726D">
        <w:trPr>
          <w:cantSplit/>
          <w:trHeight w:val="494"/>
        </w:trPr>
        <w:tc>
          <w:tcPr>
            <w:tcW w:w="625" w:type="pct"/>
          </w:tcPr>
          <w:p w14:paraId="6C9EEB19" w14:textId="77777777" w:rsidR="007D00BC" w:rsidRPr="00DE2478" w:rsidRDefault="007D00BC" w:rsidP="0054726D">
            <w:pPr>
              <w:rPr>
                <w:rFonts w:eastAsia="Arial"/>
              </w:rPr>
            </w:pPr>
            <w:r>
              <w:rPr>
                <w:rFonts w:eastAsia="Arial"/>
              </w:rPr>
              <w:t>VLA4</w:t>
            </w:r>
          </w:p>
        </w:tc>
        <w:tc>
          <w:tcPr>
            <w:tcW w:w="625" w:type="pct"/>
          </w:tcPr>
          <w:p w14:paraId="27AE0842" w14:textId="77777777" w:rsidR="007D00BC" w:rsidRPr="00110019" w:rsidRDefault="007D00BC" w:rsidP="0054726D">
            <w:pPr>
              <w:keepLines/>
              <w:spacing w:before="160" w:after="80" w:line="264" w:lineRule="auto"/>
              <w:rPr>
                <w:rFonts w:eastAsia="Arial"/>
                <w:szCs w:val="22"/>
              </w:rPr>
            </w:pPr>
            <w:r w:rsidRPr="00111FD4">
              <w:t>358</w:t>
            </w:r>
          </w:p>
        </w:tc>
        <w:tc>
          <w:tcPr>
            <w:tcW w:w="625" w:type="pct"/>
          </w:tcPr>
          <w:p w14:paraId="5A7F8E49" w14:textId="77777777" w:rsidR="007D00BC" w:rsidRPr="00110019" w:rsidRDefault="007D00BC" w:rsidP="0054726D">
            <w:pPr>
              <w:keepLines/>
              <w:spacing w:before="160" w:after="80" w:line="264" w:lineRule="auto"/>
              <w:rPr>
                <w:rFonts w:eastAsia="Arial"/>
                <w:szCs w:val="22"/>
              </w:rPr>
            </w:pPr>
            <w:r w:rsidRPr="00111FD4">
              <w:t>328.6</w:t>
            </w:r>
          </w:p>
        </w:tc>
        <w:tc>
          <w:tcPr>
            <w:tcW w:w="625" w:type="pct"/>
          </w:tcPr>
          <w:p w14:paraId="6A827D34" w14:textId="77777777" w:rsidR="007D00BC" w:rsidRPr="00110019" w:rsidRDefault="007D00BC" w:rsidP="0054726D">
            <w:pPr>
              <w:keepLines/>
              <w:spacing w:before="160" w:after="80" w:line="264" w:lineRule="auto"/>
              <w:rPr>
                <w:rFonts w:eastAsia="Arial"/>
                <w:szCs w:val="22"/>
              </w:rPr>
            </w:pPr>
            <w:r w:rsidRPr="00111FD4">
              <w:t>221</w:t>
            </w:r>
          </w:p>
        </w:tc>
        <w:tc>
          <w:tcPr>
            <w:tcW w:w="625" w:type="pct"/>
          </w:tcPr>
          <w:p w14:paraId="2B0A294E" w14:textId="77777777" w:rsidR="007D00BC" w:rsidRPr="00110019" w:rsidRDefault="007D00BC" w:rsidP="0054726D">
            <w:pPr>
              <w:keepLines/>
              <w:spacing w:before="160" w:after="80" w:line="264" w:lineRule="auto"/>
              <w:rPr>
                <w:rFonts w:eastAsia="Arial"/>
                <w:szCs w:val="22"/>
              </w:rPr>
            </w:pPr>
            <w:r w:rsidRPr="00111FD4">
              <w:t>91</w:t>
            </w:r>
          </w:p>
        </w:tc>
        <w:tc>
          <w:tcPr>
            <w:tcW w:w="625" w:type="pct"/>
          </w:tcPr>
          <w:p w14:paraId="3FDF6104" w14:textId="77777777" w:rsidR="007D00BC" w:rsidRPr="00110019" w:rsidRDefault="007D00BC" w:rsidP="0054726D">
            <w:pPr>
              <w:keepLines/>
              <w:spacing w:before="160" w:after="80" w:line="264" w:lineRule="auto"/>
              <w:rPr>
                <w:rFonts w:eastAsia="Arial"/>
                <w:szCs w:val="22"/>
              </w:rPr>
            </w:pPr>
            <w:r w:rsidRPr="00111FD4">
              <w:t>287.1</w:t>
            </w:r>
          </w:p>
        </w:tc>
        <w:tc>
          <w:tcPr>
            <w:tcW w:w="625" w:type="pct"/>
          </w:tcPr>
          <w:p w14:paraId="77999B76" w14:textId="77777777" w:rsidR="007D00BC" w:rsidRPr="00110019" w:rsidRDefault="007D00BC" w:rsidP="0054726D">
            <w:pPr>
              <w:keepLines/>
              <w:spacing w:before="160" w:after="80" w:line="264" w:lineRule="auto"/>
              <w:rPr>
                <w:rFonts w:eastAsia="Arial"/>
                <w:szCs w:val="22"/>
              </w:rPr>
            </w:pPr>
            <w:r w:rsidRPr="00111FD4">
              <w:t>46</w:t>
            </w:r>
          </w:p>
        </w:tc>
        <w:tc>
          <w:tcPr>
            <w:tcW w:w="625" w:type="pct"/>
          </w:tcPr>
          <w:p w14:paraId="5AEDE2DF" w14:textId="77777777" w:rsidR="007D00BC" w:rsidRPr="00110019" w:rsidRDefault="007D00BC" w:rsidP="0054726D">
            <w:pPr>
              <w:keepLines/>
              <w:spacing w:before="160" w:after="80" w:line="264" w:lineRule="auto"/>
              <w:rPr>
                <w:rFonts w:eastAsia="Arial"/>
                <w:szCs w:val="22"/>
              </w:rPr>
            </w:pPr>
            <w:r w:rsidRPr="00111FD4">
              <w:t>41.5</w:t>
            </w:r>
          </w:p>
        </w:tc>
      </w:tr>
      <w:tr w:rsidR="007D00BC" w:rsidRPr="009435D3" w14:paraId="44807B24" w14:textId="77777777" w:rsidTr="0054726D">
        <w:trPr>
          <w:cantSplit/>
          <w:trHeight w:val="494"/>
        </w:trPr>
        <w:tc>
          <w:tcPr>
            <w:tcW w:w="625" w:type="pct"/>
          </w:tcPr>
          <w:p w14:paraId="7ADA2CB1" w14:textId="77777777" w:rsidR="007D00BC" w:rsidRPr="00DE2478" w:rsidRDefault="007D00BC" w:rsidP="0054726D">
            <w:pPr>
              <w:rPr>
                <w:rFonts w:eastAsia="Arial"/>
              </w:rPr>
            </w:pPr>
            <w:r>
              <w:rPr>
                <w:rFonts w:eastAsia="Arial"/>
              </w:rPr>
              <w:t>VLA5</w:t>
            </w:r>
          </w:p>
        </w:tc>
        <w:tc>
          <w:tcPr>
            <w:tcW w:w="625" w:type="pct"/>
          </w:tcPr>
          <w:p w14:paraId="1EF18880" w14:textId="77777777" w:rsidR="007D00BC" w:rsidRPr="00110019" w:rsidRDefault="007D00BC" w:rsidP="0054726D">
            <w:pPr>
              <w:keepLines/>
              <w:spacing w:before="160" w:after="80" w:line="264" w:lineRule="auto"/>
              <w:rPr>
                <w:rFonts w:eastAsia="Arial"/>
                <w:szCs w:val="22"/>
              </w:rPr>
            </w:pPr>
            <w:r w:rsidRPr="00111FD4">
              <w:t>117</w:t>
            </w:r>
          </w:p>
        </w:tc>
        <w:tc>
          <w:tcPr>
            <w:tcW w:w="625" w:type="pct"/>
          </w:tcPr>
          <w:p w14:paraId="330E5644" w14:textId="77777777" w:rsidR="007D00BC" w:rsidRPr="00110019" w:rsidRDefault="007D00BC" w:rsidP="0054726D">
            <w:pPr>
              <w:keepLines/>
              <w:spacing w:before="160" w:after="80" w:line="264" w:lineRule="auto"/>
              <w:rPr>
                <w:rFonts w:eastAsia="Arial"/>
                <w:szCs w:val="22"/>
              </w:rPr>
            </w:pPr>
            <w:r w:rsidRPr="00111FD4">
              <w:t>112.1</w:t>
            </w:r>
          </w:p>
        </w:tc>
        <w:tc>
          <w:tcPr>
            <w:tcW w:w="625" w:type="pct"/>
          </w:tcPr>
          <w:p w14:paraId="48103848" w14:textId="77777777" w:rsidR="007D00BC" w:rsidRPr="00110019" w:rsidRDefault="007D00BC" w:rsidP="0054726D">
            <w:pPr>
              <w:keepLines/>
              <w:spacing w:before="160" w:after="80" w:line="264" w:lineRule="auto"/>
              <w:rPr>
                <w:rFonts w:eastAsia="Arial"/>
                <w:szCs w:val="22"/>
              </w:rPr>
            </w:pPr>
            <w:r w:rsidRPr="00111FD4">
              <w:t>82</w:t>
            </w:r>
          </w:p>
        </w:tc>
        <w:tc>
          <w:tcPr>
            <w:tcW w:w="625" w:type="pct"/>
          </w:tcPr>
          <w:p w14:paraId="314C0A3C" w14:textId="77777777" w:rsidR="007D00BC" w:rsidRPr="00110019" w:rsidRDefault="007D00BC" w:rsidP="0054726D">
            <w:pPr>
              <w:keepLines/>
              <w:spacing w:before="160" w:after="80" w:line="264" w:lineRule="auto"/>
              <w:rPr>
                <w:rFonts w:eastAsia="Arial"/>
                <w:szCs w:val="22"/>
              </w:rPr>
            </w:pPr>
            <w:r w:rsidRPr="00111FD4">
              <w:t>23</w:t>
            </w:r>
          </w:p>
        </w:tc>
        <w:tc>
          <w:tcPr>
            <w:tcW w:w="625" w:type="pct"/>
          </w:tcPr>
          <w:p w14:paraId="4D315EBC" w14:textId="77777777" w:rsidR="007D00BC" w:rsidRPr="00110019" w:rsidRDefault="007D00BC" w:rsidP="0054726D">
            <w:pPr>
              <w:keepLines/>
              <w:spacing w:before="160" w:after="80" w:line="264" w:lineRule="auto"/>
              <w:rPr>
                <w:rFonts w:eastAsia="Arial"/>
                <w:szCs w:val="22"/>
              </w:rPr>
            </w:pPr>
            <w:r w:rsidRPr="00111FD4">
              <w:t>100.1</w:t>
            </w:r>
          </w:p>
        </w:tc>
        <w:tc>
          <w:tcPr>
            <w:tcW w:w="625" w:type="pct"/>
          </w:tcPr>
          <w:p w14:paraId="7A0C4250" w14:textId="77777777" w:rsidR="007D00BC" w:rsidRPr="00110019" w:rsidRDefault="007D00BC" w:rsidP="0054726D">
            <w:pPr>
              <w:keepLines/>
              <w:spacing w:before="160" w:after="80" w:line="264" w:lineRule="auto"/>
              <w:rPr>
                <w:rFonts w:eastAsia="Arial"/>
                <w:szCs w:val="22"/>
              </w:rPr>
            </w:pPr>
            <w:r w:rsidRPr="00111FD4">
              <w:t>12</w:t>
            </w:r>
          </w:p>
        </w:tc>
        <w:tc>
          <w:tcPr>
            <w:tcW w:w="625" w:type="pct"/>
          </w:tcPr>
          <w:p w14:paraId="4358E61B" w14:textId="77777777" w:rsidR="007D00BC" w:rsidRPr="00110019" w:rsidRDefault="007D00BC" w:rsidP="0054726D">
            <w:pPr>
              <w:keepLines/>
              <w:spacing w:before="160" w:after="80" w:line="264" w:lineRule="auto"/>
              <w:rPr>
                <w:rFonts w:eastAsia="Arial"/>
                <w:szCs w:val="22"/>
              </w:rPr>
            </w:pPr>
            <w:r w:rsidRPr="00111FD4">
              <w:t>12.0</w:t>
            </w:r>
          </w:p>
        </w:tc>
      </w:tr>
      <w:tr w:rsidR="007D00BC" w:rsidRPr="009435D3" w14:paraId="11FF3C46" w14:textId="77777777" w:rsidTr="0054726D">
        <w:trPr>
          <w:cantSplit/>
          <w:trHeight w:val="494"/>
        </w:trPr>
        <w:tc>
          <w:tcPr>
            <w:tcW w:w="625" w:type="pct"/>
          </w:tcPr>
          <w:p w14:paraId="1000EC0C" w14:textId="77777777" w:rsidR="007D00BC" w:rsidRPr="00DE2478" w:rsidRDefault="007D00BC" w:rsidP="0054726D">
            <w:pPr>
              <w:rPr>
                <w:rFonts w:eastAsia="Arial"/>
              </w:rPr>
            </w:pPr>
            <w:r>
              <w:rPr>
                <w:rFonts w:eastAsia="Arial"/>
              </w:rPr>
              <w:t>VLA6</w:t>
            </w:r>
          </w:p>
        </w:tc>
        <w:tc>
          <w:tcPr>
            <w:tcW w:w="625" w:type="pct"/>
          </w:tcPr>
          <w:p w14:paraId="0E6C4548" w14:textId="77777777" w:rsidR="007D00BC" w:rsidRPr="00110019" w:rsidRDefault="007D00BC" w:rsidP="0054726D">
            <w:pPr>
              <w:keepLines/>
              <w:spacing w:before="160" w:after="80" w:line="264" w:lineRule="auto"/>
              <w:rPr>
                <w:rFonts w:eastAsia="Arial"/>
                <w:szCs w:val="22"/>
              </w:rPr>
            </w:pPr>
            <w:r w:rsidRPr="00111FD4">
              <w:t>38</w:t>
            </w:r>
          </w:p>
        </w:tc>
        <w:tc>
          <w:tcPr>
            <w:tcW w:w="625" w:type="pct"/>
          </w:tcPr>
          <w:p w14:paraId="6AAA821E" w14:textId="77777777" w:rsidR="007D00BC" w:rsidRPr="00110019" w:rsidRDefault="007D00BC" w:rsidP="0054726D">
            <w:pPr>
              <w:keepLines/>
              <w:spacing w:before="160" w:after="80" w:line="264" w:lineRule="auto"/>
              <w:rPr>
                <w:rFonts w:eastAsia="Arial"/>
                <w:szCs w:val="22"/>
              </w:rPr>
            </w:pPr>
            <w:r w:rsidRPr="00111FD4">
              <w:t>35.1</w:t>
            </w:r>
          </w:p>
        </w:tc>
        <w:tc>
          <w:tcPr>
            <w:tcW w:w="625" w:type="pct"/>
          </w:tcPr>
          <w:p w14:paraId="2A4EA41F" w14:textId="77777777" w:rsidR="007D00BC" w:rsidRPr="00110019" w:rsidRDefault="007D00BC" w:rsidP="0054726D">
            <w:pPr>
              <w:keepLines/>
              <w:spacing w:before="160" w:after="80" w:line="264" w:lineRule="auto"/>
              <w:rPr>
                <w:rFonts w:eastAsia="Arial"/>
                <w:szCs w:val="22"/>
              </w:rPr>
            </w:pPr>
            <w:r w:rsidRPr="00111FD4">
              <w:t>28</w:t>
            </w:r>
          </w:p>
        </w:tc>
        <w:tc>
          <w:tcPr>
            <w:tcW w:w="625" w:type="pct"/>
          </w:tcPr>
          <w:p w14:paraId="25FB1055" w14:textId="77777777" w:rsidR="007D00BC" w:rsidRPr="00110019" w:rsidRDefault="007D00BC" w:rsidP="0054726D">
            <w:pPr>
              <w:keepLines/>
              <w:spacing w:before="160" w:after="80" w:line="264" w:lineRule="auto"/>
              <w:rPr>
                <w:rFonts w:eastAsia="Arial"/>
                <w:szCs w:val="22"/>
              </w:rPr>
            </w:pPr>
            <w:r w:rsidRPr="00111FD4">
              <w:t>8</w:t>
            </w:r>
          </w:p>
        </w:tc>
        <w:tc>
          <w:tcPr>
            <w:tcW w:w="625" w:type="pct"/>
          </w:tcPr>
          <w:p w14:paraId="2BAE42E7" w14:textId="77777777" w:rsidR="007D00BC" w:rsidRPr="00110019" w:rsidRDefault="007D00BC" w:rsidP="0054726D">
            <w:pPr>
              <w:keepLines/>
              <w:spacing w:before="160" w:after="80" w:line="264" w:lineRule="auto"/>
              <w:rPr>
                <w:rFonts w:eastAsia="Arial"/>
                <w:szCs w:val="22"/>
              </w:rPr>
            </w:pPr>
            <w:r w:rsidRPr="00111FD4">
              <w:t>33.6</w:t>
            </w:r>
          </w:p>
        </w:tc>
        <w:tc>
          <w:tcPr>
            <w:tcW w:w="625" w:type="pct"/>
          </w:tcPr>
          <w:p w14:paraId="57497055" w14:textId="77777777" w:rsidR="007D00BC" w:rsidRPr="00110019" w:rsidRDefault="007D00BC" w:rsidP="0054726D">
            <w:pPr>
              <w:keepLines/>
              <w:spacing w:before="160" w:after="80" w:line="264" w:lineRule="auto"/>
              <w:rPr>
                <w:rFonts w:eastAsia="Arial"/>
                <w:szCs w:val="22"/>
              </w:rPr>
            </w:pPr>
            <w:r w:rsidRPr="00111FD4">
              <w:t>2</w:t>
            </w:r>
          </w:p>
        </w:tc>
        <w:tc>
          <w:tcPr>
            <w:tcW w:w="625" w:type="pct"/>
          </w:tcPr>
          <w:p w14:paraId="3767539B" w14:textId="77777777" w:rsidR="007D00BC" w:rsidRPr="00110019" w:rsidRDefault="007D00BC" w:rsidP="0054726D">
            <w:pPr>
              <w:keepLines/>
              <w:spacing w:before="160" w:after="80" w:line="264" w:lineRule="auto"/>
              <w:rPr>
                <w:rFonts w:eastAsia="Arial"/>
                <w:szCs w:val="22"/>
              </w:rPr>
            </w:pPr>
            <w:r w:rsidRPr="00111FD4">
              <w:t>1.5</w:t>
            </w:r>
          </w:p>
        </w:tc>
      </w:tr>
      <w:tr w:rsidR="007D00BC" w:rsidRPr="009435D3" w14:paraId="7D2C1190" w14:textId="77777777" w:rsidTr="0054726D">
        <w:trPr>
          <w:cantSplit/>
          <w:trHeight w:val="494"/>
        </w:trPr>
        <w:tc>
          <w:tcPr>
            <w:tcW w:w="625" w:type="pct"/>
          </w:tcPr>
          <w:p w14:paraId="07B8108A" w14:textId="77777777" w:rsidR="007D00BC" w:rsidRDefault="007D00BC" w:rsidP="0054726D">
            <w:pPr>
              <w:rPr>
                <w:rFonts w:eastAsia="Arial"/>
              </w:rPr>
            </w:pPr>
            <w:r w:rsidRPr="00D773A9">
              <w:rPr>
                <w:rFonts w:eastAsia="Arial"/>
              </w:rPr>
              <w:t>VLA7</w:t>
            </w:r>
          </w:p>
        </w:tc>
        <w:tc>
          <w:tcPr>
            <w:tcW w:w="625" w:type="pct"/>
          </w:tcPr>
          <w:p w14:paraId="3B5F4012" w14:textId="77777777" w:rsidR="007D00BC" w:rsidRPr="00111FD4" w:rsidRDefault="007D00BC" w:rsidP="0054726D">
            <w:pPr>
              <w:keepLines/>
              <w:spacing w:before="160" w:after="80" w:line="264" w:lineRule="auto"/>
            </w:pPr>
            <w:r>
              <w:t>N/A</w:t>
            </w:r>
          </w:p>
        </w:tc>
        <w:tc>
          <w:tcPr>
            <w:tcW w:w="625" w:type="pct"/>
          </w:tcPr>
          <w:p w14:paraId="5029C662" w14:textId="77777777" w:rsidR="007D00BC" w:rsidRPr="00111FD4" w:rsidRDefault="007D00BC" w:rsidP="0054726D">
            <w:pPr>
              <w:keepLines/>
              <w:spacing w:before="160" w:after="80" w:line="264" w:lineRule="auto"/>
            </w:pPr>
            <w:r>
              <w:t>N/A</w:t>
            </w:r>
          </w:p>
        </w:tc>
        <w:tc>
          <w:tcPr>
            <w:tcW w:w="625" w:type="pct"/>
          </w:tcPr>
          <w:p w14:paraId="6DAC8141" w14:textId="77777777" w:rsidR="007D00BC" w:rsidRPr="00111FD4" w:rsidRDefault="007D00BC" w:rsidP="0054726D">
            <w:pPr>
              <w:keepLines/>
              <w:spacing w:before="160" w:after="80" w:line="264" w:lineRule="auto"/>
            </w:pPr>
            <w:r>
              <w:t>N/A</w:t>
            </w:r>
          </w:p>
        </w:tc>
        <w:tc>
          <w:tcPr>
            <w:tcW w:w="625" w:type="pct"/>
          </w:tcPr>
          <w:p w14:paraId="0DE78AC9" w14:textId="77777777" w:rsidR="007D00BC" w:rsidRPr="00111FD4" w:rsidRDefault="007D00BC" w:rsidP="0054726D">
            <w:pPr>
              <w:keepLines/>
              <w:spacing w:before="160" w:after="80" w:line="264" w:lineRule="auto"/>
            </w:pPr>
            <w:r>
              <w:t>N/A</w:t>
            </w:r>
          </w:p>
        </w:tc>
        <w:tc>
          <w:tcPr>
            <w:tcW w:w="625" w:type="pct"/>
          </w:tcPr>
          <w:p w14:paraId="06C3F15A" w14:textId="77777777" w:rsidR="007D00BC" w:rsidRPr="00111FD4" w:rsidRDefault="007D00BC" w:rsidP="0054726D">
            <w:pPr>
              <w:keepLines/>
              <w:spacing w:before="160" w:after="80" w:line="264" w:lineRule="auto"/>
            </w:pPr>
            <w:r>
              <w:t>N/A</w:t>
            </w:r>
          </w:p>
        </w:tc>
        <w:tc>
          <w:tcPr>
            <w:tcW w:w="625" w:type="pct"/>
          </w:tcPr>
          <w:p w14:paraId="260EC33E" w14:textId="77777777" w:rsidR="007D00BC" w:rsidRPr="00111FD4" w:rsidRDefault="007D00BC" w:rsidP="0054726D">
            <w:pPr>
              <w:keepLines/>
              <w:spacing w:before="160" w:after="80" w:line="264" w:lineRule="auto"/>
            </w:pPr>
            <w:r>
              <w:t>N/A</w:t>
            </w:r>
          </w:p>
        </w:tc>
        <w:tc>
          <w:tcPr>
            <w:tcW w:w="625" w:type="pct"/>
          </w:tcPr>
          <w:p w14:paraId="1F64E82F" w14:textId="77777777" w:rsidR="007D00BC" w:rsidRPr="00111FD4" w:rsidRDefault="007D00BC" w:rsidP="0054726D">
            <w:pPr>
              <w:keepLines/>
              <w:spacing w:before="160" w:after="80" w:line="264" w:lineRule="auto"/>
            </w:pPr>
            <w:r>
              <w:t>N/A</w:t>
            </w:r>
          </w:p>
        </w:tc>
      </w:tr>
      <w:tr w:rsidR="007D00BC" w:rsidRPr="009435D3" w14:paraId="57DCC039" w14:textId="77777777" w:rsidTr="0054726D">
        <w:trPr>
          <w:cantSplit/>
          <w:trHeight w:val="494"/>
        </w:trPr>
        <w:tc>
          <w:tcPr>
            <w:tcW w:w="625" w:type="pct"/>
          </w:tcPr>
          <w:p w14:paraId="1EAAADE3" w14:textId="77777777" w:rsidR="007D00BC" w:rsidRPr="008313E5" w:rsidRDefault="007D00BC" w:rsidP="0054726D">
            <w:pPr>
              <w:rPr>
                <w:rFonts w:eastAsia="Arial"/>
                <w:b/>
                <w:bCs/>
              </w:rPr>
            </w:pPr>
            <w:r w:rsidRPr="008313E5">
              <w:rPr>
                <w:rFonts w:eastAsia="Arial"/>
                <w:b/>
                <w:bCs/>
              </w:rPr>
              <w:t>Total</w:t>
            </w:r>
          </w:p>
        </w:tc>
        <w:tc>
          <w:tcPr>
            <w:tcW w:w="625" w:type="pct"/>
          </w:tcPr>
          <w:p w14:paraId="14DD9896" w14:textId="77777777" w:rsidR="007D00BC" w:rsidRPr="00110019" w:rsidRDefault="007D00BC" w:rsidP="0054726D">
            <w:pPr>
              <w:keepLines/>
              <w:spacing w:before="160" w:after="80" w:line="264" w:lineRule="auto"/>
              <w:rPr>
                <w:rFonts w:eastAsia="Arial"/>
                <w:szCs w:val="22"/>
              </w:rPr>
            </w:pPr>
            <w:r w:rsidRPr="0025511F">
              <w:rPr>
                <w:b/>
                <w:bCs/>
              </w:rPr>
              <w:t>1295</w:t>
            </w:r>
          </w:p>
        </w:tc>
        <w:tc>
          <w:tcPr>
            <w:tcW w:w="625" w:type="pct"/>
          </w:tcPr>
          <w:p w14:paraId="14337209" w14:textId="77777777" w:rsidR="007D00BC" w:rsidRPr="00110019" w:rsidRDefault="007D00BC" w:rsidP="0054726D">
            <w:pPr>
              <w:keepLines/>
              <w:spacing w:before="160" w:after="80" w:line="264" w:lineRule="auto"/>
              <w:rPr>
                <w:rFonts w:eastAsia="Arial"/>
                <w:szCs w:val="22"/>
              </w:rPr>
            </w:pPr>
            <w:r w:rsidRPr="3391D0A2">
              <w:rPr>
                <w:b/>
                <w:bCs/>
              </w:rPr>
              <w:t>1179</w:t>
            </w:r>
          </w:p>
        </w:tc>
        <w:tc>
          <w:tcPr>
            <w:tcW w:w="625" w:type="pct"/>
          </w:tcPr>
          <w:p w14:paraId="14AA77F2" w14:textId="77777777" w:rsidR="007D00BC" w:rsidRPr="00110019" w:rsidRDefault="007D00BC" w:rsidP="0054726D">
            <w:pPr>
              <w:keepLines/>
              <w:spacing w:before="160" w:after="80" w:line="264" w:lineRule="auto"/>
              <w:rPr>
                <w:rFonts w:eastAsia="Arial"/>
                <w:szCs w:val="22"/>
              </w:rPr>
            </w:pPr>
            <w:r w:rsidRPr="0025511F">
              <w:rPr>
                <w:b/>
                <w:bCs/>
              </w:rPr>
              <w:t>744</w:t>
            </w:r>
          </w:p>
        </w:tc>
        <w:tc>
          <w:tcPr>
            <w:tcW w:w="625" w:type="pct"/>
          </w:tcPr>
          <w:p w14:paraId="6AC84CFD" w14:textId="77777777" w:rsidR="007D00BC" w:rsidRPr="00110019" w:rsidRDefault="007D00BC" w:rsidP="0054726D">
            <w:pPr>
              <w:keepLines/>
              <w:spacing w:before="160" w:after="80" w:line="264" w:lineRule="auto"/>
              <w:rPr>
                <w:rFonts w:eastAsia="Arial"/>
                <w:szCs w:val="22"/>
              </w:rPr>
            </w:pPr>
            <w:r w:rsidRPr="0025511F">
              <w:rPr>
                <w:b/>
                <w:bCs/>
              </w:rPr>
              <w:t>328</w:t>
            </w:r>
          </w:p>
        </w:tc>
        <w:tc>
          <w:tcPr>
            <w:tcW w:w="625" w:type="pct"/>
          </w:tcPr>
          <w:p w14:paraId="213E6A17" w14:textId="77777777" w:rsidR="007D00BC" w:rsidRPr="00110019" w:rsidRDefault="007D00BC" w:rsidP="0054726D">
            <w:pPr>
              <w:keepLines/>
              <w:spacing w:before="160" w:after="80" w:line="264" w:lineRule="auto"/>
              <w:rPr>
                <w:rFonts w:eastAsia="Arial"/>
                <w:szCs w:val="22"/>
              </w:rPr>
            </w:pPr>
            <w:r w:rsidRPr="0025511F">
              <w:rPr>
                <w:b/>
                <w:bCs/>
              </w:rPr>
              <w:t>979.1</w:t>
            </w:r>
          </w:p>
        </w:tc>
        <w:tc>
          <w:tcPr>
            <w:tcW w:w="625" w:type="pct"/>
          </w:tcPr>
          <w:p w14:paraId="7278C8A6" w14:textId="77777777" w:rsidR="007D00BC" w:rsidRPr="00110019" w:rsidRDefault="007D00BC" w:rsidP="0054726D">
            <w:pPr>
              <w:keepLines/>
              <w:spacing w:before="160" w:after="80" w:line="264" w:lineRule="auto"/>
              <w:rPr>
                <w:rFonts w:eastAsia="Arial"/>
                <w:szCs w:val="22"/>
              </w:rPr>
            </w:pPr>
            <w:r w:rsidRPr="0025511F">
              <w:rPr>
                <w:b/>
                <w:bCs/>
              </w:rPr>
              <w:t>223</w:t>
            </w:r>
          </w:p>
        </w:tc>
        <w:tc>
          <w:tcPr>
            <w:tcW w:w="625" w:type="pct"/>
          </w:tcPr>
          <w:p w14:paraId="1EB66F69" w14:textId="77777777" w:rsidR="007D00BC" w:rsidRPr="00110019" w:rsidRDefault="007D00BC" w:rsidP="0054726D">
            <w:pPr>
              <w:keepLines/>
              <w:spacing w:before="160" w:after="80" w:line="264" w:lineRule="auto"/>
              <w:rPr>
                <w:rFonts w:eastAsia="Arial"/>
                <w:szCs w:val="22"/>
              </w:rPr>
            </w:pPr>
            <w:r w:rsidRPr="0025511F">
              <w:rPr>
                <w:b/>
                <w:bCs/>
              </w:rPr>
              <w:t>199.9</w:t>
            </w:r>
          </w:p>
        </w:tc>
      </w:tr>
      <w:tr w:rsidR="007D00BC" w:rsidRPr="009435D3" w14:paraId="4B40E040" w14:textId="77777777" w:rsidTr="0054726D">
        <w:trPr>
          <w:cantSplit/>
          <w:trHeight w:val="494"/>
        </w:trPr>
        <w:tc>
          <w:tcPr>
            <w:tcW w:w="625" w:type="pct"/>
          </w:tcPr>
          <w:p w14:paraId="4AC72392" w14:textId="77777777" w:rsidR="007D00BC" w:rsidRDefault="007D00BC" w:rsidP="0054726D">
            <w:pPr>
              <w:rPr>
                <w:rFonts w:eastAsia="Arial"/>
              </w:rPr>
            </w:pPr>
            <w:r>
              <w:rPr>
                <w:rFonts w:eastAsia="Arial"/>
              </w:rPr>
              <w:t>Executives</w:t>
            </w:r>
          </w:p>
        </w:tc>
        <w:tc>
          <w:tcPr>
            <w:tcW w:w="625" w:type="pct"/>
          </w:tcPr>
          <w:p w14:paraId="54AC8236" w14:textId="77777777" w:rsidR="007D00BC" w:rsidRPr="00110019" w:rsidRDefault="007D00BC" w:rsidP="0054726D">
            <w:pPr>
              <w:keepLines/>
              <w:spacing w:before="160" w:after="80" w:line="264" w:lineRule="auto"/>
              <w:rPr>
                <w:rFonts w:eastAsia="Arial"/>
                <w:szCs w:val="22"/>
              </w:rPr>
            </w:pPr>
            <w:r w:rsidRPr="009E1ED8">
              <w:t>17</w:t>
            </w:r>
          </w:p>
        </w:tc>
        <w:tc>
          <w:tcPr>
            <w:tcW w:w="625" w:type="pct"/>
          </w:tcPr>
          <w:p w14:paraId="790C3A37" w14:textId="77777777" w:rsidR="007D00BC" w:rsidRPr="00110019" w:rsidRDefault="007D00BC" w:rsidP="0054726D">
            <w:pPr>
              <w:keepLines/>
              <w:spacing w:before="160" w:after="80" w:line="264" w:lineRule="auto"/>
              <w:rPr>
                <w:rFonts w:eastAsia="Arial"/>
                <w:szCs w:val="22"/>
              </w:rPr>
            </w:pPr>
            <w:r w:rsidRPr="009E1ED8">
              <w:t>16.5</w:t>
            </w:r>
          </w:p>
        </w:tc>
        <w:tc>
          <w:tcPr>
            <w:tcW w:w="625" w:type="pct"/>
          </w:tcPr>
          <w:p w14:paraId="65223FB2" w14:textId="77777777" w:rsidR="007D00BC" w:rsidRPr="00110019" w:rsidRDefault="007D00BC" w:rsidP="0054726D">
            <w:pPr>
              <w:keepLines/>
              <w:spacing w:before="160" w:after="80" w:line="264" w:lineRule="auto"/>
              <w:rPr>
                <w:rFonts w:eastAsia="Arial"/>
                <w:szCs w:val="22"/>
              </w:rPr>
            </w:pPr>
            <w:r w:rsidRPr="009E1ED8">
              <w:t>13</w:t>
            </w:r>
          </w:p>
        </w:tc>
        <w:tc>
          <w:tcPr>
            <w:tcW w:w="625" w:type="pct"/>
          </w:tcPr>
          <w:p w14:paraId="6DF28945" w14:textId="77777777" w:rsidR="007D00BC" w:rsidRPr="00110019" w:rsidRDefault="007D00BC" w:rsidP="0054726D">
            <w:pPr>
              <w:keepLines/>
              <w:spacing w:before="160" w:after="80" w:line="264" w:lineRule="auto"/>
              <w:rPr>
                <w:rFonts w:eastAsia="Arial"/>
                <w:szCs w:val="22"/>
              </w:rPr>
            </w:pPr>
            <w:r w:rsidRPr="009E1ED8">
              <w:t>4</w:t>
            </w:r>
          </w:p>
        </w:tc>
        <w:tc>
          <w:tcPr>
            <w:tcW w:w="625" w:type="pct"/>
          </w:tcPr>
          <w:p w14:paraId="0C8914B4" w14:textId="77777777" w:rsidR="007D00BC" w:rsidRPr="00110019" w:rsidRDefault="007D00BC" w:rsidP="0054726D">
            <w:pPr>
              <w:keepLines/>
              <w:spacing w:before="160" w:after="80" w:line="264" w:lineRule="auto"/>
              <w:rPr>
                <w:rFonts w:eastAsia="Arial"/>
                <w:szCs w:val="22"/>
              </w:rPr>
            </w:pPr>
            <w:r w:rsidRPr="009E1ED8">
              <w:t>16.5</w:t>
            </w:r>
          </w:p>
        </w:tc>
        <w:tc>
          <w:tcPr>
            <w:tcW w:w="625" w:type="pct"/>
          </w:tcPr>
          <w:p w14:paraId="01EC01F4" w14:textId="77777777" w:rsidR="007D00BC" w:rsidRPr="00110019" w:rsidRDefault="007D00BC" w:rsidP="0054726D">
            <w:pPr>
              <w:keepLines/>
              <w:spacing w:before="160" w:after="80" w:line="264" w:lineRule="auto"/>
              <w:rPr>
                <w:rFonts w:eastAsia="Arial"/>
                <w:szCs w:val="22"/>
              </w:rPr>
            </w:pPr>
            <w:r w:rsidRPr="009E1ED8">
              <w:t>0</w:t>
            </w:r>
          </w:p>
        </w:tc>
        <w:tc>
          <w:tcPr>
            <w:tcW w:w="625" w:type="pct"/>
          </w:tcPr>
          <w:p w14:paraId="5613A8D5" w14:textId="77777777" w:rsidR="007D00BC" w:rsidRPr="00110019" w:rsidRDefault="007D00BC" w:rsidP="0054726D">
            <w:pPr>
              <w:keepLines/>
              <w:spacing w:before="160" w:after="80" w:line="264" w:lineRule="auto"/>
              <w:rPr>
                <w:rFonts w:eastAsia="Arial"/>
                <w:szCs w:val="22"/>
              </w:rPr>
            </w:pPr>
            <w:r w:rsidRPr="009E1ED8">
              <w:t>0.0</w:t>
            </w:r>
          </w:p>
        </w:tc>
      </w:tr>
      <w:tr w:rsidR="007D00BC" w:rsidRPr="008C18DC" w14:paraId="65803DB5" w14:textId="77777777" w:rsidTr="0054726D">
        <w:trPr>
          <w:cantSplit/>
          <w:trHeight w:val="494"/>
        </w:trPr>
        <w:tc>
          <w:tcPr>
            <w:tcW w:w="625" w:type="pct"/>
          </w:tcPr>
          <w:p w14:paraId="12E7E52C" w14:textId="77777777" w:rsidR="007D00BC" w:rsidRPr="008C18DC" w:rsidRDefault="007D00BC" w:rsidP="0054726D">
            <w:pPr>
              <w:rPr>
                <w:rFonts w:eastAsia="Arial"/>
                <w:b/>
                <w:bCs/>
              </w:rPr>
            </w:pPr>
            <w:r w:rsidRPr="008C18DC">
              <w:rPr>
                <w:rFonts w:eastAsia="Arial"/>
                <w:b/>
                <w:bCs/>
              </w:rPr>
              <w:t>Total employees</w:t>
            </w:r>
          </w:p>
        </w:tc>
        <w:tc>
          <w:tcPr>
            <w:tcW w:w="625" w:type="pct"/>
          </w:tcPr>
          <w:p w14:paraId="654F8E5E" w14:textId="77777777" w:rsidR="007D00BC" w:rsidRPr="00110019" w:rsidRDefault="007D00BC" w:rsidP="0054726D">
            <w:pPr>
              <w:keepLines/>
              <w:spacing w:before="160" w:after="80" w:line="264" w:lineRule="auto"/>
              <w:rPr>
                <w:rFonts w:eastAsia="Arial"/>
                <w:b/>
                <w:bCs/>
                <w:szCs w:val="22"/>
              </w:rPr>
            </w:pPr>
            <w:r>
              <w:rPr>
                <w:rStyle w:val="normaltextrun"/>
                <w:rFonts w:cs="Arial"/>
                <w:b/>
                <w:bCs/>
                <w:szCs w:val="22"/>
              </w:rPr>
              <w:t>1312</w:t>
            </w:r>
            <w:r>
              <w:rPr>
                <w:rStyle w:val="eop"/>
                <w:rFonts w:cs="Arial"/>
                <w:szCs w:val="22"/>
              </w:rPr>
              <w:t> </w:t>
            </w:r>
          </w:p>
        </w:tc>
        <w:tc>
          <w:tcPr>
            <w:tcW w:w="625" w:type="pct"/>
          </w:tcPr>
          <w:p w14:paraId="38158DA2" w14:textId="77777777" w:rsidR="007D00BC" w:rsidRPr="00110019" w:rsidRDefault="007D00BC" w:rsidP="0054726D">
            <w:pPr>
              <w:keepLines/>
              <w:spacing w:before="160" w:after="80" w:line="264" w:lineRule="auto"/>
              <w:rPr>
                <w:rFonts w:eastAsia="Arial"/>
                <w:b/>
                <w:bCs/>
                <w:szCs w:val="22"/>
              </w:rPr>
            </w:pPr>
            <w:r>
              <w:rPr>
                <w:rStyle w:val="normaltextrun"/>
                <w:rFonts w:cs="Arial"/>
                <w:b/>
                <w:bCs/>
                <w:szCs w:val="22"/>
              </w:rPr>
              <w:t>1195.5</w:t>
            </w:r>
            <w:r>
              <w:rPr>
                <w:rStyle w:val="eop"/>
                <w:rFonts w:cs="Arial"/>
                <w:szCs w:val="22"/>
              </w:rPr>
              <w:t> </w:t>
            </w:r>
          </w:p>
        </w:tc>
        <w:tc>
          <w:tcPr>
            <w:tcW w:w="625" w:type="pct"/>
          </w:tcPr>
          <w:p w14:paraId="2DE73F64" w14:textId="77777777" w:rsidR="007D00BC" w:rsidRPr="00110019" w:rsidRDefault="007D00BC" w:rsidP="0054726D">
            <w:pPr>
              <w:keepLines/>
              <w:spacing w:before="160" w:after="80" w:line="264" w:lineRule="auto"/>
              <w:rPr>
                <w:rFonts w:eastAsia="Arial"/>
                <w:b/>
                <w:bCs/>
                <w:szCs w:val="22"/>
              </w:rPr>
            </w:pPr>
            <w:r>
              <w:rPr>
                <w:rStyle w:val="normaltextrun"/>
                <w:rFonts w:cs="Arial"/>
                <w:b/>
                <w:bCs/>
                <w:szCs w:val="22"/>
              </w:rPr>
              <w:t>757</w:t>
            </w:r>
            <w:r>
              <w:rPr>
                <w:rStyle w:val="eop"/>
                <w:rFonts w:cs="Arial"/>
                <w:szCs w:val="22"/>
              </w:rPr>
              <w:t> </w:t>
            </w:r>
          </w:p>
        </w:tc>
        <w:tc>
          <w:tcPr>
            <w:tcW w:w="625" w:type="pct"/>
          </w:tcPr>
          <w:p w14:paraId="1B77BA5E" w14:textId="77777777" w:rsidR="007D00BC" w:rsidRPr="00110019" w:rsidRDefault="007D00BC" w:rsidP="0054726D">
            <w:pPr>
              <w:keepLines/>
              <w:spacing w:before="160" w:after="80" w:line="264" w:lineRule="auto"/>
              <w:rPr>
                <w:rFonts w:eastAsia="Arial"/>
                <w:b/>
                <w:bCs/>
                <w:szCs w:val="22"/>
              </w:rPr>
            </w:pPr>
            <w:r>
              <w:rPr>
                <w:rStyle w:val="normaltextrun"/>
                <w:rFonts w:cs="Arial"/>
                <w:b/>
                <w:bCs/>
                <w:szCs w:val="22"/>
              </w:rPr>
              <w:t>332</w:t>
            </w:r>
            <w:r>
              <w:rPr>
                <w:rStyle w:val="eop"/>
                <w:rFonts w:cs="Arial"/>
                <w:szCs w:val="22"/>
              </w:rPr>
              <w:t> </w:t>
            </w:r>
          </w:p>
        </w:tc>
        <w:tc>
          <w:tcPr>
            <w:tcW w:w="625" w:type="pct"/>
          </w:tcPr>
          <w:p w14:paraId="5B357639" w14:textId="77777777" w:rsidR="007D00BC" w:rsidRPr="00110019" w:rsidRDefault="007D00BC" w:rsidP="0054726D">
            <w:pPr>
              <w:keepLines/>
              <w:spacing w:before="160" w:after="80" w:line="264" w:lineRule="auto"/>
              <w:rPr>
                <w:rFonts w:eastAsia="Arial"/>
                <w:b/>
                <w:bCs/>
                <w:szCs w:val="22"/>
              </w:rPr>
            </w:pPr>
            <w:r>
              <w:rPr>
                <w:rStyle w:val="normaltextrun"/>
                <w:rFonts w:cs="Arial"/>
                <w:b/>
                <w:bCs/>
                <w:szCs w:val="22"/>
              </w:rPr>
              <w:t>995.6</w:t>
            </w:r>
            <w:r>
              <w:rPr>
                <w:rStyle w:val="eop"/>
                <w:rFonts w:cs="Arial"/>
                <w:szCs w:val="22"/>
              </w:rPr>
              <w:t> </w:t>
            </w:r>
          </w:p>
        </w:tc>
        <w:tc>
          <w:tcPr>
            <w:tcW w:w="625" w:type="pct"/>
          </w:tcPr>
          <w:p w14:paraId="2D054CE3" w14:textId="77777777" w:rsidR="007D00BC" w:rsidRPr="00110019" w:rsidRDefault="007D00BC" w:rsidP="0054726D">
            <w:pPr>
              <w:keepLines/>
              <w:spacing w:before="160" w:after="80" w:line="264" w:lineRule="auto"/>
              <w:rPr>
                <w:rFonts w:eastAsia="Arial"/>
                <w:b/>
                <w:bCs/>
                <w:szCs w:val="22"/>
              </w:rPr>
            </w:pPr>
            <w:r>
              <w:rPr>
                <w:rStyle w:val="normaltextrun"/>
                <w:rFonts w:cs="Arial"/>
                <w:b/>
                <w:bCs/>
                <w:szCs w:val="22"/>
              </w:rPr>
              <w:t>223</w:t>
            </w:r>
            <w:r>
              <w:rPr>
                <w:rStyle w:val="eop"/>
                <w:rFonts w:cs="Arial"/>
                <w:szCs w:val="22"/>
              </w:rPr>
              <w:t> </w:t>
            </w:r>
          </w:p>
        </w:tc>
        <w:tc>
          <w:tcPr>
            <w:tcW w:w="625" w:type="pct"/>
          </w:tcPr>
          <w:p w14:paraId="3F6374AF" w14:textId="77777777" w:rsidR="007D00BC" w:rsidRPr="00110019" w:rsidRDefault="007D00BC" w:rsidP="0054726D">
            <w:pPr>
              <w:keepLines/>
              <w:spacing w:before="160" w:after="80" w:line="264" w:lineRule="auto"/>
              <w:rPr>
                <w:rFonts w:eastAsia="Arial"/>
                <w:b/>
                <w:bCs/>
                <w:szCs w:val="22"/>
              </w:rPr>
            </w:pPr>
            <w:r>
              <w:rPr>
                <w:rStyle w:val="normaltextrun"/>
                <w:rFonts w:cs="Arial"/>
                <w:b/>
                <w:bCs/>
                <w:szCs w:val="22"/>
              </w:rPr>
              <w:t>199.9</w:t>
            </w:r>
            <w:r>
              <w:rPr>
                <w:rStyle w:val="eop"/>
                <w:rFonts w:cs="Arial"/>
                <w:szCs w:val="22"/>
              </w:rPr>
              <w:t> </w:t>
            </w:r>
          </w:p>
        </w:tc>
      </w:tr>
    </w:tbl>
    <w:p w14:paraId="03CC2452" w14:textId="77777777" w:rsidR="007D00BC" w:rsidRPr="006C0EFE" w:rsidRDefault="007D00BC" w:rsidP="007D00BC">
      <w:pPr>
        <w:pStyle w:val="Heading3"/>
      </w:pPr>
      <w:bookmarkStart w:id="334" w:name="_Toc136957266"/>
      <w:bookmarkStart w:id="335" w:name="_Toc140767275"/>
      <w:bookmarkStart w:id="336" w:name="_Toc140828758"/>
      <w:bookmarkStart w:id="337" w:name="_Toc141806769"/>
      <w:bookmarkStart w:id="338" w:name="_Toc179795281"/>
      <w:bookmarkStart w:id="339" w:name="_Toc179795614"/>
      <w:bookmarkStart w:id="340" w:name="_Toc204873527"/>
      <w:r w:rsidRPr="006C0EFE">
        <w:t>Senior Executive Service officers</w:t>
      </w:r>
      <w:bookmarkEnd w:id="334"/>
      <w:bookmarkEnd w:id="335"/>
      <w:bookmarkEnd w:id="336"/>
      <w:bookmarkEnd w:id="337"/>
      <w:bookmarkEnd w:id="338"/>
      <w:bookmarkEnd w:id="339"/>
      <w:bookmarkEnd w:id="340"/>
    </w:p>
    <w:p w14:paraId="499A0FEA" w14:textId="77777777" w:rsidR="007D00BC" w:rsidRDefault="007D00BC" w:rsidP="007D00BC">
      <w:pPr>
        <w:rPr>
          <w:lang w:eastAsia="en-AU"/>
        </w:rPr>
      </w:pPr>
      <w:r w:rsidRPr="003C412D">
        <w:rPr>
          <w:lang w:eastAsia="en-AU"/>
        </w:rPr>
        <w:t xml:space="preserve">The workforce data tables below include </w:t>
      </w:r>
      <w:r>
        <w:rPr>
          <w:lang w:eastAsia="en-AU"/>
        </w:rPr>
        <w:t>Senior Executive Service (</w:t>
      </w:r>
      <w:r w:rsidRPr="003C412D">
        <w:rPr>
          <w:lang w:eastAsia="en-AU"/>
        </w:rPr>
        <w:t>SES</w:t>
      </w:r>
      <w:r>
        <w:rPr>
          <w:lang w:eastAsia="en-AU"/>
        </w:rPr>
        <w:t>)</w:t>
      </w:r>
      <w:r w:rsidRPr="003C412D">
        <w:rPr>
          <w:lang w:eastAsia="en-AU"/>
        </w:rPr>
        <w:t xml:space="preserve"> officers active in the final full pay period of 202</w:t>
      </w:r>
      <w:r>
        <w:rPr>
          <w:lang w:eastAsia="en-AU"/>
        </w:rPr>
        <w:t>4</w:t>
      </w:r>
      <w:r w:rsidRPr="003C412D">
        <w:rPr>
          <w:lang w:eastAsia="en-AU"/>
        </w:rPr>
        <w:t>–2</w:t>
      </w:r>
      <w:r>
        <w:rPr>
          <w:lang w:eastAsia="en-AU"/>
        </w:rPr>
        <w:t>5</w:t>
      </w:r>
      <w:r w:rsidRPr="003C412D">
        <w:rPr>
          <w:lang w:eastAsia="en-AU"/>
        </w:rPr>
        <w:t xml:space="preserve">. </w:t>
      </w:r>
      <w:r>
        <w:rPr>
          <w:lang w:eastAsia="en-AU"/>
        </w:rPr>
        <w:t>V</w:t>
      </w:r>
      <w:r w:rsidRPr="003C412D">
        <w:rPr>
          <w:lang w:eastAsia="en-AU"/>
        </w:rPr>
        <w:t>ariations</w:t>
      </w:r>
      <w:r>
        <w:rPr>
          <w:lang w:eastAsia="en-AU"/>
        </w:rPr>
        <w:t xml:space="preserve"> are compared to 2023–24.</w:t>
      </w:r>
    </w:p>
    <w:p w14:paraId="366171B4" w14:textId="77777777" w:rsidR="007D00BC" w:rsidRDefault="007D00BC" w:rsidP="007D00BC">
      <w:pPr>
        <w:pStyle w:val="Heading4"/>
      </w:pPr>
      <w:r>
        <w:t>Number of ongoing executive officers</w:t>
      </w:r>
    </w:p>
    <w:tbl>
      <w:tblPr>
        <w:tblStyle w:val="TableGrid"/>
        <w:tblW w:w="5005" w:type="pct"/>
        <w:tblLook w:val="0420" w:firstRow="1" w:lastRow="0" w:firstColumn="0" w:lastColumn="0" w:noHBand="0" w:noVBand="1"/>
      </w:tblPr>
      <w:tblGrid>
        <w:gridCol w:w="1647"/>
        <w:gridCol w:w="1355"/>
        <w:gridCol w:w="1355"/>
        <w:gridCol w:w="1355"/>
        <w:gridCol w:w="1356"/>
        <w:gridCol w:w="1356"/>
        <w:gridCol w:w="1356"/>
      </w:tblGrid>
      <w:tr w:rsidR="007D00BC" w14:paraId="6810C252" w14:textId="77777777" w:rsidTr="0054726D">
        <w:trPr>
          <w:cantSplit/>
          <w:trHeight w:val="398"/>
          <w:tblHeader/>
        </w:trPr>
        <w:tc>
          <w:tcPr>
            <w:tcW w:w="8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53DD3B" w14:textId="77777777" w:rsidR="007D00BC" w:rsidRDefault="007D00BC" w:rsidP="0054726D">
            <w:pPr>
              <w:rPr>
                <w:b/>
                <w:bCs/>
              </w:rPr>
            </w:pPr>
            <w:r>
              <w:rPr>
                <w:b/>
                <w:bCs/>
              </w:rPr>
              <w:t>Classification</w:t>
            </w:r>
          </w:p>
        </w:tc>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5B0E47" w14:textId="77777777" w:rsidR="007D00BC" w:rsidRDefault="007D00BC" w:rsidP="0054726D">
            <w:pPr>
              <w:rPr>
                <w:b/>
                <w:bCs/>
              </w:rPr>
            </w:pPr>
            <w:r w:rsidRPr="005B512E">
              <w:rPr>
                <w:b/>
                <w:bCs/>
              </w:rPr>
              <w:t>All (nu</w:t>
            </w:r>
            <w:r>
              <w:rPr>
                <w:b/>
                <w:bCs/>
              </w:rPr>
              <w:t>mber)</w:t>
            </w:r>
          </w:p>
        </w:tc>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3F9E92" w14:textId="77777777" w:rsidR="007D00BC" w:rsidRDefault="007D00BC" w:rsidP="0054726D">
            <w:pPr>
              <w:rPr>
                <w:b/>
                <w:bCs/>
              </w:rPr>
            </w:pPr>
            <w:r>
              <w:rPr>
                <w:b/>
                <w:bCs/>
              </w:rPr>
              <w:t>All (variation)</w:t>
            </w:r>
          </w:p>
        </w:tc>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B32CA5" w14:textId="77777777" w:rsidR="007D00BC" w:rsidRDefault="007D00BC" w:rsidP="0054726D">
            <w:pPr>
              <w:rPr>
                <w:b/>
                <w:bCs/>
              </w:rPr>
            </w:pPr>
            <w:r>
              <w:rPr>
                <w:b/>
                <w:bCs/>
              </w:rPr>
              <w:t>Male (number)</w:t>
            </w:r>
          </w:p>
        </w:tc>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C4751C" w14:textId="77777777" w:rsidR="007D00BC" w:rsidRDefault="007D00BC" w:rsidP="0054726D">
            <w:pPr>
              <w:rPr>
                <w:b/>
                <w:bCs/>
              </w:rPr>
            </w:pPr>
            <w:r>
              <w:rPr>
                <w:b/>
                <w:bCs/>
              </w:rPr>
              <w:t>Male (variation)</w:t>
            </w:r>
          </w:p>
        </w:tc>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CD6B5F" w14:textId="77777777" w:rsidR="007D00BC" w:rsidRDefault="007D00BC" w:rsidP="0054726D">
            <w:pPr>
              <w:rPr>
                <w:b/>
                <w:bCs/>
              </w:rPr>
            </w:pPr>
            <w:r>
              <w:rPr>
                <w:b/>
                <w:bCs/>
              </w:rPr>
              <w:t>Female (number)</w:t>
            </w:r>
          </w:p>
        </w:tc>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9CD7D4" w14:textId="77777777" w:rsidR="007D00BC" w:rsidRDefault="007D00BC" w:rsidP="0054726D">
            <w:pPr>
              <w:rPr>
                <w:b/>
                <w:bCs/>
              </w:rPr>
            </w:pPr>
            <w:r>
              <w:rPr>
                <w:b/>
                <w:bCs/>
              </w:rPr>
              <w:t>Female (variation)</w:t>
            </w:r>
          </w:p>
        </w:tc>
      </w:tr>
      <w:tr w:rsidR="007D00BC" w14:paraId="3195E057" w14:textId="77777777" w:rsidTr="0054726D">
        <w:trPr>
          <w:cantSplit/>
          <w:trHeight w:val="398"/>
        </w:trPr>
        <w:tc>
          <w:tcPr>
            <w:tcW w:w="842" w:type="pct"/>
            <w:tcBorders>
              <w:top w:val="single" w:sz="4" w:space="0" w:color="auto"/>
              <w:left w:val="single" w:sz="4" w:space="0" w:color="auto"/>
              <w:bottom w:val="single" w:sz="4" w:space="0" w:color="auto"/>
              <w:right w:val="single" w:sz="4" w:space="0" w:color="auto"/>
            </w:tcBorders>
            <w:hideMark/>
          </w:tcPr>
          <w:p w14:paraId="65FBA99D" w14:textId="77777777" w:rsidR="007D00BC" w:rsidRDefault="007D00BC" w:rsidP="0054726D">
            <w:r>
              <w:t>SES-3</w:t>
            </w:r>
          </w:p>
        </w:tc>
        <w:tc>
          <w:tcPr>
            <w:tcW w:w="693" w:type="pct"/>
            <w:tcBorders>
              <w:top w:val="single" w:sz="4" w:space="0" w:color="auto"/>
              <w:left w:val="single" w:sz="4" w:space="0" w:color="auto"/>
              <w:bottom w:val="single" w:sz="4" w:space="0" w:color="auto"/>
              <w:right w:val="single" w:sz="4" w:space="0" w:color="auto"/>
            </w:tcBorders>
          </w:tcPr>
          <w:p w14:paraId="02A6E679" w14:textId="77777777" w:rsidR="007D00BC" w:rsidRDefault="007D00BC" w:rsidP="0054726D">
            <w:r w:rsidRPr="00AB0FD7">
              <w:t>1</w:t>
            </w:r>
          </w:p>
        </w:tc>
        <w:tc>
          <w:tcPr>
            <w:tcW w:w="693" w:type="pct"/>
            <w:tcBorders>
              <w:top w:val="single" w:sz="4" w:space="0" w:color="auto"/>
              <w:left w:val="single" w:sz="4" w:space="0" w:color="auto"/>
              <w:bottom w:val="single" w:sz="4" w:space="0" w:color="auto"/>
              <w:right w:val="single" w:sz="4" w:space="0" w:color="auto"/>
            </w:tcBorders>
          </w:tcPr>
          <w:p w14:paraId="57E45BCA" w14:textId="77777777" w:rsidR="007D00BC" w:rsidRDefault="007D00BC" w:rsidP="0054726D">
            <w:r w:rsidRPr="00AB0FD7">
              <w:t>0</w:t>
            </w:r>
          </w:p>
        </w:tc>
        <w:tc>
          <w:tcPr>
            <w:tcW w:w="693" w:type="pct"/>
            <w:tcBorders>
              <w:top w:val="single" w:sz="4" w:space="0" w:color="auto"/>
              <w:left w:val="single" w:sz="4" w:space="0" w:color="auto"/>
              <w:bottom w:val="single" w:sz="4" w:space="0" w:color="auto"/>
              <w:right w:val="single" w:sz="4" w:space="0" w:color="auto"/>
            </w:tcBorders>
          </w:tcPr>
          <w:p w14:paraId="6EA23830" w14:textId="77777777" w:rsidR="007D00BC" w:rsidRDefault="007D00BC" w:rsidP="0054726D">
            <w:r w:rsidRPr="00AB0FD7">
              <w:t>1</w:t>
            </w:r>
          </w:p>
        </w:tc>
        <w:tc>
          <w:tcPr>
            <w:tcW w:w="693" w:type="pct"/>
            <w:tcBorders>
              <w:top w:val="single" w:sz="4" w:space="0" w:color="auto"/>
              <w:left w:val="single" w:sz="4" w:space="0" w:color="auto"/>
              <w:bottom w:val="single" w:sz="4" w:space="0" w:color="auto"/>
              <w:right w:val="single" w:sz="4" w:space="0" w:color="auto"/>
            </w:tcBorders>
          </w:tcPr>
          <w:p w14:paraId="6052782E" w14:textId="77777777" w:rsidR="007D00BC" w:rsidRDefault="007D00BC" w:rsidP="0054726D">
            <w:r w:rsidRPr="00AB0FD7">
              <w:t>1</w:t>
            </w:r>
          </w:p>
        </w:tc>
        <w:tc>
          <w:tcPr>
            <w:tcW w:w="693" w:type="pct"/>
            <w:tcBorders>
              <w:top w:val="single" w:sz="4" w:space="0" w:color="auto"/>
              <w:left w:val="single" w:sz="4" w:space="0" w:color="auto"/>
              <w:bottom w:val="single" w:sz="4" w:space="0" w:color="auto"/>
              <w:right w:val="single" w:sz="4" w:space="0" w:color="auto"/>
            </w:tcBorders>
          </w:tcPr>
          <w:p w14:paraId="56D96888" w14:textId="77777777" w:rsidR="007D00BC" w:rsidRDefault="007D00BC" w:rsidP="0054726D">
            <w:r w:rsidRPr="00AB0FD7">
              <w:t>0</w:t>
            </w:r>
          </w:p>
        </w:tc>
        <w:tc>
          <w:tcPr>
            <w:tcW w:w="693" w:type="pct"/>
            <w:tcBorders>
              <w:top w:val="single" w:sz="4" w:space="0" w:color="auto"/>
              <w:left w:val="single" w:sz="4" w:space="0" w:color="auto"/>
              <w:bottom w:val="single" w:sz="4" w:space="0" w:color="auto"/>
              <w:right w:val="single" w:sz="4" w:space="0" w:color="auto"/>
            </w:tcBorders>
          </w:tcPr>
          <w:p w14:paraId="6D8C11DB" w14:textId="77777777" w:rsidR="007D00BC" w:rsidRDefault="007D00BC" w:rsidP="0054726D">
            <w:r w:rsidRPr="00AB0FD7">
              <w:t>-1</w:t>
            </w:r>
          </w:p>
        </w:tc>
      </w:tr>
      <w:tr w:rsidR="007D00BC" w14:paraId="580382DE" w14:textId="77777777" w:rsidTr="0054726D">
        <w:trPr>
          <w:cantSplit/>
          <w:trHeight w:val="398"/>
        </w:trPr>
        <w:tc>
          <w:tcPr>
            <w:tcW w:w="842" w:type="pct"/>
            <w:tcBorders>
              <w:top w:val="single" w:sz="4" w:space="0" w:color="auto"/>
              <w:left w:val="single" w:sz="4" w:space="0" w:color="auto"/>
              <w:bottom w:val="single" w:sz="4" w:space="0" w:color="auto"/>
              <w:right w:val="single" w:sz="4" w:space="0" w:color="auto"/>
            </w:tcBorders>
            <w:hideMark/>
          </w:tcPr>
          <w:p w14:paraId="5DCC4517" w14:textId="77777777" w:rsidR="007D00BC" w:rsidRDefault="007D00BC" w:rsidP="0054726D">
            <w:r>
              <w:t xml:space="preserve">SES-2 </w:t>
            </w:r>
          </w:p>
        </w:tc>
        <w:tc>
          <w:tcPr>
            <w:tcW w:w="693" w:type="pct"/>
            <w:tcBorders>
              <w:top w:val="single" w:sz="4" w:space="0" w:color="auto"/>
              <w:left w:val="single" w:sz="4" w:space="0" w:color="auto"/>
              <w:bottom w:val="single" w:sz="4" w:space="0" w:color="auto"/>
              <w:right w:val="single" w:sz="4" w:space="0" w:color="auto"/>
            </w:tcBorders>
          </w:tcPr>
          <w:p w14:paraId="00837B3F" w14:textId="77777777" w:rsidR="007D00BC" w:rsidRDefault="007D00BC" w:rsidP="0054726D">
            <w:r w:rsidRPr="00AB0FD7">
              <w:t>6</w:t>
            </w:r>
          </w:p>
        </w:tc>
        <w:tc>
          <w:tcPr>
            <w:tcW w:w="693" w:type="pct"/>
            <w:tcBorders>
              <w:top w:val="single" w:sz="4" w:space="0" w:color="auto"/>
              <w:left w:val="single" w:sz="4" w:space="0" w:color="auto"/>
              <w:bottom w:val="single" w:sz="4" w:space="0" w:color="auto"/>
              <w:right w:val="single" w:sz="4" w:space="0" w:color="auto"/>
            </w:tcBorders>
          </w:tcPr>
          <w:p w14:paraId="4F1BC4FA" w14:textId="77777777" w:rsidR="007D00BC" w:rsidRDefault="007D00BC" w:rsidP="0054726D">
            <w:r w:rsidRPr="00AB0FD7">
              <w:t>1</w:t>
            </w:r>
          </w:p>
        </w:tc>
        <w:tc>
          <w:tcPr>
            <w:tcW w:w="693" w:type="pct"/>
            <w:tcBorders>
              <w:top w:val="single" w:sz="4" w:space="0" w:color="auto"/>
              <w:left w:val="single" w:sz="4" w:space="0" w:color="auto"/>
              <w:bottom w:val="single" w:sz="4" w:space="0" w:color="auto"/>
              <w:right w:val="single" w:sz="4" w:space="0" w:color="auto"/>
            </w:tcBorders>
          </w:tcPr>
          <w:p w14:paraId="77608149" w14:textId="77777777" w:rsidR="007D00BC" w:rsidRDefault="007D00BC" w:rsidP="0054726D">
            <w:r w:rsidRPr="00AB0FD7">
              <w:t>3</w:t>
            </w:r>
          </w:p>
        </w:tc>
        <w:tc>
          <w:tcPr>
            <w:tcW w:w="693" w:type="pct"/>
            <w:tcBorders>
              <w:top w:val="single" w:sz="4" w:space="0" w:color="auto"/>
              <w:left w:val="single" w:sz="4" w:space="0" w:color="auto"/>
              <w:bottom w:val="single" w:sz="4" w:space="0" w:color="auto"/>
              <w:right w:val="single" w:sz="4" w:space="0" w:color="auto"/>
            </w:tcBorders>
          </w:tcPr>
          <w:p w14:paraId="4C4CCA5A" w14:textId="77777777" w:rsidR="007D00BC" w:rsidRDefault="007D00BC" w:rsidP="0054726D">
            <w:r w:rsidRPr="00AB0FD7">
              <w:t>0</w:t>
            </w:r>
          </w:p>
        </w:tc>
        <w:tc>
          <w:tcPr>
            <w:tcW w:w="693" w:type="pct"/>
            <w:tcBorders>
              <w:top w:val="single" w:sz="4" w:space="0" w:color="auto"/>
              <w:left w:val="single" w:sz="4" w:space="0" w:color="auto"/>
              <w:bottom w:val="single" w:sz="4" w:space="0" w:color="auto"/>
              <w:right w:val="single" w:sz="4" w:space="0" w:color="auto"/>
            </w:tcBorders>
          </w:tcPr>
          <w:p w14:paraId="38FBA9D9" w14:textId="77777777" w:rsidR="007D00BC" w:rsidRDefault="007D00BC" w:rsidP="0054726D">
            <w:r w:rsidRPr="00AB0FD7">
              <w:t>3</w:t>
            </w:r>
          </w:p>
        </w:tc>
        <w:tc>
          <w:tcPr>
            <w:tcW w:w="693" w:type="pct"/>
            <w:tcBorders>
              <w:top w:val="single" w:sz="4" w:space="0" w:color="auto"/>
              <w:left w:val="single" w:sz="4" w:space="0" w:color="auto"/>
              <w:bottom w:val="single" w:sz="4" w:space="0" w:color="auto"/>
              <w:right w:val="single" w:sz="4" w:space="0" w:color="auto"/>
            </w:tcBorders>
          </w:tcPr>
          <w:p w14:paraId="29AFCACA" w14:textId="77777777" w:rsidR="007D00BC" w:rsidRDefault="007D00BC" w:rsidP="0054726D">
            <w:r w:rsidRPr="00AB0FD7">
              <w:t>1</w:t>
            </w:r>
          </w:p>
        </w:tc>
      </w:tr>
      <w:tr w:rsidR="007D00BC" w14:paraId="2916C0B2" w14:textId="77777777" w:rsidTr="0054726D">
        <w:trPr>
          <w:cantSplit/>
          <w:trHeight w:val="398"/>
        </w:trPr>
        <w:tc>
          <w:tcPr>
            <w:tcW w:w="842" w:type="pct"/>
            <w:tcBorders>
              <w:top w:val="single" w:sz="4" w:space="0" w:color="auto"/>
              <w:left w:val="single" w:sz="4" w:space="0" w:color="auto"/>
              <w:bottom w:val="single" w:sz="4" w:space="0" w:color="auto"/>
              <w:right w:val="single" w:sz="4" w:space="0" w:color="auto"/>
            </w:tcBorders>
            <w:hideMark/>
          </w:tcPr>
          <w:p w14:paraId="19C07689" w14:textId="77777777" w:rsidR="007D00BC" w:rsidRDefault="007D00BC" w:rsidP="0054726D">
            <w:r>
              <w:t xml:space="preserve">SES-1 </w:t>
            </w:r>
          </w:p>
        </w:tc>
        <w:tc>
          <w:tcPr>
            <w:tcW w:w="693" w:type="pct"/>
            <w:tcBorders>
              <w:top w:val="single" w:sz="4" w:space="0" w:color="auto"/>
              <w:left w:val="single" w:sz="4" w:space="0" w:color="auto"/>
              <w:bottom w:val="single" w:sz="4" w:space="0" w:color="auto"/>
              <w:right w:val="single" w:sz="4" w:space="0" w:color="auto"/>
            </w:tcBorders>
          </w:tcPr>
          <w:p w14:paraId="0790313A" w14:textId="77777777" w:rsidR="007D00BC" w:rsidRDefault="007D00BC" w:rsidP="0054726D">
            <w:r w:rsidRPr="00AB0FD7">
              <w:t>12</w:t>
            </w:r>
          </w:p>
        </w:tc>
        <w:tc>
          <w:tcPr>
            <w:tcW w:w="693" w:type="pct"/>
            <w:tcBorders>
              <w:top w:val="single" w:sz="4" w:space="0" w:color="auto"/>
              <w:left w:val="single" w:sz="4" w:space="0" w:color="auto"/>
              <w:bottom w:val="single" w:sz="4" w:space="0" w:color="auto"/>
              <w:right w:val="single" w:sz="4" w:space="0" w:color="auto"/>
            </w:tcBorders>
          </w:tcPr>
          <w:p w14:paraId="41BD2E2D" w14:textId="77777777" w:rsidR="007D00BC" w:rsidRDefault="007D00BC" w:rsidP="0054726D">
            <w:r w:rsidRPr="00AB0FD7">
              <w:t>1</w:t>
            </w:r>
          </w:p>
        </w:tc>
        <w:tc>
          <w:tcPr>
            <w:tcW w:w="693" w:type="pct"/>
            <w:tcBorders>
              <w:top w:val="single" w:sz="4" w:space="0" w:color="auto"/>
              <w:left w:val="single" w:sz="4" w:space="0" w:color="auto"/>
              <w:bottom w:val="single" w:sz="4" w:space="0" w:color="auto"/>
              <w:right w:val="single" w:sz="4" w:space="0" w:color="auto"/>
            </w:tcBorders>
          </w:tcPr>
          <w:p w14:paraId="11A13F5B" w14:textId="77777777" w:rsidR="007D00BC" w:rsidRDefault="007D00BC" w:rsidP="0054726D">
            <w:r w:rsidRPr="00AB0FD7">
              <w:t>3</w:t>
            </w:r>
          </w:p>
        </w:tc>
        <w:tc>
          <w:tcPr>
            <w:tcW w:w="693" w:type="pct"/>
            <w:tcBorders>
              <w:top w:val="single" w:sz="4" w:space="0" w:color="auto"/>
              <w:left w:val="single" w:sz="4" w:space="0" w:color="auto"/>
              <w:bottom w:val="single" w:sz="4" w:space="0" w:color="auto"/>
              <w:right w:val="single" w:sz="4" w:space="0" w:color="auto"/>
            </w:tcBorders>
          </w:tcPr>
          <w:p w14:paraId="720832B7" w14:textId="77777777" w:rsidR="007D00BC" w:rsidRDefault="007D00BC" w:rsidP="0054726D">
            <w:r w:rsidRPr="00AB0FD7">
              <w:t>-1</w:t>
            </w:r>
          </w:p>
        </w:tc>
        <w:tc>
          <w:tcPr>
            <w:tcW w:w="693" w:type="pct"/>
            <w:tcBorders>
              <w:top w:val="single" w:sz="4" w:space="0" w:color="auto"/>
              <w:left w:val="single" w:sz="4" w:space="0" w:color="auto"/>
              <w:bottom w:val="single" w:sz="4" w:space="0" w:color="auto"/>
              <w:right w:val="single" w:sz="4" w:space="0" w:color="auto"/>
            </w:tcBorders>
          </w:tcPr>
          <w:p w14:paraId="3F8E7A36" w14:textId="77777777" w:rsidR="007D00BC" w:rsidRDefault="007D00BC" w:rsidP="0054726D">
            <w:r w:rsidRPr="00AB0FD7">
              <w:t>9</w:t>
            </w:r>
          </w:p>
        </w:tc>
        <w:tc>
          <w:tcPr>
            <w:tcW w:w="693" w:type="pct"/>
            <w:tcBorders>
              <w:top w:val="single" w:sz="4" w:space="0" w:color="auto"/>
              <w:left w:val="single" w:sz="4" w:space="0" w:color="auto"/>
              <w:bottom w:val="single" w:sz="4" w:space="0" w:color="auto"/>
              <w:right w:val="single" w:sz="4" w:space="0" w:color="auto"/>
            </w:tcBorders>
          </w:tcPr>
          <w:p w14:paraId="57F33A77" w14:textId="77777777" w:rsidR="007D00BC" w:rsidRDefault="007D00BC" w:rsidP="0054726D">
            <w:r w:rsidRPr="00AB0FD7">
              <w:t>2</w:t>
            </w:r>
          </w:p>
        </w:tc>
      </w:tr>
      <w:tr w:rsidR="007D00BC" w14:paraId="4BB2E3D4" w14:textId="77777777" w:rsidTr="0054726D">
        <w:trPr>
          <w:cantSplit/>
          <w:trHeight w:val="398"/>
        </w:trPr>
        <w:tc>
          <w:tcPr>
            <w:tcW w:w="842" w:type="pct"/>
            <w:tcBorders>
              <w:top w:val="single" w:sz="4" w:space="0" w:color="auto"/>
              <w:left w:val="single" w:sz="4" w:space="0" w:color="auto"/>
              <w:bottom w:val="single" w:sz="4" w:space="0" w:color="auto"/>
              <w:right w:val="single" w:sz="4" w:space="0" w:color="auto"/>
            </w:tcBorders>
            <w:hideMark/>
          </w:tcPr>
          <w:p w14:paraId="68EB41DB" w14:textId="77777777" w:rsidR="007D00BC" w:rsidRPr="003B0B47" w:rsidRDefault="007D00BC" w:rsidP="0054726D">
            <w:pPr>
              <w:rPr>
                <w:b/>
                <w:bCs/>
              </w:rPr>
            </w:pPr>
            <w:r w:rsidRPr="003B0B47">
              <w:rPr>
                <w:b/>
                <w:bCs/>
              </w:rPr>
              <w:t>Total</w:t>
            </w:r>
          </w:p>
        </w:tc>
        <w:tc>
          <w:tcPr>
            <w:tcW w:w="693" w:type="pct"/>
            <w:tcBorders>
              <w:top w:val="single" w:sz="4" w:space="0" w:color="auto"/>
              <w:left w:val="single" w:sz="4" w:space="0" w:color="auto"/>
              <w:bottom w:val="single" w:sz="4" w:space="0" w:color="auto"/>
              <w:right w:val="single" w:sz="4" w:space="0" w:color="auto"/>
            </w:tcBorders>
          </w:tcPr>
          <w:p w14:paraId="244A5C8E" w14:textId="77777777" w:rsidR="007D00BC" w:rsidRPr="008C3779" w:rsidRDefault="007D00BC" w:rsidP="0054726D">
            <w:pPr>
              <w:rPr>
                <w:b/>
                <w:bCs/>
              </w:rPr>
            </w:pPr>
            <w:r w:rsidRPr="008C3779">
              <w:rPr>
                <w:b/>
                <w:bCs/>
              </w:rPr>
              <w:t>19</w:t>
            </w:r>
          </w:p>
        </w:tc>
        <w:tc>
          <w:tcPr>
            <w:tcW w:w="693" w:type="pct"/>
            <w:tcBorders>
              <w:top w:val="single" w:sz="4" w:space="0" w:color="auto"/>
              <w:left w:val="single" w:sz="4" w:space="0" w:color="auto"/>
              <w:bottom w:val="single" w:sz="4" w:space="0" w:color="auto"/>
              <w:right w:val="single" w:sz="4" w:space="0" w:color="auto"/>
            </w:tcBorders>
          </w:tcPr>
          <w:p w14:paraId="53CD7FF0" w14:textId="77777777" w:rsidR="007D00BC" w:rsidRPr="008C3779" w:rsidRDefault="007D00BC" w:rsidP="0054726D">
            <w:pPr>
              <w:rPr>
                <w:b/>
                <w:bCs/>
              </w:rPr>
            </w:pPr>
            <w:r w:rsidRPr="008C3779">
              <w:rPr>
                <w:b/>
                <w:bCs/>
              </w:rPr>
              <w:t>2</w:t>
            </w:r>
          </w:p>
        </w:tc>
        <w:tc>
          <w:tcPr>
            <w:tcW w:w="693" w:type="pct"/>
            <w:tcBorders>
              <w:top w:val="single" w:sz="4" w:space="0" w:color="auto"/>
              <w:left w:val="single" w:sz="4" w:space="0" w:color="auto"/>
              <w:bottom w:val="single" w:sz="4" w:space="0" w:color="auto"/>
              <w:right w:val="single" w:sz="4" w:space="0" w:color="auto"/>
            </w:tcBorders>
          </w:tcPr>
          <w:p w14:paraId="0DB1F78D" w14:textId="77777777" w:rsidR="007D00BC" w:rsidRPr="008C3779" w:rsidRDefault="007D00BC" w:rsidP="0054726D">
            <w:pPr>
              <w:rPr>
                <w:b/>
                <w:bCs/>
              </w:rPr>
            </w:pPr>
            <w:r w:rsidRPr="008C3779">
              <w:rPr>
                <w:b/>
                <w:bCs/>
              </w:rPr>
              <w:t>7</w:t>
            </w:r>
          </w:p>
        </w:tc>
        <w:tc>
          <w:tcPr>
            <w:tcW w:w="693" w:type="pct"/>
            <w:tcBorders>
              <w:top w:val="single" w:sz="4" w:space="0" w:color="auto"/>
              <w:left w:val="single" w:sz="4" w:space="0" w:color="auto"/>
              <w:bottom w:val="single" w:sz="4" w:space="0" w:color="auto"/>
              <w:right w:val="single" w:sz="4" w:space="0" w:color="auto"/>
            </w:tcBorders>
          </w:tcPr>
          <w:p w14:paraId="7F729C22" w14:textId="77777777" w:rsidR="007D00BC" w:rsidRPr="008C3779" w:rsidRDefault="007D00BC" w:rsidP="0054726D">
            <w:pPr>
              <w:rPr>
                <w:b/>
                <w:bCs/>
              </w:rPr>
            </w:pPr>
            <w:r w:rsidRPr="008C3779">
              <w:rPr>
                <w:b/>
                <w:bCs/>
              </w:rPr>
              <w:t>0</w:t>
            </w:r>
          </w:p>
        </w:tc>
        <w:tc>
          <w:tcPr>
            <w:tcW w:w="693" w:type="pct"/>
            <w:tcBorders>
              <w:top w:val="single" w:sz="4" w:space="0" w:color="auto"/>
              <w:left w:val="single" w:sz="4" w:space="0" w:color="auto"/>
              <w:bottom w:val="single" w:sz="4" w:space="0" w:color="auto"/>
              <w:right w:val="single" w:sz="4" w:space="0" w:color="auto"/>
            </w:tcBorders>
          </w:tcPr>
          <w:p w14:paraId="6ADCC23B" w14:textId="77777777" w:rsidR="007D00BC" w:rsidRPr="008C3779" w:rsidRDefault="007D00BC" w:rsidP="0054726D">
            <w:pPr>
              <w:rPr>
                <w:b/>
                <w:bCs/>
              </w:rPr>
            </w:pPr>
            <w:r w:rsidRPr="008C3779">
              <w:rPr>
                <w:b/>
                <w:bCs/>
              </w:rPr>
              <w:t>12</w:t>
            </w:r>
          </w:p>
        </w:tc>
        <w:tc>
          <w:tcPr>
            <w:tcW w:w="693" w:type="pct"/>
            <w:tcBorders>
              <w:top w:val="single" w:sz="4" w:space="0" w:color="auto"/>
              <w:left w:val="single" w:sz="4" w:space="0" w:color="auto"/>
              <w:bottom w:val="single" w:sz="4" w:space="0" w:color="auto"/>
              <w:right w:val="single" w:sz="4" w:space="0" w:color="auto"/>
            </w:tcBorders>
          </w:tcPr>
          <w:p w14:paraId="32143145" w14:textId="77777777" w:rsidR="007D00BC" w:rsidRPr="008C3779" w:rsidRDefault="007D00BC" w:rsidP="0054726D">
            <w:pPr>
              <w:rPr>
                <w:b/>
                <w:bCs/>
              </w:rPr>
            </w:pPr>
            <w:r w:rsidRPr="008C3779">
              <w:rPr>
                <w:b/>
                <w:bCs/>
              </w:rPr>
              <w:t>2</w:t>
            </w:r>
          </w:p>
        </w:tc>
      </w:tr>
    </w:tbl>
    <w:p w14:paraId="37BDCF6B" w14:textId="77777777" w:rsidR="00D96BD8" w:rsidRDefault="00D96BD8" w:rsidP="00D96BD8">
      <w:pPr>
        <w:pStyle w:val="Heading4"/>
      </w:pPr>
      <w:bookmarkStart w:id="341" w:name="_Senior_Executive_Service"/>
      <w:bookmarkEnd w:id="331"/>
      <w:bookmarkEnd w:id="332"/>
      <w:bookmarkEnd w:id="333"/>
      <w:bookmarkEnd w:id="341"/>
      <w:r>
        <w:t>Reconciliation of executive numbers</w:t>
      </w:r>
    </w:p>
    <w:tbl>
      <w:tblPr>
        <w:tblStyle w:val="TableGrid"/>
        <w:tblW w:w="5000" w:type="pct"/>
        <w:tblLook w:val="0420" w:firstRow="1" w:lastRow="0" w:firstColumn="0" w:lastColumn="0" w:noHBand="0" w:noVBand="1"/>
      </w:tblPr>
      <w:tblGrid>
        <w:gridCol w:w="6753"/>
        <w:gridCol w:w="1460"/>
        <w:gridCol w:w="1557"/>
      </w:tblGrid>
      <w:tr w:rsidR="00D96BD8" w14:paraId="4CC50CBE" w14:textId="77777777">
        <w:trPr>
          <w:cantSplit/>
          <w:trHeight w:val="414"/>
          <w:tblHeader/>
        </w:trPr>
        <w:tc>
          <w:tcPr>
            <w:tcW w:w="34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CAFFC3" w14:textId="77777777" w:rsidR="00D96BD8" w:rsidRDefault="00D96BD8">
            <w:pPr>
              <w:rPr>
                <w:b/>
                <w:bCs/>
              </w:rPr>
            </w:pPr>
            <w:r>
              <w:rPr>
                <w:b/>
                <w:bCs/>
              </w:rPr>
              <w:t xml:space="preserve">Role </w:t>
            </w:r>
          </w:p>
        </w:tc>
        <w:tc>
          <w:tcPr>
            <w:tcW w:w="74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C27EAF" w14:textId="17CC6E30" w:rsidR="00D96BD8" w:rsidRDefault="00D96BD8">
            <w:pPr>
              <w:rPr>
                <w:b/>
                <w:bCs/>
              </w:rPr>
            </w:pPr>
            <w:r>
              <w:rPr>
                <w:b/>
                <w:bCs/>
              </w:rPr>
              <w:t>202</w:t>
            </w:r>
            <w:r w:rsidR="00537141">
              <w:rPr>
                <w:b/>
                <w:bCs/>
              </w:rPr>
              <w:t>5</w:t>
            </w:r>
          </w:p>
        </w:tc>
        <w:tc>
          <w:tcPr>
            <w:tcW w:w="7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82C4CE" w14:textId="191BC5E2" w:rsidR="00D96BD8" w:rsidRDefault="00D96BD8">
            <w:pPr>
              <w:rPr>
                <w:b/>
                <w:bCs/>
              </w:rPr>
            </w:pPr>
            <w:r>
              <w:rPr>
                <w:b/>
                <w:bCs/>
              </w:rPr>
              <w:t>202</w:t>
            </w:r>
            <w:r w:rsidR="00537141">
              <w:rPr>
                <w:b/>
                <w:bCs/>
              </w:rPr>
              <w:t>4</w:t>
            </w:r>
          </w:p>
        </w:tc>
      </w:tr>
      <w:tr w:rsidR="00537141" w14:paraId="44A78512" w14:textId="77777777">
        <w:trPr>
          <w:cantSplit/>
          <w:trHeight w:val="414"/>
        </w:trPr>
        <w:tc>
          <w:tcPr>
            <w:tcW w:w="3456" w:type="pct"/>
            <w:tcBorders>
              <w:top w:val="single" w:sz="4" w:space="0" w:color="auto"/>
              <w:left w:val="single" w:sz="4" w:space="0" w:color="auto"/>
              <w:bottom w:val="single" w:sz="4" w:space="0" w:color="auto"/>
              <w:right w:val="single" w:sz="4" w:space="0" w:color="auto"/>
            </w:tcBorders>
            <w:hideMark/>
          </w:tcPr>
          <w:p w14:paraId="3E86C33E" w14:textId="2D904A52" w:rsidR="00537141" w:rsidRDefault="00537141" w:rsidP="00537141">
            <w:r>
              <w:t>Executives</w:t>
            </w:r>
          </w:p>
        </w:tc>
        <w:tc>
          <w:tcPr>
            <w:tcW w:w="747" w:type="pct"/>
            <w:tcBorders>
              <w:top w:val="single" w:sz="4" w:space="0" w:color="auto"/>
              <w:left w:val="single" w:sz="4" w:space="0" w:color="auto"/>
              <w:bottom w:val="single" w:sz="4" w:space="0" w:color="auto"/>
              <w:right w:val="single" w:sz="4" w:space="0" w:color="auto"/>
            </w:tcBorders>
          </w:tcPr>
          <w:p w14:paraId="52FD02C8" w14:textId="569E2275" w:rsidR="00537141" w:rsidRDefault="00537141" w:rsidP="00537141">
            <w:r>
              <w:t>21</w:t>
            </w:r>
          </w:p>
        </w:tc>
        <w:tc>
          <w:tcPr>
            <w:tcW w:w="797" w:type="pct"/>
            <w:tcBorders>
              <w:top w:val="single" w:sz="4" w:space="0" w:color="auto"/>
              <w:left w:val="single" w:sz="4" w:space="0" w:color="auto"/>
              <w:bottom w:val="single" w:sz="4" w:space="0" w:color="auto"/>
              <w:right w:val="single" w:sz="4" w:space="0" w:color="auto"/>
            </w:tcBorders>
          </w:tcPr>
          <w:p w14:paraId="4F6083A7" w14:textId="5548A513" w:rsidR="00537141" w:rsidRDefault="00537141" w:rsidP="00537141">
            <w:r>
              <w:t>18</w:t>
            </w:r>
          </w:p>
        </w:tc>
      </w:tr>
      <w:tr w:rsidR="00537141" w14:paraId="1F1A739F" w14:textId="77777777">
        <w:trPr>
          <w:cantSplit/>
          <w:trHeight w:val="414"/>
        </w:trPr>
        <w:tc>
          <w:tcPr>
            <w:tcW w:w="3456" w:type="pct"/>
            <w:tcBorders>
              <w:top w:val="single" w:sz="4" w:space="0" w:color="auto"/>
              <w:left w:val="single" w:sz="4" w:space="0" w:color="auto"/>
              <w:bottom w:val="single" w:sz="4" w:space="0" w:color="auto"/>
              <w:right w:val="single" w:sz="4" w:space="0" w:color="auto"/>
            </w:tcBorders>
            <w:hideMark/>
          </w:tcPr>
          <w:p w14:paraId="69A8D07D" w14:textId="77777777" w:rsidR="00537141" w:rsidRDefault="00537141" w:rsidP="00537141">
            <w:r>
              <w:lastRenderedPageBreak/>
              <w:t xml:space="preserve">Accountable officer </w:t>
            </w:r>
          </w:p>
        </w:tc>
        <w:tc>
          <w:tcPr>
            <w:tcW w:w="747" w:type="pct"/>
            <w:tcBorders>
              <w:top w:val="single" w:sz="4" w:space="0" w:color="auto"/>
              <w:left w:val="single" w:sz="4" w:space="0" w:color="auto"/>
              <w:bottom w:val="single" w:sz="4" w:space="0" w:color="auto"/>
              <w:right w:val="single" w:sz="4" w:space="0" w:color="auto"/>
            </w:tcBorders>
          </w:tcPr>
          <w:p w14:paraId="0C533A28" w14:textId="0B9CB681" w:rsidR="00537141" w:rsidRDefault="00537141" w:rsidP="00537141">
            <w:r>
              <w:t>0</w:t>
            </w:r>
          </w:p>
        </w:tc>
        <w:tc>
          <w:tcPr>
            <w:tcW w:w="797" w:type="pct"/>
            <w:tcBorders>
              <w:top w:val="single" w:sz="4" w:space="0" w:color="auto"/>
              <w:left w:val="single" w:sz="4" w:space="0" w:color="auto"/>
              <w:bottom w:val="single" w:sz="4" w:space="0" w:color="auto"/>
              <w:right w:val="single" w:sz="4" w:space="0" w:color="auto"/>
            </w:tcBorders>
          </w:tcPr>
          <w:p w14:paraId="6FEAD5D6" w14:textId="7970C72E" w:rsidR="00537141" w:rsidRDefault="00537141" w:rsidP="00537141">
            <w:r>
              <w:t>0</w:t>
            </w:r>
          </w:p>
        </w:tc>
      </w:tr>
      <w:tr w:rsidR="00537141" w14:paraId="6C131696" w14:textId="77777777" w:rsidTr="00B52E69">
        <w:trPr>
          <w:cantSplit/>
          <w:trHeight w:val="414"/>
        </w:trPr>
        <w:tc>
          <w:tcPr>
            <w:tcW w:w="3456" w:type="pct"/>
            <w:tcBorders>
              <w:top w:val="single" w:sz="4" w:space="0" w:color="auto"/>
              <w:left w:val="single" w:sz="4" w:space="0" w:color="auto"/>
              <w:bottom w:val="single" w:sz="4" w:space="0" w:color="auto"/>
              <w:right w:val="single" w:sz="4" w:space="0" w:color="auto"/>
            </w:tcBorders>
            <w:hideMark/>
          </w:tcPr>
          <w:p w14:paraId="54D25E6C" w14:textId="77777777" w:rsidR="00537141" w:rsidRDefault="00537141" w:rsidP="00537141">
            <w:r>
              <w:t xml:space="preserve">(Less) separations </w:t>
            </w:r>
          </w:p>
        </w:tc>
        <w:tc>
          <w:tcPr>
            <w:tcW w:w="747" w:type="pct"/>
            <w:tcBorders>
              <w:top w:val="single" w:sz="4" w:space="0" w:color="auto"/>
              <w:left w:val="single" w:sz="4" w:space="0" w:color="auto"/>
              <w:bottom w:val="single" w:sz="4" w:space="0" w:color="auto"/>
              <w:right w:val="single" w:sz="4" w:space="0" w:color="auto"/>
            </w:tcBorders>
          </w:tcPr>
          <w:p w14:paraId="257D2FE6" w14:textId="161217BB" w:rsidR="00537141" w:rsidRDefault="00537141" w:rsidP="00537141">
            <w:r>
              <w:t>2</w:t>
            </w:r>
          </w:p>
        </w:tc>
        <w:tc>
          <w:tcPr>
            <w:tcW w:w="797" w:type="pct"/>
            <w:tcBorders>
              <w:top w:val="single" w:sz="4" w:space="0" w:color="auto"/>
              <w:left w:val="single" w:sz="4" w:space="0" w:color="auto"/>
              <w:bottom w:val="single" w:sz="4" w:space="0" w:color="auto"/>
              <w:right w:val="single" w:sz="4" w:space="0" w:color="auto"/>
            </w:tcBorders>
          </w:tcPr>
          <w:p w14:paraId="4EA35C27" w14:textId="7A881806" w:rsidR="00537141" w:rsidRDefault="00537141" w:rsidP="00537141">
            <w:r>
              <w:t>1</w:t>
            </w:r>
          </w:p>
        </w:tc>
      </w:tr>
      <w:tr w:rsidR="00537141" w14:paraId="5C55BCB0" w14:textId="77777777" w:rsidTr="00B52E69">
        <w:trPr>
          <w:cantSplit/>
          <w:trHeight w:val="414"/>
        </w:trPr>
        <w:tc>
          <w:tcPr>
            <w:tcW w:w="3456" w:type="pct"/>
            <w:tcBorders>
              <w:top w:val="single" w:sz="4" w:space="0" w:color="auto"/>
              <w:left w:val="single" w:sz="4" w:space="0" w:color="auto"/>
              <w:bottom w:val="single" w:sz="4" w:space="0" w:color="auto"/>
              <w:right w:val="single" w:sz="4" w:space="0" w:color="auto"/>
            </w:tcBorders>
            <w:hideMark/>
          </w:tcPr>
          <w:p w14:paraId="33567134" w14:textId="67B6D2F0" w:rsidR="00537141" w:rsidRPr="003B0B47" w:rsidRDefault="00537141" w:rsidP="00537141">
            <w:pPr>
              <w:rPr>
                <w:b/>
                <w:bCs/>
              </w:rPr>
            </w:pPr>
            <w:r w:rsidRPr="003B0B47">
              <w:rPr>
                <w:b/>
                <w:bCs/>
              </w:rPr>
              <w:t xml:space="preserve">Total executive numbers </w:t>
            </w:r>
            <w:proofErr w:type="gramStart"/>
            <w:r w:rsidRPr="003B0B47">
              <w:rPr>
                <w:b/>
                <w:bCs/>
              </w:rPr>
              <w:t>at</w:t>
            </w:r>
            <w:proofErr w:type="gramEnd"/>
            <w:r w:rsidRPr="003B0B47">
              <w:rPr>
                <w:b/>
                <w:bCs/>
              </w:rPr>
              <w:t xml:space="preserve"> 30 June</w:t>
            </w:r>
            <w:r w:rsidR="00D32EA8">
              <w:rPr>
                <w:rStyle w:val="FootnoteReference"/>
                <w:b/>
                <w:bCs/>
              </w:rPr>
              <w:footnoteReference w:id="28"/>
            </w:r>
          </w:p>
        </w:tc>
        <w:tc>
          <w:tcPr>
            <w:tcW w:w="747" w:type="pct"/>
            <w:tcBorders>
              <w:top w:val="single" w:sz="4" w:space="0" w:color="auto"/>
              <w:left w:val="single" w:sz="4" w:space="0" w:color="auto"/>
              <w:bottom w:val="single" w:sz="4" w:space="0" w:color="auto"/>
              <w:right w:val="single" w:sz="4" w:space="0" w:color="auto"/>
            </w:tcBorders>
          </w:tcPr>
          <w:p w14:paraId="1641A359" w14:textId="5EA93980" w:rsidR="00537141" w:rsidRPr="003B0B47" w:rsidRDefault="00537141" w:rsidP="00537141">
            <w:pPr>
              <w:rPr>
                <w:b/>
                <w:bCs/>
              </w:rPr>
            </w:pPr>
            <w:r>
              <w:rPr>
                <w:b/>
                <w:bCs/>
              </w:rPr>
              <w:t>19</w:t>
            </w:r>
          </w:p>
        </w:tc>
        <w:tc>
          <w:tcPr>
            <w:tcW w:w="797" w:type="pct"/>
            <w:tcBorders>
              <w:top w:val="single" w:sz="4" w:space="0" w:color="auto"/>
              <w:left w:val="single" w:sz="4" w:space="0" w:color="auto"/>
              <w:bottom w:val="single" w:sz="4" w:space="0" w:color="auto"/>
              <w:right w:val="single" w:sz="4" w:space="0" w:color="auto"/>
            </w:tcBorders>
          </w:tcPr>
          <w:p w14:paraId="6F243D6F" w14:textId="16E75B74" w:rsidR="00537141" w:rsidRPr="003B0B47" w:rsidRDefault="00537141" w:rsidP="00537141">
            <w:pPr>
              <w:rPr>
                <w:b/>
                <w:bCs/>
              </w:rPr>
            </w:pPr>
            <w:r>
              <w:rPr>
                <w:b/>
                <w:bCs/>
              </w:rPr>
              <w:t>17</w:t>
            </w:r>
          </w:p>
        </w:tc>
      </w:tr>
    </w:tbl>
    <w:p w14:paraId="20610EFB" w14:textId="3BAA2F80" w:rsidR="00D96BD8" w:rsidRDefault="00812E3E" w:rsidP="00D96BD8">
      <w:pPr>
        <w:pStyle w:val="Heading4"/>
      </w:pPr>
      <w:r>
        <w:t xml:space="preserve">Executive </w:t>
      </w:r>
      <w:r w:rsidR="00CE5EFF">
        <w:t>salaries</w:t>
      </w:r>
    </w:p>
    <w:p w14:paraId="4688860E" w14:textId="0C0380CF" w:rsidR="00D96BD8" w:rsidRDefault="00D96BD8" w:rsidP="00D96BD8">
      <w:r>
        <w:t>The</w:t>
      </w:r>
      <w:r w:rsidR="00DE0B1B">
        <w:t>se</w:t>
      </w:r>
      <w:r>
        <w:t xml:space="preserve"> salaries are for the full financial year at a 1-FTE rate</w:t>
      </w:r>
      <w:r w:rsidR="00DE0B1B">
        <w:t xml:space="preserve"> </w:t>
      </w:r>
      <w:r>
        <w:t>and exclude superannuation.</w:t>
      </w:r>
    </w:p>
    <w:tbl>
      <w:tblPr>
        <w:tblStyle w:val="TableGrid"/>
        <w:tblW w:w="4620" w:type="dxa"/>
        <w:tblLayout w:type="fixed"/>
        <w:tblLook w:val="0460" w:firstRow="1" w:lastRow="1" w:firstColumn="0" w:lastColumn="0" w:noHBand="0" w:noVBand="1"/>
      </w:tblPr>
      <w:tblGrid>
        <w:gridCol w:w="3114"/>
        <w:gridCol w:w="1506"/>
      </w:tblGrid>
      <w:tr w:rsidR="00CE5EFF" w14:paraId="568573E4" w14:textId="51ADFB31" w:rsidTr="00CE5EFF">
        <w:trPr>
          <w:cantSplit/>
          <w:tblHeader/>
        </w:trPr>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8B9CE0" w14:textId="654E14CA" w:rsidR="00CE5EFF" w:rsidRDefault="00CE5EFF">
            <w:pPr>
              <w:rPr>
                <w:b/>
                <w:bCs/>
              </w:rPr>
            </w:pPr>
            <w:r>
              <w:rPr>
                <w:b/>
                <w:bCs/>
              </w:rPr>
              <w:t>Income band</w:t>
            </w:r>
          </w:p>
        </w:tc>
        <w:tc>
          <w:tcPr>
            <w:tcW w:w="1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0E3CC1" w14:textId="77777777" w:rsidR="00CE5EFF" w:rsidRDefault="00CE5EFF">
            <w:pPr>
              <w:rPr>
                <w:b/>
                <w:bCs/>
              </w:rPr>
            </w:pPr>
            <w:r>
              <w:rPr>
                <w:b/>
                <w:bCs/>
              </w:rPr>
              <w:t>Executives</w:t>
            </w:r>
          </w:p>
        </w:tc>
      </w:tr>
      <w:tr w:rsidR="00CE5EFF" w14:paraId="5C7BE9C0" w14:textId="3E2C5604" w:rsidTr="00CE5EFF">
        <w:trPr>
          <w:cantSplit/>
        </w:trPr>
        <w:tc>
          <w:tcPr>
            <w:tcW w:w="3114" w:type="dxa"/>
            <w:tcBorders>
              <w:top w:val="single" w:sz="4" w:space="0" w:color="auto"/>
              <w:left w:val="single" w:sz="4" w:space="0" w:color="auto"/>
              <w:bottom w:val="single" w:sz="4" w:space="0" w:color="auto"/>
              <w:right w:val="single" w:sz="4" w:space="0" w:color="auto"/>
            </w:tcBorders>
            <w:hideMark/>
          </w:tcPr>
          <w:p w14:paraId="0BC2CBAC" w14:textId="77777777" w:rsidR="00CE5EFF" w:rsidRDefault="00CE5EFF" w:rsidP="001C43AE">
            <w:r>
              <w:t>$200,000–$219,999</w:t>
            </w:r>
          </w:p>
        </w:tc>
        <w:tc>
          <w:tcPr>
            <w:tcW w:w="1506" w:type="dxa"/>
            <w:tcBorders>
              <w:top w:val="single" w:sz="4" w:space="0" w:color="auto"/>
              <w:left w:val="single" w:sz="4" w:space="0" w:color="auto"/>
              <w:bottom w:val="single" w:sz="4" w:space="0" w:color="auto"/>
              <w:right w:val="single" w:sz="4" w:space="0" w:color="auto"/>
            </w:tcBorders>
          </w:tcPr>
          <w:p w14:paraId="4B0C31EB" w14:textId="73F7B9E5" w:rsidR="00CE5EFF" w:rsidRDefault="00CE5EFF" w:rsidP="003144C6">
            <w:r>
              <w:t>4</w:t>
            </w:r>
          </w:p>
        </w:tc>
      </w:tr>
      <w:tr w:rsidR="00CE5EFF" w14:paraId="7FCE84A3" w14:textId="49AB2BB7" w:rsidTr="00CE5EFF">
        <w:trPr>
          <w:cantSplit/>
          <w:trHeight w:val="465"/>
        </w:trPr>
        <w:tc>
          <w:tcPr>
            <w:tcW w:w="3114" w:type="dxa"/>
            <w:tcBorders>
              <w:top w:val="single" w:sz="4" w:space="0" w:color="auto"/>
              <w:left w:val="single" w:sz="4" w:space="0" w:color="auto"/>
              <w:bottom w:val="single" w:sz="4" w:space="0" w:color="auto"/>
              <w:right w:val="single" w:sz="4" w:space="0" w:color="auto"/>
            </w:tcBorders>
            <w:hideMark/>
          </w:tcPr>
          <w:p w14:paraId="18C344D1" w14:textId="77777777" w:rsidR="00CE5EFF" w:rsidRDefault="00CE5EFF" w:rsidP="001C43AE">
            <w:r>
              <w:t>$220,000–$239,999</w:t>
            </w:r>
          </w:p>
        </w:tc>
        <w:tc>
          <w:tcPr>
            <w:tcW w:w="1506" w:type="dxa"/>
            <w:tcBorders>
              <w:top w:val="single" w:sz="4" w:space="0" w:color="auto"/>
              <w:left w:val="single" w:sz="4" w:space="0" w:color="auto"/>
              <w:bottom w:val="single" w:sz="4" w:space="0" w:color="auto"/>
              <w:right w:val="single" w:sz="4" w:space="0" w:color="auto"/>
            </w:tcBorders>
          </w:tcPr>
          <w:p w14:paraId="1633C624" w14:textId="01A37CE2" w:rsidR="00CE5EFF" w:rsidRDefault="00CE5EFF" w:rsidP="003144C6">
            <w:r>
              <w:t>7</w:t>
            </w:r>
          </w:p>
        </w:tc>
      </w:tr>
      <w:tr w:rsidR="00CE5EFF" w14:paraId="6EDDD7EF" w14:textId="77777777" w:rsidTr="00CE5EFF">
        <w:trPr>
          <w:cantSplit/>
        </w:trPr>
        <w:tc>
          <w:tcPr>
            <w:tcW w:w="3114" w:type="dxa"/>
            <w:tcBorders>
              <w:top w:val="single" w:sz="4" w:space="0" w:color="auto"/>
              <w:left w:val="single" w:sz="4" w:space="0" w:color="auto"/>
              <w:bottom w:val="single" w:sz="4" w:space="0" w:color="auto"/>
              <w:right w:val="single" w:sz="4" w:space="0" w:color="auto"/>
            </w:tcBorders>
          </w:tcPr>
          <w:p w14:paraId="70F77E60" w14:textId="2B597176" w:rsidR="00CE5EFF" w:rsidRDefault="00CE5EFF" w:rsidP="001C43AE">
            <w:r>
              <w:t>$240,000–$259,999</w:t>
            </w:r>
          </w:p>
        </w:tc>
        <w:tc>
          <w:tcPr>
            <w:tcW w:w="1506" w:type="dxa"/>
            <w:tcBorders>
              <w:top w:val="single" w:sz="4" w:space="0" w:color="auto"/>
              <w:left w:val="single" w:sz="4" w:space="0" w:color="auto"/>
              <w:bottom w:val="single" w:sz="4" w:space="0" w:color="auto"/>
              <w:right w:val="single" w:sz="4" w:space="0" w:color="auto"/>
            </w:tcBorders>
          </w:tcPr>
          <w:p w14:paraId="61B80EB3" w14:textId="1613756C" w:rsidR="00CE5EFF" w:rsidRDefault="00CE5EFF" w:rsidP="003144C6">
            <w:r>
              <w:t>1</w:t>
            </w:r>
          </w:p>
        </w:tc>
      </w:tr>
      <w:tr w:rsidR="00CE5EFF" w14:paraId="629CA0C9" w14:textId="0587C635" w:rsidTr="00CE5EFF">
        <w:trPr>
          <w:cantSplit/>
        </w:trPr>
        <w:tc>
          <w:tcPr>
            <w:tcW w:w="3114" w:type="dxa"/>
            <w:tcBorders>
              <w:top w:val="single" w:sz="4" w:space="0" w:color="auto"/>
              <w:left w:val="single" w:sz="4" w:space="0" w:color="auto"/>
              <w:bottom w:val="single" w:sz="4" w:space="0" w:color="auto"/>
              <w:right w:val="single" w:sz="4" w:space="0" w:color="auto"/>
            </w:tcBorders>
            <w:hideMark/>
          </w:tcPr>
          <w:p w14:paraId="2211F2A7" w14:textId="77777777" w:rsidR="00CE5EFF" w:rsidRDefault="00CE5EFF" w:rsidP="001C43AE">
            <w:r>
              <w:t>$260,000–$279,999</w:t>
            </w:r>
          </w:p>
        </w:tc>
        <w:tc>
          <w:tcPr>
            <w:tcW w:w="1506" w:type="dxa"/>
            <w:tcBorders>
              <w:top w:val="single" w:sz="4" w:space="0" w:color="auto"/>
              <w:left w:val="single" w:sz="4" w:space="0" w:color="auto"/>
              <w:bottom w:val="single" w:sz="4" w:space="0" w:color="auto"/>
              <w:right w:val="single" w:sz="4" w:space="0" w:color="auto"/>
            </w:tcBorders>
          </w:tcPr>
          <w:p w14:paraId="2596A498" w14:textId="038C65E3" w:rsidR="00CE5EFF" w:rsidRDefault="00CE5EFF" w:rsidP="003144C6">
            <w:r>
              <w:t>3</w:t>
            </w:r>
          </w:p>
        </w:tc>
      </w:tr>
      <w:tr w:rsidR="00CE5EFF" w14:paraId="3830EF39" w14:textId="00DF4B23" w:rsidTr="00CE5EFF">
        <w:trPr>
          <w:cantSplit/>
        </w:trPr>
        <w:tc>
          <w:tcPr>
            <w:tcW w:w="3114" w:type="dxa"/>
            <w:tcBorders>
              <w:top w:val="single" w:sz="4" w:space="0" w:color="auto"/>
              <w:left w:val="single" w:sz="4" w:space="0" w:color="auto"/>
              <w:bottom w:val="single" w:sz="4" w:space="0" w:color="auto"/>
              <w:right w:val="single" w:sz="4" w:space="0" w:color="auto"/>
            </w:tcBorders>
            <w:hideMark/>
          </w:tcPr>
          <w:p w14:paraId="2DD11D0E" w14:textId="77777777" w:rsidR="00CE5EFF" w:rsidRDefault="00CE5EFF" w:rsidP="001C43AE">
            <w:r>
              <w:t>$280,000–$299,999</w:t>
            </w:r>
          </w:p>
        </w:tc>
        <w:tc>
          <w:tcPr>
            <w:tcW w:w="1506" w:type="dxa"/>
            <w:tcBorders>
              <w:top w:val="single" w:sz="4" w:space="0" w:color="auto"/>
              <w:left w:val="single" w:sz="4" w:space="0" w:color="auto"/>
              <w:bottom w:val="single" w:sz="4" w:space="0" w:color="auto"/>
              <w:right w:val="single" w:sz="4" w:space="0" w:color="auto"/>
            </w:tcBorders>
          </w:tcPr>
          <w:p w14:paraId="4A547A5A" w14:textId="3C2D6B0A" w:rsidR="00CE5EFF" w:rsidRDefault="00CE5EFF" w:rsidP="003144C6">
            <w:r>
              <w:t>3</w:t>
            </w:r>
          </w:p>
        </w:tc>
      </w:tr>
      <w:tr w:rsidR="00CE5EFF" w14:paraId="561D97A9" w14:textId="03A12A5B" w:rsidTr="00CE5EFF">
        <w:trPr>
          <w:cantSplit/>
        </w:trPr>
        <w:tc>
          <w:tcPr>
            <w:tcW w:w="3114" w:type="dxa"/>
            <w:tcBorders>
              <w:top w:val="single" w:sz="4" w:space="0" w:color="auto"/>
              <w:left w:val="single" w:sz="4" w:space="0" w:color="auto"/>
              <w:bottom w:val="single" w:sz="4" w:space="0" w:color="auto"/>
              <w:right w:val="single" w:sz="4" w:space="0" w:color="auto"/>
            </w:tcBorders>
            <w:hideMark/>
          </w:tcPr>
          <w:p w14:paraId="6DADD158" w14:textId="77777777" w:rsidR="00CE5EFF" w:rsidRDefault="00CE5EFF" w:rsidP="001C43AE">
            <w:r>
              <w:t>$440,000–$459,999</w:t>
            </w:r>
          </w:p>
        </w:tc>
        <w:tc>
          <w:tcPr>
            <w:tcW w:w="1506" w:type="dxa"/>
            <w:tcBorders>
              <w:top w:val="single" w:sz="4" w:space="0" w:color="auto"/>
              <w:left w:val="single" w:sz="4" w:space="0" w:color="auto"/>
              <w:bottom w:val="single" w:sz="4" w:space="0" w:color="auto"/>
              <w:right w:val="single" w:sz="4" w:space="0" w:color="auto"/>
            </w:tcBorders>
          </w:tcPr>
          <w:p w14:paraId="404502A6" w14:textId="3570339A" w:rsidR="00CE5EFF" w:rsidRDefault="00CE5EFF" w:rsidP="003144C6">
            <w:r>
              <w:t>1</w:t>
            </w:r>
          </w:p>
        </w:tc>
      </w:tr>
    </w:tbl>
    <w:p w14:paraId="5C54380D" w14:textId="77777777" w:rsidR="00DF5B13" w:rsidRDefault="00DF5B13" w:rsidP="00DF5B13">
      <w:pPr>
        <w:pStyle w:val="Heading3"/>
      </w:pPr>
      <w:bookmarkStart w:id="342" w:name="salary1"/>
      <w:bookmarkStart w:id="343" w:name="_Health,_safety_and"/>
      <w:bookmarkStart w:id="344" w:name="_Toc179795282"/>
      <w:bookmarkStart w:id="345" w:name="_Toc179795615"/>
      <w:bookmarkStart w:id="346" w:name="_Toc204873528"/>
      <w:bookmarkStart w:id="347" w:name="_Toc140226415"/>
      <w:bookmarkStart w:id="348" w:name="_Toc140767276"/>
      <w:bookmarkStart w:id="349" w:name="_Toc140828759"/>
      <w:bookmarkStart w:id="350" w:name="_Toc141806770"/>
      <w:bookmarkEnd w:id="342"/>
      <w:bookmarkEnd w:id="343"/>
      <w:r>
        <w:t>Health, safety and wellbeing</w:t>
      </w:r>
      <w:bookmarkEnd w:id="344"/>
      <w:bookmarkEnd w:id="345"/>
      <w:bookmarkEnd w:id="346"/>
    </w:p>
    <w:p w14:paraId="5F225564" w14:textId="1007EBFD" w:rsidR="00FA580B" w:rsidRDefault="00FA580B" w:rsidP="00CA24A4">
      <w:pPr>
        <w:rPr>
          <w:lang w:eastAsia="en-AU"/>
        </w:rPr>
      </w:pPr>
      <w:r w:rsidRPr="00FA580B">
        <w:rPr>
          <w:lang w:eastAsia="en-AU"/>
        </w:rPr>
        <w:t>We take workplace health, safety and wellbeing (HSW) seriously and have programs and initiatives in place to support this, built on the foundation of an HSW management system.</w:t>
      </w:r>
    </w:p>
    <w:p w14:paraId="742BD5D0" w14:textId="3C1F6BE4" w:rsidR="00CA24A4" w:rsidRDefault="00DF6C64" w:rsidP="00CA24A4">
      <w:pPr>
        <w:rPr>
          <w:lang w:eastAsia="en-AU"/>
        </w:rPr>
      </w:pPr>
      <w:r>
        <w:rPr>
          <w:lang w:eastAsia="en-AU"/>
        </w:rPr>
        <w:t xml:space="preserve">In </w:t>
      </w:r>
      <w:r w:rsidR="00CA24A4">
        <w:rPr>
          <w:lang w:eastAsia="en-AU"/>
        </w:rPr>
        <w:t>2024</w:t>
      </w:r>
      <w:r>
        <w:rPr>
          <w:lang w:eastAsia="en-AU"/>
        </w:rPr>
        <w:t>–</w:t>
      </w:r>
      <w:r w:rsidR="00CA24A4">
        <w:rPr>
          <w:lang w:eastAsia="en-AU"/>
        </w:rPr>
        <w:t>25</w:t>
      </w:r>
      <w:r>
        <w:rPr>
          <w:lang w:eastAsia="en-AU"/>
        </w:rPr>
        <w:t>,</w:t>
      </w:r>
      <w:r w:rsidR="00CA24A4">
        <w:rPr>
          <w:lang w:eastAsia="en-AU"/>
        </w:rPr>
        <w:t xml:space="preserve"> </w:t>
      </w:r>
      <w:r w:rsidR="00B804B1">
        <w:rPr>
          <w:lang w:eastAsia="en-AU"/>
        </w:rPr>
        <w:t>w</w:t>
      </w:r>
      <w:r w:rsidR="009C0D8D">
        <w:rPr>
          <w:lang w:eastAsia="en-AU"/>
        </w:rPr>
        <w:t xml:space="preserve">e made </w:t>
      </w:r>
      <w:r w:rsidR="00CA24A4">
        <w:rPr>
          <w:lang w:eastAsia="en-AU"/>
        </w:rPr>
        <w:t>progress in developing</w:t>
      </w:r>
      <w:r w:rsidR="005E1D6E">
        <w:rPr>
          <w:lang w:eastAsia="en-AU"/>
        </w:rPr>
        <w:t xml:space="preserve"> </w:t>
      </w:r>
      <w:r w:rsidR="00CA24A4">
        <w:rPr>
          <w:lang w:eastAsia="en-AU"/>
        </w:rPr>
        <w:t>frameworks and implementing targeted interventions to support wellbeing.</w:t>
      </w:r>
      <w:r w:rsidR="00B804B1" w:rsidRPr="00B804B1">
        <w:rPr>
          <w:lang w:eastAsia="en-AU"/>
        </w:rPr>
        <w:t xml:space="preserve"> </w:t>
      </w:r>
      <w:r w:rsidR="00B804B1">
        <w:rPr>
          <w:lang w:eastAsia="en-AU"/>
        </w:rPr>
        <w:t>We continued to manage psychosocial hazards – our main HSW concern.</w:t>
      </w:r>
    </w:p>
    <w:p w14:paraId="50B675C3" w14:textId="77777777" w:rsidR="00CA24A4" w:rsidRDefault="00CA24A4" w:rsidP="00CA24A4">
      <w:pPr>
        <w:rPr>
          <w:lang w:eastAsia="en-AU"/>
        </w:rPr>
      </w:pPr>
      <w:r>
        <w:rPr>
          <w:lang w:eastAsia="en-AU"/>
        </w:rPr>
        <w:t>Key achievements included:</w:t>
      </w:r>
    </w:p>
    <w:p w14:paraId="02D09495" w14:textId="3F1A55B1" w:rsidR="00CA24A4" w:rsidRDefault="00072ED8" w:rsidP="00B37A1B">
      <w:pPr>
        <w:pStyle w:val="ListParagraph"/>
        <w:numPr>
          <w:ilvl w:val="0"/>
          <w:numId w:val="14"/>
        </w:numPr>
        <w:rPr>
          <w:lang w:eastAsia="en-AU"/>
        </w:rPr>
      </w:pPr>
      <w:r>
        <w:rPr>
          <w:lang w:eastAsia="en-AU"/>
        </w:rPr>
        <w:t>launching a</w:t>
      </w:r>
      <w:r w:rsidR="00CA24A4">
        <w:rPr>
          <w:lang w:eastAsia="en-AU"/>
        </w:rPr>
        <w:t xml:space="preserve"> </w:t>
      </w:r>
      <w:r>
        <w:rPr>
          <w:lang w:eastAsia="en-AU"/>
        </w:rPr>
        <w:t>w</w:t>
      </w:r>
      <w:r w:rsidR="00CA24A4">
        <w:rPr>
          <w:lang w:eastAsia="en-AU"/>
        </w:rPr>
        <w:t xml:space="preserve">orkload and </w:t>
      </w:r>
      <w:r>
        <w:rPr>
          <w:lang w:eastAsia="en-AU"/>
        </w:rPr>
        <w:t>d</w:t>
      </w:r>
      <w:r w:rsidR="00CA24A4">
        <w:rPr>
          <w:lang w:eastAsia="en-AU"/>
        </w:rPr>
        <w:t xml:space="preserve">emand </w:t>
      </w:r>
      <w:r>
        <w:rPr>
          <w:lang w:eastAsia="en-AU"/>
        </w:rPr>
        <w:t>m</w:t>
      </w:r>
      <w:r w:rsidR="00CA24A4">
        <w:rPr>
          <w:lang w:eastAsia="en-AU"/>
        </w:rPr>
        <w:t xml:space="preserve">anagement </w:t>
      </w:r>
      <w:r>
        <w:rPr>
          <w:lang w:eastAsia="en-AU"/>
        </w:rPr>
        <w:t>f</w:t>
      </w:r>
      <w:r w:rsidR="00CA24A4">
        <w:rPr>
          <w:lang w:eastAsia="en-AU"/>
        </w:rPr>
        <w:t xml:space="preserve">ramework, </w:t>
      </w:r>
      <w:r w:rsidR="00B67CDC">
        <w:rPr>
          <w:lang w:eastAsia="en-AU"/>
        </w:rPr>
        <w:t>which provides</w:t>
      </w:r>
      <w:r w:rsidR="00CA24A4">
        <w:rPr>
          <w:lang w:eastAsia="en-AU"/>
        </w:rPr>
        <w:t xml:space="preserve"> structured guidance for managing work-related stressors and preventing burnout</w:t>
      </w:r>
    </w:p>
    <w:p w14:paraId="16E0CA55" w14:textId="6EAE85C7" w:rsidR="00CA24A4" w:rsidRDefault="009E1EAF" w:rsidP="00B37A1B">
      <w:pPr>
        <w:pStyle w:val="ListParagraph"/>
        <w:numPr>
          <w:ilvl w:val="0"/>
          <w:numId w:val="14"/>
        </w:numPr>
        <w:rPr>
          <w:lang w:eastAsia="en-AU"/>
        </w:rPr>
      </w:pPr>
      <w:r>
        <w:rPr>
          <w:lang w:eastAsia="en-AU"/>
        </w:rPr>
        <w:t>expanding</w:t>
      </w:r>
      <w:r w:rsidR="00CA24A4">
        <w:rPr>
          <w:lang w:eastAsia="en-AU"/>
        </w:rPr>
        <w:t xml:space="preserve"> group reflective practice trials with successful outcomes </w:t>
      </w:r>
      <w:r w:rsidR="00965625">
        <w:rPr>
          <w:lang w:eastAsia="en-AU"/>
        </w:rPr>
        <w:t>and</w:t>
      </w:r>
      <w:r w:rsidR="00CA24A4">
        <w:rPr>
          <w:lang w:eastAsia="en-AU"/>
        </w:rPr>
        <w:t xml:space="preserve"> plans for further expansion</w:t>
      </w:r>
    </w:p>
    <w:p w14:paraId="48BEED2E" w14:textId="6612F8AD" w:rsidR="00CA24A4" w:rsidRDefault="00EB1026" w:rsidP="00B37A1B">
      <w:pPr>
        <w:pStyle w:val="ListParagraph"/>
        <w:numPr>
          <w:ilvl w:val="0"/>
          <w:numId w:val="14"/>
        </w:numPr>
        <w:rPr>
          <w:lang w:eastAsia="en-AU"/>
        </w:rPr>
      </w:pPr>
      <w:r>
        <w:rPr>
          <w:lang w:eastAsia="en-AU"/>
        </w:rPr>
        <w:t>continuing to develop</w:t>
      </w:r>
      <w:r w:rsidR="00CA24A4">
        <w:rPr>
          <w:lang w:eastAsia="en-AU"/>
        </w:rPr>
        <w:t xml:space="preserve"> </w:t>
      </w:r>
      <w:r w:rsidR="00965625">
        <w:rPr>
          <w:lang w:eastAsia="en-AU"/>
        </w:rPr>
        <w:t xml:space="preserve">a </w:t>
      </w:r>
      <w:r w:rsidR="00CA24A4">
        <w:rPr>
          <w:lang w:eastAsia="en-AU"/>
        </w:rPr>
        <w:t xml:space="preserve">psychosocial wellbeing framework and </w:t>
      </w:r>
      <w:r w:rsidR="00DD0F26">
        <w:rPr>
          <w:lang w:eastAsia="en-AU"/>
        </w:rPr>
        <w:t>preparing</w:t>
      </w:r>
      <w:r w:rsidR="00CA24A4">
        <w:rPr>
          <w:lang w:eastAsia="en-AU"/>
        </w:rPr>
        <w:t xml:space="preserve"> for the implementation of new psychosocial regulations </w:t>
      </w:r>
      <w:r w:rsidR="00DD0F26">
        <w:rPr>
          <w:lang w:eastAsia="en-AU"/>
        </w:rPr>
        <w:t>expected in</w:t>
      </w:r>
      <w:r w:rsidR="00CA24A4">
        <w:rPr>
          <w:lang w:eastAsia="en-AU"/>
        </w:rPr>
        <w:t xml:space="preserve"> late 2025</w:t>
      </w:r>
    </w:p>
    <w:p w14:paraId="6B234AA9" w14:textId="41F6BFED" w:rsidR="006D5AED" w:rsidRDefault="00CA24A4" w:rsidP="00B37A1B">
      <w:pPr>
        <w:pStyle w:val="ListParagraph"/>
        <w:numPr>
          <w:ilvl w:val="0"/>
          <w:numId w:val="14"/>
        </w:numPr>
        <w:rPr>
          <w:lang w:eastAsia="en-AU"/>
        </w:rPr>
      </w:pPr>
      <w:r>
        <w:rPr>
          <w:lang w:eastAsia="en-AU"/>
        </w:rPr>
        <w:t>address</w:t>
      </w:r>
      <w:r w:rsidR="00F77B12">
        <w:rPr>
          <w:lang w:eastAsia="en-AU"/>
        </w:rPr>
        <w:t>ing</w:t>
      </w:r>
      <w:r>
        <w:rPr>
          <w:lang w:eastAsia="en-AU"/>
        </w:rPr>
        <w:t xml:space="preserve"> mental health stigma in the workplace</w:t>
      </w:r>
      <w:r w:rsidR="00F77B12">
        <w:rPr>
          <w:lang w:eastAsia="en-AU"/>
        </w:rPr>
        <w:t xml:space="preserve"> and</w:t>
      </w:r>
      <w:r>
        <w:rPr>
          <w:lang w:eastAsia="en-AU"/>
        </w:rPr>
        <w:t xml:space="preserve"> promoting open dialogue and support-seeking behaviours</w:t>
      </w:r>
      <w:r w:rsidR="001C723E">
        <w:rPr>
          <w:lang w:eastAsia="en-AU"/>
        </w:rPr>
        <w:t>.</w:t>
      </w:r>
    </w:p>
    <w:p w14:paraId="647694F8" w14:textId="0F3A1938" w:rsidR="00FD659F" w:rsidRDefault="006D5AED" w:rsidP="00CA24A4">
      <w:pPr>
        <w:rPr>
          <w:lang w:eastAsia="en-AU"/>
        </w:rPr>
      </w:pPr>
      <w:r>
        <w:rPr>
          <w:lang w:eastAsia="en-AU"/>
        </w:rPr>
        <w:t xml:space="preserve">We made targeted improvements to our </w:t>
      </w:r>
      <w:r w:rsidR="00C80246">
        <w:rPr>
          <w:lang w:eastAsia="en-AU"/>
        </w:rPr>
        <w:t>HSW</w:t>
      </w:r>
      <w:r>
        <w:rPr>
          <w:lang w:eastAsia="en-AU"/>
        </w:rPr>
        <w:t xml:space="preserve"> management system, focusing on incident management processes and expanding training.</w:t>
      </w:r>
      <w:r w:rsidR="00AA2E19">
        <w:rPr>
          <w:lang w:eastAsia="en-AU"/>
        </w:rPr>
        <w:t xml:space="preserve"> </w:t>
      </w:r>
      <w:r w:rsidR="00222C6A">
        <w:rPr>
          <w:lang w:eastAsia="en-AU"/>
        </w:rPr>
        <w:t xml:space="preserve">Our training </w:t>
      </w:r>
      <w:r w:rsidR="0073550F">
        <w:rPr>
          <w:lang w:eastAsia="en-AU"/>
        </w:rPr>
        <w:t>emphasised</w:t>
      </w:r>
      <w:r w:rsidR="009F65E3">
        <w:rPr>
          <w:lang w:eastAsia="en-AU"/>
        </w:rPr>
        <w:t xml:space="preserve"> </w:t>
      </w:r>
      <w:r w:rsidR="00AA2E19">
        <w:rPr>
          <w:lang w:eastAsia="en-AU"/>
        </w:rPr>
        <w:t>vicarious trauma and trauma-informed practice</w:t>
      </w:r>
      <w:r w:rsidR="00933DD1">
        <w:rPr>
          <w:lang w:eastAsia="en-AU"/>
        </w:rPr>
        <w:t>,</w:t>
      </w:r>
      <w:r w:rsidR="008F74EA">
        <w:rPr>
          <w:lang w:eastAsia="en-AU"/>
        </w:rPr>
        <w:t xml:space="preserve"> provided to</w:t>
      </w:r>
      <w:r w:rsidR="00AA2E19">
        <w:rPr>
          <w:lang w:eastAsia="en-AU"/>
        </w:rPr>
        <w:t xml:space="preserve"> staff and private panel practitioners via regional networks.</w:t>
      </w:r>
      <w:r w:rsidR="009F65E3">
        <w:rPr>
          <w:lang w:eastAsia="en-AU"/>
        </w:rPr>
        <w:t xml:space="preserve"> </w:t>
      </w:r>
      <w:r>
        <w:rPr>
          <w:lang w:eastAsia="en-AU"/>
        </w:rPr>
        <w:t>Th</w:t>
      </w:r>
      <w:r w:rsidR="00AA2E19">
        <w:rPr>
          <w:lang w:eastAsia="en-AU"/>
        </w:rPr>
        <w:t>e</w:t>
      </w:r>
      <w:r>
        <w:rPr>
          <w:lang w:eastAsia="en-AU"/>
        </w:rPr>
        <w:t>s</w:t>
      </w:r>
      <w:r w:rsidR="00AA2E19">
        <w:rPr>
          <w:lang w:eastAsia="en-AU"/>
        </w:rPr>
        <w:t>e changes</w:t>
      </w:r>
      <w:r>
        <w:rPr>
          <w:lang w:eastAsia="en-AU"/>
        </w:rPr>
        <w:t xml:space="preserve"> supported </w:t>
      </w:r>
      <w:r w:rsidR="008F74EA">
        <w:rPr>
          <w:lang w:eastAsia="en-AU"/>
        </w:rPr>
        <w:t>better</w:t>
      </w:r>
      <w:r>
        <w:rPr>
          <w:lang w:eastAsia="en-AU"/>
        </w:rPr>
        <w:t xml:space="preserve"> identification, reporting, prevention and resolution of </w:t>
      </w:r>
      <w:r w:rsidR="00C80246">
        <w:rPr>
          <w:lang w:eastAsia="en-AU"/>
        </w:rPr>
        <w:t>HSW</w:t>
      </w:r>
      <w:r>
        <w:rPr>
          <w:lang w:eastAsia="en-AU"/>
        </w:rPr>
        <w:t xml:space="preserve"> issues.</w:t>
      </w:r>
    </w:p>
    <w:p w14:paraId="51EBE729" w14:textId="1D212D3F" w:rsidR="009E32B0" w:rsidRDefault="00CE28A7" w:rsidP="00CA24A4">
      <w:pPr>
        <w:rPr>
          <w:lang w:eastAsia="en-AU"/>
        </w:rPr>
      </w:pPr>
      <w:r>
        <w:rPr>
          <w:lang w:eastAsia="en-AU"/>
        </w:rPr>
        <w:lastRenderedPageBreak/>
        <w:t>Our</w:t>
      </w:r>
      <w:r w:rsidR="00CA24A4">
        <w:rPr>
          <w:lang w:eastAsia="en-AU"/>
        </w:rPr>
        <w:t xml:space="preserve"> </w:t>
      </w:r>
      <w:r>
        <w:rPr>
          <w:lang w:eastAsia="en-AU"/>
        </w:rPr>
        <w:t>B</w:t>
      </w:r>
      <w:r w:rsidR="00CA24A4">
        <w:rPr>
          <w:lang w:eastAsia="en-AU"/>
        </w:rPr>
        <w:t xml:space="preserve">oard-level Workplace Wellbeing Health and Safety Committee and collaborative Health, Safety and Wellbeing Committee </w:t>
      </w:r>
      <w:r w:rsidR="00D83F4D">
        <w:rPr>
          <w:lang w:eastAsia="en-AU"/>
        </w:rPr>
        <w:t>provided strategic direction and</w:t>
      </w:r>
      <w:r w:rsidR="00CA24A4">
        <w:rPr>
          <w:lang w:eastAsia="en-AU"/>
        </w:rPr>
        <w:t xml:space="preserve"> active oversight</w:t>
      </w:r>
      <w:r w:rsidR="00D83F4D">
        <w:rPr>
          <w:lang w:eastAsia="en-AU"/>
        </w:rPr>
        <w:t xml:space="preserve"> of our HSW initiatives</w:t>
      </w:r>
      <w:r w:rsidR="00CA24A4">
        <w:rPr>
          <w:lang w:eastAsia="en-AU"/>
        </w:rPr>
        <w:t xml:space="preserve">, ensuring </w:t>
      </w:r>
      <w:r w:rsidR="00D83F4D">
        <w:rPr>
          <w:lang w:eastAsia="en-AU"/>
        </w:rPr>
        <w:t>they</w:t>
      </w:r>
      <w:r w:rsidR="00CA24A4">
        <w:rPr>
          <w:lang w:eastAsia="en-AU"/>
        </w:rPr>
        <w:t xml:space="preserve"> </w:t>
      </w:r>
      <w:r w:rsidR="00D83F4D">
        <w:rPr>
          <w:lang w:eastAsia="en-AU"/>
        </w:rPr>
        <w:t>were</w:t>
      </w:r>
      <w:r w:rsidR="00CA24A4">
        <w:rPr>
          <w:lang w:eastAsia="en-AU"/>
        </w:rPr>
        <w:t xml:space="preserve"> aligned with operational needs and regulatory requirements.</w:t>
      </w:r>
    </w:p>
    <w:p w14:paraId="2E6AE912" w14:textId="4C6AF9D5" w:rsidR="003D6C09" w:rsidRDefault="00D448FC" w:rsidP="00DF5B13">
      <w:pPr>
        <w:pStyle w:val="Heading3"/>
      </w:pPr>
      <w:bookmarkStart w:id="351" w:name="_Toc179795283"/>
      <w:bookmarkStart w:id="352" w:name="_Toc179795616"/>
      <w:bookmarkStart w:id="353" w:name="_Toc204873529"/>
      <w:r>
        <w:t>Incident</w:t>
      </w:r>
      <w:r w:rsidR="001D5E68">
        <w:t xml:space="preserve"> management</w:t>
      </w:r>
      <w:bookmarkEnd w:id="351"/>
      <w:bookmarkEnd w:id="352"/>
      <w:bookmarkEnd w:id="353"/>
    </w:p>
    <w:p w14:paraId="04850B33" w14:textId="77777777" w:rsidR="000625DF" w:rsidRDefault="00396EA2" w:rsidP="00396EA2">
      <w:bookmarkStart w:id="354" w:name="_Toc179795284"/>
      <w:bookmarkStart w:id="355" w:name="_Toc179795617"/>
      <w:bookmarkStart w:id="356" w:name="_Toc140226420"/>
      <w:bookmarkStart w:id="357" w:name="_Toc140767281"/>
      <w:bookmarkStart w:id="358" w:name="_Toc140828764"/>
      <w:bookmarkStart w:id="359" w:name="_Toc141806775"/>
      <w:bookmarkEnd w:id="347"/>
      <w:bookmarkEnd w:id="348"/>
      <w:bookmarkEnd w:id="349"/>
      <w:bookmarkEnd w:id="350"/>
      <w:r w:rsidRPr="00396EA2">
        <w:t xml:space="preserve">This data is based on 1336.7 as the FTE figure at end of 2024–25. Claims data is sourced from </w:t>
      </w:r>
      <w:r>
        <w:t>our</w:t>
      </w:r>
      <w:r w:rsidRPr="00396EA2">
        <w:t xml:space="preserve"> authorised </w:t>
      </w:r>
      <w:proofErr w:type="spellStart"/>
      <w:r w:rsidRPr="00396EA2">
        <w:t>WorkCover</w:t>
      </w:r>
      <w:proofErr w:type="spellEnd"/>
      <w:r w:rsidRPr="00396EA2">
        <w:t xml:space="preserve"> agent.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085"/>
        <w:gridCol w:w="1545"/>
        <w:gridCol w:w="1545"/>
        <w:gridCol w:w="1545"/>
      </w:tblGrid>
      <w:tr w:rsidR="000625DF" w14:paraId="70008658" w14:textId="77777777" w:rsidTr="000625DF">
        <w:trPr>
          <w:cantSplit/>
          <w:trHeight w:val="300"/>
          <w:tblHeader/>
        </w:trPr>
        <w:tc>
          <w:tcPr>
            <w:tcW w:w="5085" w:type="dxa"/>
            <w:shd w:val="clear" w:color="auto" w:fill="D9D9D9" w:themeFill="background1" w:themeFillShade="D9"/>
            <w:tcMar>
              <w:left w:w="105" w:type="dxa"/>
              <w:right w:w="105" w:type="dxa"/>
            </w:tcMar>
          </w:tcPr>
          <w:p w14:paraId="7F0B677C" w14:textId="77777777" w:rsidR="000625DF" w:rsidRDefault="000625DF" w:rsidP="00641910">
            <w:pPr>
              <w:rPr>
                <w:rFonts w:eastAsia="Arial" w:cs="Arial"/>
                <w:szCs w:val="22"/>
              </w:rPr>
            </w:pPr>
            <w:r w:rsidRPr="016B3B32">
              <w:rPr>
                <w:rFonts w:eastAsia="Arial" w:cs="Arial"/>
                <w:b/>
                <w:bCs/>
                <w:szCs w:val="22"/>
              </w:rPr>
              <w:t>Performance indicator</w:t>
            </w:r>
          </w:p>
        </w:tc>
        <w:tc>
          <w:tcPr>
            <w:tcW w:w="1545" w:type="dxa"/>
            <w:shd w:val="clear" w:color="auto" w:fill="D9D9D9" w:themeFill="background1" w:themeFillShade="D9"/>
            <w:tcMar>
              <w:left w:w="105" w:type="dxa"/>
              <w:right w:w="105" w:type="dxa"/>
            </w:tcMar>
          </w:tcPr>
          <w:p w14:paraId="738DF695" w14:textId="77777777" w:rsidR="000625DF" w:rsidRDefault="000625DF" w:rsidP="00641910">
            <w:pPr>
              <w:rPr>
                <w:rFonts w:eastAsia="Arial" w:cs="Arial"/>
                <w:szCs w:val="22"/>
              </w:rPr>
            </w:pPr>
            <w:r w:rsidRPr="016B3B32">
              <w:rPr>
                <w:rFonts w:eastAsia="Arial" w:cs="Arial"/>
                <w:b/>
                <w:bCs/>
                <w:szCs w:val="22"/>
              </w:rPr>
              <w:t>2024–25</w:t>
            </w:r>
          </w:p>
        </w:tc>
        <w:tc>
          <w:tcPr>
            <w:tcW w:w="1545" w:type="dxa"/>
            <w:shd w:val="clear" w:color="auto" w:fill="D9D9D9" w:themeFill="background1" w:themeFillShade="D9"/>
            <w:tcMar>
              <w:left w:w="105" w:type="dxa"/>
              <w:right w:w="105" w:type="dxa"/>
            </w:tcMar>
          </w:tcPr>
          <w:p w14:paraId="283999C2" w14:textId="77777777" w:rsidR="000625DF" w:rsidRDefault="000625DF" w:rsidP="00641910">
            <w:pPr>
              <w:rPr>
                <w:rFonts w:eastAsia="Arial" w:cs="Arial"/>
                <w:szCs w:val="22"/>
              </w:rPr>
            </w:pPr>
            <w:r w:rsidRPr="016B3B32">
              <w:rPr>
                <w:rFonts w:eastAsia="Arial" w:cs="Arial"/>
                <w:b/>
                <w:bCs/>
                <w:szCs w:val="22"/>
              </w:rPr>
              <w:t>2023–24</w:t>
            </w:r>
          </w:p>
        </w:tc>
        <w:tc>
          <w:tcPr>
            <w:tcW w:w="1545" w:type="dxa"/>
            <w:shd w:val="clear" w:color="auto" w:fill="D9D9D9" w:themeFill="background1" w:themeFillShade="D9"/>
            <w:tcMar>
              <w:left w:w="105" w:type="dxa"/>
              <w:right w:w="105" w:type="dxa"/>
            </w:tcMar>
          </w:tcPr>
          <w:p w14:paraId="44CC630B" w14:textId="77777777" w:rsidR="000625DF" w:rsidRDefault="000625DF" w:rsidP="00641910">
            <w:pPr>
              <w:rPr>
                <w:rFonts w:eastAsia="Arial" w:cs="Arial"/>
                <w:szCs w:val="22"/>
              </w:rPr>
            </w:pPr>
            <w:r w:rsidRPr="016B3B32">
              <w:rPr>
                <w:rFonts w:eastAsia="Arial" w:cs="Arial"/>
                <w:b/>
                <w:bCs/>
                <w:szCs w:val="22"/>
              </w:rPr>
              <w:t>2022–23</w:t>
            </w:r>
          </w:p>
        </w:tc>
      </w:tr>
      <w:tr w:rsidR="000625DF" w14:paraId="0E7F8AF6" w14:textId="77777777" w:rsidTr="000625DF">
        <w:trPr>
          <w:cantSplit/>
          <w:trHeight w:val="300"/>
        </w:trPr>
        <w:tc>
          <w:tcPr>
            <w:tcW w:w="5085" w:type="dxa"/>
            <w:tcMar>
              <w:left w:w="105" w:type="dxa"/>
              <w:right w:w="105" w:type="dxa"/>
            </w:tcMar>
          </w:tcPr>
          <w:p w14:paraId="5F2EC6A4" w14:textId="77777777" w:rsidR="000625DF" w:rsidRDefault="000625DF" w:rsidP="00641910">
            <w:pPr>
              <w:rPr>
                <w:rFonts w:eastAsia="Arial" w:cs="Arial"/>
                <w:szCs w:val="22"/>
              </w:rPr>
            </w:pPr>
            <w:r w:rsidRPr="016B3B32">
              <w:rPr>
                <w:rFonts w:eastAsia="Arial" w:cs="Arial"/>
                <w:szCs w:val="22"/>
              </w:rPr>
              <w:t>Incidents (and rate per 100 FTE)</w:t>
            </w:r>
          </w:p>
        </w:tc>
        <w:tc>
          <w:tcPr>
            <w:tcW w:w="1545" w:type="dxa"/>
            <w:tcMar>
              <w:left w:w="105" w:type="dxa"/>
              <w:right w:w="105" w:type="dxa"/>
            </w:tcMar>
          </w:tcPr>
          <w:p w14:paraId="20877857" w14:textId="304DC9B9" w:rsidR="000625DF" w:rsidRDefault="00633196" w:rsidP="00641910">
            <w:pPr>
              <w:rPr>
                <w:rFonts w:eastAsia="Arial" w:cs="Arial"/>
                <w:szCs w:val="22"/>
              </w:rPr>
            </w:pPr>
            <w:r w:rsidRPr="00633196">
              <w:rPr>
                <w:rFonts w:eastAsia="Arial" w:cs="Arial"/>
                <w:szCs w:val="22"/>
              </w:rPr>
              <w:t>253 (18.93)</w:t>
            </w:r>
          </w:p>
        </w:tc>
        <w:tc>
          <w:tcPr>
            <w:tcW w:w="1545" w:type="dxa"/>
            <w:tcMar>
              <w:left w:w="105" w:type="dxa"/>
              <w:right w:w="105" w:type="dxa"/>
            </w:tcMar>
          </w:tcPr>
          <w:p w14:paraId="082077A0" w14:textId="77777777" w:rsidR="000625DF" w:rsidRDefault="000625DF" w:rsidP="00641910">
            <w:pPr>
              <w:rPr>
                <w:rFonts w:eastAsia="Arial" w:cs="Arial"/>
                <w:szCs w:val="22"/>
              </w:rPr>
            </w:pPr>
            <w:r w:rsidRPr="016B3B32">
              <w:rPr>
                <w:rFonts w:eastAsia="Arial" w:cs="Arial"/>
                <w:szCs w:val="22"/>
              </w:rPr>
              <w:t>206 (17.23)</w:t>
            </w:r>
          </w:p>
        </w:tc>
        <w:tc>
          <w:tcPr>
            <w:tcW w:w="1545" w:type="dxa"/>
            <w:tcMar>
              <w:left w:w="105" w:type="dxa"/>
              <w:right w:w="105" w:type="dxa"/>
            </w:tcMar>
          </w:tcPr>
          <w:p w14:paraId="6099FCAE" w14:textId="77777777" w:rsidR="000625DF" w:rsidRDefault="000625DF" w:rsidP="00641910">
            <w:pPr>
              <w:rPr>
                <w:rFonts w:eastAsia="Arial" w:cs="Arial"/>
                <w:szCs w:val="22"/>
              </w:rPr>
            </w:pPr>
            <w:r w:rsidRPr="016B3B32">
              <w:rPr>
                <w:rFonts w:eastAsia="Arial" w:cs="Arial"/>
                <w:szCs w:val="22"/>
              </w:rPr>
              <w:t>209 (20.78)</w:t>
            </w:r>
          </w:p>
        </w:tc>
      </w:tr>
      <w:tr w:rsidR="000625DF" w14:paraId="119308AF" w14:textId="77777777" w:rsidTr="000625DF">
        <w:trPr>
          <w:cantSplit/>
          <w:trHeight w:val="300"/>
        </w:trPr>
        <w:tc>
          <w:tcPr>
            <w:tcW w:w="5085" w:type="dxa"/>
            <w:tcMar>
              <w:left w:w="105" w:type="dxa"/>
              <w:right w:w="105" w:type="dxa"/>
            </w:tcMar>
          </w:tcPr>
          <w:p w14:paraId="4E02BA7C" w14:textId="77777777" w:rsidR="000625DF" w:rsidRDefault="000625DF" w:rsidP="00641910">
            <w:pPr>
              <w:rPr>
                <w:rFonts w:eastAsia="Arial" w:cs="Arial"/>
                <w:szCs w:val="22"/>
              </w:rPr>
            </w:pPr>
            <w:r w:rsidRPr="016B3B32">
              <w:rPr>
                <w:rFonts w:eastAsia="Arial" w:cs="Arial"/>
                <w:szCs w:val="22"/>
              </w:rPr>
              <w:t>New standard claims (and rate per 100 FTE)</w:t>
            </w:r>
          </w:p>
        </w:tc>
        <w:tc>
          <w:tcPr>
            <w:tcW w:w="1545" w:type="dxa"/>
            <w:tcMar>
              <w:left w:w="105" w:type="dxa"/>
              <w:right w:w="105" w:type="dxa"/>
            </w:tcMar>
          </w:tcPr>
          <w:p w14:paraId="59B90CF3" w14:textId="77777777" w:rsidR="000625DF" w:rsidRDefault="000625DF" w:rsidP="00641910">
            <w:pPr>
              <w:rPr>
                <w:rFonts w:eastAsia="Arial" w:cs="Arial"/>
                <w:szCs w:val="22"/>
              </w:rPr>
            </w:pPr>
            <w:r w:rsidRPr="561555A8">
              <w:rPr>
                <w:rFonts w:eastAsia="Arial" w:cs="Arial"/>
                <w:szCs w:val="22"/>
              </w:rPr>
              <w:t>2 (0.15)</w:t>
            </w:r>
          </w:p>
        </w:tc>
        <w:tc>
          <w:tcPr>
            <w:tcW w:w="1545" w:type="dxa"/>
            <w:tcMar>
              <w:left w:w="105" w:type="dxa"/>
              <w:right w:w="105" w:type="dxa"/>
            </w:tcMar>
          </w:tcPr>
          <w:p w14:paraId="2B32A151" w14:textId="77777777" w:rsidR="000625DF" w:rsidRDefault="000625DF" w:rsidP="00641910">
            <w:pPr>
              <w:rPr>
                <w:rFonts w:eastAsia="Arial" w:cs="Arial"/>
                <w:szCs w:val="22"/>
              </w:rPr>
            </w:pPr>
            <w:r w:rsidRPr="016B3B32">
              <w:rPr>
                <w:rFonts w:eastAsia="Arial" w:cs="Arial"/>
                <w:szCs w:val="22"/>
              </w:rPr>
              <w:t>2 (0.17)</w:t>
            </w:r>
          </w:p>
        </w:tc>
        <w:tc>
          <w:tcPr>
            <w:tcW w:w="1545" w:type="dxa"/>
            <w:tcMar>
              <w:left w:w="105" w:type="dxa"/>
              <w:right w:w="105" w:type="dxa"/>
            </w:tcMar>
          </w:tcPr>
          <w:p w14:paraId="50636E80" w14:textId="77777777" w:rsidR="000625DF" w:rsidRDefault="000625DF" w:rsidP="00641910">
            <w:pPr>
              <w:rPr>
                <w:rFonts w:eastAsia="Arial" w:cs="Arial"/>
                <w:szCs w:val="22"/>
              </w:rPr>
            </w:pPr>
            <w:r w:rsidRPr="016B3B32">
              <w:rPr>
                <w:rFonts w:eastAsia="Arial" w:cs="Arial"/>
                <w:szCs w:val="22"/>
              </w:rPr>
              <w:t>4 (0.40)</w:t>
            </w:r>
          </w:p>
        </w:tc>
      </w:tr>
      <w:tr w:rsidR="000625DF" w14:paraId="127B60A4" w14:textId="77777777" w:rsidTr="000625DF">
        <w:trPr>
          <w:cantSplit/>
          <w:trHeight w:val="300"/>
        </w:trPr>
        <w:tc>
          <w:tcPr>
            <w:tcW w:w="5085" w:type="dxa"/>
            <w:tcMar>
              <w:left w:w="105" w:type="dxa"/>
              <w:right w:w="105" w:type="dxa"/>
            </w:tcMar>
          </w:tcPr>
          <w:p w14:paraId="50C0CF6E" w14:textId="77777777" w:rsidR="000625DF" w:rsidRDefault="000625DF" w:rsidP="00641910">
            <w:pPr>
              <w:rPr>
                <w:rFonts w:eastAsia="Arial" w:cs="Arial"/>
                <w:szCs w:val="22"/>
              </w:rPr>
            </w:pPr>
            <w:r w:rsidRPr="016B3B32">
              <w:rPr>
                <w:rFonts w:eastAsia="Arial" w:cs="Arial"/>
                <w:szCs w:val="22"/>
              </w:rPr>
              <w:t>New lost time claims (and rate per 100 FTE)</w:t>
            </w:r>
          </w:p>
        </w:tc>
        <w:tc>
          <w:tcPr>
            <w:tcW w:w="1545" w:type="dxa"/>
            <w:tcMar>
              <w:left w:w="105" w:type="dxa"/>
              <w:right w:w="105" w:type="dxa"/>
            </w:tcMar>
          </w:tcPr>
          <w:p w14:paraId="0FE28F19" w14:textId="77777777" w:rsidR="000625DF" w:rsidRDefault="000625DF" w:rsidP="00641910">
            <w:pPr>
              <w:rPr>
                <w:rFonts w:eastAsia="Arial" w:cs="Arial"/>
                <w:szCs w:val="22"/>
              </w:rPr>
            </w:pPr>
            <w:r w:rsidRPr="561555A8">
              <w:rPr>
                <w:rFonts w:eastAsia="Arial" w:cs="Arial"/>
                <w:szCs w:val="22"/>
              </w:rPr>
              <w:t>2 (0.15)</w:t>
            </w:r>
          </w:p>
        </w:tc>
        <w:tc>
          <w:tcPr>
            <w:tcW w:w="1545" w:type="dxa"/>
            <w:tcMar>
              <w:left w:w="105" w:type="dxa"/>
              <w:right w:w="105" w:type="dxa"/>
            </w:tcMar>
          </w:tcPr>
          <w:p w14:paraId="01986749" w14:textId="77777777" w:rsidR="000625DF" w:rsidRDefault="000625DF" w:rsidP="00641910">
            <w:pPr>
              <w:rPr>
                <w:rFonts w:eastAsia="Arial" w:cs="Arial"/>
                <w:szCs w:val="22"/>
              </w:rPr>
            </w:pPr>
            <w:r w:rsidRPr="016B3B32">
              <w:rPr>
                <w:rFonts w:eastAsia="Arial" w:cs="Arial"/>
                <w:szCs w:val="22"/>
              </w:rPr>
              <w:t>1 (0.09)</w:t>
            </w:r>
          </w:p>
        </w:tc>
        <w:tc>
          <w:tcPr>
            <w:tcW w:w="1545" w:type="dxa"/>
            <w:tcMar>
              <w:left w:w="105" w:type="dxa"/>
              <w:right w:w="105" w:type="dxa"/>
            </w:tcMar>
          </w:tcPr>
          <w:p w14:paraId="4EBF0DA5" w14:textId="77777777" w:rsidR="000625DF" w:rsidRDefault="000625DF" w:rsidP="00641910">
            <w:pPr>
              <w:rPr>
                <w:rFonts w:eastAsia="Arial" w:cs="Arial"/>
                <w:szCs w:val="22"/>
              </w:rPr>
            </w:pPr>
            <w:r w:rsidRPr="016B3B32">
              <w:rPr>
                <w:rFonts w:eastAsia="Arial" w:cs="Arial"/>
                <w:szCs w:val="22"/>
              </w:rPr>
              <w:t>4 (0.40)</w:t>
            </w:r>
          </w:p>
        </w:tc>
      </w:tr>
      <w:tr w:rsidR="000625DF" w14:paraId="65D0E3D3" w14:textId="77777777" w:rsidTr="000625DF">
        <w:trPr>
          <w:cantSplit/>
          <w:trHeight w:val="300"/>
        </w:trPr>
        <w:tc>
          <w:tcPr>
            <w:tcW w:w="5085" w:type="dxa"/>
            <w:tcMar>
              <w:left w:w="105" w:type="dxa"/>
              <w:right w:w="105" w:type="dxa"/>
            </w:tcMar>
          </w:tcPr>
          <w:p w14:paraId="22372F86" w14:textId="77777777" w:rsidR="000625DF" w:rsidRDefault="000625DF" w:rsidP="00641910">
            <w:pPr>
              <w:rPr>
                <w:rFonts w:eastAsia="Arial" w:cs="Arial"/>
                <w:szCs w:val="22"/>
              </w:rPr>
            </w:pPr>
            <w:r w:rsidRPr="016B3B32">
              <w:rPr>
                <w:rFonts w:eastAsia="Arial" w:cs="Arial"/>
                <w:szCs w:val="22"/>
              </w:rPr>
              <w:t>Fatality claims</w:t>
            </w:r>
          </w:p>
        </w:tc>
        <w:tc>
          <w:tcPr>
            <w:tcW w:w="1545" w:type="dxa"/>
            <w:tcMar>
              <w:left w:w="105" w:type="dxa"/>
              <w:right w:w="105" w:type="dxa"/>
            </w:tcMar>
          </w:tcPr>
          <w:p w14:paraId="3A26E725" w14:textId="77777777" w:rsidR="000625DF" w:rsidRDefault="000625DF" w:rsidP="00641910">
            <w:pPr>
              <w:rPr>
                <w:rFonts w:eastAsia="Arial" w:cs="Arial"/>
                <w:szCs w:val="22"/>
              </w:rPr>
            </w:pPr>
            <w:r w:rsidRPr="561555A8">
              <w:rPr>
                <w:rFonts w:eastAsia="Arial" w:cs="Arial"/>
                <w:szCs w:val="22"/>
              </w:rPr>
              <w:t>0</w:t>
            </w:r>
          </w:p>
        </w:tc>
        <w:tc>
          <w:tcPr>
            <w:tcW w:w="1545" w:type="dxa"/>
            <w:tcMar>
              <w:left w:w="105" w:type="dxa"/>
              <w:right w:w="105" w:type="dxa"/>
            </w:tcMar>
          </w:tcPr>
          <w:p w14:paraId="017E4A84" w14:textId="77777777" w:rsidR="000625DF" w:rsidRDefault="000625DF" w:rsidP="00641910">
            <w:pPr>
              <w:rPr>
                <w:rFonts w:eastAsia="Arial" w:cs="Arial"/>
                <w:szCs w:val="22"/>
              </w:rPr>
            </w:pPr>
            <w:r w:rsidRPr="016B3B32">
              <w:rPr>
                <w:rFonts w:eastAsia="Arial" w:cs="Arial"/>
                <w:szCs w:val="22"/>
              </w:rPr>
              <w:t>0</w:t>
            </w:r>
          </w:p>
        </w:tc>
        <w:tc>
          <w:tcPr>
            <w:tcW w:w="1545" w:type="dxa"/>
            <w:tcMar>
              <w:left w:w="105" w:type="dxa"/>
              <w:right w:w="105" w:type="dxa"/>
            </w:tcMar>
          </w:tcPr>
          <w:p w14:paraId="64FD55C9" w14:textId="77777777" w:rsidR="000625DF" w:rsidRDefault="000625DF" w:rsidP="00641910">
            <w:pPr>
              <w:rPr>
                <w:rFonts w:eastAsia="Arial" w:cs="Arial"/>
                <w:szCs w:val="22"/>
              </w:rPr>
            </w:pPr>
            <w:r w:rsidRPr="016B3B32">
              <w:rPr>
                <w:rFonts w:eastAsia="Arial" w:cs="Arial"/>
                <w:szCs w:val="22"/>
              </w:rPr>
              <w:t>0</w:t>
            </w:r>
          </w:p>
        </w:tc>
      </w:tr>
      <w:tr w:rsidR="000625DF" w14:paraId="027CAFC5" w14:textId="77777777" w:rsidTr="000625DF">
        <w:trPr>
          <w:cantSplit/>
          <w:trHeight w:val="300"/>
        </w:trPr>
        <w:tc>
          <w:tcPr>
            <w:tcW w:w="5085" w:type="dxa"/>
            <w:tcMar>
              <w:left w:w="105" w:type="dxa"/>
              <w:right w:w="105" w:type="dxa"/>
            </w:tcMar>
          </w:tcPr>
          <w:p w14:paraId="19C0F8DC" w14:textId="77777777" w:rsidR="000625DF" w:rsidRDefault="000625DF" w:rsidP="00641910">
            <w:pPr>
              <w:rPr>
                <w:rFonts w:eastAsia="Arial" w:cs="Arial"/>
                <w:szCs w:val="22"/>
                <w:vertAlign w:val="superscript"/>
              </w:rPr>
            </w:pPr>
            <w:r w:rsidRPr="561555A8">
              <w:rPr>
                <w:rFonts w:eastAsia="Arial" w:cs="Arial"/>
                <w:szCs w:val="22"/>
              </w:rPr>
              <w:t>Average cost per standard claim</w:t>
            </w:r>
            <w:r w:rsidRPr="561555A8">
              <w:rPr>
                <w:rFonts w:eastAsia="Arial" w:cs="Arial"/>
                <w:szCs w:val="22"/>
                <w:vertAlign w:val="superscript"/>
              </w:rPr>
              <w:footnoteReference w:id="29"/>
            </w:r>
          </w:p>
        </w:tc>
        <w:tc>
          <w:tcPr>
            <w:tcW w:w="1545" w:type="dxa"/>
            <w:tcMar>
              <w:left w:w="105" w:type="dxa"/>
              <w:right w:w="105" w:type="dxa"/>
            </w:tcMar>
          </w:tcPr>
          <w:p w14:paraId="1B17D648" w14:textId="77777777" w:rsidR="000625DF" w:rsidRDefault="000625DF" w:rsidP="00641910">
            <w:pPr>
              <w:rPr>
                <w:rFonts w:eastAsia="Arial" w:cs="Arial"/>
                <w:szCs w:val="22"/>
              </w:rPr>
            </w:pPr>
            <w:r w:rsidRPr="561555A8">
              <w:rPr>
                <w:rFonts w:eastAsia="Arial" w:cs="Arial"/>
                <w:szCs w:val="22"/>
              </w:rPr>
              <w:t>$10,418</w:t>
            </w:r>
          </w:p>
        </w:tc>
        <w:tc>
          <w:tcPr>
            <w:tcW w:w="1545" w:type="dxa"/>
            <w:tcMar>
              <w:left w:w="105" w:type="dxa"/>
              <w:right w:w="105" w:type="dxa"/>
            </w:tcMar>
          </w:tcPr>
          <w:p w14:paraId="7C845122" w14:textId="24FE96D4" w:rsidR="000625DF" w:rsidRDefault="000625DF" w:rsidP="00641910">
            <w:pPr>
              <w:rPr>
                <w:rFonts w:eastAsia="Arial" w:cs="Arial"/>
                <w:szCs w:val="22"/>
              </w:rPr>
            </w:pPr>
            <w:r w:rsidRPr="016B3B32">
              <w:rPr>
                <w:rFonts w:eastAsia="Arial" w:cs="Arial"/>
                <w:szCs w:val="22"/>
              </w:rPr>
              <w:t>$2859</w:t>
            </w:r>
          </w:p>
        </w:tc>
        <w:tc>
          <w:tcPr>
            <w:tcW w:w="1545" w:type="dxa"/>
            <w:tcMar>
              <w:left w:w="105" w:type="dxa"/>
              <w:right w:w="105" w:type="dxa"/>
            </w:tcMar>
          </w:tcPr>
          <w:p w14:paraId="7B298267" w14:textId="77777777" w:rsidR="000625DF" w:rsidRDefault="000625DF" w:rsidP="00641910">
            <w:pPr>
              <w:rPr>
                <w:rFonts w:eastAsia="Arial" w:cs="Arial"/>
                <w:szCs w:val="22"/>
              </w:rPr>
            </w:pPr>
            <w:r w:rsidRPr="016B3B32">
              <w:rPr>
                <w:rFonts w:eastAsia="Arial" w:cs="Arial"/>
                <w:szCs w:val="22"/>
              </w:rPr>
              <w:t>$24,024</w:t>
            </w:r>
          </w:p>
        </w:tc>
      </w:tr>
      <w:tr w:rsidR="000625DF" w14:paraId="48712226" w14:textId="77777777" w:rsidTr="000625DF">
        <w:trPr>
          <w:cantSplit/>
          <w:trHeight w:val="300"/>
        </w:trPr>
        <w:tc>
          <w:tcPr>
            <w:tcW w:w="5085" w:type="dxa"/>
            <w:tcMar>
              <w:left w:w="105" w:type="dxa"/>
              <w:right w:w="105" w:type="dxa"/>
            </w:tcMar>
          </w:tcPr>
          <w:p w14:paraId="046FBFE8" w14:textId="77777777" w:rsidR="000625DF" w:rsidRDefault="000625DF" w:rsidP="00641910">
            <w:pPr>
              <w:rPr>
                <w:rFonts w:eastAsia="Arial" w:cs="Arial"/>
                <w:szCs w:val="22"/>
                <w:vertAlign w:val="superscript"/>
              </w:rPr>
            </w:pPr>
            <w:r w:rsidRPr="561555A8">
              <w:rPr>
                <w:rFonts w:eastAsia="Arial" w:cs="Arial"/>
                <w:szCs w:val="22"/>
              </w:rPr>
              <w:t>Average incurred costs per standard claim</w:t>
            </w:r>
            <w:r w:rsidRPr="561555A8">
              <w:rPr>
                <w:rFonts w:eastAsia="Arial" w:cs="Arial"/>
                <w:szCs w:val="22"/>
                <w:vertAlign w:val="superscript"/>
              </w:rPr>
              <w:footnoteReference w:id="30"/>
            </w:r>
          </w:p>
        </w:tc>
        <w:tc>
          <w:tcPr>
            <w:tcW w:w="1545" w:type="dxa"/>
            <w:tcMar>
              <w:left w:w="105" w:type="dxa"/>
              <w:right w:w="105" w:type="dxa"/>
            </w:tcMar>
          </w:tcPr>
          <w:p w14:paraId="4E21E89F" w14:textId="77777777" w:rsidR="000625DF" w:rsidRDefault="000625DF" w:rsidP="00641910">
            <w:pPr>
              <w:rPr>
                <w:rFonts w:eastAsia="Arial" w:cs="Arial"/>
                <w:szCs w:val="22"/>
              </w:rPr>
            </w:pPr>
            <w:r w:rsidRPr="561555A8">
              <w:rPr>
                <w:rFonts w:eastAsia="Arial" w:cs="Arial"/>
                <w:szCs w:val="22"/>
              </w:rPr>
              <w:t>$18,841</w:t>
            </w:r>
          </w:p>
        </w:tc>
        <w:tc>
          <w:tcPr>
            <w:tcW w:w="1545" w:type="dxa"/>
            <w:tcMar>
              <w:left w:w="105" w:type="dxa"/>
              <w:right w:w="105" w:type="dxa"/>
            </w:tcMar>
          </w:tcPr>
          <w:p w14:paraId="05E5F538" w14:textId="77777777" w:rsidR="000625DF" w:rsidRDefault="000625DF" w:rsidP="00641910">
            <w:pPr>
              <w:rPr>
                <w:rFonts w:eastAsia="Arial" w:cs="Arial"/>
                <w:szCs w:val="22"/>
              </w:rPr>
            </w:pPr>
            <w:r w:rsidRPr="016B3B32">
              <w:rPr>
                <w:rFonts w:eastAsia="Arial" w:cs="Arial"/>
                <w:szCs w:val="22"/>
              </w:rPr>
              <w:t>$12,073</w:t>
            </w:r>
          </w:p>
        </w:tc>
        <w:tc>
          <w:tcPr>
            <w:tcW w:w="1545" w:type="dxa"/>
            <w:tcMar>
              <w:left w:w="105" w:type="dxa"/>
              <w:right w:w="105" w:type="dxa"/>
            </w:tcMar>
          </w:tcPr>
          <w:p w14:paraId="61FD2B40" w14:textId="77777777" w:rsidR="000625DF" w:rsidRDefault="000625DF" w:rsidP="00641910">
            <w:pPr>
              <w:rPr>
                <w:rFonts w:eastAsia="Arial" w:cs="Arial"/>
                <w:szCs w:val="22"/>
              </w:rPr>
            </w:pPr>
            <w:r w:rsidRPr="016B3B32">
              <w:rPr>
                <w:rFonts w:eastAsia="Arial" w:cs="Arial"/>
                <w:szCs w:val="22"/>
              </w:rPr>
              <w:t>$153,517</w:t>
            </w:r>
          </w:p>
        </w:tc>
      </w:tr>
    </w:tbl>
    <w:p w14:paraId="3737D4DC" w14:textId="77777777" w:rsidR="000625DF" w:rsidRDefault="000625DF" w:rsidP="000625DF">
      <w:pPr>
        <w:rPr>
          <w:rFonts w:eastAsia="Arial" w:cs="Arial"/>
          <w:color w:val="000000" w:themeColor="text1"/>
          <w:szCs w:val="22"/>
        </w:rPr>
      </w:pPr>
    </w:p>
    <w:p w14:paraId="73EDD994" w14:textId="2E62E8A1" w:rsidR="000625DF" w:rsidRDefault="000B3D8D" w:rsidP="000625DF">
      <w:pPr>
        <w:rPr>
          <w:rStyle w:val="normaltextrun"/>
          <w:rFonts w:eastAsia="Arial" w:cs="Arial"/>
          <w:color w:val="000000" w:themeColor="text1"/>
          <w:szCs w:val="22"/>
        </w:rPr>
      </w:pPr>
      <w:r>
        <w:rPr>
          <w:rStyle w:val="normaltextrun"/>
          <w:rFonts w:eastAsia="Arial" w:cs="Arial"/>
          <w:color w:val="000000" w:themeColor="text1"/>
          <w:szCs w:val="22"/>
        </w:rPr>
        <w:t xml:space="preserve">The </w:t>
      </w:r>
      <w:r w:rsidR="00A04950">
        <w:rPr>
          <w:rStyle w:val="normaltextrun"/>
          <w:rFonts w:eastAsia="Arial" w:cs="Arial"/>
          <w:color w:val="000000" w:themeColor="text1"/>
          <w:szCs w:val="22"/>
        </w:rPr>
        <w:t xml:space="preserve">total </w:t>
      </w:r>
      <w:r>
        <w:rPr>
          <w:rStyle w:val="normaltextrun"/>
          <w:rFonts w:eastAsia="Arial" w:cs="Arial"/>
          <w:color w:val="000000" w:themeColor="text1"/>
          <w:szCs w:val="22"/>
        </w:rPr>
        <w:t xml:space="preserve">number of </w:t>
      </w:r>
      <w:r w:rsidR="00A04950">
        <w:rPr>
          <w:rStyle w:val="normaltextrun"/>
          <w:rFonts w:eastAsia="Arial" w:cs="Arial"/>
          <w:color w:val="000000" w:themeColor="text1"/>
          <w:szCs w:val="22"/>
        </w:rPr>
        <w:t>incident reports</w:t>
      </w:r>
      <w:r w:rsidR="00772566">
        <w:rPr>
          <w:rStyle w:val="normaltextrun"/>
          <w:rFonts w:eastAsia="Arial" w:cs="Arial"/>
          <w:color w:val="000000" w:themeColor="text1"/>
          <w:szCs w:val="22"/>
        </w:rPr>
        <w:t xml:space="preserve"> </w:t>
      </w:r>
      <w:r>
        <w:rPr>
          <w:rStyle w:val="normaltextrun"/>
          <w:rFonts w:eastAsia="Arial" w:cs="Arial"/>
          <w:color w:val="000000" w:themeColor="text1"/>
          <w:szCs w:val="22"/>
        </w:rPr>
        <w:t>increased by</w:t>
      </w:r>
      <w:r w:rsidR="008B7519">
        <w:rPr>
          <w:rStyle w:val="normaltextrun"/>
          <w:rFonts w:eastAsia="Arial" w:cs="Arial"/>
          <w:color w:val="000000" w:themeColor="text1"/>
          <w:szCs w:val="22"/>
        </w:rPr>
        <w:t xml:space="preserve"> </w:t>
      </w:r>
      <w:r w:rsidR="00633196">
        <w:rPr>
          <w:rStyle w:val="normaltextrun"/>
          <w:rFonts w:eastAsia="Arial" w:cs="Arial"/>
          <w:color w:val="000000" w:themeColor="text1"/>
          <w:szCs w:val="22"/>
        </w:rPr>
        <w:t>23</w:t>
      </w:r>
      <w:r w:rsidR="00EC0120">
        <w:rPr>
          <w:rStyle w:val="normaltextrun"/>
          <w:rFonts w:eastAsia="Arial" w:cs="Arial"/>
          <w:color w:val="000000" w:themeColor="text1"/>
          <w:szCs w:val="22"/>
        </w:rPr>
        <w:t xml:space="preserve"> per cent</w:t>
      </w:r>
      <w:r w:rsidR="000625DF" w:rsidRPr="561555A8">
        <w:rPr>
          <w:rStyle w:val="normaltextrun"/>
          <w:rFonts w:eastAsia="Arial" w:cs="Arial"/>
          <w:color w:val="000000" w:themeColor="text1"/>
          <w:szCs w:val="22"/>
        </w:rPr>
        <w:t xml:space="preserve"> </w:t>
      </w:r>
      <w:r w:rsidR="00EC0120">
        <w:rPr>
          <w:rStyle w:val="normaltextrun"/>
          <w:rFonts w:eastAsia="Arial" w:cs="Arial"/>
          <w:color w:val="000000" w:themeColor="text1"/>
          <w:szCs w:val="22"/>
        </w:rPr>
        <w:t xml:space="preserve">compared to </w:t>
      </w:r>
      <w:r>
        <w:rPr>
          <w:rStyle w:val="normaltextrun"/>
          <w:rFonts w:eastAsia="Arial" w:cs="Arial"/>
          <w:color w:val="000000" w:themeColor="text1"/>
          <w:szCs w:val="22"/>
        </w:rPr>
        <w:t xml:space="preserve">in </w:t>
      </w:r>
      <w:r w:rsidR="000625DF" w:rsidRPr="561555A8">
        <w:rPr>
          <w:rStyle w:val="normaltextrun"/>
          <w:rFonts w:eastAsia="Arial" w:cs="Arial"/>
          <w:color w:val="000000" w:themeColor="text1"/>
          <w:szCs w:val="22"/>
        </w:rPr>
        <w:t>2023</w:t>
      </w:r>
      <w:r w:rsidR="00EC0120">
        <w:rPr>
          <w:rStyle w:val="normaltextrun"/>
          <w:rFonts w:eastAsia="Arial" w:cs="Arial"/>
          <w:color w:val="000000" w:themeColor="text1"/>
          <w:szCs w:val="22"/>
        </w:rPr>
        <w:t>–</w:t>
      </w:r>
      <w:r w:rsidR="000625DF" w:rsidRPr="561555A8">
        <w:rPr>
          <w:rStyle w:val="normaltextrun"/>
          <w:rFonts w:eastAsia="Arial" w:cs="Arial"/>
          <w:color w:val="000000" w:themeColor="text1"/>
          <w:szCs w:val="22"/>
        </w:rPr>
        <w:t xml:space="preserve">24. This </w:t>
      </w:r>
      <w:r w:rsidR="007F1623">
        <w:rPr>
          <w:rStyle w:val="normaltextrun"/>
          <w:rFonts w:eastAsia="Arial" w:cs="Arial"/>
          <w:color w:val="000000" w:themeColor="text1"/>
          <w:szCs w:val="22"/>
        </w:rPr>
        <w:t>was expected,</w:t>
      </w:r>
      <w:r w:rsidR="000625DF" w:rsidRPr="561555A8">
        <w:rPr>
          <w:rStyle w:val="normaltextrun"/>
          <w:rFonts w:eastAsia="Arial" w:cs="Arial"/>
          <w:color w:val="000000" w:themeColor="text1"/>
          <w:szCs w:val="22"/>
        </w:rPr>
        <w:t xml:space="preserve"> based on improvements to </w:t>
      </w:r>
      <w:r w:rsidR="007F1623">
        <w:rPr>
          <w:rStyle w:val="normaltextrun"/>
          <w:rFonts w:eastAsia="Arial" w:cs="Arial"/>
          <w:color w:val="000000" w:themeColor="text1"/>
          <w:szCs w:val="22"/>
        </w:rPr>
        <w:t>our</w:t>
      </w:r>
      <w:r w:rsidR="000625DF" w:rsidRPr="561555A8">
        <w:rPr>
          <w:rStyle w:val="normaltextrun"/>
          <w:rFonts w:eastAsia="Arial" w:cs="Arial"/>
          <w:color w:val="000000" w:themeColor="text1"/>
          <w:szCs w:val="22"/>
        </w:rPr>
        <w:t xml:space="preserve"> incident reporting tool and </w:t>
      </w:r>
      <w:r w:rsidR="0062559B">
        <w:rPr>
          <w:rStyle w:val="normaltextrun"/>
          <w:rFonts w:eastAsia="Arial" w:cs="Arial"/>
          <w:color w:val="000000" w:themeColor="text1"/>
          <w:szCs w:val="22"/>
        </w:rPr>
        <w:t xml:space="preserve">internal </w:t>
      </w:r>
      <w:r w:rsidR="000625DF" w:rsidRPr="561555A8">
        <w:rPr>
          <w:rStyle w:val="normaltextrun"/>
          <w:rFonts w:eastAsia="Arial" w:cs="Arial"/>
          <w:color w:val="000000" w:themeColor="text1"/>
          <w:szCs w:val="22"/>
        </w:rPr>
        <w:t xml:space="preserve">promotion of the value of incident reporting. There </w:t>
      </w:r>
      <w:r w:rsidR="0062559B">
        <w:rPr>
          <w:rStyle w:val="normaltextrun"/>
          <w:rFonts w:eastAsia="Arial" w:cs="Arial"/>
          <w:color w:val="000000" w:themeColor="text1"/>
          <w:szCs w:val="22"/>
        </w:rPr>
        <w:t>was</w:t>
      </w:r>
      <w:r w:rsidR="000625DF" w:rsidRPr="561555A8">
        <w:rPr>
          <w:rStyle w:val="normaltextrun"/>
          <w:rFonts w:eastAsia="Arial" w:cs="Arial"/>
          <w:color w:val="000000" w:themeColor="text1"/>
          <w:szCs w:val="22"/>
        </w:rPr>
        <w:t xml:space="preserve"> also an increase in </w:t>
      </w:r>
      <w:r w:rsidR="00907C15">
        <w:rPr>
          <w:rStyle w:val="normaltextrun"/>
          <w:rFonts w:eastAsia="Arial" w:cs="Arial"/>
          <w:color w:val="000000" w:themeColor="text1"/>
          <w:szCs w:val="22"/>
        </w:rPr>
        <w:t>‘</w:t>
      </w:r>
      <w:r w:rsidR="000625DF" w:rsidRPr="561555A8">
        <w:rPr>
          <w:rStyle w:val="normaltextrun"/>
          <w:rFonts w:eastAsia="Arial" w:cs="Arial"/>
          <w:color w:val="000000" w:themeColor="text1"/>
          <w:szCs w:val="22"/>
        </w:rPr>
        <w:t>nea</w:t>
      </w:r>
      <w:r w:rsidR="00907C15">
        <w:rPr>
          <w:rStyle w:val="normaltextrun"/>
          <w:rFonts w:eastAsia="Arial" w:cs="Arial"/>
          <w:color w:val="000000" w:themeColor="text1"/>
          <w:szCs w:val="22"/>
        </w:rPr>
        <w:t xml:space="preserve">r </w:t>
      </w:r>
      <w:proofErr w:type="spellStart"/>
      <w:r w:rsidR="00907C15">
        <w:rPr>
          <w:rStyle w:val="normaltextrun"/>
          <w:rFonts w:eastAsia="Arial" w:cs="Arial"/>
          <w:color w:val="000000" w:themeColor="text1"/>
          <w:szCs w:val="22"/>
        </w:rPr>
        <w:t>miss’</w:t>
      </w:r>
      <w:proofErr w:type="spellEnd"/>
      <w:r w:rsidR="000625DF" w:rsidRPr="561555A8">
        <w:rPr>
          <w:rStyle w:val="normaltextrun"/>
          <w:rFonts w:eastAsia="Arial" w:cs="Arial"/>
          <w:color w:val="000000" w:themeColor="text1"/>
          <w:szCs w:val="22"/>
        </w:rPr>
        <w:t xml:space="preserve"> reporting, </w:t>
      </w:r>
      <w:r w:rsidR="0062559B">
        <w:rPr>
          <w:rStyle w:val="normaltextrun"/>
          <w:rFonts w:eastAsia="Arial" w:cs="Arial"/>
          <w:color w:val="000000" w:themeColor="text1"/>
          <w:szCs w:val="22"/>
        </w:rPr>
        <w:t>indicating</w:t>
      </w:r>
      <w:r w:rsidR="000625DF" w:rsidRPr="561555A8">
        <w:rPr>
          <w:rStyle w:val="normaltextrun"/>
          <w:rFonts w:eastAsia="Arial" w:cs="Arial"/>
          <w:color w:val="000000" w:themeColor="text1"/>
          <w:szCs w:val="22"/>
        </w:rPr>
        <w:t xml:space="preserve"> a proactive shift towards a positive safety culture.</w:t>
      </w:r>
    </w:p>
    <w:p w14:paraId="06C104EB" w14:textId="14396B13" w:rsidR="000625DF" w:rsidRDefault="000A7931" w:rsidP="000625DF">
      <w:pPr>
        <w:rPr>
          <w:rFonts w:eastAsia="Arial" w:cs="Arial"/>
          <w:color w:val="000000" w:themeColor="text1"/>
          <w:szCs w:val="22"/>
        </w:rPr>
      </w:pPr>
      <w:r>
        <w:rPr>
          <w:rFonts w:eastAsia="Arial" w:cs="Arial"/>
          <w:color w:val="000000" w:themeColor="text1"/>
          <w:szCs w:val="22"/>
        </w:rPr>
        <w:t>T</w:t>
      </w:r>
      <w:r w:rsidR="000625DF" w:rsidRPr="561555A8">
        <w:rPr>
          <w:rFonts w:eastAsia="Arial" w:cs="Arial"/>
          <w:color w:val="000000" w:themeColor="text1"/>
          <w:szCs w:val="22"/>
        </w:rPr>
        <w:t xml:space="preserve">he average cost and average incurred cost </w:t>
      </w:r>
      <w:r>
        <w:rPr>
          <w:rFonts w:eastAsia="Arial" w:cs="Arial"/>
          <w:color w:val="000000" w:themeColor="text1"/>
          <w:szCs w:val="22"/>
        </w:rPr>
        <w:t xml:space="preserve">of the two </w:t>
      </w:r>
      <w:r w:rsidR="00057BBE">
        <w:rPr>
          <w:rFonts w:eastAsia="Arial" w:cs="Arial"/>
          <w:color w:val="000000" w:themeColor="text1"/>
          <w:szCs w:val="22"/>
        </w:rPr>
        <w:t xml:space="preserve">new standard claims </w:t>
      </w:r>
      <w:r w:rsidR="00603791">
        <w:rPr>
          <w:rFonts w:eastAsia="Arial" w:cs="Arial"/>
          <w:color w:val="000000" w:themeColor="text1"/>
          <w:szCs w:val="22"/>
        </w:rPr>
        <w:t>we</w:t>
      </w:r>
      <w:r w:rsidR="000625DF" w:rsidRPr="561555A8">
        <w:rPr>
          <w:rFonts w:eastAsia="Arial" w:cs="Arial"/>
          <w:color w:val="000000" w:themeColor="text1"/>
          <w:szCs w:val="22"/>
        </w:rPr>
        <w:t xml:space="preserve">re slightly higher than </w:t>
      </w:r>
      <w:r w:rsidR="007A762E">
        <w:rPr>
          <w:rFonts w:eastAsia="Arial" w:cs="Arial"/>
          <w:color w:val="000000" w:themeColor="text1"/>
          <w:szCs w:val="22"/>
        </w:rPr>
        <w:t xml:space="preserve">in </w:t>
      </w:r>
      <w:r w:rsidR="000625DF" w:rsidRPr="561555A8">
        <w:rPr>
          <w:rFonts w:eastAsia="Arial" w:cs="Arial"/>
          <w:color w:val="000000" w:themeColor="text1"/>
          <w:szCs w:val="22"/>
        </w:rPr>
        <w:t xml:space="preserve">the previous year but </w:t>
      </w:r>
      <w:r w:rsidR="00235065">
        <w:rPr>
          <w:rFonts w:eastAsia="Arial" w:cs="Arial"/>
          <w:color w:val="000000" w:themeColor="text1"/>
          <w:szCs w:val="22"/>
        </w:rPr>
        <w:t>we</w:t>
      </w:r>
      <w:r w:rsidR="007A762E">
        <w:rPr>
          <w:rFonts w:eastAsia="Arial" w:cs="Arial"/>
          <w:color w:val="000000" w:themeColor="text1"/>
          <w:szCs w:val="22"/>
        </w:rPr>
        <w:t xml:space="preserve">re </w:t>
      </w:r>
      <w:r w:rsidR="000625DF" w:rsidRPr="561555A8">
        <w:rPr>
          <w:rFonts w:eastAsia="Arial" w:cs="Arial"/>
          <w:color w:val="000000" w:themeColor="text1"/>
          <w:szCs w:val="22"/>
        </w:rPr>
        <w:t xml:space="preserve">still relatively low. </w:t>
      </w:r>
      <w:r w:rsidR="009214E6">
        <w:rPr>
          <w:rFonts w:eastAsia="Arial" w:cs="Arial"/>
          <w:color w:val="000000" w:themeColor="text1"/>
          <w:szCs w:val="22"/>
        </w:rPr>
        <w:t xml:space="preserve">There </w:t>
      </w:r>
      <w:r w:rsidR="000625DF" w:rsidRPr="561555A8">
        <w:rPr>
          <w:rFonts w:eastAsia="Arial" w:cs="Arial"/>
          <w:color w:val="000000" w:themeColor="text1"/>
          <w:szCs w:val="22"/>
        </w:rPr>
        <w:t>is little that can be inferred from these figures</w:t>
      </w:r>
      <w:r w:rsidR="009214E6">
        <w:rPr>
          <w:rFonts w:eastAsia="Arial" w:cs="Arial"/>
          <w:color w:val="000000" w:themeColor="text1"/>
          <w:szCs w:val="22"/>
        </w:rPr>
        <w:t xml:space="preserve"> given the small number of claims for an organisation of our size.</w:t>
      </w:r>
    </w:p>
    <w:p w14:paraId="35E6727B" w14:textId="77777777" w:rsidR="000625DF" w:rsidRPr="00CA63E2" w:rsidRDefault="000625DF" w:rsidP="000625DF">
      <w:pPr>
        <w:pStyle w:val="VLADocumentText"/>
        <w:spacing w:after="0" w:line="240" w:lineRule="auto"/>
      </w:pPr>
    </w:p>
    <w:p w14:paraId="64C29A9E" w14:textId="77777777" w:rsidR="000625DF" w:rsidRDefault="000625DF" w:rsidP="000625DF">
      <w:pPr>
        <w:pStyle w:val="VLADocumentText"/>
        <w:spacing w:after="0" w:line="240" w:lineRule="auto"/>
      </w:pPr>
    </w:p>
    <w:p w14:paraId="0EB2BCF7" w14:textId="7F308C58" w:rsidR="00990D99" w:rsidRDefault="00990D99" w:rsidP="00396EA2">
      <w:pPr>
        <w:rPr>
          <w:rFonts w:cs="Arial"/>
          <w:b/>
          <w:bCs/>
          <w:iCs/>
          <w:color w:val="971A4B"/>
          <w:sz w:val="28"/>
          <w:szCs w:val="28"/>
          <w:lang w:eastAsia="en-AU"/>
        </w:rPr>
      </w:pPr>
      <w:r>
        <w:br w:type="page"/>
      </w:r>
    </w:p>
    <w:p w14:paraId="69EE437C" w14:textId="26482E43" w:rsidR="00690CCE" w:rsidRDefault="008A610D" w:rsidP="00690CCE">
      <w:pPr>
        <w:pStyle w:val="Heading2"/>
      </w:pPr>
      <w:bookmarkStart w:id="360" w:name="_Toc204873530"/>
      <w:r>
        <w:lastRenderedPageBreak/>
        <w:t>Expenditure</w:t>
      </w:r>
      <w:r w:rsidR="00690CCE">
        <w:t xml:space="preserve"> </w:t>
      </w:r>
      <w:r w:rsidR="0021324E">
        <w:t>and procurement</w:t>
      </w:r>
      <w:bookmarkEnd w:id="354"/>
      <w:bookmarkEnd w:id="355"/>
      <w:bookmarkEnd w:id="360"/>
    </w:p>
    <w:p w14:paraId="63BA8A82" w14:textId="56116C33" w:rsidR="00690CCE" w:rsidRDefault="00690CCE" w:rsidP="005906ED">
      <w:pPr>
        <w:pStyle w:val="Heading3"/>
      </w:pPr>
      <w:bookmarkStart w:id="361" w:name="_Consultancies"/>
      <w:bookmarkStart w:id="362" w:name="_Toc179795285"/>
      <w:bookmarkStart w:id="363" w:name="_Toc179795618"/>
      <w:bookmarkStart w:id="364" w:name="_Toc204873531"/>
      <w:bookmarkEnd w:id="361"/>
      <w:r>
        <w:t>Consultancies</w:t>
      </w:r>
      <w:bookmarkEnd w:id="362"/>
      <w:bookmarkEnd w:id="363"/>
      <w:bookmarkEnd w:id="364"/>
    </w:p>
    <w:p w14:paraId="45D1CE25" w14:textId="03CBF584" w:rsidR="00552EDC" w:rsidRPr="00F95B6D" w:rsidRDefault="00552EDC" w:rsidP="0054186D">
      <w:pPr>
        <w:rPr>
          <w:lang w:eastAsia="en-AU"/>
        </w:rPr>
      </w:pPr>
      <w:r w:rsidRPr="00F95B6D">
        <w:rPr>
          <w:lang w:eastAsia="en-AU"/>
        </w:rPr>
        <w:t>In 202</w:t>
      </w:r>
      <w:r w:rsidR="00F95B6D" w:rsidRPr="00F95B6D">
        <w:rPr>
          <w:lang w:eastAsia="en-AU"/>
        </w:rPr>
        <w:t>4</w:t>
      </w:r>
      <w:r w:rsidRPr="00F95B6D">
        <w:rPr>
          <w:lang w:eastAsia="en-AU"/>
        </w:rPr>
        <w:t>–2</w:t>
      </w:r>
      <w:r w:rsidR="00F95B6D" w:rsidRPr="00F95B6D">
        <w:rPr>
          <w:lang w:eastAsia="en-AU"/>
        </w:rPr>
        <w:t>5</w:t>
      </w:r>
      <w:r w:rsidRPr="00F95B6D">
        <w:rPr>
          <w:lang w:eastAsia="en-AU"/>
        </w:rPr>
        <w:t xml:space="preserve">, we </w:t>
      </w:r>
      <w:r w:rsidR="002A271C" w:rsidRPr="00F95B6D">
        <w:rPr>
          <w:lang w:eastAsia="en-AU"/>
        </w:rPr>
        <w:t>had</w:t>
      </w:r>
      <w:r w:rsidR="00072513">
        <w:rPr>
          <w:color w:val="EE0000"/>
          <w:lang w:eastAsia="en-AU"/>
        </w:rPr>
        <w:t xml:space="preserve"> </w:t>
      </w:r>
      <w:r w:rsidR="00072513" w:rsidRPr="0054186D">
        <w:t>five</w:t>
      </w:r>
      <w:r w:rsidR="002A271C" w:rsidRPr="00F95B6D">
        <w:rPr>
          <w:lang w:eastAsia="en-AU"/>
        </w:rPr>
        <w:t xml:space="preserve"> co</w:t>
      </w:r>
      <w:r w:rsidRPr="00F95B6D">
        <w:rPr>
          <w:lang w:eastAsia="en-AU"/>
        </w:rPr>
        <w:t>nsultanc</w:t>
      </w:r>
      <w:r w:rsidR="002A271C" w:rsidRPr="00F95B6D">
        <w:rPr>
          <w:lang w:eastAsia="en-AU"/>
        </w:rPr>
        <w:t xml:space="preserve">y engagements </w:t>
      </w:r>
      <w:r w:rsidRPr="00F95B6D">
        <w:rPr>
          <w:lang w:eastAsia="en-AU"/>
        </w:rPr>
        <w:t xml:space="preserve">where the total fees payable </w:t>
      </w:r>
      <w:proofErr w:type="gramStart"/>
      <w:r w:rsidRPr="00F95B6D">
        <w:rPr>
          <w:lang w:eastAsia="en-AU"/>
        </w:rPr>
        <w:t>were</w:t>
      </w:r>
      <w:proofErr w:type="gramEnd"/>
      <w:r w:rsidRPr="00F95B6D">
        <w:rPr>
          <w:lang w:eastAsia="en-AU"/>
        </w:rPr>
        <w:t xml:space="preserve"> less than $10,000. The total expenditure was </w:t>
      </w:r>
      <w:r w:rsidR="00072513" w:rsidRPr="00F95B6D">
        <w:rPr>
          <w:lang w:eastAsia="en-AU"/>
        </w:rPr>
        <w:t>$</w:t>
      </w:r>
      <w:r w:rsidR="00072513" w:rsidRPr="0054186D">
        <w:t>24,758</w:t>
      </w:r>
      <w:r w:rsidR="00072513" w:rsidRPr="00F95B6D">
        <w:rPr>
          <w:lang w:eastAsia="en-AU"/>
        </w:rPr>
        <w:t xml:space="preserve"> </w:t>
      </w:r>
      <w:r w:rsidRPr="00F95B6D">
        <w:rPr>
          <w:lang w:eastAsia="en-AU"/>
        </w:rPr>
        <w:t>(excluding GST).</w:t>
      </w:r>
    </w:p>
    <w:p w14:paraId="71F186AB" w14:textId="047EF6D9" w:rsidR="00F2124E" w:rsidRPr="00F95B6D" w:rsidRDefault="002E1E5D" w:rsidP="0054186D">
      <w:pPr>
        <w:rPr>
          <w:lang w:eastAsia="en-AU"/>
        </w:rPr>
      </w:pPr>
      <w:r w:rsidRPr="00F95B6D">
        <w:rPr>
          <w:lang w:eastAsia="en-AU"/>
        </w:rPr>
        <w:t>We had</w:t>
      </w:r>
      <w:r w:rsidR="00B8380A" w:rsidRPr="0054186D">
        <w:rPr>
          <w:lang w:eastAsia="en-AU"/>
        </w:rPr>
        <w:t xml:space="preserve"> </w:t>
      </w:r>
      <w:r w:rsidR="00072513" w:rsidRPr="0054186D">
        <w:t>18</w:t>
      </w:r>
      <w:r w:rsidR="00072513" w:rsidRPr="00F95B6D">
        <w:rPr>
          <w:lang w:eastAsia="en-AU"/>
        </w:rPr>
        <w:t xml:space="preserve"> </w:t>
      </w:r>
      <w:r w:rsidRPr="00F95B6D">
        <w:rPr>
          <w:lang w:eastAsia="en-AU"/>
        </w:rPr>
        <w:t xml:space="preserve">consultancy engagements </w:t>
      </w:r>
      <w:r w:rsidR="00CE43FA" w:rsidRPr="00F95B6D">
        <w:rPr>
          <w:lang w:eastAsia="en-AU"/>
        </w:rPr>
        <w:t>where the total fees payable</w:t>
      </w:r>
      <w:r w:rsidR="00C0739C" w:rsidRPr="00F95B6D">
        <w:rPr>
          <w:lang w:eastAsia="en-AU"/>
        </w:rPr>
        <w:t xml:space="preserve"> </w:t>
      </w:r>
      <w:proofErr w:type="gramStart"/>
      <w:r w:rsidR="00CE43FA" w:rsidRPr="00F95B6D">
        <w:rPr>
          <w:lang w:eastAsia="en-AU"/>
        </w:rPr>
        <w:t>were</w:t>
      </w:r>
      <w:proofErr w:type="gramEnd"/>
      <w:r w:rsidR="00CE43FA" w:rsidRPr="00F95B6D">
        <w:rPr>
          <w:lang w:eastAsia="en-AU"/>
        </w:rPr>
        <w:t xml:space="preserve"> $10,000 or greater</w:t>
      </w:r>
      <w:r w:rsidR="006A1D84" w:rsidRPr="00F95B6D">
        <w:rPr>
          <w:lang w:eastAsia="en-AU"/>
        </w:rPr>
        <w:t>. They are</w:t>
      </w:r>
      <w:r w:rsidR="00ED6F71" w:rsidRPr="00F95B6D">
        <w:rPr>
          <w:lang w:eastAsia="en-AU"/>
        </w:rPr>
        <w:t xml:space="preserve"> listed in this table</w:t>
      </w:r>
      <w:r w:rsidR="00CE43FA" w:rsidRPr="00F95B6D">
        <w:rPr>
          <w:lang w:eastAsia="en-AU"/>
        </w:rPr>
        <w:t xml:space="preserve">. The </w:t>
      </w:r>
      <w:r w:rsidR="00FA24C0" w:rsidRPr="00F95B6D">
        <w:rPr>
          <w:lang w:eastAsia="en-AU"/>
        </w:rPr>
        <w:t xml:space="preserve">total expenditure </w:t>
      </w:r>
      <w:r w:rsidR="00194592" w:rsidRPr="00F95B6D">
        <w:rPr>
          <w:lang w:eastAsia="en-AU"/>
        </w:rPr>
        <w:t xml:space="preserve">was </w:t>
      </w:r>
      <w:r w:rsidR="002254E6" w:rsidRPr="0054186D">
        <w:rPr>
          <w:lang w:eastAsia="en-AU"/>
        </w:rPr>
        <w:t>$</w:t>
      </w:r>
      <w:r w:rsidR="002254E6" w:rsidRPr="0054186D">
        <w:t>1,160,094</w:t>
      </w:r>
      <w:r w:rsidR="002254E6" w:rsidRPr="00F95B6D">
        <w:rPr>
          <w:lang w:eastAsia="en-AU"/>
        </w:rPr>
        <w:t xml:space="preserve"> </w:t>
      </w:r>
      <w:r w:rsidR="00194592" w:rsidRPr="00F95B6D">
        <w:rPr>
          <w:lang w:eastAsia="en-AU"/>
        </w:rPr>
        <w:t>(excluding GST).</w:t>
      </w:r>
    </w:p>
    <w:tbl>
      <w:tblPr>
        <w:tblStyle w:val="TableGrid"/>
        <w:tblW w:w="0" w:type="auto"/>
        <w:tblLook w:val="04A0" w:firstRow="1" w:lastRow="0" w:firstColumn="1" w:lastColumn="0" w:noHBand="0" w:noVBand="1"/>
      </w:tblPr>
      <w:tblGrid>
        <w:gridCol w:w="1967"/>
        <w:gridCol w:w="3192"/>
        <w:gridCol w:w="1618"/>
        <w:gridCol w:w="1530"/>
        <w:gridCol w:w="1463"/>
      </w:tblGrid>
      <w:tr w:rsidR="00714042" w14:paraId="618807C2" w14:textId="25C5954B" w:rsidTr="0054186D">
        <w:trPr>
          <w:cantSplit/>
          <w:tblHeader/>
        </w:trPr>
        <w:tc>
          <w:tcPr>
            <w:tcW w:w="1967" w:type="dxa"/>
            <w:shd w:val="clear" w:color="auto" w:fill="E7E6E6" w:themeFill="background2"/>
          </w:tcPr>
          <w:p w14:paraId="1667E242" w14:textId="7E66A871" w:rsidR="00714042" w:rsidRPr="00A27048" w:rsidRDefault="00714042" w:rsidP="00552EDC">
            <w:pPr>
              <w:rPr>
                <w:b/>
                <w:bCs/>
                <w:lang w:eastAsia="en-AU"/>
              </w:rPr>
            </w:pPr>
            <w:r w:rsidRPr="00A27048">
              <w:rPr>
                <w:b/>
                <w:bCs/>
                <w:lang w:eastAsia="en-AU"/>
              </w:rPr>
              <w:t>Consultant</w:t>
            </w:r>
          </w:p>
        </w:tc>
        <w:tc>
          <w:tcPr>
            <w:tcW w:w="3192" w:type="dxa"/>
            <w:shd w:val="clear" w:color="auto" w:fill="E7E6E6" w:themeFill="background2"/>
          </w:tcPr>
          <w:p w14:paraId="2A5FBE1E" w14:textId="5EADBB38" w:rsidR="00714042" w:rsidRPr="00A27048" w:rsidRDefault="00714042" w:rsidP="00552EDC">
            <w:pPr>
              <w:rPr>
                <w:b/>
                <w:bCs/>
                <w:lang w:eastAsia="en-AU"/>
              </w:rPr>
            </w:pPr>
            <w:r w:rsidRPr="00A27048">
              <w:rPr>
                <w:b/>
                <w:bCs/>
                <w:lang w:eastAsia="en-AU"/>
              </w:rPr>
              <w:t>Purpose</w:t>
            </w:r>
          </w:p>
        </w:tc>
        <w:tc>
          <w:tcPr>
            <w:tcW w:w="1618" w:type="dxa"/>
            <w:shd w:val="clear" w:color="auto" w:fill="E7E6E6" w:themeFill="background2"/>
          </w:tcPr>
          <w:p w14:paraId="360D4AF5" w14:textId="24BBB526" w:rsidR="00714042" w:rsidRPr="00A27048" w:rsidRDefault="00714042" w:rsidP="00552EDC">
            <w:pPr>
              <w:rPr>
                <w:b/>
                <w:bCs/>
                <w:lang w:eastAsia="en-AU"/>
              </w:rPr>
            </w:pPr>
            <w:r w:rsidRPr="00A27048">
              <w:rPr>
                <w:b/>
                <w:bCs/>
                <w:lang w:eastAsia="en-AU"/>
              </w:rPr>
              <w:t>Total approved project fee (</w:t>
            </w:r>
            <w:r>
              <w:rPr>
                <w:b/>
                <w:bCs/>
                <w:lang w:eastAsia="en-AU"/>
              </w:rPr>
              <w:t>excl.</w:t>
            </w:r>
            <w:r w:rsidRPr="00A27048">
              <w:rPr>
                <w:b/>
                <w:bCs/>
                <w:lang w:eastAsia="en-AU"/>
              </w:rPr>
              <w:t xml:space="preserve"> GST)</w:t>
            </w:r>
          </w:p>
        </w:tc>
        <w:tc>
          <w:tcPr>
            <w:tcW w:w="1530" w:type="dxa"/>
            <w:shd w:val="clear" w:color="auto" w:fill="E7E6E6" w:themeFill="background2"/>
          </w:tcPr>
          <w:p w14:paraId="37016C7A" w14:textId="0E770985" w:rsidR="00714042" w:rsidRPr="00A27048" w:rsidRDefault="00714042" w:rsidP="00552EDC">
            <w:pPr>
              <w:rPr>
                <w:b/>
                <w:bCs/>
                <w:lang w:eastAsia="en-AU"/>
              </w:rPr>
            </w:pPr>
            <w:r w:rsidRPr="00A27048">
              <w:rPr>
                <w:b/>
                <w:bCs/>
                <w:lang w:eastAsia="en-AU"/>
              </w:rPr>
              <w:t>Expenditure (</w:t>
            </w:r>
            <w:r>
              <w:rPr>
                <w:b/>
                <w:bCs/>
                <w:lang w:eastAsia="en-AU"/>
              </w:rPr>
              <w:t>excl.</w:t>
            </w:r>
            <w:r w:rsidRPr="00A27048">
              <w:rPr>
                <w:b/>
                <w:bCs/>
                <w:lang w:eastAsia="en-AU"/>
              </w:rPr>
              <w:t xml:space="preserve"> GST)</w:t>
            </w:r>
          </w:p>
        </w:tc>
        <w:tc>
          <w:tcPr>
            <w:tcW w:w="1463" w:type="dxa"/>
            <w:shd w:val="clear" w:color="auto" w:fill="E7E6E6" w:themeFill="background2"/>
          </w:tcPr>
          <w:p w14:paraId="27FD1C23" w14:textId="0CAFEB95" w:rsidR="00714042" w:rsidRPr="00A27048" w:rsidRDefault="00714042" w:rsidP="00552EDC">
            <w:pPr>
              <w:rPr>
                <w:b/>
                <w:bCs/>
                <w:lang w:eastAsia="en-AU"/>
              </w:rPr>
            </w:pPr>
            <w:r>
              <w:rPr>
                <w:b/>
                <w:bCs/>
                <w:lang w:eastAsia="en-AU"/>
              </w:rPr>
              <w:t>Future expenditure (excl. GST)</w:t>
            </w:r>
          </w:p>
        </w:tc>
      </w:tr>
      <w:tr w:rsidR="00BE515D" w14:paraId="22B75598" w14:textId="77777777" w:rsidTr="0054186D">
        <w:trPr>
          <w:cantSplit/>
        </w:trPr>
        <w:tc>
          <w:tcPr>
            <w:tcW w:w="1967" w:type="dxa"/>
          </w:tcPr>
          <w:p w14:paraId="3598C1F0" w14:textId="1D28C46E" w:rsidR="00BE515D" w:rsidRPr="008D4AC4" w:rsidRDefault="00BE515D" w:rsidP="00BE515D">
            <w:r w:rsidRPr="00195B9B">
              <w:t>Allen &amp; Clarke Consulting</w:t>
            </w:r>
          </w:p>
        </w:tc>
        <w:tc>
          <w:tcPr>
            <w:tcW w:w="3192" w:type="dxa"/>
          </w:tcPr>
          <w:p w14:paraId="4054D23A" w14:textId="400468FB" w:rsidR="00BE515D" w:rsidRPr="008D4AC4" w:rsidRDefault="00BE515D" w:rsidP="00BE515D">
            <w:r w:rsidRPr="00195B9B">
              <w:t xml:space="preserve">Development of </w:t>
            </w:r>
            <w:r>
              <w:t>q</w:t>
            </w:r>
            <w:r w:rsidRPr="00195B9B">
              <w:t xml:space="preserve">uality </w:t>
            </w:r>
            <w:r>
              <w:t>a</w:t>
            </w:r>
            <w:r w:rsidRPr="00195B9B">
              <w:t xml:space="preserve">ssurance </w:t>
            </w:r>
            <w:r>
              <w:t>f</w:t>
            </w:r>
            <w:r w:rsidRPr="00195B9B">
              <w:t xml:space="preserve">ramework </w:t>
            </w:r>
            <w:r>
              <w:t>r</w:t>
            </w:r>
            <w:r w:rsidRPr="00195B9B">
              <w:t xml:space="preserve">eview </w:t>
            </w:r>
          </w:p>
        </w:tc>
        <w:tc>
          <w:tcPr>
            <w:tcW w:w="1618" w:type="dxa"/>
          </w:tcPr>
          <w:p w14:paraId="1111E433" w14:textId="043C47CB" w:rsidR="00BE515D" w:rsidRPr="008D4AC4" w:rsidRDefault="00BE515D" w:rsidP="00BE515D">
            <w:r w:rsidRPr="00195B9B">
              <w:t>$19,88</w:t>
            </w:r>
            <w:r>
              <w:t>6</w:t>
            </w:r>
          </w:p>
        </w:tc>
        <w:tc>
          <w:tcPr>
            <w:tcW w:w="1530" w:type="dxa"/>
          </w:tcPr>
          <w:p w14:paraId="766C25EE" w14:textId="179AEBB9" w:rsidR="00BE515D" w:rsidRPr="005D5549" w:rsidRDefault="00BE515D" w:rsidP="00BE515D">
            <w:r w:rsidRPr="00195B9B">
              <w:t>$19,88</w:t>
            </w:r>
            <w:r>
              <w:t>6</w:t>
            </w:r>
          </w:p>
        </w:tc>
        <w:tc>
          <w:tcPr>
            <w:tcW w:w="1463" w:type="dxa"/>
          </w:tcPr>
          <w:p w14:paraId="2DF81E83" w14:textId="225FFA9B" w:rsidR="00BE515D" w:rsidRPr="00EC51B3" w:rsidRDefault="00BE515D" w:rsidP="00BE515D">
            <w:r w:rsidRPr="00195B9B">
              <w:t>$0</w:t>
            </w:r>
          </w:p>
        </w:tc>
      </w:tr>
      <w:tr w:rsidR="00BE515D" w14:paraId="38222277" w14:textId="77777777" w:rsidTr="0054186D">
        <w:trPr>
          <w:cantSplit/>
        </w:trPr>
        <w:tc>
          <w:tcPr>
            <w:tcW w:w="1967" w:type="dxa"/>
          </w:tcPr>
          <w:p w14:paraId="61D39439" w14:textId="5939BFCC" w:rsidR="00BE515D" w:rsidRPr="008D4AC4" w:rsidRDefault="00BE515D" w:rsidP="00BE515D">
            <w:proofErr w:type="spellStart"/>
            <w:r w:rsidRPr="008D4AC4">
              <w:t>Arinco</w:t>
            </w:r>
            <w:proofErr w:type="spellEnd"/>
          </w:p>
        </w:tc>
        <w:tc>
          <w:tcPr>
            <w:tcW w:w="3192" w:type="dxa"/>
          </w:tcPr>
          <w:p w14:paraId="0CEA42F6" w14:textId="177FDB04" w:rsidR="00BE515D" w:rsidRPr="008D4AC4" w:rsidRDefault="00BE515D" w:rsidP="00BE515D">
            <w:r w:rsidRPr="008D4AC4">
              <w:t xml:space="preserve">Development of a </w:t>
            </w:r>
            <w:r>
              <w:t>d</w:t>
            </w:r>
            <w:r w:rsidRPr="008D4AC4">
              <w:t xml:space="preserve">ata </w:t>
            </w:r>
            <w:r>
              <w:t>warehouse</w:t>
            </w:r>
            <w:r w:rsidRPr="008D4AC4">
              <w:t xml:space="preserve"> </w:t>
            </w:r>
            <w:r>
              <w:t>replacement pilot s</w:t>
            </w:r>
            <w:r w:rsidRPr="008D4AC4">
              <w:t>olution.</w:t>
            </w:r>
          </w:p>
        </w:tc>
        <w:tc>
          <w:tcPr>
            <w:tcW w:w="1618" w:type="dxa"/>
          </w:tcPr>
          <w:p w14:paraId="121796E9" w14:textId="1F01DD21" w:rsidR="00BE515D" w:rsidRPr="008D4AC4" w:rsidRDefault="00BE515D" w:rsidP="00BE515D">
            <w:r w:rsidRPr="008D4AC4">
              <w:t>$40,050</w:t>
            </w:r>
          </w:p>
        </w:tc>
        <w:tc>
          <w:tcPr>
            <w:tcW w:w="1530" w:type="dxa"/>
          </w:tcPr>
          <w:p w14:paraId="2E051D52" w14:textId="258D0911" w:rsidR="00BE515D" w:rsidRPr="005D5549" w:rsidRDefault="00BE515D" w:rsidP="00BE515D">
            <w:r w:rsidRPr="005D5549">
              <w:t>$23,400</w:t>
            </w:r>
          </w:p>
        </w:tc>
        <w:tc>
          <w:tcPr>
            <w:tcW w:w="1463" w:type="dxa"/>
          </w:tcPr>
          <w:p w14:paraId="1542A0DE" w14:textId="2EA18EFE" w:rsidR="00BE515D" w:rsidRPr="00EC51B3" w:rsidRDefault="00BE515D" w:rsidP="00BE515D">
            <w:r w:rsidRPr="00EC51B3">
              <w:t>$16,650</w:t>
            </w:r>
          </w:p>
        </w:tc>
      </w:tr>
      <w:tr w:rsidR="00BE515D" w14:paraId="34688069" w14:textId="77777777" w:rsidTr="0054186D">
        <w:trPr>
          <w:cantSplit/>
        </w:trPr>
        <w:tc>
          <w:tcPr>
            <w:tcW w:w="1967" w:type="dxa"/>
          </w:tcPr>
          <w:p w14:paraId="5228CFF4" w14:textId="196A39B9" w:rsidR="00BE515D" w:rsidRPr="008D4AC4" w:rsidRDefault="00BE515D" w:rsidP="00BE515D">
            <w:r w:rsidRPr="008D4AC4">
              <w:t>Bevington Group</w:t>
            </w:r>
          </w:p>
        </w:tc>
        <w:tc>
          <w:tcPr>
            <w:tcW w:w="3192" w:type="dxa"/>
          </w:tcPr>
          <w:p w14:paraId="02BEA3C7" w14:textId="1B352296" w:rsidR="00BE515D" w:rsidRPr="008D4AC4" w:rsidRDefault="00BE515D" w:rsidP="00BE515D">
            <w:r>
              <w:t>Artificial intelligence strategy, plan and support</w:t>
            </w:r>
          </w:p>
        </w:tc>
        <w:tc>
          <w:tcPr>
            <w:tcW w:w="1618" w:type="dxa"/>
          </w:tcPr>
          <w:p w14:paraId="669DBE7D" w14:textId="607C86B1" w:rsidR="00BE515D" w:rsidRPr="008D4AC4" w:rsidRDefault="00BE515D" w:rsidP="00BE515D">
            <w:r w:rsidRPr="008D4AC4">
              <w:t>$135,293</w:t>
            </w:r>
          </w:p>
        </w:tc>
        <w:tc>
          <w:tcPr>
            <w:tcW w:w="1530" w:type="dxa"/>
          </w:tcPr>
          <w:p w14:paraId="4CA1C044" w14:textId="244828F7" w:rsidR="00BE515D" w:rsidRPr="005D5549" w:rsidRDefault="00BE515D" w:rsidP="00BE515D">
            <w:r w:rsidRPr="005D5549">
              <w:t>$135,293</w:t>
            </w:r>
          </w:p>
        </w:tc>
        <w:tc>
          <w:tcPr>
            <w:tcW w:w="1463" w:type="dxa"/>
          </w:tcPr>
          <w:p w14:paraId="7459CF09" w14:textId="7F585E73" w:rsidR="00BE515D" w:rsidRPr="00EC51B3" w:rsidRDefault="00BE515D" w:rsidP="00BE515D">
            <w:r w:rsidRPr="00EC51B3">
              <w:t>$0</w:t>
            </w:r>
          </w:p>
        </w:tc>
      </w:tr>
      <w:tr w:rsidR="00BE515D" w14:paraId="6ED29201" w14:textId="77777777" w:rsidTr="0054186D">
        <w:trPr>
          <w:cantSplit/>
        </w:trPr>
        <w:tc>
          <w:tcPr>
            <w:tcW w:w="1967" w:type="dxa"/>
          </w:tcPr>
          <w:p w14:paraId="2B8B08CC" w14:textId="15581B68" w:rsidR="00BE515D" w:rsidRPr="008D4AC4" w:rsidRDefault="00BE515D" w:rsidP="00BE515D">
            <w:r w:rsidRPr="008D4AC4">
              <w:t>Deloitte Consulting</w:t>
            </w:r>
          </w:p>
        </w:tc>
        <w:tc>
          <w:tcPr>
            <w:tcW w:w="3192" w:type="dxa"/>
          </w:tcPr>
          <w:p w14:paraId="0FDD4B90" w14:textId="702028E3" w:rsidR="00BE515D" w:rsidRPr="008D4AC4" w:rsidRDefault="00BE515D" w:rsidP="00BE515D">
            <w:r w:rsidRPr="008D4AC4">
              <w:t xml:space="preserve">Market </w:t>
            </w:r>
            <w:r>
              <w:t>s</w:t>
            </w:r>
            <w:r w:rsidRPr="008D4AC4">
              <w:t xml:space="preserve">can and development of business case for a new </w:t>
            </w:r>
            <w:r>
              <w:t>h</w:t>
            </w:r>
            <w:r w:rsidRPr="008D4AC4">
              <w:t xml:space="preserve">uman </w:t>
            </w:r>
            <w:r>
              <w:t>r</w:t>
            </w:r>
            <w:r w:rsidRPr="008D4AC4">
              <w:t xml:space="preserve">esource </w:t>
            </w:r>
            <w:r>
              <w:t>i</w:t>
            </w:r>
            <w:r w:rsidRPr="008D4AC4">
              <w:t xml:space="preserve">nformation </w:t>
            </w:r>
            <w:r>
              <w:t>s</w:t>
            </w:r>
            <w:r w:rsidRPr="008D4AC4">
              <w:t>ystem</w:t>
            </w:r>
          </w:p>
        </w:tc>
        <w:tc>
          <w:tcPr>
            <w:tcW w:w="1618" w:type="dxa"/>
          </w:tcPr>
          <w:p w14:paraId="37A88870" w14:textId="1CCD90F1" w:rsidR="00BE515D" w:rsidRPr="008D4AC4" w:rsidRDefault="00BE515D" w:rsidP="00BE515D">
            <w:r w:rsidRPr="008D4AC4">
              <w:t>$202,7</w:t>
            </w:r>
            <w:r>
              <w:t>80</w:t>
            </w:r>
          </w:p>
        </w:tc>
        <w:tc>
          <w:tcPr>
            <w:tcW w:w="1530" w:type="dxa"/>
          </w:tcPr>
          <w:p w14:paraId="57870235" w14:textId="153E266D" w:rsidR="00BE515D" w:rsidRPr="005D5549" w:rsidRDefault="00BE515D" w:rsidP="00BE515D">
            <w:r w:rsidRPr="005D5549">
              <w:t>$202,7</w:t>
            </w:r>
            <w:r>
              <w:t>80</w:t>
            </w:r>
          </w:p>
        </w:tc>
        <w:tc>
          <w:tcPr>
            <w:tcW w:w="1463" w:type="dxa"/>
          </w:tcPr>
          <w:p w14:paraId="716C9D11" w14:textId="0C54D1E8" w:rsidR="00BE515D" w:rsidRPr="00EC51B3" w:rsidRDefault="00BE515D" w:rsidP="00BE515D">
            <w:r w:rsidRPr="00EC51B3">
              <w:t>$0</w:t>
            </w:r>
          </w:p>
        </w:tc>
      </w:tr>
      <w:tr w:rsidR="00BE515D" w14:paraId="30B58FD6" w14:textId="77777777" w:rsidTr="0054186D">
        <w:trPr>
          <w:cantSplit/>
        </w:trPr>
        <w:tc>
          <w:tcPr>
            <w:tcW w:w="1967" w:type="dxa"/>
          </w:tcPr>
          <w:p w14:paraId="4C1133FA" w14:textId="30519F07" w:rsidR="00BE515D" w:rsidRPr="008D4AC4" w:rsidRDefault="00BE515D" w:rsidP="00BE515D">
            <w:r>
              <w:t>Fitzroy Legal Service</w:t>
            </w:r>
          </w:p>
        </w:tc>
        <w:tc>
          <w:tcPr>
            <w:tcW w:w="3192" w:type="dxa"/>
          </w:tcPr>
          <w:p w14:paraId="4B03D0D7" w14:textId="464EAF73" w:rsidR="00BE515D" w:rsidRPr="008D4AC4" w:rsidRDefault="00BE515D" w:rsidP="00BE515D">
            <w:r w:rsidRPr="008D4AC4">
              <w:t>Development of training module on working with LGBTIQA+ clients</w:t>
            </w:r>
          </w:p>
        </w:tc>
        <w:tc>
          <w:tcPr>
            <w:tcW w:w="1618" w:type="dxa"/>
          </w:tcPr>
          <w:p w14:paraId="6C6FABD5" w14:textId="53ADBBCC" w:rsidR="00BE515D" w:rsidRPr="008D4AC4" w:rsidRDefault="00BE515D" w:rsidP="00BE515D">
            <w:r w:rsidRPr="008D4AC4">
              <w:t>$11,333</w:t>
            </w:r>
          </w:p>
        </w:tc>
        <w:tc>
          <w:tcPr>
            <w:tcW w:w="1530" w:type="dxa"/>
          </w:tcPr>
          <w:p w14:paraId="13200185" w14:textId="4B0A65F6" w:rsidR="00BE515D" w:rsidRPr="005D5549" w:rsidRDefault="00BE515D" w:rsidP="00BE515D">
            <w:r w:rsidRPr="005D5549">
              <w:t>$11,333</w:t>
            </w:r>
          </w:p>
        </w:tc>
        <w:tc>
          <w:tcPr>
            <w:tcW w:w="1463" w:type="dxa"/>
          </w:tcPr>
          <w:p w14:paraId="4DE6F799" w14:textId="68F67AF0" w:rsidR="00BE515D" w:rsidRPr="00EC51B3" w:rsidRDefault="00BE515D" w:rsidP="00BE515D">
            <w:r w:rsidRPr="00EC51B3">
              <w:t>$0</w:t>
            </w:r>
          </w:p>
        </w:tc>
      </w:tr>
      <w:tr w:rsidR="00BE515D" w14:paraId="077E4DCA" w14:textId="65E1A865" w:rsidTr="0054186D">
        <w:trPr>
          <w:cantSplit/>
        </w:trPr>
        <w:tc>
          <w:tcPr>
            <w:tcW w:w="1967" w:type="dxa"/>
          </w:tcPr>
          <w:p w14:paraId="624DC7D3" w14:textId="26D02F26" w:rsidR="00BE515D" w:rsidRDefault="00BE515D" w:rsidP="00BE515D">
            <w:r w:rsidRPr="008D4AC4">
              <w:t>K Murray Consulting</w:t>
            </w:r>
          </w:p>
        </w:tc>
        <w:tc>
          <w:tcPr>
            <w:tcW w:w="3192" w:type="dxa"/>
          </w:tcPr>
          <w:p w14:paraId="5CF7CBA8" w14:textId="1BAD8FA9" w:rsidR="00BE515D" w:rsidRDefault="00BE515D" w:rsidP="00BE515D">
            <w:r w:rsidRPr="008D4AC4">
              <w:t xml:space="preserve">Review of </w:t>
            </w:r>
            <w:r>
              <w:t>f</w:t>
            </w:r>
            <w:r w:rsidRPr="008D4AC4">
              <w:t xml:space="preserve">ees and </w:t>
            </w:r>
            <w:r>
              <w:t>m</w:t>
            </w:r>
            <w:r w:rsidRPr="008D4AC4">
              <w:t xml:space="preserve">ental </w:t>
            </w:r>
            <w:r>
              <w:t>h</w:t>
            </w:r>
            <w:r w:rsidRPr="008D4AC4">
              <w:t>ealth report</w:t>
            </w:r>
          </w:p>
        </w:tc>
        <w:tc>
          <w:tcPr>
            <w:tcW w:w="1618" w:type="dxa"/>
          </w:tcPr>
          <w:p w14:paraId="294CDC5A" w14:textId="6C6D0B7A" w:rsidR="00BE515D" w:rsidRDefault="00BE515D" w:rsidP="00BE515D">
            <w:r w:rsidRPr="008D4AC4">
              <w:t>$109,800</w:t>
            </w:r>
          </w:p>
        </w:tc>
        <w:tc>
          <w:tcPr>
            <w:tcW w:w="1530" w:type="dxa"/>
          </w:tcPr>
          <w:p w14:paraId="04AE26E4" w14:textId="2E5E334B" w:rsidR="00BE515D" w:rsidRDefault="00BE515D" w:rsidP="00BE515D">
            <w:r w:rsidRPr="005D5549">
              <w:t>$80,100</w:t>
            </w:r>
          </w:p>
        </w:tc>
        <w:tc>
          <w:tcPr>
            <w:tcW w:w="1463" w:type="dxa"/>
          </w:tcPr>
          <w:p w14:paraId="1D062607" w14:textId="6EE29458" w:rsidR="00BE515D" w:rsidRPr="005D5549" w:rsidRDefault="00BE515D" w:rsidP="00BE515D">
            <w:r w:rsidRPr="00EC51B3">
              <w:t>$29,700</w:t>
            </w:r>
          </w:p>
        </w:tc>
      </w:tr>
      <w:tr w:rsidR="00BE515D" w14:paraId="2B605B58" w14:textId="792D9CE4" w:rsidTr="0054186D">
        <w:trPr>
          <w:cantSplit/>
        </w:trPr>
        <w:tc>
          <w:tcPr>
            <w:tcW w:w="1967" w:type="dxa"/>
          </w:tcPr>
          <w:p w14:paraId="3A9E9896" w14:textId="0561D47B" w:rsidR="00BE515D" w:rsidRDefault="00BE515D" w:rsidP="00BE515D">
            <w:pPr>
              <w:rPr>
                <w:lang w:eastAsia="en-AU"/>
              </w:rPr>
            </w:pPr>
            <w:r w:rsidRPr="008D4AC4">
              <w:t>K Murray Consulting</w:t>
            </w:r>
          </w:p>
        </w:tc>
        <w:tc>
          <w:tcPr>
            <w:tcW w:w="3192" w:type="dxa"/>
          </w:tcPr>
          <w:p w14:paraId="715076AD" w14:textId="1521245D" w:rsidR="00BE515D" w:rsidRDefault="00BE515D" w:rsidP="00BE515D">
            <w:pPr>
              <w:rPr>
                <w:lang w:eastAsia="en-AU"/>
              </w:rPr>
            </w:pPr>
            <w:r w:rsidRPr="008D4AC4">
              <w:t xml:space="preserve">Strategic planning support </w:t>
            </w:r>
            <w:r>
              <w:t xml:space="preserve">– </w:t>
            </w:r>
            <w:r w:rsidRPr="008D4AC4">
              <w:t>Disaster Legal Help Victoria</w:t>
            </w:r>
          </w:p>
        </w:tc>
        <w:tc>
          <w:tcPr>
            <w:tcW w:w="1618" w:type="dxa"/>
          </w:tcPr>
          <w:p w14:paraId="36E5AFED" w14:textId="337CC7AC" w:rsidR="00BE515D" w:rsidRDefault="00BE515D" w:rsidP="00BE515D">
            <w:pPr>
              <w:rPr>
                <w:lang w:eastAsia="en-AU"/>
              </w:rPr>
            </w:pPr>
            <w:r w:rsidRPr="008D4AC4">
              <w:t>$18,000</w:t>
            </w:r>
          </w:p>
        </w:tc>
        <w:tc>
          <w:tcPr>
            <w:tcW w:w="1530" w:type="dxa"/>
          </w:tcPr>
          <w:p w14:paraId="249AF24A" w14:textId="5504DAB0" w:rsidR="00BE515D" w:rsidRDefault="00BE515D" w:rsidP="00BE515D">
            <w:pPr>
              <w:rPr>
                <w:lang w:eastAsia="en-AU"/>
              </w:rPr>
            </w:pPr>
            <w:r w:rsidRPr="005D5549">
              <w:t>$18,000</w:t>
            </w:r>
          </w:p>
        </w:tc>
        <w:tc>
          <w:tcPr>
            <w:tcW w:w="1463" w:type="dxa"/>
          </w:tcPr>
          <w:p w14:paraId="65E8C7AB" w14:textId="36467D89" w:rsidR="00BE515D" w:rsidRPr="005D5549" w:rsidRDefault="00BE515D" w:rsidP="00BE515D">
            <w:r w:rsidRPr="00EC51B3">
              <w:t>$0</w:t>
            </w:r>
          </w:p>
        </w:tc>
      </w:tr>
      <w:tr w:rsidR="00BE515D" w14:paraId="38BEF3B9" w14:textId="0FC048F9" w:rsidTr="0054186D">
        <w:trPr>
          <w:cantSplit/>
        </w:trPr>
        <w:tc>
          <w:tcPr>
            <w:tcW w:w="1967" w:type="dxa"/>
          </w:tcPr>
          <w:p w14:paraId="2A9D13F0" w14:textId="1021A490" w:rsidR="00BE515D" w:rsidRDefault="00BE515D" w:rsidP="00BE515D">
            <w:pPr>
              <w:rPr>
                <w:lang w:eastAsia="en-AU"/>
              </w:rPr>
            </w:pPr>
            <w:r w:rsidRPr="008D4AC4">
              <w:t>KPMG Chartered Accountants</w:t>
            </w:r>
          </w:p>
        </w:tc>
        <w:tc>
          <w:tcPr>
            <w:tcW w:w="3192" w:type="dxa"/>
          </w:tcPr>
          <w:p w14:paraId="6712B746" w14:textId="75B2F1F7" w:rsidR="00BE515D" w:rsidRDefault="00BE515D" w:rsidP="00BE515D">
            <w:r w:rsidRPr="008D4AC4">
              <w:t xml:space="preserve">Service </w:t>
            </w:r>
            <w:r>
              <w:t>d</w:t>
            </w:r>
            <w:r w:rsidRPr="008D4AC4">
              <w:t xml:space="preserve">ata initiative and cost benefit analysis for </w:t>
            </w:r>
            <w:r>
              <w:t>l</w:t>
            </w:r>
            <w:r w:rsidRPr="008D4AC4">
              <w:t xml:space="preserve">egal </w:t>
            </w:r>
            <w:r>
              <w:t>a</w:t>
            </w:r>
            <w:r w:rsidRPr="008D4AC4">
              <w:t xml:space="preserve">id </w:t>
            </w:r>
            <w:r>
              <w:t>d</w:t>
            </w:r>
            <w:r w:rsidRPr="008D4AC4">
              <w:t xml:space="preserve">emand </w:t>
            </w:r>
            <w:r>
              <w:t>f</w:t>
            </w:r>
            <w:r w:rsidRPr="008D4AC4">
              <w:t xml:space="preserve">unding </w:t>
            </w:r>
            <w:r>
              <w:t>m</w:t>
            </w:r>
            <w:r w:rsidRPr="008D4AC4">
              <w:t>odel</w:t>
            </w:r>
          </w:p>
        </w:tc>
        <w:tc>
          <w:tcPr>
            <w:tcW w:w="1618" w:type="dxa"/>
          </w:tcPr>
          <w:p w14:paraId="540DF782" w14:textId="6CF97FC6" w:rsidR="00BE515D" w:rsidRDefault="00BE515D" w:rsidP="00BE515D">
            <w:pPr>
              <w:rPr>
                <w:lang w:eastAsia="en-AU"/>
              </w:rPr>
            </w:pPr>
            <w:r w:rsidRPr="008D4AC4">
              <w:t>$316,462</w:t>
            </w:r>
          </w:p>
        </w:tc>
        <w:tc>
          <w:tcPr>
            <w:tcW w:w="1530" w:type="dxa"/>
          </w:tcPr>
          <w:p w14:paraId="36DD1277" w14:textId="3AA7B043" w:rsidR="00BE515D" w:rsidRDefault="00BE515D" w:rsidP="00BE515D">
            <w:pPr>
              <w:rPr>
                <w:lang w:eastAsia="en-AU"/>
              </w:rPr>
            </w:pPr>
            <w:r w:rsidRPr="005D5549">
              <w:t>$283,724</w:t>
            </w:r>
          </w:p>
        </w:tc>
        <w:tc>
          <w:tcPr>
            <w:tcW w:w="1463" w:type="dxa"/>
          </w:tcPr>
          <w:p w14:paraId="5EBC3DFD" w14:textId="4E21D261" w:rsidR="00BE515D" w:rsidRPr="005D5549" w:rsidRDefault="00BE515D" w:rsidP="00BE515D">
            <w:r w:rsidRPr="00EC51B3">
              <w:t>$32,738</w:t>
            </w:r>
          </w:p>
        </w:tc>
      </w:tr>
      <w:tr w:rsidR="00BE515D" w14:paraId="6F81437C" w14:textId="77777777" w:rsidTr="0054186D">
        <w:trPr>
          <w:cantSplit/>
        </w:trPr>
        <w:tc>
          <w:tcPr>
            <w:tcW w:w="1967" w:type="dxa"/>
          </w:tcPr>
          <w:p w14:paraId="01A0D13D" w14:textId="66CB3F02" w:rsidR="00BE515D" w:rsidRPr="008D4AC4" w:rsidRDefault="00BE515D" w:rsidP="00BE515D">
            <w:r>
              <w:t>La Trobe University</w:t>
            </w:r>
          </w:p>
        </w:tc>
        <w:tc>
          <w:tcPr>
            <w:tcW w:w="3192" w:type="dxa"/>
          </w:tcPr>
          <w:p w14:paraId="1187B37B" w14:textId="1E3D0BAA" w:rsidR="00BE515D" w:rsidRPr="008D4AC4" w:rsidRDefault="00BE515D" w:rsidP="00BE515D">
            <w:r w:rsidRPr="00195B9B">
              <w:t xml:space="preserve">Evaluation of Independent Mental Health Advocacy </w:t>
            </w:r>
            <w:r>
              <w:t>program</w:t>
            </w:r>
          </w:p>
        </w:tc>
        <w:tc>
          <w:tcPr>
            <w:tcW w:w="1618" w:type="dxa"/>
          </w:tcPr>
          <w:p w14:paraId="1DFD3082" w14:textId="26F54DBA" w:rsidR="00BE515D" w:rsidRPr="008D4AC4" w:rsidRDefault="00BE515D" w:rsidP="00BE515D">
            <w:r w:rsidRPr="00195B9B">
              <w:t>$51,997</w:t>
            </w:r>
          </w:p>
        </w:tc>
        <w:tc>
          <w:tcPr>
            <w:tcW w:w="1530" w:type="dxa"/>
          </w:tcPr>
          <w:p w14:paraId="153A9A66" w14:textId="2BB3B1A9" w:rsidR="00BE515D" w:rsidRPr="005D5549" w:rsidRDefault="00BE515D" w:rsidP="00BE515D">
            <w:r w:rsidRPr="00195B9B">
              <w:t>$51,997</w:t>
            </w:r>
          </w:p>
        </w:tc>
        <w:tc>
          <w:tcPr>
            <w:tcW w:w="1463" w:type="dxa"/>
          </w:tcPr>
          <w:p w14:paraId="0441E881" w14:textId="27B3791D" w:rsidR="00BE515D" w:rsidRPr="00EC51B3" w:rsidRDefault="00BE515D" w:rsidP="00BE515D">
            <w:r w:rsidRPr="00195B9B">
              <w:t>$0</w:t>
            </w:r>
          </w:p>
        </w:tc>
      </w:tr>
      <w:tr w:rsidR="00BE515D" w14:paraId="3442B3AF" w14:textId="37015049" w:rsidTr="0054186D">
        <w:trPr>
          <w:cantSplit/>
        </w:trPr>
        <w:tc>
          <w:tcPr>
            <w:tcW w:w="1967" w:type="dxa"/>
          </w:tcPr>
          <w:p w14:paraId="25FC35C4" w14:textId="36C893C8" w:rsidR="00BE515D" w:rsidRDefault="00BE515D" w:rsidP="00BE515D">
            <w:pPr>
              <w:rPr>
                <w:lang w:eastAsia="en-AU"/>
              </w:rPr>
            </w:pPr>
            <w:r w:rsidRPr="008D4AC4">
              <w:t>Louw Consulting</w:t>
            </w:r>
          </w:p>
        </w:tc>
        <w:tc>
          <w:tcPr>
            <w:tcW w:w="3192" w:type="dxa"/>
          </w:tcPr>
          <w:p w14:paraId="57A773BF" w14:textId="47DA3932" w:rsidR="00BE515D" w:rsidRDefault="00BE515D" w:rsidP="00BE515D">
            <w:pPr>
              <w:rPr>
                <w:lang w:eastAsia="en-AU"/>
              </w:rPr>
            </w:pPr>
            <w:r w:rsidRPr="008D4AC4">
              <w:t xml:space="preserve">Digital </w:t>
            </w:r>
            <w:r>
              <w:t>s</w:t>
            </w:r>
            <w:r w:rsidRPr="008D4AC4">
              <w:t xml:space="preserve">trategy </w:t>
            </w:r>
            <w:r>
              <w:t>e</w:t>
            </w:r>
            <w:r w:rsidRPr="008D4AC4">
              <w:t xml:space="preserve">ngagement </w:t>
            </w:r>
          </w:p>
        </w:tc>
        <w:tc>
          <w:tcPr>
            <w:tcW w:w="1618" w:type="dxa"/>
          </w:tcPr>
          <w:p w14:paraId="4E105488" w14:textId="19D10F54" w:rsidR="00BE515D" w:rsidRDefault="00BE515D" w:rsidP="00BE515D">
            <w:pPr>
              <w:rPr>
                <w:lang w:eastAsia="en-AU"/>
              </w:rPr>
            </w:pPr>
            <w:r w:rsidRPr="008D4AC4">
              <w:t>$38,000</w:t>
            </w:r>
          </w:p>
        </w:tc>
        <w:tc>
          <w:tcPr>
            <w:tcW w:w="1530" w:type="dxa"/>
          </w:tcPr>
          <w:p w14:paraId="6387BFB1" w14:textId="0445CD08" w:rsidR="00BE515D" w:rsidRDefault="00BE515D" w:rsidP="00BE515D">
            <w:pPr>
              <w:rPr>
                <w:lang w:eastAsia="en-AU"/>
              </w:rPr>
            </w:pPr>
            <w:r w:rsidRPr="005D5549">
              <w:t>$38,000</w:t>
            </w:r>
          </w:p>
        </w:tc>
        <w:tc>
          <w:tcPr>
            <w:tcW w:w="1463" w:type="dxa"/>
          </w:tcPr>
          <w:p w14:paraId="4871D57D" w14:textId="04D75246" w:rsidR="00BE515D" w:rsidRPr="005D5549" w:rsidRDefault="00BE515D" w:rsidP="00BE515D">
            <w:r w:rsidRPr="00EC51B3">
              <w:t>$0</w:t>
            </w:r>
          </w:p>
        </w:tc>
      </w:tr>
      <w:tr w:rsidR="003629AA" w14:paraId="4A275802" w14:textId="77777777" w:rsidTr="00D52F7A">
        <w:trPr>
          <w:cantSplit/>
        </w:trPr>
        <w:tc>
          <w:tcPr>
            <w:tcW w:w="1967" w:type="dxa"/>
            <w:vAlign w:val="center"/>
          </w:tcPr>
          <w:p w14:paraId="58F16570" w14:textId="7AC24907" w:rsidR="003629AA" w:rsidRPr="00195B9B" w:rsidRDefault="003629AA" w:rsidP="003629AA">
            <w:r>
              <w:t>NICCAS Cultural Infusion Services</w:t>
            </w:r>
          </w:p>
        </w:tc>
        <w:tc>
          <w:tcPr>
            <w:tcW w:w="3192" w:type="dxa"/>
            <w:vAlign w:val="center"/>
          </w:tcPr>
          <w:p w14:paraId="3FCD66A2" w14:textId="71AAB94B" w:rsidR="003629AA" w:rsidRPr="00195B9B" w:rsidRDefault="003629AA" w:rsidP="003629AA">
            <w:r>
              <w:t>Cultural safety audit</w:t>
            </w:r>
          </w:p>
        </w:tc>
        <w:tc>
          <w:tcPr>
            <w:tcW w:w="1618" w:type="dxa"/>
            <w:vAlign w:val="center"/>
          </w:tcPr>
          <w:p w14:paraId="45E732BD" w14:textId="1230602A" w:rsidR="003629AA" w:rsidRPr="00195B9B" w:rsidRDefault="003629AA" w:rsidP="003629AA">
            <w:r>
              <w:t>$25,500</w:t>
            </w:r>
          </w:p>
        </w:tc>
        <w:tc>
          <w:tcPr>
            <w:tcW w:w="1530" w:type="dxa"/>
            <w:vAlign w:val="center"/>
          </w:tcPr>
          <w:p w14:paraId="519246FD" w14:textId="6920094D" w:rsidR="003629AA" w:rsidRPr="00195B9B" w:rsidRDefault="003629AA" w:rsidP="003629AA">
            <w:r>
              <w:t>$15,500</w:t>
            </w:r>
          </w:p>
        </w:tc>
        <w:tc>
          <w:tcPr>
            <w:tcW w:w="1463" w:type="dxa"/>
            <w:vAlign w:val="center"/>
          </w:tcPr>
          <w:p w14:paraId="73BA38F1" w14:textId="2E89F8E3" w:rsidR="003629AA" w:rsidRPr="00195B9B" w:rsidRDefault="003629AA" w:rsidP="003629AA">
            <w:r>
              <w:t>$10,000</w:t>
            </w:r>
          </w:p>
        </w:tc>
      </w:tr>
      <w:tr w:rsidR="00BE515D" w14:paraId="2A5409B8" w14:textId="77777777" w:rsidTr="0054186D">
        <w:trPr>
          <w:cantSplit/>
        </w:trPr>
        <w:tc>
          <w:tcPr>
            <w:tcW w:w="1967" w:type="dxa"/>
          </w:tcPr>
          <w:p w14:paraId="16919C61" w14:textId="3C222948" w:rsidR="00BE515D" w:rsidRPr="008D4AC4" w:rsidRDefault="00BE515D" w:rsidP="00BE515D">
            <w:r w:rsidRPr="00195B9B">
              <w:lastRenderedPageBreak/>
              <w:t>Portable</w:t>
            </w:r>
          </w:p>
        </w:tc>
        <w:tc>
          <w:tcPr>
            <w:tcW w:w="3192" w:type="dxa"/>
          </w:tcPr>
          <w:p w14:paraId="6B28E770" w14:textId="05967AB0" w:rsidR="00BE515D" w:rsidRPr="008D4AC4" w:rsidRDefault="00BE515D" w:rsidP="00BE515D">
            <w:r w:rsidRPr="00195B9B">
              <w:t>Modernisation of Legal Help functions</w:t>
            </w:r>
          </w:p>
        </w:tc>
        <w:tc>
          <w:tcPr>
            <w:tcW w:w="1618" w:type="dxa"/>
          </w:tcPr>
          <w:p w14:paraId="1B43A85A" w14:textId="78ED6902" w:rsidR="00BE515D" w:rsidRPr="008D4AC4" w:rsidRDefault="00BE515D" w:rsidP="00BE515D">
            <w:r w:rsidRPr="00195B9B">
              <w:t>$14,012</w:t>
            </w:r>
          </w:p>
        </w:tc>
        <w:tc>
          <w:tcPr>
            <w:tcW w:w="1530" w:type="dxa"/>
          </w:tcPr>
          <w:p w14:paraId="0D9E577F" w14:textId="46E25EF9" w:rsidR="00BE515D" w:rsidRPr="005D5549" w:rsidRDefault="00BE515D" w:rsidP="00BE515D">
            <w:r w:rsidRPr="00195B9B">
              <w:t>$14,012</w:t>
            </w:r>
          </w:p>
        </w:tc>
        <w:tc>
          <w:tcPr>
            <w:tcW w:w="1463" w:type="dxa"/>
          </w:tcPr>
          <w:p w14:paraId="0E8F4B9A" w14:textId="75624A00" w:rsidR="00BE515D" w:rsidRPr="00EC51B3" w:rsidRDefault="00BE515D" w:rsidP="00BE515D">
            <w:r w:rsidRPr="00195B9B">
              <w:t>$0</w:t>
            </w:r>
          </w:p>
        </w:tc>
      </w:tr>
      <w:tr w:rsidR="00BE515D" w14:paraId="28AC959C" w14:textId="4C00A2F8" w:rsidTr="0054186D">
        <w:trPr>
          <w:cantSplit/>
        </w:trPr>
        <w:tc>
          <w:tcPr>
            <w:tcW w:w="1967" w:type="dxa"/>
          </w:tcPr>
          <w:p w14:paraId="42424031" w14:textId="21CF0059" w:rsidR="00BE515D" w:rsidRDefault="00BE515D" w:rsidP="00BE515D">
            <w:pPr>
              <w:rPr>
                <w:lang w:eastAsia="en-AU"/>
              </w:rPr>
            </w:pPr>
            <w:r w:rsidRPr="008D4AC4">
              <w:t>RMIT University</w:t>
            </w:r>
          </w:p>
        </w:tc>
        <w:tc>
          <w:tcPr>
            <w:tcW w:w="3192" w:type="dxa"/>
          </w:tcPr>
          <w:p w14:paraId="02A568A7" w14:textId="1D4D1F9D" w:rsidR="00BE515D" w:rsidRDefault="00BE515D" w:rsidP="00BE515D">
            <w:pPr>
              <w:rPr>
                <w:lang w:eastAsia="en-AU"/>
              </w:rPr>
            </w:pPr>
            <w:r w:rsidRPr="008D4AC4">
              <w:t xml:space="preserve">Evaluation of Specialist Family Violence Courts </w:t>
            </w:r>
            <w:r>
              <w:t>l</w:t>
            </w:r>
            <w:r w:rsidRPr="008D4AC4">
              <w:t xml:space="preserve">egal </w:t>
            </w:r>
            <w:r>
              <w:t>p</w:t>
            </w:r>
            <w:r w:rsidRPr="008D4AC4">
              <w:t>ra</w:t>
            </w:r>
            <w:r>
              <w:t>c</w:t>
            </w:r>
            <w:r w:rsidRPr="008D4AC4">
              <w:t xml:space="preserve">tice, </w:t>
            </w:r>
            <w:r>
              <w:t>r</w:t>
            </w:r>
            <w:r w:rsidRPr="008D4AC4">
              <w:t xml:space="preserve">esourcing and </w:t>
            </w:r>
            <w:r>
              <w:t>a</w:t>
            </w:r>
            <w:r w:rsidRPr="008D4AC4">
              <w:t>llocations</w:t>
            </w:r>
          </w:p>
        </w:tc>
        <w:tc>
          <w:tcPr>
            <w:tcW w:w="1618" w:type="dxa"/>
          </w:tcPr>
          <w:p w14:paraId="1EAC81C5" w14:textId="32C2963D" w:rsidR="00BE515D" w:rsidRDefault="00BE515D" w:rsidP="00BE515D">
            <w:pPr>
              <w:rPr>
                <w:lang w:eastAsia="en-AU"/>
              </w:rPr>
            </w:pPr>
            <w:r w:rsidRPr="008D4AC4">
              <w:t>$52,889</w:t>
            </w:r>
          </w:p>
        </w:tc>
        <w:tc>
          <w:tcPr>
            <w:tcW w:w="1530" w:type="dxa"/>
          </w:tcPr>
          <w:p w14:paraId="5AFB37C3" w14:textId="6E0A7195" w:rsidR="00BE515D" w:rsidRDefault="00BE515D" w:rsidP="00BE515D">
            <w:pPr>
              <w:rPr>
                <w:lang w:eastAsia="en-AU"/>
              </w:rPr>
            </w:pPr>
            <w:r w:rsidRPr="005D5549">
              <w:t>$52,889</w:t>
            </w:r>
          </w:p>
        </w:tc>
        <w:tc>
          <w:tcPr>
            <w:tcW w:w="1463" w:type="dxa"/>
          </w:tcPr>
          <w:p w14:paraId="4F78EA72" w14:textId="21B44FA6" w:rsidR="00BE515D" w:rsidRPr="005D5549" w:rsidRDefault="00BE515D" w:rsidP="00BE515D">
            <w:r w:rsidRPr="00EC51B3">
              <w:t>$0</w:t>
            </w:r>
          </w:p>
        </w:tc>
      </w:tr>
      <w:tr w:rsidR="00BE515D" w14:paraId="0DED1EC4" w14:textId="77777777" w:rsidTr="0054186D">
        <w:trPr>
          <w:cantSplit/>
        </w:trPr>
        <w:tc>
          <w:tcPr>
            <w:tcW w:w="1967" w:type="dxa"/>
          </w:tcPr>
          <w:p w14:paraId="0B1B3AED" w14:textId="0CC60DC5" w:rsidR="00BE515D" w:rsidRPr="008D4AC4" w:rsidRDefault="00BE515D" w:rsidP="00BE515D">
            <w:proofErr w:type="spellStart"/>
            <w:r w:rsidRPr="008D4AC4">
              <w:t>SenateSHJ</w:t>
            </w:r>
            <w:proofErr w:type="spellEnd"/>
          </w:p>
        </w:tc>
        <w:tc>
          <w:tcPr>
            <w:tcW w:w="3192" w:type="dxa"/>
          </w:tcPr>
          <w:p w14:paraId="2EB042AE" w14:textId="250AE575" w:rsidR="00BE515D" w:rsidRPr="008D4AC4" w:rsidRDefault="00BE515D" w:rsidP="00BE515D">
            <w:r w:rsidRPr="008D4AC4">
              <w:t>Crisis simulation exercise</w:t>
            </w:r>
          </w:p>
        </w:tc>
        <w:tc>
          <w:tcPr>
            <w:tcW w:w="1618" w:type="dxa"/>
          </w:tcPr>
          <w:p w14:paraId="3AFAE9F9" w14:textId="2E117765" w:rsidR="00BE515D" w:rsidRPr="008D4AC4" w:rsidRDefault="00BE515D" w:rsidP="00BE515D">
            <w:r w:rsidRPr="008D4AC4">
              <w:t>$62,727</w:t>
            </w:r>
          </w:p>
        </w:tc>
        <w:tc>
          <w:tcPr>
            <w:tcW w:w="1530" w:type="dxa"/>
          </w:tcPr>
          <w:p w14:paraId="46EECA5A" w14:textId="6F1E38E0" w:rsidR="00BE515D" w:rsidRPr="005D5549" w:rsidRDefault="00BE515D" w:rsidP="00BE515D">
            <w:r w:rsidRPr="005D5549">
              <w:t>$27,060</w:t>
            </w:r>
          </w:p>
        </w:tc>
        <w:tc>
          <w:tcPr>
            <w:tcW w:w="1463" w:type="dxa"/>
          </w:tcPr>
          <w:p w14:paraId="51D5B0D1" w14:textId="1522E41C" w:rsidR="00BE515D" w:rsidRPr="00EC51B3" w:rsidRDefault="00BE515D" w:rsidP="00BE515D">
            <w:r w:rsidRPr="00EC51B3">
              <w:t>$5349</w:t>
            </w:r>
          </w:p>
        </w:tc>
      </w:tr>
      <w:tr w:rsidR="00BE515D" w14:paraId="07FED40A" w14:textId="17B19B22" w:rsidTr="0054186D">
        <w:trPr>
          <w:cantSplit/>
        </w:trPr>
        <w:tc>
          <w:tcPr>
            <w:tcW w:w="1967" w:type="dxa"/>
          </w:tcPr>
          <w:p w14:paraId="6DDD600C" w14:textId="72CAFE36" w:rsidR="00BE515D" w:rsidRDefault="00BE515D" w:rsidP="00BE515D">
            <w:pPr>
              <w:rPr>
                <w:lang w:eastAsia="en-AU"/>
              </w:rPr>
            </w:pPr>
            <w:r w:rsidRPr="008D4AC4">
              <w:t>Social Ventures Australia</w:t>
            </w:r>
          </w:p>
        </w:tc>
        <w:tc>
          <w:tcPr>
            <w:tcW w:w="3192" w:type="dxa"/>
          </w:tcPr>
          <w:p w14:paraId="60BAB0D5" w14:textId="7087417E" w:rsidR="00BE515D" w:rsidRDefault="00BE515D" w:rsidP="00BE515D">
            <w:pPr>
              <w:rPr>
                <w:lang w:eastAsia="en-AU"/>
              </w:rPr>
            </w:pPr>
            <w:r w:rsidRPr="008D4AC4">
              <w:t>Client services strategy research</w:t>
            </w:r>
          </w:p>
        </w:tc>
        <w:tc>
          <w:tcPr>
            <w:tcW w:w="1618" w:type="dxa"/>
          </w:tcPr>
          <w:p w14:paraId="751EBA9C" w14:textId="0FE883ED" w:rsidR="00BE515D" w:rsidRDefault="00BE515D" w:rsidP="00BE515D">
            <w:pPr>
              <w:rPr>
                <w:lang w:eastAsia="en-AU"/>
              </w:rPr>
            </w:pPr>
            <w:r w:rsidRPr="008D4AC4">
              <w:t>$16,529</w:t>
            </w:r>
          </w:p>
        </w:tc>
        <w:tc>
          <w:tcPr>
            <w:tcW w:w="1530" w:type="dxa"/>
          </w:tcPr>
          <w:p w14:paraId="36E9EDB4" w14:textId="6619C608" w:rsidR="00BE515D" w:rsidRDefault="00BE515D" w:rsidP="00BE515D">
            <w:pPr>
              <w:rPr>
                <w:lang w:eastAsia="en-AU"/>
              </w:rPr>
            </w:pPr>
            <w:r w:rsidRPr="005D5549">
              <w:t>$16,529</w:t>
            </w:r>
          </w:p>
        </w:tc>
        <w:tc>
          <w:tcPr>
            <w:tcW w:w="1463" w:type="dxa"/>
          </w:tcPr>
          <w:p w14:paraId="13992672" w14:textId="05CEFDD2" w:rsidR="00BE515D" w:rsidRPr="005D5549" w:rsidRDefault="00BE515D" w:rsidP="00BE515D">
            <w:r w:rsidRPr="00EC51B3">
              <w:t>$0</w:t>
            </w:r>
          </w:p>
        </w:tc>
      </w:tr>
      <w:tr w:rsidR="00BE515D" w14:paraId="2740E4F6" w14:textId="6110F12B" w:rsidTr="0054186D">
        <w:trPr>
          <w:cantSplit/>
        </w:trPr>
        <w:tc>
          <w:tcPr>
            <w:tcW w:w="1967" w:type="dxa"/>
          </w:tcPr>
          <w:p w14:paraId="710EFB7B" w14:textId="209779D8" w:rsidR="00BE515D" w:rsidRDefault="00BE515D" w:rsidP="00BE515D">
            <w:pPr>
              <w:rPr>
                <w:lang w:eastAsia="en-AU"/>
              </w:rPr>
            </w:pPr>
            <w:proofErr w:type="spellStart"/>
            <w:r w:rsidRPr="008D4AC4">
              <w:t>Votar</w:t>
            </w:r>
            <w:proofErr w:type="spellEnd"/>
            <w:r w:rsidRPr="008D4AC4">
              <w:t xml:space="preserve"> Partners</w:t>
            </w:r>
          </w:p>
        </w:tc>
        <w:tc>
          <w:tcPr>
            <w:tcW w:w="3192" w:type="dxa"/>
          </w:tcPr>
          <w:p w14:paraId="66D28203" w14:textId="6E2A14E1" w:rsidR="00BE515D" w:rsidRDefault="00BE515D" w:rsidP="00BE515D">
            <w:pPr>
              <w:rPr>
                <w:lang w:eastAsia="en-AU"/>
              </w:rPr>
            </w:pPr>
            <w:r w:rsidRPr="008D4AC4">
              <w:t xml:space="preserve">Document retention and authority </w:t>
            </w:r>
          </w:p>
        </w:tc>
        <w:tc>
          <w:tcPr>
            <w:tcW w:w="1618" w:type="dxa"/>
          </w:tcPr>
          <w:p w14:paraId="34D28F52" w14:textId="5F6FEB88" w:rsidR="00BE515D" w:rsidRDefault="00BE515D" w:rsidP="00BE515D">
            <w:pPr>
              <w:rPr>
                <w:lang w:eastAsia="en-AU"/>
              </w:rPr>
            </w:pPr>
            <w:r w:rsidRPr="008D4AC4">
              <w:t>$14,800</w:t>
            </w:r>
          </w:p>
        </w:tc>
        <w:tc>
          <w:tcPr>
            <w:tcW w:w="1530" w:type="dxa"/>
          </w:tcPr>
          <w:p w14:paraId="0CD11BA7" w14:textId="63AB9A8B" w:rsidR="00BE515D" w:rsidRDefault="00BE515D" w:rsidP="00BE515D">
            <w:pPr>
              <w:rPr>
                <w:lang w:eastAsia="en-AU"/>
              </w:rPr>
            </w:pPr>
            <w:r w:rsidRPr="005D5549">
              <w:t>$14,800</w:t>
            </w:r>
          </w:p>
        </w:tc>
        <w:tc>
          <w:tcPr>
            <w:tcW w:w="1463" w:type="dxa"/>
          </w:tcPr>
          <w:p w14:paraId="6200E7F8" w14:textId="4954B40A" w:rsidR="00BE515D" w:rsidRPr="005D5549" w:rsidRDefault="00BE515D" w:rsidP="00BE515D">
            <w:r w:rsidRPr="00EC51B3">
              <w:t>$0</w:t>
            </w:r>
          </w:p>
        </w:tc>
      </w:tr>
      <w:tr w:rsidR="00BE515D" w14:paraId="3C5EBC17" w14:textId="77777777" w:rsidTr="0054186D">
        <w:trPr>
          <w:cantSplit/>
        </w:trPr>
        <w:tc>
          <w:tcPr>
            <w:tcW w:w="1967" w:type="dxa"/>
          </w:tcPr>
          <w:p w14:paraId="52319C2B" w14:textId="2E1EFE7A" w:rsidR="00BE515D" w:rsidRPr="008D4AC4" w:rsidRDefault="00BE515D" w:rsidP="00BE515D">
            <w:proofErr w:type="spellStart"/>
            <w:r w:rsidRPr="00195B9B">
              <w:t>Worklogic</w:t>
            </w:r>
            <w:proofErr w:type="spellEnd"/>
          </w:p>
        </w:tc>
        <w:tc>
          <w:tcPr>
            <w:tcW w:w="3192" w:type="dxa"/>
          </w:tcPr>
          <w:p w14:paraId="5440FE94" w14:textId="761567EE" w:rsidR="00BE515D" w:rsidRPr="008D4AC4" w:rsidRDefault="00BE515D" w:rsidP="00BE515D">
            <w:r w:rsidRPr="00195B9B">
              <w:t>Employment and human resource advice</w:t>
            </w:r>
          </w:p>
        </w:tc>
        <w:tc>
          <w:tcPr>
            <w:tcW w:w="1618" w:type="dxa"/>
          </w:tcPr>
          <w:p w14:paraId="5C734F40" w14:textId="2E411EF5" w:rsidR="00BE515D" w:rsidRPr="008D4AC4" w:rsidRDefault="00BE515D" w:rsidP="00BE515D">
            <w:r w:rsidRPr="00195B9B">
              <w:t>$18,710</w:t>
            </w:r>
          </w:p>
        </w:tc>
        <w:tc>
          <w:tcPr>
            <w:tcW w:w="1530" w:type="dxa"/>
          </w:tcPr>
          <w:p w14:paraId="4EB44222" w14:textId="134D5C79" w:rsidR="00BE515D" w:rsidRPr="005D5549" w:rsidRDefault="00BE515D" w:rsidP="00BE515D">
            <w:r w:rsidRPr="00195B9B">
              <w:t>$18,710</w:t>
            </w:r>
          </w:p>
        </w:tc>
        <w:tc>
          <w:tcPr>
            <w:tcW w:w="1463" w:type="dxa"/>
          </w:tcPr>
          <w:p w14:paraId="745A042A" w14:textId="54CB134A" w:rsidR="00BE515D" w:rsidRPr="00EC51B3" w:rsidRDefault="00BE515D" w:rsidP="00BE515D">
            <w:r w:rsidRPr="00195B9B">
              <w:t>$0</w:t>
            </w:r>
          </w:p>
        </w:tc>
      </w:tr>
      <w:tr w:rsidR="00BE515D" w14:paraId="178BE63A" w14:textId="797B2C2A" w:rsidTr="0054186D">
        <w:trPr>
          <w:cantSplit/>
        </w:trPr>
        <w:tc>
          <w:tcPr>
            <w:tcW w:w="1967" w:type="dxa"/>
          </w:tcPr>
          <w:p w14:paraId="4C5EF70C" w14:textId="4994C4CE" w:rsidR="00BE515D" w:rsidRDefault="00BE515D" w:rsidP="00BE515D">
            <w:pPr>
              <w:rPr>
                <w:lang w:eastAsia="en-AU"/>
              </w:rPr>
            </w:pPr>
            <w:proofErr w:type="spellStart"/>
            <w:r w:rsidRPr="008D4AC4">
              <w:t>Yamagigu</w:t>
            </w:r>
            <w:proofErr w:type="spellEnd"/>
            <w:r w:rsidRPr="008D4AC4">
              <w:t xml:space="preserve"> Consulting</w:t>
            </w:r>
          </w:p>
        </w:tc>
        <w:tc>
          <w:tcPr>
            <w:tcW w:w="3192" w:type="dxa"/>
          </w:tcPr>
          <w:p w14:paraId="7238647E" w14:textId="7F24C72D" w:rsidR="00BE515D" w:rsidRDefault="00BE515D" w:rsidP="00BE515D">
            <w:pPr>
              <w:rPr>
                <w:lang w:eastAsia="en-AU"/>
              </w:rPr>
            </w:pPr>
            <w:r w:rsidRPr="008D4AC4">
              <w:t>First Nation</w:t>
            </w:r>
            <w:r>
              <w:t>s legal</w:t>
            </w:r>
            <w:r w:rsidRPr="008D4AC4">
              <w:t xml:space="preserve"> helpline project</w:t>
            </w:r>
          </w:p>
        </w:tc>
        <w:tc>
          <w:tcPr>
            <w:tcW w:w="1618" w:type="dxa"/>
          </w:tcPr>
          <w:p w14:paraId="78742D81" w14:textId="1F906137" w:rsidR="00BE515D" w:rsidRDefault="00BE515D" w:rsidP="00BE515D">
            <w:pPr>
              <w:rPr>
                <w:lang w:eastAsia="en-AU"/>
              </w:rPr>
            </w:pPr>
            <w:r w:rsidRPr="008D4AC4">
              <w:t>$136,080</w:t>
            </w:r>
          </w:p>
        </w:tc>
        <w:tc>
          <w:tcPr>
            <w:tcW w:w="1530" w:type="dxa"/>
          </w:tcPr>
          <w:p w14:paraId="1C02B842" w14:textId="6BFA2C69" w:rsidR="00BE515D" w:rsidRDefault="00BE515D" w:rsidP="00BE515D">
            <w:pPr>
              <w:rPr>
                <w:lang w:eastAsia="en-AU"/>
              </w:rPr>
            </w:pPr>
            <w:r w:rsidRPr="005D5549">
              <w:t>$136,080</w:t>
            </w:r>
          </w:p>
        </w:tc>
        <w:tc>
          <w:tcPr>
            <w:tcW w:w="1463" w:type="dxa"/>
          </w:tcPr>
          <w:p w14:paraId="055A46DD" w14:textId="1AC09346" w:rsidR="00BE515D" w:rsidRPr="005D5549" w:rsidRDefault="00BE515D" w:rsidP="00BE515D">
            <w:r w:rsidRPr="00EC51B3">
              <w:t>$0</w:t>
            </w:r>
          </w:p>
        </w:tc>
      </w:tr>
    </w:tbl>
    <w:p w14:paraId="04A36830" w14:textId="2139F98F" w:rsidR="004A2569" w:rsidRPr="00966BC2" w:rsidRDefault="004A2569" w:rsidP="00966BC2">
      <w:pPr>
        <w:rPr>
          <w:lang w:eastAsia="en-AU"/>
        </w:rPr>
        <w:sectPr w:rsidR="004A2569" w:rsidRPr="00966BC2" w:rsidSect="00222D0E">
          <w:footnotePr>
            <w:numRestart w:val="eachPage"/>
          </w:footnotePr>
          <w:pgSz w:w="11906" w:h="16838" w:code="9"/>
          <w:pgMar w:top="1418" w:right="992" w:bottom="1134" w:left="1134" w:header="851" w:footer="284" w:gutter="0"/>
          <w:paperSrc w:first="7" w:other="7"/>
          <w:cols w:space="720"/>
          <w:titlePg/>
          <w:docGrid w:linePitch="299"/>
        </w:sectPr>
      </w:pPr>
    </w:p>
    <w:p w14:paraId="3747FC3C" w14:textId="5037F4F2" w:rsidR="00690CCE" w:rsidRDefault="00690CCE" w:rsidP="005906ED">
      <w:pPr>
        <w:pStyle w:val="Heading3"/>
      </w:pPr>
      <w:bookmarkStart w:id="365" w:name="_Reviews_and_studies"/>
      <w:bookmarkStart w:id="366" w:name="_Toc179795286"/>
      <w:bookmarkStart w:id="367" w:name="_Toc179795619"/>
      <w:bookmarkStart w:id="368" w:name="_Toc204873532"/>
      <w:bookmarkEnd w:id="365"/>
      <w:r>
        <w:lastRenderedPageBreak/>
        <w:t>Reviews and studies</w:t>
      </w:r>
      <w:bookmarkEnd w:id="366"/>
      <w:bookmarkEnd w:id="367"/>
      <w:bookmarkEnd w:id="368"/>
    </w:p>
    <w:p w14:paraId="0212030F" w14:textId="6CF485B6" w:rsidR="00B00B08" w:rsidRPr="00B00B08" w:rsidRDefault="00B00B08" w:rsidP="00B00B08">
      <w:pPr>
        <w:rPr>
          <w:lang w:eastAsia="en-AU"/>
        </w:rPr>
      </w:pPr>
      <w:r>
        <w:rPr>
          <w:lang w:eastAsia="en-AU"/>
        </w:rPr>
        <w:t>In addition to the</w:t>
      </w:r>
      <w:r w:rsidR="00850F9C">
        <w:rPr>
          <w:lang w:eastAsia="en-AU"/>
        </w:rPr>
        <w:t>se</w:t>
      </w:r>
      <w:r>
        <w:rPr>
          <w:lang w:eastAsia="en-AU"/>
        </w:rPr>
        <w:t xml:space="preserve"> reviews and studie</w:t>
      </w:r>
      <w:r w:rsidR="00850F9C">
        <w:rPr>
          <w:lang w:eastAsia="en-AU"/>
        </w:rPr>
        <w:t>s</w:t>
      </w:r>
      <w:r>
        <w:rPr>
          <w:lang w:eastAsia="en-AU"/>
        </w:rPr>
        <w:t xml:space="preserve">, </w:t>
      </w:r>
      <w:r w:rsidR="00382BD6">
        <w:rPr>
          <w:lang w:eastAsia="en-AU"/>
        </w:rPr>
        <w:t>others</w:t>
      </w:r>
      <w:r w:rsidR="008F589F">
        <w:rPr>
          <w:lang w:eastAsia="en-AU"/>
        </w:rPr>
        <w:t xml:space="preserve"> were conducted as part of consultancy engagements and </w:t>
      </w:r>
      <w:r w:rsidR="00382BD6">
        <w:rPr>
          <w:lang w:eastAsia="en-AU"/>
        </w:rPr>
        <w:t xml:space="preserve">are listed in the </w:t>
      </w:r>
      <w:hyperlink w:anchor="_Consultancies">
        <w:r w:rsidR="00382BD6" w:rsidRPr="719A56E7">
          <w:rPr>
            <w:rStyle w:val="Hyperlink"/>
            <w:lang w:eastAsia="en-AU"/>
          </w:rPr>
          <w:t>Consultancies</w:t>
        </w:r>
      </w:hyperlink>
      <w:r w:rsidR="008F589F">
        <w:rPr>
          <w:lang w:eastAsia="en-AU"/>
        </w:rPr>
        <w:t xml:space="preserve"> section.</w:t>
      </w:r>
    </w:p>
    <w:tbl>
      <w:tblPr>
        <w:tblStyle w:val="TableGrid"/>
        <w:tblW w:w="0" w:type="auto"/>
        <w:tblLook w:val="04A0" w:firstRow="1" w:lastRow="0" w:firstColumn="1" w:lastColumn="0" w:noHBand="0" w:noVBand="1"/>
      </w:tblPr>
      <w:tblGrid>
        <w:gridCol w:w="1921"/>
        <w:gridCol w:w="2611"/>
        <w:gridCol w:w="2409"/>
        <w:gridCol w:w="3001"/>
        <w:gridCol w:w="1616"/>
        <w:gridCol w:w="1337"/>
        <w:gridCol w:w="1381"/>
      </w:tblGrid>
      <w:tr w:rsidR="00307576" w:rsidRPr="003D6C09" w14:paraId="423A20BE" w14:textId="77777777" w:rsidTr="65967571">
        <w:trPr>
          <w:cantSplit/>
          <w:trHeight w:val="442"/>
          <w:tblHeader/>
        </w:trPr>
        <w:tc>
          <w:tcPr>
            <w:tcW w:w="0" w:type="auto"/>
            <w:shd w:val="clear" w:color="auto" w:fill="D9D9D9" w:themeFill="background1" w:themeFillShade="D9"/>
          </w:tcPr>
          <w:p w14:paraId="0103E942" w14:textId="1C10B9D8" w:rsidR="00793023" w:rsidRDefault="00862702">
            <w:pPr>
              <w:rPr>
                <w:rFonts w:eastAsia="Arial"/>
                <w:b/>
                <w:bCs/>
                <w:szCs w:val="22"/>
              </w:rPr>
            </w:pPr>
            <w:r>
              <w:rPr>
                <w:rFonts w:eastAsia="Arial"/>
                <w:b/>
                <w:bCs/>
                <w:szCs w:val="22"/>
              </w:rPr>
              <w:t>Name</w:t>
            </w:r>
          </w:p>
        </w:tc>
        <w:tc>
          <w:tcPr>
            <w:tcW w:w="0" w:type="auto"/>
            <w:shd w:val="clear" w:color="auto" w:fill="D9D9D9" w:themeFill="background1" w:themeFillShade="D9"/>
          </w:tcPr>
          <w:p w14:paraId="3E26BF68" w14:textId="0E0F6E37" w:rsidR="00793023" w:rsidRPr="003D6C09" w:rsidRDefault="00793023">
            <w:pPr>
              <w:rPr>
                <w:rFonts w:ascii="Segoe UI" w:hAnsi="Segoe UI" w:cs="Segoe UI"/>
                <w:b/>
                <w:bCs/>
                <w:sz w:val="18"/>
                <w:szCs w:val="18"/>
                <w:lang w:eastAsia="en-AU"/>
              </w:rPr>
            </w:pPr>
            <w:r>
              <w:rPr>
                <w:rFonts w:eastAsia="Arial"/>
                <w:b/>
                <w:bCs/>
                <w:szCs w:val="22"/>
              </w:rPr>
              <w:t>Purpose</w:t>
            </w:r>
          </w:p>
        </w:tc>
        <w:tc>
          <w:tcPr>
            <w:tcW w:w="0" w:type="auto"/>
            <w:shd w:val="clear" w:color="auto" w:fill="D9D9D9" w:themeFill="background1" w:themeFillShade="D9"/>
          </w:tcPr>
          <w:p w14:paraId="6F89CE59" w14:textId="20A6628C" w:rsidR="00793023" w:rsidRPr="003D6C09" w:rsidRDefault="00241140">
            <w:pPr>
              <w:rPr>
                <w:rFonts w:ascii="Segoe UI" w:hAnsi="Segoe UI" w:cs="Segoe UI"/>
                <w:b/>
                <w:bCs/>
                <w:sz w:val="18"/>
                <w:szCs w:val="18"/>
                <w:lang w:eastAsia="en-AU"/>
              </w:rPr>
            </w:pPr>
            <w:r>
              <w:rPr>
                <w:rFonts w:eastAsia="Arial"/>
                <w:b/>
                <w:bCs/>
                <w:szCs w:val="22"/>
              </w:rPr>
              <w:t>Scope</w:t>
            </w:r>
          </w:p>
        </w:tc>
        <w:tc>
          <w:tcPr>
            <w:tcW w:w="0" w:type="auto"/>
            <w:shd w:val="clear" w:color="auto" w:fill="D9D9D9" w:themeFill="background1" w:themeFillShade="D9"/>
          </w:tcPr>
          <w:p w14:paraId="14BE16CF" w14:textId="77777777" w:rsidR="00793023" w:rsidRPr="003D6C09" w:rsidRDefault="00793023">
            <w:pPr>
              <w:rPr>
                <w:rFonts w:ascii="Segoe UI" w:hAnsi="Segoe UI" w:cs="Segoe UI"/>
                <w:b/>
                <w:bCs/>
                <w:sz w:val="18"/>
                <w:szCs w:val="18"/>
                <w:lang w:eastAsia="en-AU"/>
              </w:rPr>
            </w:pPr>
            <w:r w:rsidRPr="00324852">
              <w:rPr>
                <w:rFonts w:eastAsia="Arial"/>
                <w:b/>
                <w:bCs/>
                <w:szCs w:val="22"/>
              </w:rPr>
              <w:t>Anticipated outcomes</w:t>
            </w:r>
          </w:p>
        </w:tc>
        <w:tc>
          <w:tcPr>
            <w:tcW w:w="0" w:type="auto"/>
            <w:shd w:val="clear" w:color="auto" w:fill="D9D9D9" w:themeFill="background1" w:themeFillShade="D9"/>
          </w:tcPr>
          <w:p w14:paraId="5B7DBB05" w14:textId="43B14D41" w:rsidR="00793023" w:rsidRPr="003D6C09" w:rsidRDefault="00793023">
            <w:pPr>
              <w:rPr>
                <w:b/>
                <w:bCs/>
                <w:lang w:eastAsia="en-AU"/>
              </w:rPr>
            </w:pPr>
            <w:r>
              <w:rPr>
                <w:rFonts w:eastAsia="Arial"/>
                <w:b/>
                <w:bCs/>
                <w:szCs w:val="22"/>
              </w:rPr>
              <w:t>Est</w:t>
            </w:r>
            <w:r w:rsidR="00D1708B">
              <w:rPr>
                <w:rFonts w:eastAsia="Arial"/>
                <w:b/>
                <w:bCs/>
                <w:szCs w:val="22"/>
              </w:rPr>
              <w:t>imated</w:t>
            </w:r>
            <w:r w:rsidRPr="00324852">
              <w:rPr>
                <w:rFonts w:eastAsia="Arial"/>
                <w:b/>
                <w:bCs/>
                <w:szCs w:val="22"/>
              </w:rPr>
              <w:t xml:space="preserve"> cost for year (ex</w:t>
            </w:r>
            <w:r w:rsidR="00D1708B">
              <w:rPr>
                <w:rFonts w:eastAsia="Arial"/>
                <w:b/>
                <w:bCs/>
                <w:szCs w:val="22"/>
              </w:rPr>
              <w:t>cluding</w:t>
            </w:r>
            <w:r w:rsidRPr="00324852">
              <w:rPr>
                <w:rFonts w:eastAsia="Arial"/>
                <w:b/>
                <w:bCs/>
                <w:szCs w:val="22"/>
              </w:rPr>
              <w:t xml:space="preserve"> GST)</w:t>
            </w:r>
          </w:p>
        </w:tc>
        <w:tc>
          <w:tcPr>
            <w:tcW w:w="1337" w:type="dxa"/>
            <w:shd w:val="clear" w:color="auto" w:fill="D9D9D9" w:themeFill="background1" w:themeFillShade="D9"/>
          </w:tcPr>
          <w:p w14:paraId="017C9506" w14:textId="65BA5104" w:rsidR="00793023" w:rsidRPr="003D6C09" w:rsidRDefault="00793023">
            <w:pPr>
              <w:rPr>
                <w:b/>
                <w:bCs/>
                <w:lang w:eastAsia="en-AU"/>
              </w:rPr>
            </w:pPr>
            <w:r w:rsidRPr="00324852">
              <w:rPr>
                <w:rFonts w:eastAsia="Arial"/>
                <w:b/>
                <w:bCs/>
                <w:szCs w:val="22"/>
              </w:rPr>
              <w:t>Final cost (ex</w:t>
            </w:r>
            <w:r w:rsidR="00D1708B">
              <w:rPr>
                <w:rFonts w:eastAsia="Arial"/>
                <w:b/>
                <w:bCs/>
                <w:szCs w:val="22"/>
              </w:rPr>
              <w:t>cluding</w:t>
            </w:r>
            <w:r w:rsidRPr="00324852">
              <w:rPr>
                <w:rFonts w:eastAsia="Arial"/>
                <w:b/>
                <w:bCs/>
                <w:szCs w:val="22"/>
              </w:rPr>
              <w:t xml:space="preserve"> GST)</w:t>
            </w:r>
          </w:p>
        </w:tc>
        <w:tc>
          <w:tcPr>
            <w:tcW w:w="1381" w:type="dxa"/>
            <w:shd w:val="clear" w:color="auto" w:fill="D9D9D9" w:themeFill="background1" w:themeFillShade="D9"/>
          </w:tcPr>
          <w:p w14:paraId="236DB15E" w14:textId="47CEB356" w:rsidR="00793023" w:rsidRPr="003D6C09" w:rsidRDefault="00793023">
            <w:pPr>
              <w:rPr>
                <w:rFonts w:eastAsia="Arial"/>
                <w:b/>
                <w:lang w:eastAsia="en-AU"/>
              </w:rPr>
            </w:pPr>
            <w:r w:rsidRPr="470CBF3B">
              <w:rPr>
                <w:rFonts w:eastAsia="Arial"/>
                <w:b/>
              </w:rPr>
              <w:t>Publicly available</w:t>
            </w:r>
          </w:p>
        </w:tc>
      </w:tr>
      <w:tr w:rsidR="00307576" w14:paraId="583277A5" w14:textId="77777777" w:rsidTr="65967571">
        <w:trPr>
          <w:cantSplit/>
          <w:trHeight w:val="442"/>
        </w:trPr>
        <w:tc>
          <w:tcPr>
            <w:tcW w:w="0" w:type="auto"/>
          </w:tcPr>
          <w:p w14:paraId="08A8ACDD" w14:textId="78AC7865" w:rsidR="00357F12" w:rsidRDefault="00357F12" w:rsidP="00357F12">
            <w:pPr>
              <w:rPr>
                <w:rStyle w:val="normaltextrun"/>
                <w:rFonts w:cs="Arial"/>
                <w:b/>
                <w:szCs w:val="22"/>
                <w:lang w:val="en-US"/>
              </w:rPr>
            </w:pPr>
            <w:r>
              <w:rPr>
                <w:rFonts w:eastAsia="Arial" w:cs="Arial"/>
                <w:b/>
                <w:lang w:val="en-US"/>
              </w:rPr>
              <w:t>A</w:t>
            </w:r>
            <w:proofErr w:type="spellStart"/>
            <w:r>
              <w:rPr>
                <w:rFonts w:eastAsia="Arial"/>
                <w:b/>
              </w:rPr>
              <w:t>ssurance</w:t>
            </w:r>
            <w:proofErr w:type="spellEnd"/>
            <w:r>
              <w:rPr>
                <w:rFonts w:eastAsia="Arial"/>
                <w:b/>
              </w:rPr>
              <w:t xml:space="preserve"> mapping internal audit</w:t>
            </w:r>
          </w:p>
        </w:tc>
        <w:tc>
          <w:tcPr>
            <w:tcW w:w="0" w:type="auto"/>
          </w:tcPr>
          <w:p w14:paraId="49FC5122" w14:textId="0B93A518" w:rsidR="00357F12" w:rsidRDefault="00357F12" w:rsidP="00357F12">
            <w:pPr>
              <w:rPr>
                <w:lang w:val="en-US"/>
              </w:rPr>
            </w:pPr>
            <w:r>
              <w:rPr>
                <w:rStyle w:val="normaltextrun"/>
                <w:rFonts w:cs="Arial"/>
                <w:szCs w:val="22"/>
                <w:lang w:val="en-US"/>
              </w:rPr>
              <w:t>To refresh our assurance map</w:t>
            </w:r>
          </w:p>
        </w:tc>
        <w:tc>
          <w:tcPr>
            <w:tcW w:w="0" w:type="auto"/>
          </w:tcPr>
          <w:p w14:paraId="6FC15DB0" w14:textId="3A313A7F" w:rsidR="00357F12" w:rsidRDefault="00357F12" w:rsidP="00357F12">
            <w:pPr>
              <w:rPr>
                <w:lang w:val="en-US"/>
              </w:rPr>
            </w:pPr>
            <w:r>
              <w:rPr>
                <w:rStyle w:val="normaltextrun"/>
                <w:rFonts w:cs="Arial"/>
                <w:szCs w:val="22"/>
                <w:lang w:val="en-US"/>
              </w:rPr>
              <w:t>Audit to refresh our assurance map of risk controls against the ‘three lines model’</w:t>
            </w:r>
          </w:p>
        </w:tc>
        <w:tc>
          <w:tcPr>
            <w:tcW w:w="0" w:type="auto"/>
          </w:tcPr>
          <w:p w14:paraId="68342F0F" w14:textId="0D9DFD7F" w:rsidR="00357F12" w:rsidRDefault="00357F12" w:rsidP="00357F12">
            <w:pPr>
              <w:rPr>
                <w:lang w:val="en-US"/>
              </w:rPr>
            </w:pPr>
            <w:r>
              <w:rPr>
                <w:rStyle w:val="normaltextrun"/>
                <w:rFonts w:cs="Arial"/>
                <w:szCs w:val="22"/>
                <w:lang w:val="en-US"/>
              </w:rPr>
              <w:t>Report mapping risk controls against ‘three lines model’ and identifying opportunities to strengthen control arrangements</w:t>
            </w:r>
          </w:p>
        </w:tc>
        <w:tc>
          <w:tcPr>
            <w:tcW w:w="0" w:type="auto"/>
          </w:tcPr>
          <w:p w14:paraId="34FE31AF" w14:textId="01129F12" w:rsidR="00357F12" w:rsidRPr="003C5685" w:rsidRDefault="00357F12" w:rsidP="00357F12">
            <w:pPr>
              <w:rPr>
                <w:szCs w:val="22"/>
                <w:lang w:val="en-US"/>
              </w:rPr>
            </w:pPr>
            <w:r w:rsidRPr="003C5685">
              <w:rPr>
                <w:rFonts w:eastAsia="Arial"/>
                <w:szCs w:val="22"/>
              </w:rPr>
              <w:t>$47,495</w:t>
            </w:r>
          </w:p>
        </w:tc>
        <w:tc>
          <w:tcPr>
            <w:tcW w:w="1337" w:type="dxa"/>
          </w:tcPr>
          <w:p w14:paraId="16C4DB3F" w14:textId="426D3647" w:rsidR="00357F12" w:rsidRPr="003C5685" w:rsidRDefault="00357F12" w:rsidP="00357F12">
            <w:pPr>
              <w:rPr>
                <w:szCs w:val="22"/>
                <w:lang w:val="en-US"/>
              </w:rPr>
            </w:pPr>
            <w:r w:rsidRPr="003C5685">
              <w:rPr>
                <w:rFonts w:eastAsia="Arial"/>
                <w:szCs w:val="22"/>
              </w:rPr>
              <w:t>$47,495</w:t>
            </w:r>
          </w:p>
        </w:tc>
        <w:tc>
          <w:tcPr>
            <w:tcW w:w="1381" w:type="dxa"/>
          </w:tcPr>
          <w:p w14:paraId="191BBD1B" w14:textId="72C8193C" w:rsidR="00357F12" w:rsidRDefault="00357F12" w:rsidP="00357F12">
            <w:pPr>
              <w:spacing w:after="160" w:line="259" w:lineRule="auto"/>
            </w:pPr>
            <w:r>
              <w:rPr>
                <w:rStyle w:val="normaltextrun"/>
                <w:rFonts w:cs="Arial"/>
                <w:szCs w:val="22"/>
                <w:lang w:val="en-US"/>
              </w:rPr>
              <w:t>No</w:t>
            </w:r>
          </w:p>
        </w:tc>
      </w:tr>
      <w:tr w:rsidR="00307576" w14:paraId="78E82B9F" w14:textId="77777777" w:rsidTr="65967571">
        <w:trPr>
          <w:cantSplit/>
          <w:trHeight w:val="442"/>
        </w:trPr>
        <w:tc>
          <w:tcPr>
            <w:tcW w:w="0" w:type="auto"/>
          </w:tcPr>
          <w:p w14:paraId="43FA4497" w14:textId="7F29445C" w:rsidR="00050AEF" w:rsidRDefault="00050AEF" w:rsidP="00050AEF">
            <w:pPr>
              <w:rPr>
                <w:rFonts w:eastAsia="Arial" w:cs="Arial"/>
                <w:b/>
                <w:lang w:val="en-US"/>
              </w:rPr>
            </w:pPr>
            <w:r>
              <w:rPr>
                <w:rStyle w:val="normaltextrun"/>
                <w:rFonts w:cs="Arial"/>
                <w:b/>
                <w:szCs w:val="22"/>
                <w:lang w:val="en-US"/>
              </w:rPr>
              <w:t>Children’s legal services project</w:t>
            </w:r>
          </w:p>
        </w:tc>
        <w:tc>
          <w:tcPr>
            <w:tcW w:w="0" w:type="auto"/>
          </w:tcPr>
          <w:p w14:paraId="73262D1E" w14:textId="6D307455" w:rsidR="00050AEF" w:rsidRDefault="00050AEF" w:rsidP="00050AEF">
            <w:pPr>
              <w:rPr>
                <w:lang w:val="en-US"/>
              </w:rPr>
            </w:pPr>
            <w:r>
              <w:rPr>
                <w:lang w:val="en-US"/>
              </w:rPr>
              <w:t>To review services for young people with multiple or complex legal services to inform service improvements</w:t>
            </w:r>
          </w:p>
        </w:tc>
        <w:tc>
          <w:tcPr>
            <w:tcW w:w="0" w:type="auto"/>
          </w:tcPr>
          <w:p w14:paraId="1A9DD70E" w14:textId="76EBC4E8" w:rsidR="00050AEF" w:rsidRDefault="00050AEF" w:rsidP="00050AEF">
            <w:pPr>
              <w:rPr>
                <w:lang w:val="en-US"/>
              </w:rPr>
            </w:pPr>
            <w:r>
              <w:rPr>
                <w:lang w:val="en-US"/>
              </w:rPr>
              <w:t>Analysis of grants data and consultation with young people</w:t>
            </w:r>
          </w:p>
        </w:tc>
        <w:tc>
          <w:tcPr>
            <w:tcW w:w="0" w:type="auto"/>
          </w:tcPr>
          <w:p w14:paraId="344FF101" w14:textId="4DEDE500" w:rsidR="00050AEF" w:rsidRDefault="00050AEF" w:rsidP="00050AEF">
            <w:pPr>
              <w:rPr>
                <w:lang w:val="en-US"/>
              </w:rPr>
            </w:pPr>
            <w:r>
              <w:rPr>
                <w:lang w:val="en-US"/>
              </w:rPr>
              <w:t>Better understanding of entry points to legal assistance and how to enhance services</w:t>
            </w:r>
          </w:p>
        </w:tc>
        <w:tc>
          <w:tcPr>
            <w:tcW w:w="0" w:type="auto"/>
          </w:tcPr>
          <w:p w14:paraId="79DD80B0" w14:textId="3A77206B" w:rsidR="00050AEF" w:rsidRPr="003C5685" w:rsidRDefault="00050AEF" w:rsidP="00050AEF">
            <w:pPr>
              <w:rPr>
                <w:szCs w:val="22"/>
                <w:lang w:val="en-US"/>
              </w:rPr>
            </w:pPr>
            <w:r w:rsidRPr="003C5685">
              <w:rPr>
                <w:szCs w:val="22"/>
                <w:lang w:val="en-US"/>
              </w:rPr>
              <w:t>$1960</w:t>
            </w:r>
          </w:p>
        </w:tc>
        <w:tc>
          <w:tcPr>
            <w:tcW w:w="1337" w:type="dxa"/>
          </w:tcPr>
          <w:p w14:paraId="419ECB29" w14:textId="6FEC84F6" w:rsidR="00050AEF" w:rsidRPr="003C5685" w:rsidRDefault="00585ABF" w:rsidP="00050AEF">
            <w:pPr>
              <w:rPr>
                <w:szCs w:val="22"/>
                <w:lang w:val="en-US"/>
              </w:rPr>
            </w:pPr>
            <w:r w:rsidRPr="003C5685">
              <w:rPr>
                <w:szCs w:val="22"/>
                <w:lang w:val="en-US"/>
              </w:rPr>
              <w:t>$1960</w:t>
            </w:r>
          </w:p>
        </w:tc>
        <w:tc>
          <w:tcPr>
            <w:tcW w:w="1381" w:type="dxa"/>
          </w:tcPr>
          <w:p w14:paraId="03E4BB0A" w14:textId="07238689" w:rsidR="00050AEF" w:rsidRDefault="00050AEF" w:rsidP="00050AEF">
            <w:pPr>
              <w:spacing w:after="160" w:line="259" w:lineRule="auto"/>
              <w:rPr>
                <w:lang w:val="en-US"/>
              </w:rPr>
            </w:pPr>
            <w:r>
              <w:t>No</w:t>
            </w:r>
          </w:p>
        </w:tc>
      </w:tr>
      <w:tr w:rsidR="00307576" w14:paraId="4E144092" w14:textId="77777777" w:rsidTr="65967571">
        <w:trPr>
          <w:cantSplit/>
          <w:trHeight w:val="442"/>
        </w:trPr>
        <w:tc>
          <w:tcPr>
            <w:tcW w:w="0" w:type="auto"/>
          </w:tcPr>
          <w:p w14:paraId="0623A130" w14:textId="5FDA6F2F" w:rsidR="00793023" w:rsidRPr="003903C4" w:rsidRDefault="00BF1D1A" w:rsidP="00793023">
            <w:pPr>
              <w:rPr>
                <w:rFonts w:eastAsia="Arial" w:cs="Arial"/>
                <w:b/>
                <w:lang w:val="en-US"/>
              </w:rPr>
            </w:pPr>
            <w:r>
              <w:rPr>
                <w:rFonts w:eastAsia="Arial" w:cs="Arial"/>
                <w:b/>
                <w:lang w:val="en-US"/>
              </w:rPr>
              <w:t xml:space="preserve">Client </w:t>
            </w:r>
            <w:proofErr w:type="gramStart"/>
            <w:r>
              <w:rPr>
                <w:rFonts w:eastAsia="Arial" w:cs="Arial"/>
                <w:b/>
                <w:lang w:val="en-US"/>
              </w:rPr>
              <w:t>experience</w:t>
            </w:r>
            <w:proofErr w:type="gramEnd"/>
            <w:r>
              <w:rPr>
                <w:rFonts w:eastAsia="Arial" w:cs="Arial"/>
                <w:b/>
                <w:lang w:val="en-US"/>
              </w:rPr>
              <w:t xml:space="preserve"> survey</w:t>
            </w:r>
          </w:p>
        </w:tc>
        <w:tc>
          <w:tcPr>
            <w:tcW w:w="0" w:type="auto"/>
          </w:tcPr>
          <w:p w14:paraId="3E0B80C9" w14:textId="547FDA2B" w:rsidR="00793023" w:rsidRPr="00FC3EE5" w:rsidRDefault="009410EF" w:rsidP="00793023">
            <w:pPr>
              <w:rPr>
                <w:lang w:val="en-US"/>
              </w:rPr>
            </w:pPr>
            <w:r>
              <w:rPr>
                <w:lang w:val="en-US"/>
              </w:rPr>
              <w:t>To u</w:t>
            </w:r>
            <w:r w:rsidR="00386C24">
              <w:rPr>
                <w:lang w:val="en-US"/>
              </w:rPr>
              <w:t>nderstand client experience with our services</w:t>
            </w:r>
          </w:p>
        </w:tc>
        <w:tc>
          <w:tcPr>
            <w:tcW w:w="0" w:type="auto"/>
          </w:tcPr>
          <w:p w14:paraId="5A586753" w14:textId="62A9BD0D" w:rsidR="00793023" w:rsidRPr="00FC3EE5" w:rsidRDefault="00386C24" w:rsidP="00793023">
            <w:pPr>
              <w:rPr>
                <w:lang w:val="en-US"/>
              </w:rPr>
            </w:pPr>
            <w:r>
              <w:rPr>
                <w:lang w:val="en-US"/>
              </w:rPr>
              <w:t>A</w:t>
            </w:r>
            <w:r w:rsidR="00C95470">
              <w:rPr>
                <w:lang w:val="en-US"/>
              </w:rPr>
              <w:t>nnual</w:t>
            </w:r>
            <w:r>
              <w:rPr>
                <w:lang w:val="en-US"/>
              </w:rPr>
              <w:t xml:space="preserve"> o</w:t>
            </w:r>
            <w:r w:rsidR="00ED70E2">
              <w:rPr>
                <w:lang w:val="en-US"/>
              </w:rPr>
              <w:t>nline and phone survey to obtain client feedback</w:t>
            </w:r>
          </w:p>
        </w:tc>
        <w:tc>
          <w:tcPr>
            <w:tcW w:w="0" w:type="auto"/>
          </w:tcPr>
          <w:p w14:paraId="0C80BFDC" w14:textId="33EDBEC2" w:rsidR="00793023" w:rsidRPr="00FC3EE5" w:rsidRDefault="00C95470" w:rsidP="00793023">
            <w:pPr>
              <w:rPr>
                <w:lang w:val="en-US"/>
              </w:rPr>
            </w:pPr>
            <w:r>
              <w:rPr>
                <w:lang w:val="en-US"/>
              </w:rPr>
              <w:t>Data and insights to inform continuous improvement to our services</w:t>
            </w:r>
          </w:p>
        </w:tc>
        <w:tc>
          <w:tcPr>
            <w:tcW w:w="0" w:type="auto"/>
          </w:tcPr>
          <w:p w14:paraId="424D1331" w14:textId="02ADF854" w:rsidR="00793023" w:rsidRPr="003C5685" w:rsidRDefault="009A47A8" w:rsidP="00793023">
            <w:pPr>
              <w:rPr>
                <w:szCs w:val="22"/>
                <w:lang w:val="en-US"/>
              </w:rPr>
            </w:pPr>
            <w:r w:rsidRPr="003C5685">
              <w:rPr>
                <w:szCs w:val="22"/>
                <w:lang w:val="en-US"/>
              </w:rPr>
              <w:t>$77,246</w:t>
            </w:r>
          </w:p>
        </w:tc>
        <w:tc>
          <w:tcPr>
            <w:tcW w:w="1337" w:type="dxa"/>
          </w:tcPr>
          <w:p w14:paraId="21E62874" w14:textId="1D90E922" w:rsidR="00793023" w:rsidRPr="003C5685" w:rsidRDefault="00ED70E2" w:rsidP="00793023">
            <w:pPr>
              <w:rPr>
                <w:szCs w:val="22"/>
                <w:lang w:val="en-US"/>
              </w:rPr>
            </w:pPr>
            <w:r w:rsidRPr="003C5685">
              <w:rPr>
                <w:szCs w:val="22"/>
                <w:lang w:val="en-US"/>
              </w:rPr>
              <w:t>$77,246</w:t>
            </w:r>
          </w:p>
        </w:tc>
        <w:tc>
          <w:tcPr>
            <w:tcW w:w="1381" w:type="dxa"/>
          </w:tcPr>
          <w:p w14:paraId="2FE8DC5F" w14:textId="77777777" w:rsidR="00793023" w:rsidRDefault="00ED70E2" w:rsidP="00793023">
            <w:pPr>
              <w:spacing w:after="160" w:line="259" w:lineRule="auto"/>
              <w:rPr>
                <w:lang w:val="en-US"/>
              </w:rPr>
            </w:pPr>
            <w:r>
              <w:rPr>
                <w:lang w:val="en-US"/>
              </w:rPr>
              <w:t>Yes</w:t>
            </w:r>
          </w:p>
          <w:p w14:paraId="15AAA1F7" w14:textId="13733C71" w:rsidR="00ED70E2" w:rsidRPr="00FC3EE5" w:rsidRDefault="00307576" w:rsidP="00793023">
            <w:pPr>
              <w:spacing w:after="160" w:line="259" w:lineRule="auto"/>
              <w:rPr>
                <w:lang w:val="en-US"/>
              </w:rPr>
            </w:pPr>
            <w:hyperlink r:id="rId78" w:history="1">
              <w:r w:rsidRPr="00307576">
                <w:rPr>
                  <w:rStyle w:val="Hyperlink"/>
                  <w:lang w:val="en-US"/>
                </w:rPr>
                <w:t>Available on website</w:t>
              </w:r>
            </w:hyperlink>
          </w:p>
        </w:tc>
      </w:tr>
      <w:tr w:rsidR="00307576" w14:paraId="35530AE7" w14:textId="77777777" w:rsidTr="65967571">
        <w:trPr>
          <w:cantSplit/>
          <w:trHeight w:val="442"/>
        </w:trPr>
        <w:tc>
          <w:tcPr>
            <w:tcW w:w="0" w:type="auto"/>
          </w:tcPr>
          <w:p w14:paraId="30806923" w14:textId="6240A412" w:rsidR="00793023" w:rsidRPr="00BB6740" w:rsidRDefault="00710CEC" w:rsidP="00793023">
            <w:pPr>
              <w:rPr>
                <w:rStyle w:val="normaltextrun"/>
                <w:rFonts w:cs="Arial"/>
                <w:b/>
                <w:szCs w:val="22"/>
                <w:lang w:val="en-US"/>
              </w:rPr>
            </w:pPr>
            <w:r>
              <w:rPr>
                <w:rStyle w:val="normaltextrun"/>
                <w:rFonts w:cs="Arial"/>
                <w:b/>
                <w:szCs w:val="22"/>
                <w:lang w:val="en-US"/>
              </w:rPr>
              <w:t>C</w:t>
            </w:r>
            <w:proofErr w:type="spellStart"/>
            <w:r>
              <w:rPr>
                <w:rStyle w:val="normaltextrun"/>
                <w:rFonts w:cs="Arial"/>
                <w:b/>
                <w:szCs w:val="22"/>
              </w:rPr>
              <w:t>lient</w:t>
            </w:r>
            <w:proofErr w:type="spellEnd"/>
            <w:r>
              <w:rPr>
                <w:rStyle w:val="normaltextrun"/>
                <w:rFonts w:cs="Arial"/>
                <w:b/>
                <w:szCs w:val="22"/>
              </w:rPr>
              <w:t xml:space="preserve"> outcomes research</w:t>
            </w:r>
          </w:p>
        </w:tc>
        <w:tc>
          <w:tcPr>
            <w:tcW w:w="0" w:type="auto"/>
          </w:tcPr>
          <w:p w14:paraId="170D037A" w14:textId="4E8111E2" w:rsidR="00793023" w:rsidRPr="00FC3EE5" w:rsidRDefault="009410EF" w:rsidP="00793023">
            <w:pPr>
              <w:rPr>
                <w:lang w:val="en-US"/>
              </w:rPr>
            </w:pPr>
            <w:r>
              <w:t>To u</w:t>
            </w:r>
            <w:r w:rsidR="00042C2C">
              <w:t>nderstand</w:t>
            </w:r>
            <w:r w:rsidR="0030090B" w:rsidRPr="0030090B">
              <w:t xml:space="preserve"> outcomes of legal assistance services</w:t>
            </w:r>
            <w:r>
              <w:t>, particularly legal advice</w:t>
            </w:r>
          </w:p>
        </w:tc>
        <w:tc>
          <w:tcPr>
            <w:tcW w:w="0" w:type="auto"/>
          </w:tcPr>
          <w:p w14:paraId="694B2DFE" w14:textId="16076F90" w:rsidR="00793023" w:rsidRPr="00FC3EE5" w:rsidRDefault="00580A65" w:rsidP="00793023">
            <w:pPr>
              <w:rPr>
                <w:lang w:val="en-US"/>
              </w:rPr>
            </w:pPr>
            <w:r>
              <w:rPr>
                <w:lang w:val="en-US"/>
              </w:rPr>
              <w:t>Qualitative consultation with clients with in-depth interviews</w:t>
            </w:r>
            <w:r w:rsidR="00042C2C">
              <w:rPr>
                <w:lang w:val="en-US"/>
              </w:rPr>
              <w:t xml:space="preserve">, focusing on </w:t>
            </w:r>
            <w:r w:rsidR="00042C2C">
              <w:t>legal advice</w:t>
            </w:r>
            <w:r w:rsidR="00964386">
              <w:t xml:space="preserve"> services</w:t>
            </w:r>
          </w:p>
        </w:tc>
        <w:tc>
          <w:tcPr>
            <w:tcW w:w="0" w:type="auto"/>
          </w:tcPr>
          <w:p w14:paraId="04305ED7" w14:textId="775BCD28" w:rsidR="00793023" w:rsidRPr="00FC3EE5" w:rsidRDefault="00964386" w:rsidP="00793023">
            <w:pPr>
              <w:rPr>
                <w:lang w:val="en-US"/>
              </w:rPr>
            </w:pPr>
            <w:r>
              <w:rPr>
                <w:lang w:val="en-US"/>
              </w:rPr>
              <w:t>Insights on</w:t>
            </w:r>
            <w:r w:rsidR="005219FA">
              <w:rPr>
                <w:lang w:val="en-US"/>
              </w:rPr>
              <w:t xml:space="preserve"> client experience and suggestions for improvements</w:t>
            </w:r>
          </w:p>
        </w:tc>
        <w:tc>
          <w:tcPr>
            <w:tcW w:w="0" w:type="auto"/>
          </w:tcPr>
          <w:p w14:paraId="4EB3115B" w14:textId="48E6E31F" w:rsidR="00793023" w:rsidRPr="003C5685" w:rsidRDefault="005219FA" w:rsidP="00793023">
            <w:pPr>
              <w:rPr>
                <w:szCs w:val="22"/>
                <w:lang w:val="en-US"/>
              </w:rPr>
            </w:pPr>
            <w:r w:rsidRPr="003C5685">
              <w:rPr>
                <w:szCs w:val="22"/>
                <w:lang w:val="en-US"/>
              </w:rPr>
              <w:t>$85,000</w:t>
            </w:r>
          </w:p>
        </w:tc>
        <w:tc>
          <w:tcPr>
            <w:tcW w:w="1337" w:type="dxa"/>
          </w:tcPr>
          <w:p w14:paraId="46ADB330" w14:textId="33A46EFC" w:rsidR="00793023" w:rsidRPr="003C5685" w:rsidRDefault="005219FA" w:rsidP="00793023">
            <w:pPr>
              <w:rPr>
                <w:szCs w:val="22"/>
                <w:lang w:val="en-US"/>
              </w:rPr>
            </w:pPr>
            <w:r w:rsidRPr="003C5685">
              <w:rPr>
                <w:szCs w:val="22"/>
                <w:lang w:val="en-US"/>
              </w:rPr>
              <w:t>$85,000</w:t>
            </w:r>
          </w:p>
        </w:tc>
        <w:tc>
          <w:tcPr>
            <w:tcW w:w="1381" w:type="dxa"/>
          </w:tcPr>
          <w:p w14:paraId="10C01E31" w14:textId="02091B0E" w:rsidR="00793023" w:rsidRPr="00FC3EE5" w:rsidRDefault="005219FA" w:rsidP="00793023">
            <w:pPr>
              <w:spacing w:after="160" w:line="259" w:lineRule="auto"/>
              <w:rPr>
                <w:lang w:val="en-US"/>
              </w:rPr>
            </w:pPr>
            <w:r>
              <w:rPr>
                <w:lang w:val="en-US"/>
              </w:rPr>
              <w:t>No</w:t>
            </w:r>
          </w:p>
        </w:tc>
      </w:tr>
      <w:tr w:rsidR="00307576" w14:paraId="11476C4E" w14:textId="77777777" w:rsidTr="65967571">
        <w:trPr>
          <w:cantSplit/>
          <w:trHeight w:val="300"/>
        </w:trPr>
        <w:tc>
          <w:tcPr>
            <w:tcW w:w="0" w:type="auto"/>
          </w:tcPr>
          <w:p w14:paraId="72A13FAD" w14:textId="4BACDB83" w:rsidR="00050AEF" w:rsidRDefault="00050AEF" w:rsidP="00050AEF">
            <w:pPr>
              <w:rPr>
                <w:rStyle w:val="normaltextrun"/>
                <w:rFonts w:cs="Arial"/>
                <w:b/>
                <w:szCs w:val="22"/>
                <w:lang w:val="en-US"/>
              </w:rPr>
            </w:pPr>
            <w:r>
              <w:rPr>
                <w:rFonts w:eastAsia="Arial" w:cs="Arial"/>
                <w:b/>
                <w:lang w:val="en-US"/>
              </w:rPr>
              <w:lastRenderedPageBreak/>
              <w:t>D</w:t>
            </w:r>
            <w:proofErr w:type="spellStart"/>
            <w:r>
              <w:rPr>
                <w:rFonts w:eastAsia="Arial"/>
                <w:b/>
              </w:rPr>
              <w:t>ata</w:t>
            </w:r>
            <w:proofErr w:type="spellEnd"/>
            <w:r>
              <w:rPr>
                <w:rFonts w:eastAsia="Arial"/>
                <w:b/>
              </w:rPr>
              <w:t xml:space="preserve"> governance internal audit</w:t>
            </w:r>
          </w:p>
        </w:tc>
        <w:tc>
          <w:tcPr>
            <w:tcW w:w="0" w:type="auto"/>
          </w:tcPr>
          <w:p w14:paraId="2F14BBAC" w14:textId="416E15D1" w:rsidR="00050AEF" w:rsidRDefault="00050AEF" w:rsidP="00050AEF">
            <w:pPr>
              <w:rPr>
                <w:lang w:val="en-US"/>
              </w:rPr>
            </w:pPr>
            <w:r>
              <w:rPr>
                <w:rStyle w:val="normaltextrun"/>
                <w:rFonts w:cs="Arial"/>
                <w:szCs w:val="22"/>
                <w:lang w:val="en-US"/>
              </w:rPr>
              <w:t>To audit our third-party data risk</w:t>
            </w:r>
          </w:p>
        </w:tc>
        <w:tc>
          <w:tcPr>
            <w:tcW w:w="0" w:type="auto"/>
          </w:tcPr>
          <w:p w14:paraId="497077A5" w14:textId="3747DBFA" w:rsidR="00050AEF" w:rsidRDefault="00050AEF" w:rsidP="00050AEF">
            <w:pPr>
              <w:rPr>
                <w:lang w:val="en-US"/>
              </w:rPr>
            </w:pPr>
            <w:r>
              <w:rPr>
                <w:rStyle w:val="normaltextrun"/>
                <w:rFonts w:cs="Arial"/>
                <w:szCs w:val="22"/>
                <w:lang w:val="en-US"/>
              </w:rPr>
              <w:t>Assessment of the effectiveness of our third-party data risk management</w:t>
            </w:r>
          </w:p>
        </w:tc>
        <w:tc>
          <w:tcPr>
            <w:tcW w:w="0" w:type="auto"/>
          </w:tcPr>
          <w:p w14:paraId="7AAADDB0" w14:textId="5ACED29F" w:rsidR="00050AEF" w:rsidRPr="00672D49" w:rsidRDefault="00050AEF" w:rsidP="00050AEF">
            <w:pPr>
              <w:rPr>
                <w:lang w:val="en-US"/>
              </w:rPr>
            </w:pPr>
            <w:r>
              <w:rPr>
                <w:rStyle w:val="normaltextrun"/>
                <w:rFonts w:cs="Arial"/>
                <w:szCs w:val="22"/>
                <w:lang w:val="en-US"/>
              </w:rPr>
              <w:t xml:space="preserve">Findings and recommendations to ensure effective practices across the </w:t>
            </w:r>
            <w:proofErr w:type="spellStart"/>
            <w:r>
              <w:rPr>
                <w:rStyle w:val="normaltextrun"/>
                <w:rFonts w:cs="Arial"/>
                <w:szCs w:val="22"/>
                <w:lang w:val="en-US"/>
              </w:rPr>
              <w:t>organisation</w:t>
            </w:r>
            <w:proofErr w:type="spellEnd"/>
          </w:p>
        </w:tc>
        <w:tc>
          <w:tcPr>
            <w:tcW w:w="0" w:type="auto"/>
          </w:tcPr>
          <w:p w14:paraId="0807A699" w14:textId="4B72FE92" w:rsidR="00050AEF" w:rsidRPr="003C5685" w:rsidRDefault="00050AEF" w:rsidP="00050AEF">
            <w:pPr>
              <w:rPr>
                <w:szCs w:val="22"/>
                <w:lang w:val="en-US"/>
              </w:rPr>
            </w:pPr>
            <w:r w:rsidRPr="003C5685">
              <w:rPr>
                <w:rFonts w:eastAsia="Arial"/>
                <w:szCs w:val="22"/>
              </w:rPr>
              <w:t>$47,495</w:t>
            </w:r>
          </w:p>
        </w:tc>
        <w:tc>
          <w:tcPr>
            <w:tcW w:w="1337" w:type="dxa"/>
          </w:tcPr>
          <w:p w14:paraId="288EE039" w14:textId="159CF498" w:rsidR="00050AEF" w:rsidRPr="003C5685" w:rsidRDefault="00050AEF" w:rsidP="00050AEF">
            <w:pPr>
              <w:rPr>
                <w:szCs w:val="22"/>
                <w:lang w:val="en-US"/>
              </w:rPr>
            </w:pPr>
            <w:r w:rsidRPr="003C5685">
              <w:rPr>
                <w:rFonts w:eastAsia="Arial"/>
                <w:szCs w:val="22"/>
              </w:rPr>
              <w:t>$47,495</w:t>
            </w:r>
          </w:p>
        </w:tc>
        <w:tc>
          <w:tcPr>
            <w:tcW w:w="1381" w:type="dxa"/>
          </w:tcPr>
          <w:p w14:paraId="0C3CBDBB" w14:textId="41601E9F" w:rsidR="00050AEF" w:rsidRDefault="00050AEF" w:rsidP="00050AEF">
            <w:pPr>
              <w:spacing w:after="160" w:line="259" w:lineRule="auto"/>
              <w:rPr>
                <w:lang w:val="en-US"/>
              </w:rPr>
            </w:pPr>
            <w:r>
              <w:rPr>
                <w:rStyle w:val="normaltextrun"/>
                <w:rFonts w:cs="Arial"/>
                <w:szCs w:val="22"/>
                <w:lang w:val="en-US"/>
              </w:rPr>
              <w:t>No</w:t>
            </w:r>
          </w:p>
        </w:tc>
      </w:tr>
      <w:tr w:rsidR="00307576" w14:paraId="799268EE" w14:textId="77777777" w:rsidTr="65967571">
        <w:trPr>
          <w:cantSplit/>
          <w:trHeight w:val="300"/>
        </w:trPr>
        <w:tc>
          <w:tcPr>
            <w:tcW w:w="0" w:type="auto"/>
          </w:tcPr>
          <w:p w14:paraId="286629A1" w14:textId="51777B3A" w:rsidR="00793023" w:rsidRPr="00055302" w:rsidRDefault="00C22D54" w:rsidP="00793023">
            <w:pPr>
              <w:rPr>
                <w:rStyle w:val="normaltextrun"/>
                <w:rFonts w:cs="Arial"/>
                <w:b/>
                <w:szCs w:val="22"/>
                <w:lang w:val="en-US"/>
              </w:rPr>
            </w:pPr>
            <w:r>
              <w:rPr>
                <w:rStyle w:val="normaltextrun"/>
                <w:rFonts w:cs="Arial"/>
                <w:b/>
                <w:szCs w:val="22"/>
                <w:lang w:val="en-US"/>
              </w:rPr>
              <w:t>E</w:t>
            </w:r>
            <w:proofErr w:type="spellStart"/>
            <w:r>
              <w:rPr>
                <w:rStyle w:val="normaltextrun"/>
                <w:rFonts w:cs="Arial"/>
                <w:b/>
                <w:szCs w:val="22"/>
              </w:rPr>
              <w:t>arly</w:t>
            </w:r>
            <w:proofErr w:type="spellEnd"/>
            <w:r>
              <w:rPr>
                <w:rStyle w:val="normaltextrun"/>
                <w:rFonts w:cs="Arial"/>
                <w:b/>
                <w:szCs w:val="22"/>
              </w:rPr>
              <w:t xml:space="preserve"> intervention services study</w:t>
            </w:r>
          </w:p>
        </w:tc>
        <w:tc>
          <w:tcPr>
            <w:tcW w:w="0" w:type="auto"/>
          </w:tcPr>
          <w:p w14:paraId="291FDF3A" w14:textId="11693342" w:rsidR="00793023" w:rsidRPr="00FC3EE5" w:rsidRDefault="00964386" w:rsidP="00793023">
            <w:pPr>
              <w:rPr>
                <w:lang w:val="en-US"/>
              </w:rPr>
            </w:pPr>
            <w:r>
              <w:rPr>
                <w:lang w:val="en-US"/>
              </w:rPr>
              <w:t>To d</w:t>
            </w:r>
            <w:r w:rsidR="00C22D54">
              <w:rPr>
                <w:lang w:val="en-US"/>
              </w:rPr>
              <w:t xml:space="preserve">raw together our evidence and lessons </w:t>
            </w:r>
            <w:r w:rsidR="00475974">
              <w:rPr>
                <w:lang w:val="en-US"/>
              </w:rPr>
              <w:t>on</w:t>
            </w:r>
            <w:r w:rsidR="00C22D54">
              <w:rPr>
                <w:lang w:val="en-US"/>
              </w:rPr>
              <w:t xml:space="preserve"> outcomes produced by our early intervention services</w:t>
            </w:r>
          </w:p>
        </w:tc>
        <w:tc>
          <w:tcPr>
            <w:tcW w:w="0" w:type="auto"/>
          </w:tcPr>
          <w:p w14:paraId="46C38F55" w14:textId="5E6BC831" w:rsidR="00793023" w:rsidRPr="00FC3EE5" w:rsidRDefault="00257421" w:rsidP="00793023">
            <w:pPr>
              <w:rPr>
                <w:lang w:val="en-US"/>
              </w:rPr>
            </w:pPr>
            <w:r>
              <w:rPr>
                <w:lang w:val="en-US"/>
              </w:rPr>
              <w:t>Review</w:t>
            </w:r>
            <w:r w:rsidRPr="00257421">
              <w:rPr>
                <w:lang w:val="en-US"/>
              </w:rPr>
              <w:t xml:space="preserve"> of literature, internal stakeholder interviews and preliminary findings workshop</w:t>
            </w:r>
          </w:p>
        </w:tc>
        <w:tc>
          <w:tcPr>
            <w:tcW w:w="0" w:type="auto"/>
          </w:tcPr>
          <w:p w14:paraId="575E92DC" w14:textId="46A4073B" w:rsidR="00793023" w:rsidRPr="00FC3EE5" w:rsidRDefault="00672D49" w:rsidP="00793023">
            <w:pPr>
              <w:rPr>
                <w:lang w:val="en-US"/>
              </w:rPr>
            </w:pPr>
            <w:r w:rsidRPr="00672D49">
              <w:rPr>
                <w:lang w:val="en-US"/>
              </w:rPr>
              <w:t>Inform</w:t>
            </w:r>
            <w:r w:rsidR="001C5004">
              <w:rPr>
                <w:lang w:val="en-US"/>
              </w:rPr>
              <w:t>ing</w:t>
            </w:r>
            <w:r w:rsidRPr="00672D49">
              <w:rPr>
                <w:lang w:val="en-US"/>
              </w:rPr>
              <w:t xml:space="preserve"> design and improvement of early intervention services, and guid</w:t>
            </w:r>
            <w:r w:rsidR="001C5004">
              <w:rPr>
                <w:lang w:val="en-US"/>
              </w:rPr>
              <w:t>ance for</w:t>
            </w:r>
            <w:r w:rsidRPr="00672D49">
              <w:rPr>
                <w:lang w:val="en-US"/>
              </w:rPr>
              <w:t xml:space="preserve"> future investment decisions</w:t>
            </w:r>
          </w:p>
        </w:tc>
        <w:tc>
          <w:tcPr>
            <w:tcW w:w="0" w:type="auto"/>
          </w:tcPr>
          <w:p w14:paraId="6234D9BC" w14:textId="4DCA425D" w:rsidR="00793023" w:rsidRPr="003C5685" w:rsidRDefault="001C5004" w:rsidP="00793023">
            <w:pPr>
              <w:rPr>
                <w:szCs w:val="22"/>
                <w:lang w:val="en-US"/>
              </w:rPr>
            </w:pPr>
            <w:r w:rsidRPr="003C5685">
              <w:rPr>
                <w:szCs w:val="22"/>
                <w:lang w:val="en-US"/>
              </w:rPr>
              <w:t>$30,000</w:t>
            </w:r>
          </w:p>
        </w:tc>
        <w:tc>
          <w:tcPr>
            <w:tcW w:w="1337" w:type="dxa"/>
          </w:tcPr>
          <w:p w14:paraId="2091FD01" w14:textId="6D8259E3" w:rsidR="00793023" w:rsidRPr="003C5685" w:rsidRDefault="001C5004" w:rsidP="00793023">
            <w:pPr>
              <w:rPr>
                <w:szCs w:val="22"/>
                <w:lang w:val="en-US"/>
              </w:rPr>
            </w:pPr>
            <w:r w:rsidRPr="003C5685">
              <w:rPr>
                <w:szCs w:val="22"/>
                <w:lang w:val="en-US"/>
              </w:rPr>
              <w:t>$39,600</w:t>
            </w:r>
          </w:p>
        </w:tc>
        <w:tc>
          <w:tcPr>
            <w:tcW w:w="1381" w:type="dxa"/>
          </w:tcPr>
          <w:p w14:paraId="1BA3E4EF" w14:textId="130DF063" w:rsidR="00793023" w:rsidRPr="00FC3EE5" w:rsidRDefault="001C5004" w:rsidP="00793023">
            <w:pPr>
              <w:spacing w:after="160" w:line="259" w:lineRule="auto"/>
              <w:rPr>
                <w:lang w:val="en-US"/>
              </w:rPr>
            </w:pPr>
            <w:r>
              <w:rPr>
                <w:lang w:val="en-US"/>
              </w:rPr>
              <w:t>No</w:t>
            </w:r>
          </w:p>
        </w:tc>
      </w:tr>
      <w:tr w:rsidR="00307576" w14:paraId="7CF1B547" w14:textId="77777777" w:rsidTr="65967571">
        <w:trPr>
          <w:cantSplit/>
          <w:trHeight w:val="442"/>
        </w:trPr>
        <w:tc>
          <w:tcPr>
            <w:tcW w:w="0" w:type="auto"/>
          </w:tcPr>
          <w:p w14:paraId="76E338DE" w14:textId="6447EB27" w:rsidR="00793023" w:rsidRPr="00A359D5" w:rsidRDefault="00166E39" w:rsidP="00793023">
            <w:pPr>
              <w:rPr>
                <w:b/>
                <w:lang w:val="en-US"/>
              </w:rPr>
            </w:pPr>
            <w:r>
              <w:rPr>
                <w:b/>
                <w:lang w:val="en-US"/>
              </w:rPr>
              <w:t>Family law fee review</w:t>
            </w:r>
            <w:r w:rsidR="002D347A">
              <w:rPr>
                <w:rStyle w:val="FootnoteReference"/>
                <w:lang w:eastAsia="en-AU"/>
              </w:rPr>
              <w:footnoteReference w:id="31"/>
            </w:r>
          </w:p>
        </w:tc>
        <w:tc>
          <w:tcPr>
            <w:tcW w:w="0" w:type="auto"/>
          </w:tcPr>
          <w:p w14:paraId="625F83EC" w14:textId="2CD1553B" w:rsidR="00793023" w:rsidRPr="003D6C09" w:rsidRDefault="00E43DD9" w:rsidP="00793023">
            <w:pPr>
              <w:rPr>
                <w:lang w:eastAsia="en-AU"/>
              </w:rPr>
            </w:pPr>
            <w:r>
              <w:rPr>
                <w:lang w:eastAsia="en-AU"/>
              </w:rPr>
              <w:t>To</w:t>
            </w:r>
            <w:r w:rsidR="00AC0BA8">
              <w:rPr>
                <w:lang w:eastAsia="en-AU"/>
              </w:rPr>
              <w:t xml:space="preserve"> better align</w:t>
            </w:r>
            <w:r w:rsidR="00D8365B">
              <w:rPr>
                <w:lang w:eastAsia="en-AU"/>
              </w:rPr>
              <w:t xml:space="preserve"> family law fee structure</w:t>
            </w:r>
            <w:r w:rsidR="00AC0BA8">
              <w:rPr>
                <w:lang w:eastAsia="en-AU"/>
              </w:rPr>
              <w:t xml:space="preserve"> with court processes and more accurately reflect work required to represent clients</w:t>
            </w:r>
          </w:p>
        </w:tc>
        <w:tc>
          <w:tcPr>
            <w:tcW w:w="0" w:type="auto"/>
          </w:tcPr>
          <w:p w14:paraId="0554E641" w14:textId="1B2CEEE5" w:rsidR="00793023" w:rsidRPr="003D6C09" w:rsidRDefault="00D8365B" w:rsidP="00793023">
            <w:pPr>
              <w:rPr>
                <w:lang w:eastAsia="en-AU"/>
              </w:rPr>
            </w:pPr>
            <w:r w:rsidRPr="00D8365B">
              <w:rPr>
                <w:lang w:eastAsia="en-AU"/>
              </w:rPr>
              <w:t xml:space="preserve">Targeted review of </w:t>
            </w:r>
            <w:r>
              <w:rPr>
                <w:lang w:eastAsia="en-AU"/>
              </w:rPr>
              <w:t>our</w:t>
            </w:r>
            <w:r w:rsidRPr="00D8365B">
              <w:rPr>
                <w:lang w:eastAsia="en-AU"/>
              </w:rPr>
              <w:t xml:space="preserve"> family law fees and fee structure</w:t>
            </w:r>
          </w:p>
        </w:tc>
        <w:tc>
          <w:tcPr>
            <w:tcW w:w="0" w:type="auto"/>
          </w:tcPr>
          <w:p w14:paraId="25120636" w14:textId="566349B9" w:rsidR="00793023" w:rsidRPr="003D6C09" w:rsidRDefault="00DB6376" w:rsidP="00793023">
            <w:pPr>
              <w:rPr>
                <w:lang w:eastAsia="en-AU"/>
              </w:rPr>
            </w:pPr>
            <w:r>
              <w:rPr>
                <w:lang w:eastAsia="en-AU"/>
              </w:rPr>
              <w:t>Increase panel practitioner satisfaction and retention</w:t>
            </w:r>
          </w:p>
        </w:tc>
        <w:tc>
          <w:tcPr>
            <w:tcW w:w="0" w:type="auto"/>
          </w:tcPr>
          <w:p w14:paraId="3F84FABE" w14:textId="34F8880D" w:rsidR="00793023" w:rsidRPr="003C5685" w:rsidRDefault="00116E30" w:rsidP="00793023">
            <w:pPr>
              <w:rPr>
                <w:szCs w:val="22"/>
                <w:lang w:eastAsia="en-AU"/>
              </w:rPr>
            </w:pPr>
            <w:r w:rsidRPr="003C5685">
              <w:rPr>
                <w:szCs w:val="22"/>
                <w:lang w:eastAsia="en-AU"/>
              </w:rPr>
              <w:t>$26,836</w:t>
            </w:r>
          </w:p>
        </w:tc>
        <w:tc>
          <w:tcPr>
            <w:tcW w:w="1337" w:type="dxa"/>
          </w:tcPr>
          <w:p w14:paraId="6B941C8B" w14:textId="6BDEFAC9" w:rsidR="00793023" w:rsidRPr="003C5685" w:rsidRDefault="00116E30" w:rsidP="00793023">
            <w:pPr>
              <w:rPr>
                <w:szCs w:val="22"/>
                <w:lang w:eastAsia="en-AU"/>
              </w:rPr>
            </w:pPr>
            <w:r w:rsidRPr="003C5685">
              <w:rPr>
                <w:szCs w:val="22"/>
                <w:lang w:eastAsia="en-AU"/>
              </w:rPr>
              <w:t>$115,142</w:t>
            </w:r>
          </w:p>
        </w:tc>
        <w:tc>
          <w:tcPr>
            <w:tcW w:w="1381" w:type="dxa"/>
          </w:tcPr>
          <w:p w14:paraId="2DB7BD9B" w14:textId="55477E45" w:rsidR="00793023" w:rsidRDefault="00116E30" w:rsidP="00793023">
            <w:pPr>
              <w:spacing w:after="160" w:line="259" w:lineRule="auto"/>
            </w:pPr>
            <w:r>
              <w:t>No</w:t>
            </w:r>
          </w:p>
        </w:tc>
      </w:tr>
      <w:tr w:rsidR="00307576" w:rsidRPr="00691B59" w14:paraId="4D4FE086" w14:textId="77777777" w:rsidTr="65967571">
        <w:trPr>
          <w:cantSplit/>
          <w:trHeight w:val="442"/>
        </w:trPr>
        <w:tc>
          <w:tcPr>
            <w:tcW w:w="0" w:type="auto"/>
          </w:tcPr>
          <w:p w14:paraId="74DE4025" w14:textId="104F403E" w:rsidR="00793023" w:rsidRPr="48C092F5" w:rsidRDefault="00671BDC" w:rsidP="00793023">
            <w:pPr>
              <w:rPr>
                <w:rStyle w:val="normaltextrun"/>
                <w:rFonts w:cs="Arial"/>
                <w:b/>
                <w:lang w:val="en-US"/>
              </w:rPr>
            </w:pPr>
            <w:r>
              <w:rPr>
                <w:rStyle w:val="normaltextrun"/>
                <w:rFonts w:cs="Arial"/>
                <w:b/>
                <w:lang w:val="en-US"/>
              </w:rPr>
              <w:t>F</w:t>
            </w:r>
            <w:proofErr w:type="spellStart"/>
            <w:r>
              <w:rPr>
                <w:rStyle w:val="normaltextrun"/>
                <w:rFonts w:cs="Arial"/>
                <w:b/>
              </w:rPr>
              <w:t>irst</w:t>
            </w:r>
            <w:proofErr w:type="spellEnd"/>
            <w:r>
              <w:rPr>
                <w:rStyle w:val="normaltextrun"/>
                <w:rFonts w:cs="Arial"/>
                <w:b/>
              </w:rPr>
              <w:t xml:space="preserve"> Nations </w:t>
            </w:r>
            <w:r w:rsidR="0076431C">
              <w:rPr>
                <w:rStyle w:val="normaltextrun"/>
                <w:rFonts w:cs="Arial"/>
                <w:b/>
              </w:rPr>
              <w:t xml:space="preserve">employment </w:t>
            </w:r>
            <w:r>
              <w:rPr>
                <w:rStyle w:val="normaltextrun"/>
                <w:rFonts w:cs="Arial"/>
                <w:b/>
              </w:rPr>
              <w:t>polic</w:t>
            </w:r>
            <w:r w:rsidR="0076431C">
              <w:rPr>
                <w:rStyle w:val="normaltextrun"/>
                <w:rFonts w:cs="Arial"/>
                <w:b/>
              </w:rPr>
              <w:t>ies</w:t>
            </w:r>
            <w:r>
              <w:rPr>
                <w:rStyle w:val="normaltextrun"/>
                <w:rFonts w:cs="Arial"/>
                <w:b/>
              </w:rPr>
              <w:t xml:space="preserve"> review</w:t>
            </w:r>
          </w:p>
        </w:tc>
        <w:tc>
          <w:tcPr>
            <w:tcW w:w="0" w:type="auto"/>
          </w:tcPr>
          <w:p w14:paraId="0AC1A65B" w14:textId="1F0D509D" w:rsidR="00793023" w:rsidRDefault="00021785" w:rsidP="00793023">
            <w:pPr>
              <w:rPr>
                <w:rStyle w:val="normaltextrun"/>
                <w:rFonts w:cs="Arial"/>
                <w:szCs w:val="22"/>
                <w:lang w:val="en-US"/>
              </w:rPr>
            </w:pPr>
            <w:r>
              <w:rPr>
                <w:rStyle w:val="normaltextrun"/>
                <w:rFonts w:cs="Arial"/>
                <w:szCs w:val="22"/>
                <w:lang w:val="en-US"/>
              </w:rPr>
              <w:t xml:space="preserve">To </w:t>
            </w:r>
            <w:r w:rsidRPr="00021785">
              <w:rPr>
                <w:rStyle w:val="normaltextrun"/>
                <w:rFonts w:cs="Arial"/>
                <w:szCs w:val="22"/>
                <w:lang w:val="en-US"/>
              </w:rPr>
              <w:t xml:space="preserve">identify anti-discrimination and unconscious bias provisions </w:t>
            </w:r>
            <w:r w:rsidR="00584C92">
              <w:rPr>
                <w:rStyle w:val="normaltextrun"/>
                <w:rFonts w:cs="Arial"/>
                <w:szCs w:val="22"/>
                <w:lang w:val="en-US"/>
              </w:rPr>
              <w:t>in policies</w:t>
            </w:r>
            <w:r w:rsidR="001324B8">
              <w:rPr>
                <w:rStyle w:val="normaltextrun"/>
                <w:rFonts w:cs="Arial"/>
                <w:szCs w:val="22"/>
                <w:lang w:val="en-US"/>
              </w:rPr>
              <w:t xml:space="preserve"> and procedures</w:t>
            </w:r>
          </w:p>
        </w:tc>
        <w:tc>
          <w:tcPr>
            <w:tcW w:w="0" w:type="auto"/>
          </w:tcPr>
          <w:p w14:paraId="4217B000" w14:textId="2EA2E9F6" w:rsidR="00793023" w:rsidRDefault="00243D84" w:rsidP="00793023">
            <w:pPr>
              <w:rPr>
                <w:rStyle w:val="normaltextrun"/>
                <w:rFonts w:cs="Arial"/>
                <w:szCs w:val="22"/>
                <w:lang w:val="en-US"/>
              </w:rPr>
            </w:pPr>
            <w:r>
              <w:rPr>
                <w:rStyle w:val="normaltextrun"/>
                <w:rFonts w:cs="Arial"/>
                <w:szCs w:val="22"/>
                <w:lang w:val="en-US"/>
              </w:rPr>
              <w:t>Review of existing employment policies and procedures</w:t>
            </w:r>
          </w:p>
        </w:tc>
        <w:tc>
          <w:tcPr>
            <w:tcW w:w="0" w:type="auto"/>
          </w:tcPr>
          <w:p w14:paraId="21C7B9A8" w14:textId="34EC4E4C" w:rsidR="00793023" w:rsidRPr="00691B59" w:rsidRDefault="00243D84" w:rsidP="00793023">
            <w:pPr>
              <w:rPr>
                <w:rStyle w:val="normaltextrun"/>
                <w:rFonts w:cs="Arial"/>
                <w:lang w:val="en-US"/>
              </w:rPr>
            </w:pPr>
            <w:r>
              <w:rPr>
                <w:rStyle w:val="normaltextrun"/>
                <w:rFonts w:cs="Arial"/>
                <w:lang w:val="en-US"/>
              </w:rPr>
              <w:t>Improved policies and procedures and removal of barriers to staff participating in NAIDOC Week</w:t>
            </w:r>
          </w:p>
        </w:tc>
        <w:tc>
          <w:tcPr>
            <w:tcW w:w="0" w:type="auto"/>
          </w:tcPr>
          <w:p w14:paraId="062A2AB7" w14:textId="1BD1A167" w:rsidR="00793023" w:rsidRPr="003C5685" w:rsidRDefault="003E0A9E" w:rsidP="00793023">
            <w:pPr>
              <w:rPr>
                <w:rStyle w:val="normaltextrun"/>
                <w:rFonts w:cs="Arial"/>
                <w:szCs w:val="22"/>
                <w:lang w:val="en-US"/>
              </w:rPr>
            </w:pPr>
            <w:r w:rsidRPr="003C5685">
              <w:rPr>
                <w:rStyle w:val="normaltextrun"/>
                <w:rFonts w:cs="Arial"/>
                <w:szCs w:val="22"/>
                <w:lang w:val="en-US"/>
              </w:rPr>
              <w:t>N/A (budgeted for 2023–24)</w:t>
            </w:r>
          </w:p>
        </w:tc>
        <w:tc>
          <w:tcPr>
            <w:tcW w:w="1337" w:type="dxa"/>
          </w:tcPr>
          <w:p w14:paraId="1AB5694D" w14:textId="0D9E2E28" w:rsidR="00793023" w:rsidRPr="003C5685" w:rsidRDefault="003E0A9E" w:rsidP="00793023">
            <w:pPr>
              <w:rPr>
                <w:rFonts w:cs="Arial"/>
                <w:szCs w:val="22"/>
              </w:rPr>
            </w:pPr>
            <w:r w:rsidRPr="003C5685">
              <w:rPr>
                <w:rFonts w:cs="Arial"/>
                <w:szCs w:val="22"/>
              </w:rPr>
              <w:t>$</w:t>
            </w:r>
            <w:r w:rsidRPr="003C5685">
              <w:rPr>
                <w:szCs w:val="22"/>
              </w:rPr>
              <w:t>10,750</w:t>
            </w:r>
          </w:p>
        </w:tc>
        <w:tc>
          <w:tcPr>
            <w:tcW w:w="1381" w:type="dxa"/>
          </w:tcPr>
          <w:p w14:paraId="3C957901" w14:textId="0060BDF1" w:rsidR="00793023" w:rsidRDefault="003E0A9E" w:rsidP="00793023">
            <w:pPr>
              <w:rPr>
                <w:rStyle w:val="normaltextrun"/>
                <w:rFonts w:cs="Arial"/>
                <w:szCs w:val="22"/>
                <w:lang w:val="en-US"/>
              </w:rPr>
            </w:pPr>
            <w:r>
              <w:rPr>
                <w:rStyle w:val="normaltextrun"/>
                <w:rFonts w:cs="Arial"/>
                <w:szCs w:val="22"/>
                <w:lang w:val="en-US"/>
              </w:rPr>
              <w:t>No</w:t>
            </w:r>
          </w:p>
        </w:tc>
      </w:tr>
      <w:tr w:rsidR="00307576" w:rsidRPr="00691B59" w14:paraId="602AC650" w14:textId="77777777" w:rsidTr="65967571">
        <w:trPr>
          <w:cantSplit/>
          <w:trHeight w:val="442"/>
        </w:trPr>
        <w:tc>
          <w:tcPr>
            <w:tcW w:w="0" w:type="auto"/>
          </w:tcPr>
          <w:p w14:paraId="1B266611" w14:textId="77F2C66C" w:rsidR="00A733C2" w:rsidRDefault="00A733C2" w:rsidP="00793023">
            <w:pPr>
              <w:rPr>
                <w:rStyle w:val="normaltextrun"/>
                <w:rFonts w:cs="Arial"/>
                <w:b/>
                <w:lang w:val="en-US"/>
              </w:rPr>
            </w:pPr>
            <w:r>
              <w:rPr>
                <w:rStyle w:val="normaltextrun"/>
                <w:rFonts w:cs="Arial"/>
                <w:b/>
                <w:lang w:val="en-US"/>
              </w:rPr>
              <w:lastRenderedPageBreak/>
              <w:t>L</w:t>
            </w:r>
            <w:proofErr w:type="spellStart"/>
            <w:r>
              <w:rPr>
                <w:rStyle w:val="normaltextrun"/>
                <w:rFonts w:cs="Arial"/>
                <w:b/>
              </w:rPr>
              <w:t>otjpa</w:t>
            </w:r>
            <w:proofErr w:type="spellEnd"/>
            <w:r>
              <w:rPr>
                <w:rStyle w:val="normaltextrun"/>
                <w:rFonts w:cs="Arial"/>
                <w:b/>
              </w:rPr>
              <w:t xml:space="preserve"> </w:t>
            </w:r>
            <w:r w:rsidR="00C8610D">
              <w:rPr>
                <w:rStyle w:val="normaltextrun"/>
                <w:rFonts w:cs="Arial"/>
                <w:b/>
              </w:rPr>
              <w:t>Independent Legal S</w:t>
            </w:r>
            <w:r>
              <w:rPr>
                <w:rStyle w:val="normaltextrun"/>
                <w:rFonts w:cs="Arial"/>
                <w:b/>
              </w:rPr>
              <w:t>ervice review</w:t>
            </w:r>
          </w:p>
        </w:tc>
        <w:tc>
          <w:tcPr>
            <w:tcW w:w="0" w:type="auto"/>
          </w:tcPr>
          <w:p w14:paraId="2B266927" w14:textId="25115BA4" w:rsidR="00A733C2" w:rsidRPr="00695966" w:rsidRDefault="0099660F" w:rsidP="0099660F">
            <w:pPr>
              <w:rPr>
                <w:rStyle w:val="normaltextrun"/>
                <w:rFonts w:cs="Arial"/>
                <w:szCs w:val="22"/>
                <w:lang w:val="en-US"/>
              </w:rPr>
            </w:pPr>
            <w:r>
              <w:rPr>
                <w:rStyle w:val="normaltextrun"/>
                <w:rFonts w:cs="Arial"/>
                <w:szCs w:val="22"/>
                <w:lang w:val="en-US"/>
              </w:rPr>
              <w:t>To</w:t>
            </w:r>
            <w:r w:rsidRPr="0099660F">
              <w:rPr>
                <w:rStyle w:val="normaltextrun"/>
                <w:rFonts w:cs="Arial"/>
                <w:szCs w:val="22"/>
                <w:lang w:val="en-US"/>
              </w:rPr>
              <w:t xml:space="preserve"> understand</w:t>
            </w:r>
            <w:r>
              <w:rPr>
                <w:rStyle w:val="normaltextrun"/>
                <w:rFonts w:cs="Arial"/>
                <w:szCs w:val="22"/>
                <w:lang w:val="en-US"/>
              </w:rPr>
              <w:t xml:space="preserve"> </w:t>
            </w:r>
            <w:r w:rsidRPr="0099660F">
              <w:rPr>
                <w:rStyle w:val="normaltextrun"/>
                <w:rFonts w:cs="Arial"/>
                <w:szCs w:val="22"/>
                <w:lang w:val="en-US"/>
              </w:rPr>
              <w:t xml:space="preserve">the successes, challenges and learnings from the </w:t>
            </w:r>
            <w:proofErr w:type="spellStart"/>
            <w:r w:rsidRPr="0099660F">
              <w:rPr>
                <w:rStyle w:val="normaltextrun"/>
                <w:rFonts w:cs="Arial"/>
                <w:szCs w:val="22"/>
                <w:lang w:val="en-US"/>
              </w:rPr>
              <w:t>Lotjpa</w:t>
            </w:r>
            <w:proofErr w:type="spellEnd"/>
            <w:r w:rsidRPr="0099660F">
              <w:rPr>
                <w:rStyle w:val="normaltextrun"/>
                <w:rFonts w:cs="Arial"/>
                <w:szCs w:val="22"/>
                <w:lang w:val="en-US"/>
              </w:rPr>
              <w:t xml:space="preserve"> Independent Legal Service</w:t>
            </w:r>
          </w:p>
        </w:tc>
        <w:tc>
          <w:tcPr>
            <w:tcW w:w="0" w:type="auto"/>
          </w:tcPr>
          <w:p w14:paraId="7B9CC1E0" w14:textId="37765F19" w:rsidR="00A733C2" w:rsidRPr="00695966" w:rsidRDefault="002F0C1C" w:rsidP="00C8610D">
            <w:pPr>
              <w:rPr>
                <w:rStyle w:val="normaltextrun"/>
                <w:rFonts w:cs="Arial"/>
                <w:szCs w:val="22"/>
                <w:lang w:val="en-US"/>
              </w:rPr>
            </w:pPr>
            <w:r>
              <w:rPr>
                <w:rStyle w:val="normaltextrun"/>
                <w:rFonts w:cs="Arial"/>
                <w:szCs w:val="22"/>
                <w:lang w:val="en-US"/>
              </w:rPr>
              <w:t>D</w:t>
            </w:r>
            <w:r w:rsidR="00C8610D" w:rsidRPr="00C8610D">
              <w:rPr>
                <w:rStyle w:val="normaltextrun"/>
                <w:rFonts w:cs="Arial"/>
                <w:szCs w:val="22"/>
                <w:lang w:val="en-US"/>
              </w:rPr>
              <w:t>esktop research</w:t>
            </w:r>
            <w:r w:rsidR="00C8610D">
              <w:rPr>
                <w:rStyle w:val="normaltextrun"/>
                <w:rFonts w:cs="Arial"/>
                <w:szCs w:val="22"/>
                <w:lang w:val="en-US"/>
              </w:rPr>
              <w:t xml:space="preserve"> and</w:t>
            </w:r>
            <w:r w:rsidR="00C8610D" w:rsidRPr="00C8610D">
              <w:rPr>
                <w:rStyle w:val="normaltextrun"/>
                <w:rFonts w:cs="Arial"/>
                <w:szCs w:val="22"/>
                <w:lang w:val="en-US"/>
              </w:rPr>
              <w:t xml:space="preserve"> </w:t>
            </w:r>
            <w:r w:rsidR="00C8610D">
              <w:rPr>
                <w:rStyle w:val="normaltextrun"/>
                <w:rFonts w:cs="Arial"/>
                <w:szCs w:val="22"/>
                <w:lang w:val="en-US"/>
              </w:rPr>
              <w:t>analysis of</w:t>
            </w:r>
            <w:r w:rsidR="00C8610D" w:rsidRPr="00C8610D">
              <w:rPr>
                <w:rStyle w:val="normaltextrun"/>
                <w:rFonts w:cs="Arial"/>
                <w:szCs w:val="22"/>
                <w:lang w:val="en-US"/>
              </w:rPr>
              <w:t xml:space="preserve"> data and materials to inform</w:t>
            </w:r>
            <w:r w:rsidR="00C8610D">
              <w:rPr>
                <w:rStyle w:val="normaltextrun"/>
                <w:rFonts w:cs="Arial"/>
                <w:szCs w:val="22"/>
                <w:lang w:val="en-US"/>
              </w:rPr>
              <w:t xml:space="preserve"> </w:t>
            </w:r>
            <w:r w:rsidR="00C8610D" w:rsidRPr="00C8610D">
              <w:rPr>
                <w:rStyle w:val="normaltextrun"/>
                <w:rFonts w:cs="Arial"/>
                <w:szCs w:val="22"/>
                <w:lang w:val="en-US"/>
              </w:rPr>
              <w:t>reflections of the service</w:t>
            </w:r>
          </w:p>
        </w:tc>
        <w:tc>
          <w:tcPr>
            <w:tcW w:w="0" w:type="auto"/>
          </w:tcPr>
          <w:p w14:paraId="47C69DDE" w14:textId="4630F2BD" w:rsidR="00A733C2" w:rsidRPr="00695966" w:rsidRDefault="002A2BC3" w:rsidP="002A2BC3">
            <w:pPr>
              <w:tabs>
                <w:tab w:val="center" w:pos="1328"/>
              </w:tabs>
              <w:rPr>
                <w:rStyle w:val="normaltextrun"/>
                <w:rFonts w:cs="Arial"/>
                <w:lang w:val="en-US"/>
              </w:rPr>
            </w:pPr>
            <w:r>
              <w:rPr>
                <w:rFonts w:cs="Arial"/>
              </w:rPr>
              <w:t>L</w:t>
            </w:r>
            <w:r w:rsidRPr="002A2BC3">
              <w:rPr>
                <w:rFonts w:cs="Arial"/>
              </w:rPr>
              <w:t>earnings and recommendations for future truth telling activities</w:t>
            </w:r>
            <w:r w:rsidR="00594F5A">
              <w:rPr>
                <w:rFonts w:cs="Arial"/>
              </w:rPr>
              <w:t xml:space="preserve"> </w:t>
            </w:r>
            <w:r w:rsidR="00594F5A">
              <w:t>and services that aim to meet the needs of First Nations people</w:t>
            </w:r>
          </w:p>
        </w:tc>
        <w:tc>
          <w:tcPr>
            <w:tcW w:w="0" w:type="auto"/>
          </w:tcPr>
          <w:p w14:paraId="29A33247" w14:textId="0D00A0A1" w:rsidR="00A733C2" w:rsidRPr="00695966" w:rsidRDefault="00695966" w:rsidP="00793023">
            <w:pPr>
              <w:rPr>
                <w:rStyle w:val="normaltextrun"/>
                <w:rFonts w:cs="Arial"/>
                <w:szCs w:val="22"/>
                <w:lang w:val="en-US"/>
              </w:rPr>
            </w:pPr>
            <w:r w:rsidRPr="00695966">
              <w:rPr>
                <w:rStyle w:val="normaltextrun"/>
                <w:rFonts w:cs="Arial"/>
                <w:szCs w:val="22"/>
                <w:lang w:val="en-US"/>
              </w:rPr>
              <w:t>$59,000</w:t>
            </w:r>
          </w:p>
        </w:tc>
        <w:tc>
          <w:tcPr>
            <w:tcW w:w="1337" w:type="dxa"/>
          </w:tcPr>
          <w:p w14:paraId="74CCA575" w14:textId="75386966" w:rsidR="00A733C2" w:rsidRPr="00695966" w:rsidRDefault="00695966" w:rsidP="00793023">
            <w:pPr>
              <w:rPr>
                <w:rFonts w:cs="Arial"/>
                <w:szCs w:val="22"/>
              </w:rPr>
            </w:pPr>
            <w:r w:rsidRPr="00695966">
              <w:rPr>
                <w:rFonts w:cs="Arial"/>
                <w:szCs w:val="22"/>
              </w:rPr>
              <w:t>$</w:t>
            </w:r>
            <w:r w:rsidRPr="00695966">
              <w:t>59,000</w:t>
            </w:r>
          </w:p>
        </w:tc>
        <w:tc>
          <w:tcPr>
            <w:tcW w:w="1381" w:type="dxa"/>
          </w:tcPr>
          <w:p w14:paraId="5344597D" w14:textId="77777777" w:rsidR="00A733C2" w:rsidRPr="00695966" w:rsidRDefault="00695966" w:rsidP="00793023">
            <w:pPr>
              <w:rPr>
                <w:rStyle w:val="normaltextrun"/>
                <w:rFonts w:cs="Arial"/>
                <w:szCs w:val="22"/>
                <w:lang w:val="en-US"/>
              </w:rPr>
            </w:pPr>
            <w:r w:rsidRPr="00695966">
              <w:rPr>
                <w:rStyle w:val="normaltextrun"/>
                <w:rFonts w:cs="Arial"/>
                <w:szCs w:val="22"/>
                <w:lang w:val="en-US"/>
              </w:rPr>
              <w:t>No</w:t>
            </w:r>
          </w:p>
          <w:p w14:paraId="69F46746" w14:textId="295063A7" w:rsidR="00695966" w:rsidRPr="00695966" w:rsidRDefault="00307576" w:rsidP="00793023">
            <w:pPr>
              <w:rPr>
                <w:rStyle w:val="normaltextrun"/>
                <w:rFonts w:cs="Arial"/>
                <w:szCs w:val="22"/>
                <w:lang w:val="en-US"/>
              </w:rPr>
            </w:pPr>
            <w:hyperlink r:id="rId79" w:history="1">
              <w:r>
                <w:rPr>
                  <w:rStyle w:val="Hyperlink"/>
                  <w:rFonts w:cs="Arial"/>
                  <w:szCs w:val="22"/>
                  <w:lang w:val="en-US"/>
                </w:rPr>
                <w:t>S</w:t>
              </w:r>
              <w:r w:rsidR="00695966" w:rsidRPr="00320C2F">
                <w:rPr>
                  <w:rStyle w:val="Hyperlink"/>
                  <w:rFonts w:cs="Arial"/>
                  <w:szCs w:val="22"/>
                  <w:lang w:val="en-US"/>
                </w:rPr>
                <w:t xml:space="preserve">ummary </w:t>
              </w:r>
              <w:r w:rsidR="002F0C1C">
                <w:rPr>
                  <w:rStyle w:val="Hyperlink"/>
                  <w:rFonts w:cs="Arial"/>
                  <w:szCs w:val="22"/>
                  <w:lang w:val="en-US"/>
                </w:rPr>
                <w:t>o</w:t>
              </w:r>
              <w:r w:rsidR="002F0C1C">
                <w:rPr>
                  <w:rStyle w:val="Hyperlink"/>
                </w:rPr>
                <w:t>n website</w:t>
              </w:r>
            </w:hyperlink>
          </w:p>
        </w:tc>
      </w:tr>
      <w:tr w:rsidR="00307576" w:rsidRPr="00691B59" w14:paraId="327C7864" w14:textId="77777777" w:rsidTr="65967571">
        <w:trPr>
          <w:cantSplit/>
          <w:trHeight w:val="442"/>
        </w:trPr>
        <w:tc>
          <w:tcPr>
            <w:tcW w:w="0" w:type="auto"/>
          </w:tcPr>
          <w:p w14:paraId="74212662" w14:textId="54071886" w:rsidR="006726FA" w:rsidRDefault="004658D9" w:rsidP="00154C4E">
            <w:pPr>
              <w:rPr>
                <w:rFonts w:eastAsia="Arial" w:cs="Arial"/>
                <w:b/>
                <w:lang w:val="en-US"/>
              </w:rPr>
            </w:pPr>
            <w:r w:rsidRPr="004658D9">
              <w:rPr>
                <w:rFonts w:eastAsia="Arial" w:cs="Arial"/>
                <w:b/>
                <w:lang w:val="en-US"/>
              </w:rPr>
              <w:t xml:space="preserve">Managing </w:t>
            </w:r>
            <w:r>
              <w:rPr>
                <w:rFonts w:eastAsia="Arial" w:cs="Arial"/>
                <w:b/>
                <w:lang w:val="en-US"/>
              </w:rPr>
              <w:t>c</w:t>
            </w:r>
            <w:r w:rsidRPr="004658D9">
              <w:rPr>
                <w:rFonts w:eastAsia="Arial" w:cs="Arial"/>
                <w:b/>
                <w:lang w:val="en-US"/>
              </w:rPr>
              <w:t xml:space="preserve">hallenging </w:t>
            </w:r>
            <w:r>
              <w:rPr>
                <w:rFonts w:eastAsia="Arial" w:cs="Arial"/>
                <w:b/>
                <w:lang w:val="en-US"/>
              </w:rPr>
              <w:t>i</w:t>
            </w:r>
            <w:r w:rsidRPr="004658D9">
              <w:rPr>
                <w:rFonts w:eastAsia="Arial" w:cs="Arial"/>
                <w:b/>
                <w:lang w:val="en-US"/>
              </w:rPr>
              <w:t xml:space="preserve">nteractions </w:t>
            </w:r>
            <w:r w:rsidR="0055441C">
              <w:rPr>
                <w:rFonts w:eastAsia="Arial" w:cs="Arial"/>
                <w:b/>
                <w:lang w:val="en-US"/>
              </w:rPr>
              <w:t>risk assessment</w:t>
            </w:r>
            <w:r w:rsidRPr="004658D9">
              <w:rPr>
                <w:rFonts w:eastAsia="Arial" w:cs="Arial"/>
                <w:b/>
                <w:lang w:val="en-US"/>
              </w:rPr>
              <w:t xml:space="preserve"> </w:t>
            </w:r>
          </w:p>
        </w:tc>
        <w:tc>
          <w:tcPr>
            <w:tcW w:w="0" w:type="auto"/>
          </w:tcPr>
          <w:p w14:paraId="36CA812D" w14:textId="6E57203E" w:rsidR="006726FA" w:rsidRPr="00A433F1" w:rsidRDefault="00151AB3" w:rsidP="00154C4E">
            <w:pPr>
              <w:rPr>
                <w:rStyle w:val="normaltextrun"/>
                <w:rFonts w:cs="Arial"/>
                <w:szCs w:val="22"/>
                <w:lang w:val="en-US"/>
              </w:rPr>
            </w:pPr>
            <w:r>
              <w:rPr>
                <w:rStyle w:val="normaltextrun"/>
                <w:rFonts w:cs="Arial"/>
                <w:szCs w:val="22"/>
                <w:lang w:val="en-US"/>
              </w:rPr>
              <w:t>To r</w:t>
            </w:r>
            <w:r w:rsidRPr="00151AB3">
              <w:rPr>
                <w:rStyle w:val="normaltextrun"/>
                <w:rFonts w:cs="Arial"/>
                <w:szCs w:val="22"/>
                <w:lang w:val="en-US"/>
              </w:rPr>
              <w:t xml:space="preserve">eview </w:t>
            </w:r>
            <w:r>
              <w:rPr>
                <w:rStyle w:val="normaltextrun"/>
                <w:rFonts w:cs="Arial"/>
                <w:szCs w:val="22"/>
                <w:lang w:val="en-US"/>
              </w:rPr>
              <w:t>health, safety and wellbeing</w:t>
            </w:r>
            <w:r w:rsidRPr="00151AB3">
              <w:rPr>
                <w:rStyle w:val="normaltextrun"/>
                <w:rFonts w:cs="Arial"/>
                <w:szCs w:val="22"/>
                <w:lang w:val="en-US"/>
              </w:rPr>
              <w:t xml:space="preserve"> systems </w:t>
            </w:r>
            <w:r>
              <w:rPr>
                <w:rStyle w:val="normaltextrun"/>
                <w:rFonts w:cs="Arial"/>
                <w:szCs w:val="22"/>
                <w:lang w:val="en-US"/>
              </w:rPr>
              <w:t>and</w:t>
            </w:r>
            <w:r w:rsidRPr="00151AB3">
              <w:rPr>
                <w:rStyle w:val="normaltextrun"/>
                <w:rFonts w:cs="Arial"/>
                <w:szCs w:val="22"/>
                <w:lang w:val="en-US"/>
              </w:rPr>
              <w:t xml:space="preserve"> </w:t>
            </w:r>
            <w:r>
              <w:rPr>
                <w:rStyle w:val="normaltextrun"/>
                <w:rFonts w:cs="Arial"/>
                <w:szCs w:val="22"/>
                <w:lang w:val="en-US"/>
              </w:rPr>
              <w:t>su</w:t>
            </w:r>
            <w:r w:rsidRPr="00151AB3">
              <w:rPr>
                <w:rStyle w:val="normaltextrun"/>
                <w:rFonts w:cs="Arial"/>
                <w:szCs w:val="22"/>
                <w:lang w:val="en-US"/>
              </w:rPr>
              <w:t>pports for staff to provide and maintain a safe place of work</w:t>
            </w:r>
          </w:p>
        </w:tc>
        <w:tc>
          <w:tcPr>
            <w:tcW w:w="0" w:type="auto"/>
          </w:tcPr>
          <w:p w14:paraId="11CA73B1" w14:textId="0FDB7F8E" w:rsidR="006726FA" w:rsidRDefault="001F3440" w:rsidP="00154C4E">
            <w:pPr>
              <w:rPr>
                <w:rStyle w:val="normaltextrun"/>
                <w:rFonts w:cs="Arial"/>
                <w:szCs w:val="22"/>
                <w:lang w:val="en-US"/>
              </w:rPr>
            </w:pPr>
            <w:proofErr w:type="spellStart"/>
            <w:r>
              <w:rPr>
                <w:rStyle w:val="normaltextrun"/>
                <w:rFonts w:cs="Arial"/>
                <w:szCs w:val="22"/>
                <w:lang w:val="en-US"/>
              </w:rPr>
              <w:t>Analyse</w:t>
            </w:r>
            <w:proofErr w:type="spellEnd"/>
            <w:r w:rsidR="001C1FA0" w:rsidRPr="001C1FA0">
              <w:rPr>
                <w:rStyle w:val="normaltextrun"/>
                <w:rFonts w:cs="Arial"/>
                <w:szCs w:val="22"/>
                <w:lang w:val="en-US"/>
              </w:rPr>
              <w:t xml:space="preserve"> current state </w:t>
            </w:r>
            <w:r>
              <w:rPr>
                <w:rStyle w:val="normaltextrun"/>
                <w:rFonts w:cs="Arial"/>
                <w:szCs w:val="22"/>
                <w:lang w:val="en-US"/>
              </w:rPr>
              <w:t xml:space="preserve">and </w:t>
            </w:r>
            <w:r w:rsidR="001C1FA0" w:rsidRPr="001C1FA0">
              <w:rPr>
                <w:rStyle w:val="normaltextrun"/>
                <w:rFonts w:cs="Arial"/>
                <w:szCs w:val="22"/>
                <w:lang w:val="en-US"/>
              </w:rPr>
              <w:t xml:space="preserve">create </w:t>
            </w:r>
            <w:proofErr w:type="spellStart"/>
            <w:r w:rsidR="001C1FA0" w:rsidRPr="001C1FA0">
              <w:rPr>
                <w:rStyle w:val="normaltextrun"/>
                <w:rFonts w:cs="Arial"/>
                <w:szCs w:val="22"/>
                <w:lang w:val="en-US"/>
              </w:rPr>
              <w:t>behaviour</w:t>
            </w:r>
            <w:proofErr w:type="spellEnd"/>
            <w:r w:rsidR="001C1FA0" w:rsidRPr="001C1FA0">
              <w:rPr>
                <w:rStyle w:val="normaltextrun"/>
                <w:rFonts w:cs="Arial"/>
                <w:szCs w:val="22"/>
                <w:lang w:val="en-US"/>
              </w:rPr>
              <w:t xml:space="preserve"> classification system and prevention and management framework</w:t>
            </w:r>
          </w:p>
        </w:tc>
        <w:tc>
          <w:tcPr>
            <w:tcW w:w="0" w:type="auto"/>
          </w:tcPr>
          <w:p w14:paraId="1EC506B3" w14:textId="1A1B00F2" w:rsidR="006726FA" w:rsidRPr="005106F0" w:rsidRDefault="00E20D2F" w:rsidP="00154C4E">
            <w:pPr>
              <w:rPr>
                <w:rStyle w:val="normaltextrun"/>
                <w:rFonts w:cs="Arial"/>
                <w:szCs w:val="22"/>
                <w:lang w:val="en-US"/>
              </w:rPr>
            </w:pPr>
            <w:r w:rsidRPr="00E20D2F">
              <w:rPr>
                <w:rStyle w:val="normaltextrun"/>
                <w:rFonts w:cs="Arial"/>
                <w:szCs w:val="22"/>
                <w:lang w:val="en-US"/>
              </w:rPr>
              <w:t>Development and implementation of a framework for managing challenging interactions with clients and others</w:t>
            </w:r>
          </w:p>
        </w:tc>
        <w:tc>
          <w:tcPr>
            <w:tcW w:w="0" w:type="auto"/>
          </w:tcPr>
          <w:p w14:paraId="079EB9C0" w14:textId="72690ADE" w:rsidR="006726FA" w:rsidRPr="003C5685" w:rsidRDefault="000A5A3C" w:rsidP="00154C4E">
            <w:pPr>
              <w:rPr>
                <w:szCs w:val="22"/>
              </w:rPr>
            </w:pPr>
            <w:r>
              <w:rPr>
                <w:szCs w:val="22"/>
              </w:rPr>
              <w:t>$</w:t>
            </w:r>
            <w:r>
              <w:t>4050</w:t>
            </w:r>
          </w:p>
        </w:tc>
        <w:tc>
          <w:tcPr>
            <w:tcW w:w="1337" w:type="dxa"/>
          </w:tcPr>
          <w:p w14:paraId="6F48C17B" w14:textId="2C476076" w:rsidR="006726FA" w:rsidRPr="003C5685" w:rsidRDefault="002443E3" w:rsidP="00154C4E">
            <w:pPr>
              <w:rPr>
                <w:szCs w:val="22"/>
                <w:lang w:val="en-US"/>
              </w:rPr>
            </w:pPr>
            <w:r>
              <w:rPr>
                <w:szCs w:val="22"/>
                <w:lang w:val="en-US"/>
              </w:rPr>
              <w:t>$</w:t>
            </w:r>
            <w:r>
              <w:t>30,000</w:t>
            </w:r>
          </w:p>
        </w:tc>
        <w:tc>
          <w:tcPr>
            <w:tcW w:w="1381" w:type="dxa"/>
          </w:tcPr>
          <w:p w14:paraId="55337781" w14:textId="123D263B" w:rsidR="006726FA" w:rsidRDefault="002443E3" w:rsidP="00154C4E">
            <w:pPr>
              <w:rPr>
                <w:lang w:val="en-US"/>
              </w:rPr>
            </w:pPr>
            <w:r>
              <w:rPr>
                <w:lang w:val="en-US"/>
              </w:rPr>
              <w:t>N</w:t>
            </w:r>
            <w:r>
              <w:t>o</w:t>
            </w:r>
          </w:p>
        </w:tc>
      </w:tr>
      <w:tr w:rsidR="00307576" w:rsidRPr="00691B59" w14:paraId="2008C435" w14:textId="77777777" w:rsidTr="65967571">
        <w:trPr>
          <w:cantSplit/>
          <w:trHeight w:val="442"/>
        </w:trPr>
        <w:tc>
          <w:tcPr>
            <w:tcW w:w="0" w:type="auto"/>
          </w:tcPr>
          <w:p w14:paraId="123C66A4" w14:textId="6F981DD3" w:rsidR="00154C4E" w:rsidRDefault="00154C4E" w:rsidP="00154C4E">
            <w:pPr>
              <w:rPr>
                <w:rStyle w:val="normaltextrun"/>
                <w:rFonts w:cs="Arial"/>
                <w:b/>
                <w:lang w:val="en-US"/>
              </w:rPr>
            </w:pPr>
            <w:r>
              <w:rPr>
                <w:rStyle w:val="normaltextrun"/>
                <w:rFonts w:cs="Arial"/>
                <w:b/>
                <w:szCs w:val="22"/>
                <w:lang w:val="en-US"/>
              </w:rPr>
              <w:t>P</w:t>
            </w:r>
            <w:proofErr w:type="spellStart"/>
            <w:r>
              <w:rPr>
                <w:rStyle w:val="normaltextrun"/>
                <w:b/>
              </w:rPr>
              <w:t>rocure</w:t>
            </w:r>
            <w:proofErr w:type="spellEnd"/>
            <w:r>
              <w:rPr>
                <w:rStyle w:val="normaltextrun"/>
                <w:b/>
              </w:rPr>
              <w:t>-to-pay internal audit</w:t>
            </w:r>
          </w:p>
        </w:tc>
        <w:tc>
          <w:tcPr>
            <w:tcW w:w="0" w:type="auto"/>
          </w:tcPr>
          <w:p w14:paraId="323A5BA6" w14:textId="39BD11E7" w:rsidR="00154C4E" w:rsidRPr="00942F5A" w:rsidRDefault="00154C4E" w:rsidP="00154C4E">
            <w:pPr>
              <w:rPr>
                <w:rFonts w:cs="Arial"/>
                <w:szCs w:val="22"/>
                <w:lang w:val="en-US"/>
              </w:rPr>
            </w:pPr>
            <w:r>
              <w:rPr>
                <w:rStyle w:val="normaltextrun"/>
                <w:rFonts w:cs="Arial"/>
                <w:szCs w:val="22"/>
                <w:lang w:val="en-US"/>
              </w:rPr>
              <w:t>T</w:t>
            </w:r>
            <w:r>
              <w:rPr>
                <w:rStyle w:val="normaltextrun"/>
              </w:rPr>
              <w:t>o audit our procurement cycle</w:t>
            </w:r>
          </w:p>
        </w:tc>
        <w:tc>
          <w:tcPr>
            <w:tcW w:w="0" w:type="auto"/>
          </w:tcPr>
          <w:p w14:paraId="03DAC062" w14:textId="25649446" w:rsidR="00154C4E" w:rsidRPr="00B30A22" w:rsidRDefault="00154C4E" w:rsidP="00154C4E">
            <w:pPr>
              <w:rPr>
                <w:rFonts w:cs="Arial"/>
                <w:szCs w:val="22"/>
                <w:lang w:val="en-US"/>
              </w:rPr>
            </w:pPr>
            <w:r>
              <w:rPr>
                <w:rStyle w:val="normaltextrun"/>
                <w:rFonts w:cs="Arial"/>
                <w:szCs w:val="22"/>
                <w:lang w:val="en-US"/>
              </w:rPr>
              <w:t>Evaluate the design and operating effectiveness of our procure-to-pay lifecycle</w:t>
            </w:r>
          </w:p>
        </w:tc>
        <w:tc>
          <w:tcPr>
            <w:tcW w:w="0" w:type="auto"/>
          </w:tcPr>
          <w:p w14:paraId="7A13113E" w14:textId="1E99149A" w:rsidR="00154C4E" w:rsidRPr="00FC4428" w:rsidRDefault="00154C4E" w:rsidP="00154C4E">
            <w:pPr>
              <w:rPr>
                <w:rFonts w:cs="Arial"/>
                <w:lang w:val="en-US"/>
              </w:rPr>
            </w:pPr>
            <w:r>
              <w:rPr>
                <w:rStyle w:val="normaltextrun"/>
                <w:rFonts w:cs="Arial"/>
                <w:lang w:val="en-US"/>
              </w:rPr>
              <w:t>F</w:t>
            </w:r>
            <w:r w:rsidRPr="00CC21F2">
              <w:rPr>
                <w:rStyle w:val="normaltextrun"/>
                <w:rFonts w:cs="Arial"/>
                <w:lang w:val="en-US"/>
              </w:rPr>
              <w:t>indings and recommendations to ensure procurement practices are effective and appropriate</w:t>
            </w:r>
          </w:p>
        </w:tc>
        <w:tc>
          <w:tcPr>
            <w:tcW w:w="0" w:type="auto"/>
          </w:tcPr>
          <w:p w14:paraId="488966B8" w14:textId="71B8233F" w:rsidR="00154C4E" w:rsidRPr="003C5685" w:rsidRDefault="00154C4E" w:rsidP="00154C4E">
            <w:pPr>
              <w:rPr>
                <w:szCs w:val="22"/>
              </w:rPr>
            </w:pPr>
            <w:r w:rsidRPr="003C5685">
              <w:rPr>
                <w:rFonts w:eastAsia="Arial"/>
                <w:szCs w:val="22"/>
              </w:rPr>
              <w:t>$47,495</w:t>
            </w:r>
          </w:p>
        </w:tc>
        <w:tc>
          <w:tcPr>
            <w:tcW w:w="1337" w:type="dxa"/>
          </w:tcPr>
          <w:p w14:paraId="5A366999" w14:textId="402D16C8" w:rsidR="00154C4E" w:rsidRPr="003C5685" w:rsidRDefault="00154C4E" w:rsidP="00154C4E">
            <w:pPr>
              <w:rPr>
                <w:szCs w:val="22"/>
                <w:lang w:val="en-US"/>
              </w:rPr>
            </w:pPr>
            <w:r w:rsidRPr="003C5685">
              <w:rPr>
                <w:rFonts w:eastAsia="Arial"/>
                <w:szCs w:val="22"/>
              </w:rPr>
              <w:t>$47,495</w:t>
            </w:r>
          </w:p>
        </w:tc>
        <w:tc>
          <w:tcPr>
            <w:tcW w:w="1381" w:type="dxa"/>
          </w:tcPr>
          <w:p w14:paraId="747DFABB" w14:textId="1CCFC9E7" w:rsidR="00154C4E" w:rsidRDefault="00154C4E" w:rsidP="00154C4E">
            <w:pPr>
              <w:rPr>
                <w:lang w:val="en-US"/>
              </w:rPr>
            </w:pPr>
            <w:r>
              <w:rPr>
                <w:rStyle w:val="normaltextrun"/>
                <w:rFonts w:cs="Arial"/>
                <w:szCs w:val="22"/>
                <w:lang w:val="en-US"/>
              </w:rPr>
              <w:t>No</w:t>
            </w:r>
          </w:p>
        </w:tc>
      </w:tr>
      <w:tr w:rsidR="00307576" w:rsidRPr="00ED51C5" w14:paraId="370453EF" w14:textId="77777777" w:rsidTr="65967571">
        <w:trPr>
          <w:cantSplit/>
          <w:trHeight w:val="442"/>
        </w:trPr>
        <w:tc>
          <w:tcPr>
            <w:tcW w:w="0" w:type="auto"/>
          </w:tcPr>
          <w:p w14:paraId="7F6A3C88" w14:textId="57C109D8" w:rsidR="00357F12" w:rsidRDefault="00357F12" w:rsidP="00357F12">
            <w:pPr>
              <w:rPr>
                <w:rStyle w:val="normaltextrun"/>
                <w:rFonts w:cs="Arial"/>
                <w:b/>
                <w:szCs w:val="22"/>
                <w:lang w:val="en-US"/>
              </w:rPr>
            </w:pPr>
            <w:r>
              <w:rPr>
                <w:rFonts w:eastAsia="Arial" w:cs="Arial"/>
                <w:b/>
                <w:lang w:val="en-US"/>
              </w:rPr>
              <w:t xml:space="preserve">Standing directions </w:t>
            </w:r>
            <w:r>
              <w:rPr>
                <w:rFonts w:eastAsia="Arial"/>
                <w:b/>
              </w:rPr>
              <w:t>internal</w:t>
            </w:r>
            <w:r>
              <w:rPr>
                <w:rFonts w:eastAsia="Arial" w:cs="Arial"/>
                <w:b/>
                <w:lang w:val="en-US"/>
              </w:rPr>
              <w:t xml:space="preserve"> audit</w:t>
            </w:r>
          </w:p>
        </w:tc>
        <w:tc>
          <w:tcPr>
            <w:tcW w:w="0" w:type="auto"/>
          </w:tcPr>
          <w:p w14:paraId="29A121D9" w14:textId="23A38F11" w:rsidR="00357F12" w:rsidRDefault="00357F12" w:rsidP="00357F12">
            <w:pPr>
              <w:rPr>
                <w:rStyle w:val="normaltextrun"/>
                <w:rFonts w:cs="Arial"/>
                <w:szCs w:val="22"/>
                <w:lang w:val="en-US"/>
              </w:rPr>
            </w:pPr>
            <w:r>
              <w:rPr>
                <w:rStyle w:val="normaltextrun"/>
                <w:rFonts w:cs="Arial"/>
                <w:szCs w:val="22"/>
                <w:lang w:val="en-US"/>
              </w:rPr>
              <w:t>To support compliance with standing directions</w:t>
            </w:r>
          </w:p>
        </w:tc>
        <w:tc>
          <w:tcPr>
            <w:tcW w:w="0" w:type="auto"/>
          </w:tcPr>
          <w:p w14:paraId="259C3FCD" w14:textId="54B452B8" w:rsidR="00357F12" w:rsidRDefault="00357F12" w:rsidP="00357F12">
            <w:pPr>
              <w:rPr>
                <w:rStyle w:val="normaltextrun"/>
                <w:rFonts w:cs="Arial"/>
                <w:szCs w:val="22"/>
                <w:lang w:val="en-US"/>
              </w:rPr>
            </w:pPr>
            <w:r>
              <w:rPr>
                <w:rStyle w:val="normaltextrun"/>
                <w:rFonts w:cs="Arial"/>
                <w:szCs w:val="22"/>
                <w:lang w:val="en-US"/>
              </w:rPr>
              <w:t>Audit of our processes to support compliance with the Standing Directions 2018 of the Minister of Finance</w:t>
            </w:r>
          </w:p>
        </w:tc>
        <w:tc>
          <w:tcPr>
            <w:tcW w:w="0" w:type="auto"/>
          </w:tcPr>
          <w:p w14:paraId="76485743" w14:textId="24D64AFE" w:rsidR="00357F12" w:rsidRDefault="00357F12" w:rsidP="00357F12">
            <w:pPr>
              <w:rPr>
                <w:rStyle w:val="normaltextrun"/>
                <w:rFonts w:cs="Arial"/>
                <w:lang w:val="en-US"/>
              </w:rPr>
            </w:pPr>
            <w:r>
              <w:rPr>
                <w:rStyle w:val="normaltextrun"/>
                <w:rFonts w:cs="Arial"/>
                <w:szCs w:val="22"/>
                <w:lang w:val="en-US"/>
              </w:rPr>
              <w:t>Findings and recommendations to help ensure our financial management practices align with standing directions</w:t>
            </w:r>
          </w:p>
        </w:tc>
        <w:tc>
          <w:tcPr>
            <w:tcW w:w="0" w:type="auto"/>
          </w:tcPr>
          <w:p w14:paraId="5048A398" w14:textId="4C07A633" w:rsidR="00357F12" w:rsidRPr="003C5685" w:rsidRDefault="00357F12" w:rsidP="00357F12">
            <w:pPr>
              <w:rPr>
                <w:rFonts w:eastAsia="Arial"/>
                <w:szCs w:val="22"/>
              </w:rPr>
            </w:pPr>
            <w:r w:rsidRPr="003C5685">
              <w:rPr>
                <w:rFonts w:eastAsia="Arial"/>
                <w:szCs w:val="22"/>
              </w:rPr>
              <w:t>$20,355</w:t>
            </w:r>
          </w:p>
        </w:tc>
        <w:tc>
          <w:tcPr>
            <w:tcW w:w="1337" w:type="dxa"/>
          </w:tcPr>
          <w:p w14:paraId="0DB8DA9C" w14:textId="5C7FC7A5" w:rsidR="00357F12" w:rsidRPr="003C5685" w:rsidRDefault="00357F12" w:rsidP="00357F12">
            <w:pPr>
              <w:rPr>
                <w:rFonts w:eastAsia="Arial"/>
                <w:szCs w:val="22"/>
              </w:rPr>
            </w:pPr>
            <w:r w:rsidRPr="003C5685">
              <w:rPr>
                <w:rFonts w:eastAsia="Arial"/>
                <w:szCs w:val="22"/>
              </w:rPr>
              <w:t>$20,355</w:t>
            </w:r>
          </w:p>
        </w:tc>
        <w:tc>
          <w:tcPr>
            <w:tcW w:w="1381" w:type="dxa"/>
          </w:tcPr>
          <w:p w14:paraId="07A744BA" w14:textId="2D1AEBF8" w:rsidR="00357F12" w:rsidRDefault="56F3F411" w:rsidP="65967571">
            <w:pPr>
              <w:rPr>
                <w:rStyle w:val="normaltextrun"/>
                <w:rFonts w:cs="Arial"/>
                <w:lang w:val="en-US"/>
              </w:rPr>
            </w:pPr>
            <w:r w:rsidRPr="65967571">
              <w:rPr>
                <w:rStyle w:val="normaltextrun"/>
                <w:rFonts w:cs="Arial"/>
                <w:lang w:val="en-US"/>
              </w:rPr>
              <w:t>No</w:t>
            </w:r>
          </w:p>
        </w:tc>
      </w:tr>
    </w:tbl>
    <w:p w14:paraId="0BE0BD07" w14:textId="77777777" w:rsidR="0007174B" w:rsidRDefault="0007174B" w:rsidP="005906ED">
      <w:pPr>
        <w:pStyle w:val="Heading3"/>
        <w:sectPr w:rsidR="0007174B" w:rsidSect="00740D95">
          <w:footnotePr>
            <w:numRestart w:val="eachPage"/>
          </w:footnotePr>
          <w:pgSz w:w="16838" w:h="11906" w:orient="landscape" w:code="9"/>
          <w:pgMar w:top="992" w:right="1134" w:bottom="1134" w:left="1418" w:header="851" w:footer="284" w:gutter="0"/>
          <w:paperSrc w:first="7" w:other="7"/>
          <w:cols w:space="720"/>
          <w:titlePg/>
          <w:docGrid w:linePitch="299"/>
        </w:sectPr>
      </w:pPr>
    </w:p>
    <w:p w14:paraId="1F812258" w14:textId="704A028C" w:rsidR="00690CCE" w:rsidRDefault="005906ED" w:rsidP="005906ED">
      <w:pPr>
        <w:pStyle w:val="Heading3"/>
      </w:pPr>
      <w:bookmarkStart w:id="369" w:name="_Information_and_communication"/>
      <w:bookmarkStart w:id="370" w:name="_Toc179795287"/>
      <w:bookmarkStart w:id="371" w:name="_Toc179795620"/>
      <w:bookmarkStart w:id="372" w:name="_Toc204873533"/>
      <w:bookmarkEnd w:id="369"/>
      <w:r>
        <w:lastRenderedPageBreak/>
        <w:t>Information and communication technology</w:t>
      </w:r>
      <w:bookmarkEnd w:id="370"/>
      <w:bookmarkEnd w:id="371"/>
      <w:bookmarkEnd w:id="372"/>
    </w:p>
    <w:p w14:paraId="5B69BE75" w14:textId="33794D4E" w:rsidR="00743274" w:rsidRDefault="00CA2F09" w:rsidP="00CA2F09">
      <w:pPr>
        <w:rPr>
          <w:lang w:eastAsia="en-AU"/>
        </w:rPr>
      </w:pPr>
      <w:r>
        <w:rPr>
          <w:lang w:eastAsia="en-AU"/>
        </w:rPr>
        <w:t>In 2024–25, we had a total information and communication technology</w:t>
      </w:r>
      <w:r w:rsidR="00C0376C">
        <w:rPr>
          <w:lang w:eastAsia="en-AU"/>
        </w:rPr>
        <w:t xml:space="preserve"> (ICT)</w:t>
      </w:r>
      <w:r>
        <w:rPr>
          <w:lang w:eastAsia="en-AU"/>
        </w:rPr>
        <w:t xml:space="preserve"> expenditure of $8,</w:t>
      </w:r>
      <w:r w:rsidR="00664737">
        <w:rPr>
          <w:lang w:eastAsia="en-AU"/>
        </w:rPr>
        <w:t>920</w:t>
      </w:r>
      <w:r>
        <w:rPr>
          <w:lang w:eastAsia="en-AU"/>
        </w:rPr>
        <w:t>,223</w:t>
      </w:r>
      <w:r w:rsidR="00A96924">
        <w:rPr>
          <w:lang w:eastAsia="en-AU"/>
        </w:rPr>
        <w:t xml:space="preserve">, an increase of </w:t>
      </w:r>
      <w:r w:rsidR="000168C0">
        <w:rPr>
          <w:lang w:eastAsia="en-AU"/>
        </w:rPr>
        <w:t xml:space="preserve">12 </w:t>
      </w:r>
      <w:r w:rsidR="00CB2D76">
        <w:rPr>
          <w:lang w:eastAsia="en-AU"/>
        </w:rPr>
        <w:t>per cent</w:t>
      </w:r>
      <w:r w:rsidR="00A96924">
        <w:rPr>
          <w:lang w:eastAsia="en-AU"/>
        </w:rPr>
        <w:t xml:space="preserve"> compared to in 2023–24.</w:t>
      </w:r>
    </w:p>
    <w:p w14:paraId="21113B68" w14:textId="69A8DA5F" w:rsidR="004510EF" w:rsidRDefault="00CA2F09" w:rsidP="00CA2F09">
      <w:pPr>
        <w:rPr>
          <w:lang w:eastAsia="en-AU"/>
        </w:rPr>
      </w:pPr>
      <w:r>
        <w:rPr>
          <w:lang w:eastAsia="en-AU"/>
        </w:rPr>
        <w:t>Th</w:t>
      </w:r>
      <w:r w:rsidR="00CD2162">
        <w:rPr>
          <w:lang w:eastAsia="en-AU"/>
        </w:rPr>
        <w:t>is</w:t>
      </w:r>
      <w:r>
        <w:rPr>
          <w:lang w:eastAsia="en-AU"/>
        </w:rPr>
        <w:t xml:space="preserve"> increase can be attributed to increases in vendor storage and software costs plus support for staff growth through service expansion and capital project activity.</w:t>
      </w:r>
    </w:p>
    <w:tbl>
      <w:tblPr>
        <w:tblStyle w:val="TableGrid"/>
        <w:tblW w:w="9672" w:type="dxa"/>
        <w:tblLayout w:type="fixed"/>
        <w:tblLook w:val="04A0" w:firstRow="1" w:lastRow="0" w:firstColumn="1" w:lastColumn="0" w:noHBand="0" w:noVBand="1"/>
      </w:tblPr>
      <w:tblGrid>
        <w:gridCol w:w="3108"/>
        <w:gridCol w:w="3121"/>
        <w:gridCol w:w="3443"/>
      </w:tblGrid>
      <w:tr w:rsidR="004856D5" w:rsidRPr="336DEEDB" w14:paraId="717C23ED" w14:textId="77777777" w:rsidTr="0054726D">
        <w:trPr>
          <w:cantSplit/>
          <w:trHeight w:val="439"/>
          <w:tblHeader/>
        </w:trPr>
        <w:tc>
          <w:tcPr>
            <w:tcW w:w="3108" w:type="dxa"/>
            <w:shd w:val="clear" w:color="auto" w:fill="D9D9D9" w:themeFill="background1" w:themeFillShade="D9"/>
            <w:tcMar>
              <w:left w:w="108" w:type="dxa"/>
              <w:right w:w="108" w:type="dxa"/>
            </w:tcMar>
          </w:tcPr>
          <w:p w14:paraId="58BE30D0" w14:textId="77777777" w:rsidR="004856D5" w:rsidRPr="336DEEDB" w:rsidRDefault="004856D5" w:rsidP="0054726D">
            <w:pPr>
              <w:rPr>
                <w:rFonts w:eastAsia="Arial" w:cs="Arial"/>
                <w:b/>
                <w:bCs/>
                <w:color w:val="000000" w:themeColor="text1"/>
                <w:szCs w:val="22"/>
              </w:rPr>
            </w:pPr>
            <w:bookmarkStart w:id="373" w:name="_Government_advertising"/>
            <w:bookmarkStart w:id="374" w:name="_Toc179795288"/>
            <w:bookmarkStart w:id="375" w:name="_Toc179795621"/>
            <w:bookmarkStart w:id="376" w:name="_Toc204873534"/>
            <w:bookmarkEnd w:id="373"/>
            <w:r w:rsidRPr="336DEEDB">
              <w:rPr>
                <w:rFonts w:eastAsia="Arial" w:cs="Arial"/>
                <w:b/>
                <w:bCs/>
                <w:color w:val="000000" w:themeColor="text1"/>
                <w:szCs w:val="22"/>
              </w:rPr>
              <w:t>Business as usual ICT expenditure</w:t>
            </w:r>
          </w:p>
        </w:tc>
        <w:tc>
          <w:tcPr>
            <w:tcW w:w="3121" w:type="dxa"/>
            <w:shd w:val="clear" w:color="auto" w:fill="D9D9D9" w:themeFill="background1" w:themeFillShade="D9"/>
          </w:tcPr>
          <w:p w14:paraId="13638B35" w14:textId="77777777" w:rsidR="004856D5" w:rsidRPr="336DEEDB" w:rsidRDefault="004856D5" w:rsidP="0054726D">
            <w:pPr>
              <w:rPr>
                <w:rFonts w:eastAsia="Arial" w:cs="Arial"/>
                <w:b/>
                <w:bCs/>
                <w:color w:val="000000" w:themeColor="text1"/>
                <w:szCs w:val="22"/>
              </w:rPr>
            </w:pPr>
            <w:r>
              <w:rPr>
                <w:rFonts w:eastAsia="Arial" w:cs="Arial"/>
                <w:b/>
                <w:bCs/>
                <w:color w:val="000000" w:themeColor="text1"/>
                <w:szCs w:val="22"/>
              </w:rPr>
              <w:t>Capital expenditure (Digital Legal Aid)</w:t>
            </w:r>
          </w:p>
        </w:tc>
        <w:tc>
          <w:tcPr>
            <w:tcW w:w="3443" w:type="dxa"/>
            <w:shd w:val="clear" w:color="auto" w:fill="D9D9D9" w:themeFill="background1" w:themeFillShade="D9"/>
          </w:tcPr>
          <w:p w14:paraId="6CE03C74" w14:textId="77777777" w:rsidR="004856D5" w:rsidRPr="336DEEDB" w:rsidRDefault="004856D5" w:rsidP="0054726D">
            <w:pPr>
              <w:rPr>
                <w:rFonts w:eastAsia="Arial" w:cs="Arial"/>
                <w:b/>
                <w:bCs/>
                <w:color w:val="000000" w:themeColor="text1"/>
                <w:szCs w:val="22"/>
              </w:rPr>
            </w:pPr>
            <w:r>
              <w:rPr>
                <w:rFonts w:eastAsia="Arial" w:cs="Arial"/>
                <w:b/>
                <w:bCs/>
                <w:color w:val="000000" w:themeColor="text1"/>
                <w:szCs w:val="22"/>
              </w:rPr>
              <w:t>Capital expenditure (ICT equipment and intangibles)</w:t>
            </w:r>
          </w:p>
        </w:tc>
      </w:tr>
      <w:tr w:rsidR="004856D5" w:rsidRPr="51711852" w14:paraId="494D0624" w14:textId="77777777" w:rsidTr="0054726D">
        <w:trPr>
          <w:cantSplit/>
          <w:trHeight w:val="299"/>
        </w:trPr>
        <w:tc>
          <w:tcPr>
            <w:tcW w:w="3108" w:type="dxa"/>
            <w:tcMar>
              <w:left w:w="108" w:type="dxa"/>
              <w:right w:w="108" w:type="dxa"/>
            </w:tcMar>
          </w:tcPr>
          <w:p w14:paraId="427B299E" w14:textId="77777777" w:rsidR="004856D5" w:rsidRDefault="004856D5" w:rsidP="0054726D">
            <w:r w:rsidRPr="51711852">
              <w:rPr>
                <w:rFonts w:eastAsia="Arial" w:cs="Arial"/>
              </w:rPr>
              <w:t>$</w:t>
            </w:r>
            <w:r>
              <w:rPr>
                <w:rFonts w:eastAsia="Arial" w:cs="Arial"/>
              </w:rPr>
              <w:t>6,350,350</w:t>
            </w:r>
          </w:p>
        </w:tc>
        <w:tc>
          <w:tcPr>
            <w:tcW w:w="3121" w:type="dxa"/>
            <w:tcMar>
              <w:left w:w="108" w:type="dxa"/>
              <w:right w:w="108" w:type="dxa"/>
            </w:tcMar>
          </w:tcPr>
          <w:p w14:paraId="09F8693E" w14:textId="77777777" w:rsidR="004856D5" w:rsidRDefault="004856D5" w:rsidP="0054726D">
            <w:r w:rsidRPr="51711852">
              <w:rPr>
                <w:rFonts w:eastAsia="Arial" w:cs="Arial"/>
              </w:rPr>
              <w:t xml:space="preserve"> $2,</w:t>
            </w:r>
            <w:r>
              <w:rPr>
                <w:rFonts w:eastAsia="Arial" w:cs="Arial"/>
              </w:rPr>
              <w:t>040,361</w:t>
            </w:r>
          </w:p>
        </w:tc>
        <w:tc>
          <w:tcPr>
            <w:tcW w:w="3443" w:type="dxa"/>
          </w:tcPr>
          <w:p w14:paraId="19EA3702" w14:textId="77777777" w:rsidR="004856D5" w:rsidRPr="51711852" w:rsidRDefault="004856D5" w:rsidP="0054726D">
            <w:pPr>
              <w:rPr>
                <w:rFonts w:eastAsia="Arial" w:cs="Arial"/>
              </w:rPr>
            </w:pPr>
            <w:r>
              <w:rPr>
                <w:rFonts w:eastAsia="Arial" w:cs="Arial"/>
              </w:rPr>
              <w:t>$529,512</w:t>
            </w:r>
          </w:p>
        </w:tc>
      </w:tr>
    </w:tbl>
    <w:p w14:paraId="493FA699" w14:textId="7626A665" w:rsidR="005906ED" w:rsidRDefault="005906ED" w:rsidP="005906ED">
      <w:pPr>
        <w:pStyle w:val="Heading3"/>
      </w:pPr>
      <w:r>
        <w:t>Government advertising</w:t>
      </w:r>
      <w:bookmarkEnd w:id="374"/>
      <w:bookmarkEnd w:id="375"/>
      <w:bookmarkEnd w:id="376"/>
    </w:p>
    <w:p w14:paraId="59F55A1C" w14:textId="6344342B" w:rsidR="007A77F6" w:rsidRDefault="007A77F6" w:rsidP="007A77F6">
      <w:pPr>
        <w:rPr>
          <w:lang w:eastAsia="en-AU"/>
        </w:rPr>
      </w:pPr>
      <w:r>
        <w:rPr>
          <w:lang w:eastAsia="en-AU"/>
        </w:rPr>
        <w:t>The disclosure threshold for government advertising expenditure (campaigns with a media spend) is $100,000 (</w:t>
      </w:r>
      <w:r w:rsidR="000C16CA">
        <w:rPr>
          <w:lang w:eastAsia="en-AU"/>
        </w:rPr>
        <w:t>excluding</w:t>
      </w:r>
      <w:r>
        <w:rPr>
          <w:lang w:eastAsia="en-AU"/>
        </w:rPr>
        <w:t xml:space="preserve"> GST). Our total advertising expenditure </w:t>
      </w:r>
      <w:r w:rsidR="000C16CA">
        <w:rPr>
          <w:lang w:eastAsia="en-AU"/>
        </w:rPr>
        <w:t>in</w:t>
      </w:r>
      <w:r>
        <w:rPr>
          <w:lang w:eastAsia="en-AU"/>
        </w:rPr>
        <w:t xml:space="preserve"> 202</w:t>
      </w:r>
      <w:r w:rsidR="00501AE2">
        <w:rPr>
          <w:lang w:eastAsia="en-AU"/>
        </w:rPr>
        <w:t>4</w:t>
      </w:r>
      <w:r>
        <w:rPr>
          <w:lang w:eastAsia="en-AU"/>
        </w:rPr>
        <w:t>–2</w:t>
      </w:r>
      <w:r w:rsidR="00501AE2">
        <w:rPr>
          <w:lang w:eastAsia="en-AU"/>
        </w:rPr>
        <w:t>5</w:t>
      </w:r>
      <w:r>
        <w:rPr>
          <w:lang w:eastAsia="en-AU"/>
        </w:rPr>
        <w:t xml:space="preserve"> </w:t>
      </w:r>
      <w:r w:rsidR="00B9233F">
        <w:rPr>
          <w:lang w:eastAsia="en-AU"/>
        </w:rPr>
        <w:t>did not meet this thresh</w:t>
      </w:r>
      <w:r w:rsidR="000C16CA">
        <w:rPr>
          <w:lang w:eastAsia="en-AU"/>
        </w:rPr>
        <w:t>old.</w:t>
      </w:r>
    </w:p>
    <w:p w14:paraId="6AA5D6B0" w14:textId="77777777" w:rsidR="008F2F62" w:rsidRDefault="008F2F62" w:rsidP="008F2F62">
      <w:pPr>
        <w:pStyle w:val="Heading3"/>
      </w:pPr>
      <w:bookmarkStart w:id="377" w:name="_Major_contracts"/>
      <w:bookmarkStart w:id="378" w:name="_Toc179795289"/>
      <w:bookmarkStart w:id="379" w:name="_Toc179795622"/>
      <w:bookmarkStart w:id="380" w:name="_Toc204873535"/>
      <w:bookmarkEnd w:id="377"/>
      <w:r>
        <w:t>Major contracts</w:t>
      </w:r>
      <w:bookmarkEnd w:id="378"/>
      <w:bookmarkEnd w:id="379"/>
      <w:bookmarkEnd w:id="380"/>
    </w:p>
    <w:p w14:paraId="307098E2" w14:textId="4A3BA61A" w:rsidR="008F2F62" w:rsidRPr="007A77F6" w:rsidRDefault="008F2F62" w:rsidP="007A77F6">
      <w:pPr>
        <w:rPr>
          <w:lang w:eastAsia="en-AU"/>
        </w:rPr>
      </w:pPr>
      <w:r w:rsidRPr="00084E77">
        <w:rPr>
          <w:lang w:eastAsia="en-AU"/>
        </w:rPr>
        <w:t>There were no contracts entered into during the financial year that require specific disclosure as they were all less than $10 million in value.</w:t>
      </w:r>
    </w:p>
    <w:p w14:paraId="36D7C94B" w14:textId="1CA1292D" w:rsidR="005906ED" w:rsidRDefault="005906ED" w:rsidP="005906ED">
      <w:pPr>
        <w:pStyle w:val="Heading3"/>
      </w:pPr>
      <w:bookmarkStart w:id="381" w:name="_Local_Jobs_First"/>
      <w:bookmarkStart w:id="382" w:name="_Toc179795290"/>
      <w:bookmarkStart w:id="383" w:name="_Toc179795623"/>
      <w:bookmarkStart w:id="384" w:name="_Toc204873536"/>
      <w:bookmarkEnd w:id="381"/>
      <w:r>
        <w:t>Local Jobs First</w:t>
      </w:r>
      <w:bookmarkEnd w:id="382"/>
      <w:bookmarkEnd w:id="383"/>
      <w:bookmarkEnd w:id="384"/>
    </w:p>
    <w:p w14:paraId="336A7257" w14:textId="7DD7B424" w:rsidR="0068679B" w:rsidRDefault="005373C8" w:rsidP="0068679B">
      <w:bookmarkStart w:id="385" w:name="_Toc179795291"/>
      <w:bookmarkStart w:id="386" w:name="_Toc179795624"/>
      <w:r>
        <w:t>In</w:t>
      </w:r>
      <w:r w:rsidR="0068679B" w:rsidRPr="0068679B">
        <w:t xml:space="preserve"> </w:t>
      </w:r>
      <w:r w:rsidR="0068679B">
        <w:t>2024–25, we</w:t>
      </w:r>
      <w:r w:rsidR="0068679B" w:rsidRPr="0068679B">
        <w:t xml:space="preserve"> </w:t>
      </w:r>
      <w:r w:rsidR="007C798D">
        <w:t>had</w:t>
      </w:r>
      <w:r w:rsidR="0068679B" w:rsidRPr="0068679B">
        <w:t xml:space="preserve"> one procurement that met the Local Jobs First threshold of</w:t>
      </w:r>
      <w:r w:rsidR="008304BA">
        <w:t xml:space="preserve"> </w:t>
      </w:r>
      <w:r w:rsidR="008304BA" w:rsidRPr="008304BA">
        <w:t>$3 million or more in metropolitan Melbourne or for state-wide activities.</w:t>
      </w:r>
      <w:r w:rsidR="0068679B" w:rsidRPr="0068679B">
        <w:t xml:space="preserve"> </w:t>
      </w:r>
      <w:r w:rsidR="008304BA">
        <w:t>This was the p</w:t>
      </w:r>
      <w:r w:rsidR="0068679B" w:rsidRPr="0068679B">
        <w:t xml:space="preserve">rovision of a </w:t>
      </w:r>
      <w:r w:rsidR="008304BA">
        <w:t>d</w:t>
      </w:r>
      <w:r w:rsidR="0068679B" w:rsidRPr="0068679B">
        <w:t xml:space="preserve">ocument </w:t>
      </w:r>
      <w:r w:rsidR="008304BA">
        <w:t>m</w:t>
      </w:r>
      <w:r w:rsidR="0068679B" w:rsidRPr="0068679B">
        <w:t xml:space="preserve">anagement </w:t>
      </w:r>
      <w:r w:rsidR="008304BA">
        <w:t>s</w:t>
      </w:r>
      <w:r w:rsidR="0068679B" w:rsidRPr="0068679B">
        <w:t xml:space="preserve">ystem </w:t>
      </w:r>
      <w:r w:rsidR="007C798D">
        <w:t>request for proposal. H</w:t>
      </w:r>
      <w:r w:rsidR="0068679B" w:rsidRPr="0068679B">
        <w:t>owever</w:t>
      </w:r>
      <w:r w:rsidR="007C798D">
        <w:t>,</w:t>
      </w:r>
      <w:r w:rsidR="0068679B" w:rsidRPr="0068679B">
        <w:t xml:space="preserve"> the activity is still in </w:t>
      </w:r>
      <w:proofErr w:type="gramStart"/>
      <w:r w:rsidR="0068679B" w:rsidRPr="0068679B">
        <w:t>evaluation</w:t>
      </w:r>
      <w:proofErr w:type="gramEnd"/>
      <w:r w:rsidR="0068679B" w:rsidRPr="0068679B">
        <w:t xml:space="preserve"> and the outcomes are not final.</w:t>
      </w:r>
      <w:r w:rsidR="007C798D">
        <w:t xml:space="preserve"> Reporting will be included in our next annual report.</w:t>
      </w:r>
    </w:p>
    <w:p w14:paraId="1D85ADCD" w14:textId="0D3F0CED" w:rsidR="00A05788" w:rsidRPr="005016D5" w:rsidRDefault="00A05788" w:rsidP="0068679B">
      <w:r w:rsidRPr="00A05788">
        <w:t xml:space="preserve">We had no </w:t>
      </w:r>
      <w:r w:rsidR="005373C8">
        <w:t xml:space="preserve">other </w:t>
      </w:r>
      <w:r w:rsidRPr="00A05788">
        <w:t>projects that require specific disclosure</w:t>
      </w:r>
      <w:r w:rsidR="00016DAF">
        <w:t xml:space="preserve"> under the </w:t>
      </w:r>
      <w:r w:rsidR="00016DAF">
        <w:rPr>
          <w:i/>
          <w:iCs/>
        </w:rPr>
        <w:t>Local J</w:t>
      </w:r>
      <w:r w:rsidR="005016D5">
        <w:rPr>
          <w:i/>
          <w:iCs/>
        </w:rPr>
        <w:t xml:space="preserve">obs First Act 2003 </w:t>
      </w:r>
      <w:r w:rsidR="005016D5">
        <w:t>(Vic).</w:t>
      </w:r>
    </w:p>
    <w:p w14:paraId="60ED3386" w14:textId="37B84637" w:rsidR="005906ED" w:rsidRDefault="005906ED" w:rsidP="005906ED">
      <w:pPr>
        <w:pStyle w:val="Heading3"/>
      </w:pPr>
      <w:bookmarkStart w:id="387" w:name="_Competitive_neutrality_policy"/>
      <w:bookmarkStart w:id="388" w:name="_Toc204873537"/>
      <w:bookmarkEnd w:id="387"/>
      <w:r>
        <w:t>Competitive neutrality policy</w:t>
      </w:r>
      <w:bookmarkEnd w:id="385"/>
      <w:bookmarkEnd w:id="386"/>
      <w:bookmarkEnd w:id="388"/>
    </w:p>
    <w:p w14:paraId="6BC7847E" w14:textId="4EBD7621" w:rsidR="00EC19EE" w:rsidRPr="00EC19EE" w:rsidRDefault="00EC19EE" w:rsidP="00EC19EE">
      <w:pPr>
        <w:rPr>
          <w:lang w:eastAsia="en-AU"/>
        </w:rPr>
      </w:pPr>
      <w:r w:rsidRPr="00EC19EE">
        <w:rPr>
          <w:lang w:eastAsia="en-AU"/>
        </w:rPr>
        <w:t>We comply with the requirements of the National Competition Policy, where relevant, to ensure competitive neutrality where any services compete, or potentially compete, with the private sector.</w:t>
      </w:r>
    </w:p>
    <w:p w14:paraId="19418201" w14:textId="000ECED2" w:rsidR="005906ED" w:rsidRDefault="005906ED" w:rsidP="005906ED">
      <w:pPr>
        <w:pStyle w:val="Heading3"/>
      </w:pPr>
      <w:bookmarkStart w:id="389" w:name="_Emergency_procurement"/>
      <w:bookmarkStart w:id="390" w:name="_Toc179795292"/>
      <w:bookmarkStart w:id="391" w:name="_Toc179795625"/>
      <w:bookmarkStart w:id="392" w:name="_Toc204873538"/>
      <w:bookmarkEnd w:id="389"/>
      <w:r>
        <w:t>Emergency procurement</w:t>
      </w:r>
      <w:bookmarkEnd w:id="390"/>
      <w:bookmarkEnd w:id="391"/>
      <w:bookmarkEnd w:id="392"/>
    </w:p>
    <w:p w14:paraId="5176FDC2" w14:textId="402D636A" w:rsidR="00EC19EE" w:rsidRDefault="00EC19EE" w:rsidP="00EC19EE">
      <w:pPr>
        <w:rPr>
          <w:lang w:eastAsia="en-AU"/>
        </w:rPr>
      </w:pPr>
      <w:r w:rsidRPr="00EC19EE">
        <w:rPr>
          <w:lang w:eastAsia="en-AU"/>
        </w:rPr>
        <w:t>There was no activation of our Emergency Procurement Plan this year resulting in no spending on emergency procurements.</w:t>
      </w:r>
    </w:p>
    <w:p w14:paraId="4B6EB008" w14:textId="2FC36493" w:rsidR="001105B5" w:rsidRDefault="001105B5" w:rsidP="001105B5">
      <w:pPr>
        <w:pStyle w:val="Heading3"/>
      </w:pPr>
      <w:bookmarkStart w:id="393" w:name="_Toc204873539"/>
      <w:r>
        <w:t>Social procurement</w:t>
      </w:r>
      <w:bookmarkEnd w:id="393"/>
    </w:p>
    <w:p w14:paraId="1FE7DFC5" w14:textId="0FFFFAE9" w:rsidR="00D161D5" w:rsidRDefault="00B02234" w:rsidP="00BF1557">
      <w:pPr>
        <w:rPr>
          <w:lang w:eastAsia="en-AU"/>
        </w:rPr>
      </w:pPr>
      <w:r>
        <w:rPr>
          <w:lang w:eastAsia="en-AU"/>
        </w:rPr>
        <w:t>In line with t</w:t>
      </w:r>
      <w:r w:rsidR="00B24CA6">
        <w:rPr>
          <w:lang w:eastAsia="en-AU"/>
        </w:rPr>
        <w:t xml:space="preserve">he government’s </w:t>
      </w:r>
      <w:r w:rsidR="00B24CA6" w:rsidRPr="529593AB">
        <w:rPr>
          <w:rFonts w:eastAsia="Arial" w:cs="Arial"/>
          <w:szCs w:val="22"/>
        </w:rPr>
        <w:t>Social Procurement Framework</w:t>
      </w:r>
      <w:r w:rsidR="00B24CA6">
        <w:rPr>
          <w:rFonts w:eastAsia="Arial" w:cs="Arial"/>
          <w:szCs w:val="22"/>
        </w:rPr>
        <w:t xml:space="preserve">, </w:t>
      </w:r>
      <w:r w:rsidR="00B24CA6">
        <w:rPr>
          <w:lang w:eastAsia="en-AU"/>
        </w:rPr>
        <w:t>w</w:t>
      </w:r>
      <w:r w:rsidR="00BF1557">
        <w:rPr>
          <w:lang w:eastAsia="en-AU"/>
        </w:rPr>
        <w:t xml:space="preserve">e prioritise </w:t>
      </w:r>
      <w:r w:rsidR="00D161D5">
        <w:rPr>
          <w:lang w:eastAsia="en-AU"/>
        </w:rPr>
        <w:t xml:space="preserve">the following </w:t>
      </w:r>
      <w:r w:rsidR="00BF1557">
        <w:rPr>
          <w:lang w:eastAsia="en-AU"/>
        </w:rPr>
        <w:t>s</w:t>
      </w:r>
      <w:r w:rsidR="00D161D5">
        <w:rPr>
          <w:lang w:eastAsia="en-AU"/>
        </w:rPr>
        <w:t xml:space="preserve">ocial </w:t>
      </w:r>
      <w:r w:rsidR="00BF1557">
        <w:rPr>
          <w:lang w:eastAsia="en-AU"/>
        </w:rPr>
        <w:t>p</w:t>
      </w:r>
      <w:r w:rsidR="00D161D5">
        <w:rPr>
          <w:lang w:eastAsia="en-AU"/>
        </w:rPr>
        <w:t xml:space="preserve">rocurement objectives: </w:t>
      </w:r>
    </w:p>
    <w:p w14:paraId="00CEB41D" w14:textId="77777777" w:rsidR="00BF1557" w:rsidRDefault="00BF1557" w:rsidP="00B37A1B">
      <w:pPr>
        <w:pStyle w:val="ListParagraph"/>
        <w:numPr>
          <w:ilvl w:val="0"/>
          <w:numId w:val="14"/>
        </w:numPr>
        <w:rPr>
          <w:lang w:eastAsia="en-AU"/>
        </w:rPr>
      </w:pPr>
      <w:r>
        <w:rPr>
          <w:lang w:eastAsia="en-AU"/>
        </w:rPr>
        <w:t>o</w:t>
      </w:r>
      <w:r w:rsidR="00D161D5">
        <w:rPr>
          <w:lang w:eastAsia="en-AU"/>
        </w:rPr>
        <w:t>pportunities for Victorian Aboriginal people</w:t>
      </w:r>
    </w:p>
    <w:p w14:paraId="01BDBC76" w14:textId="77777777" w:rsidR="00BF1557" w:rsidRDefault="00BF1557" w:rsidP="00B37A1B">
      <w:pPr>
        <w:pStyle w:val="ListParagraph"/>
        <w:numPr>
          <w:ilvl w:val="0"/>
          <w:numId w:val="14"/>
        </w:numPr>
        <w:rPr>
          <w:lang w:eastAsia="en-AU"/>
        </w:rPr>
      </w:pPr>
      <w:r>
        <w:rPr>
          <w:lang w:eastAsia="en-AU"/>
        </w:rPr>
        <w:t>s</w:t>
      </w:r>
      <w:r w:rsidR="00D161D5">
        <w:rPr>
          <w:lang w:eastAsia="en-AU"/>
        </w:rPr>
        <w:t>upporting safe and fair workplaces</w:t>
      </w:r>
    </w:p>
    <w:p w14:paraId="7F9464EE" w14:textId="77777777" w:rsidR="00BF1557" w:rsidRDefault="00BF1557" w:rsidP="00B37A1B">
      <w:pPr>
        <w:pStyle w:val="ListParagraph"/>
        <w:numPr>
          <w:ilvl w:val="0"/>
          <w:numId w:val="14"/>
        </w:numPr>
        <w:rPr>
          <w:lang w:eastAsia="en-AU"/>
        </w:rPr>
      </w:pPr>
      <w:r>
        <w:rPr>
          <w:lang w:eastAsia="en-AU"/>
        </w:rPr>
        <w:t>o</w:t>
      </w:r>
      <w:r w:rsidR="00D161D5">
        <w:rPr>
          <w:lang w:eastAsia="en-AU"/>
        </w:rPr>
        <w:t>pportunities for Victorians with a disability</w:t>
      </w:r>
    </w:p>
    <w:p w14:paraId="441D8A05" w14:textId="77777777" w:rsidR="00BF1557" w:rsidRDefault="00BF1557" w:rsidP="00B37A1B">
      <w:pPr>
        <w:pStyle w:val="ListParagraph"/>
        <w:numPr>
          <w:ilvl w:val="0"/>
          <w:numId w:val="14"/>
        </w:numPr>
        <w:rPr>
          <w:lang w:eastAsia="en-AU"/>
        </w:rPr>
      </w:pPr>
      <w:r>
        <w:rPr>
          <w:lang w:eastAsia="en-AU"/>
        </w:rPr>
        <w:t>w</w:t>
      </w:r>
      <w:r w:rsidR="00D161D5">
        <w:rPr>
          <w:lang w:eastAsia="en-AU"/>
        </w:rPr>
        <w:t>omen's equality and safety</w:t>
      </w:r>
    </w:p>
    <w:p w14:paraId="0485F684" w14:textId="5EA6BFCC" w:rsidR="00D161D5" w:rsidRDefault="00BF1557" w:rsidP="00B37A1B">
      <w:pPr>
        <w:pStyle w:val="ListParagraph"/>
        <w:numPr>
          <w:ilvl w:val="0"/>
          <w:numId w:val="14"/>
        </w:numPr>
        <w:rPr>
          <w:lang w:eastAsia="en-AU"/>
        </w:rPr>
      </w:pPr>
      <w:r>
        <w:rPr>
          <w:lang w:eastAsia="en-AU"/>
        </w:rPr>
        <w:t>s</w:t>
      </w:r>
      <w:r w:rsidR="00D161D5">
        <w:rPr>
          <w:lang w:eastAsia="en-AU"/>
        </w:rPr>
        <w:t xml:space="preserve">ustainable Victorian </w:t>
      </w:r>
      <w:r>
        <w:rPr>
          <w:lang w:eastAsia="en-AU"/>
        </w:rPr>
        <w:t>r</w:t>
      </w:r>
      <w:r w:rsidR="00D161D5">
        <w:rPr>
          <w:lang w:eastAsia="en-AU"/>
        </w:rPr>
        <w:t>egions</w:t>
      </w:r>
      <w:r>
        <w:rPr>
          <w:lang w:eastAsia="en-AU"/>
        </w:rPr>
        <w:t>.</w:t>
      </w:r>
    </w:p>
    <w:p w14:paraId="7B39188B" w14:textId="67045834" w:rsidR="00D161D5" w:rsidRDefault="00D161D5" w:rsidP="00D161D5">
      <w:pPr>
        <w:rPr>
          <w:lang w:eastAsia="en-AU"/>
        </w:rPr>
      </w:pPr>
      <w:r>
        <w:rPr>
          <w:lang w:eastAsia="en-AU"/>
        </w:rPr>
        <w:lastRenderedPageBreak/>
        <w:t>During 2024</w:t>
      </w:r>
      <w:r w:rsidR="00BF1557">
        <w:rPr>
          <w:lang w:eastAsia="en-AU"/>
        </w:rPr>
        <w:t>–</w:t>
      </w:r>
      <w:r>
        <w:rPr>
          <w:lang w:eastAsia="en-AU"/>
        </w:rPr>
        <w:t xml:space="preserve">25, </w:t>
      </w:r>
      <w:r w:rsidR="00BF1557">
        <w:rPr>
          <w:lang w:eastAsia="en-AU"/>
        </w:rPr>
        <w:t>we</w:t>
      </w:r>
      <w:r>
        <w:rPr>
          <w:lang w:eastAsia="en-AU"/>
        </w:rPr>
        <w:t xml:space="preserve">: </w:t>
      </w:r>
    </w:p>
    <w:p w14:paraId="0D7846D1" w14:textId="77ACF0EE" w:rsidR="00BF1557" w:rsidRDefault="00D161D5" w:rsidP="00B37A1B">
      <w:pPr>
        <w:pStyle w:val="ListParagraph"/>
        <w:numPr>
          <w:ilvl w:val="0"/>
          <w:numId w:val="14"/>
        </w:numPr>
        <w:rPr>
          <w:lang w:eastAsia="en-AU"/>
        </w:rPr>
      </w:pPr>
      <w:r>
        <w:rPr>
          <w:lang w:eastAsia="en-AU"/>
        </w:rPr>
        <w:t>engaged 24 social benefit suppliers</w:t>
      </w:r>
      <w:r w:rsidR="00CA64B3">
        <w:rPr>
          <w:lang w:eastAsia="en-AU"/>
        </w:rPr>
        <w:t>, spending a total</w:t>
      </w:r>
      <w:r>
        <w:rPr>
          <w:lang w:eastAsia="en-AU"/>
        </w:rPr>
        <w:t xml:space="preserve"> of $401,940 with certified social enterprises, Aboriginal businesses and disability enterprises</w:t>
      </w:r>
    </w:p>
    <w:p w14:paraId="0D4EB6EE" w14:textId="0E842F42" w:rsidR="00D161D5" w:rsidRDefault="00D161D5" w:rsidP="00B37A1B">
      <w:pPr>
        <w:pStyle w:val="ListParagraph"/>
        <w:numPr>
          <w:ilvl w:val="0"/>
          <w:numId w:val="14"/>
        </w:numPr>
        <w:rPr>
          <w:lang w:eastAsia="en-AU"/>
        </w:rPr>
      </w:pPr>
      <w:r>
        <w:rPr>
          <w:lang w:eastAsia="en-AU"/>
        </w:rPr>
        <w:t>engaged 19 Victorian Aboriginal businesses</w:t>
      </w:r>
      <w:r w:rsidR="00BF1557">
        <w:rPr>
          <w:lang w:eastAsia="en-AU"/>
        </w:rPr>
        <w:t>, representing</w:t>
      </w:r>
      <w:r>
        <w:rPr>
          <w:lang w:eastAsia="en-AU"/>
        </w:rPr>
        <w:t xml:space="preserve"> 2.1</w:t>
      </w:r>
      <w:r w:rsidR="00CA64B3">
        <w:rPr>
          <w:lang w:eastAsia="en-AU"/>
        </w:rPr>
        <w:t xml:space="preserve"> per cent</w:t>
      </w:r>
      <w:r>
        <w:rPr>
          <w:lang w:eastAsia="en-AU"/>
        </w:rPr>
        <w:t xml:space="preserve"> </w:t>
      </w:r>
      <w:r w:rsidR="00BF1557">
        <w:rPr>
          <w:lang w:eastAsia="en-AU"/>
        </w:rPr>
        <w:t>of our</w:t>
      </w:r>
      <w:r>
        <w:rPr>
          <w:lang w:eastAsia="en-AU"/>
        </w:rPr>
        <w:t xml:space="preserve"> total suppliers.</w:t>
      </w:r>
    </w:p>
    <w:p w14:paraId="7222C839" w14:textId="72D6B754" w:rsidR="001105B5" w:rsidRPr="001105B5" w:rsidRDefault="00CB40B9" w:rsidP="00CC057B">
      <w:pPr>
        <w:rPr>
          <w:lang w:eastAsia="en-AU"/>
        </w:rPr>
      </w:pPr>
      <w:r>
        <w:rPr>
          <w:lang w:eastAsia="en-AU"/>
        </w:rPr>
        <w:t>We</w:t>
      </w:r>
      <w:r w:rsidR="00D161D5">
        <w:rPr>
          <w:lang w:eastAsia="en-AU"/>
        </w:rPr>
        <w:t xml:space="preserve"> also maintained initiatives to support </w:t>
      </w:r>
      <w:r>
        <w:rPr>
          <w:lang w:eastAsia="en-AU"/>
        </w:rPr>
        <w:t>s</w:t>
      </w:r>
      <w:r w:rsidR="00D161D5">
        <w:rPr>
          <w:lang w:eastAsia="en-AU"/>
        </w:rPr>
        <w:t xml:space="preserve">ocial </w:t>
      </w:r>
      <w:r>
        <w:rPr>
          <w:lang w:eastAsia="en-AU"/>
        </w:rPr>
        <w:t>p</w:t>
      </w:r>
      <w:r w:rsidR="00D161D5">
        <w:rPr>
          <w:lang w:eastAsia="en-AU"/>
        </w:rPr>
        <w:t>rocurement</w:t>
      </w:r>
      <w:r w:rsidR="00CC057B">
        <w:rPr>
          <w:lang w:eastAsia="en-AU"/>
        </w:rPr>
        <w:t xml:space="preserve">. This included </w:t>
      </w:r>
      <w:r w:rsidR="00D161D5">
        <w:rPr>
          <w:lang w:eastAsia="en-AU"/>
        </w:rPr>
        <w:t xml:space="preserve">a requirement in </w:t>
      </w:r>
      <w:r w:rsidR="00310D51">
        <w:rPr>
          <w:lang w:eastAsia="en-AU"/>
        </w:rPr>
        <w:t>our</w:t>
      </w:r>
      <w:r w:rsidR="00D161D5">
        <w:rPr>
          <w:lang w:eastAsia="en-AU"/>
        </w:rPr>
        <w:t xml:space="preserve"> procurement policy and process to search available databases for social benefit suppliers</w:t>
      </w:r>
      <w:r w:rsidR="00CC057B">
        <w:rPr>
          <w:lang w:eastAsia="en-AU"/>
        </w:rPr>
        <w:t xml:space="preserve">, and </w:t>
      </w:r>
      <w:r w:rsidR="00D161D5">
        <w:rPr>
          <w:lang w:eastAsia="en-AU"/>
        </w:rPr>
        <w:t>incorporating social and sustainable evaluation criteria into procurement documentation.</w:t>
      </w:r>
    </w:p>
    <w:p w14:paraId="501B9761" w14:textId="799883CC" w:rsidR="005906ED" w:rsidRDefault="005906ED" w:rsidP="005906ED">
      <w:pPr>
        <w:pStyle w:val="Heading3"/>
      </w:pPr>
      <w:bookmarkStart w:id="394" w:name="_Buildings"/>
      <w:bookmarkStart w:id="395" w:name="_Toc179795294"/>
      <w:bookmarkStart w:id="396" w:name="_Toc179795627"/>
      <w:bookmarkStart w:id="397" w:name="_Toc204873540"/>
      <w:bookmarkEnd w:id="394"/>
      <w:r>
        <w:t>Buildings</w:t>
      </w:r>
      <w:bookmarkEnd w:id="395"/>
      <w:bookmarkEnd w:id="396"/>
      <w:bookmarkEnd w:id="397"/>
    </w:p>
    <w:p w14:paraId="601EFAA4" w14:textId="177CB6CB" w:rsidR="00690CCE" w:rsidRPr="006F252C" w:rsidRDefault="002E1507" w:rsidP="006F252C">
      <w:pPr>
        <w:rPr>
          <w:lang w:eastAsia="en-AU"/>
        </w:rPr>
      </w:pPr>
      <w:r>
        <w:rPr>
          <w:rStyle w:val="normaltextrun"/>
          <w:color w:val="000000"/>
          <w:szCs w:val="22"/>
          <w:shd w:val="clear" w:color="auto" w:fill="FFFFFF"/>
        </w:rPr>
        <w:t>We are exempt from notifying our compliance with the building and maintenance provision</w:t>
      </w:r>
      <w:r w:rsidR="000D4927">
        <w:rPr>
          <w:rStyle w:val="normaltextrun"/>
          <w:color w:val="000000"/>
          <w:szCs w:val="22"/>
          <w:shd w:val="clear" w:color="auto" w:fill="FFFFFF"/>
        </w:rPr>
        <w:t>s</w:t>
      </w:r>
      <w:r>
        <w:rPr>
          <w:rStyle w:val="normaltextrun"/>
          <w:color w:val="000000"/>
          <w:szCs w:val="22"/>
          <w:shd w:val="clear" w:color="auto" w:fill="FFFFFF"/>
        </w:rPr>
        <w:t xml:space="preserve"> of the </w:t>
      </w:r>
      <w:r>
        <w:rPr>
          <w:rStyle w:val="normaltextrun"/>
          <w:i/>
          <w:iCs/>
          <w:color w:val="000000"/>
          <w:szCs w:val="22"/>
          <w:shd w:val="clear" w:color="auto" w:fill="FFFFFF"/>
        </w:rPr>
        <w:t>Building Act 1993</w:t>
      </w:r>
      <w:r>
        <w:rPr>
          <w:rStyle w:val="normaltextrun"/>
          <w:color w:val="000000"/>
          <w:szCs w:val="22"/>
          <w:shd w:val="clear" w:color="auto" w:fill="FFFFFF"/>
        </w:rPr>
        <w:t xml:space="preserve"> (Vic) as we do not own any buildings.</w:t>
      </w:r>
    </w:p>
    <w:p w14:paraId="3D97299F" w14:textId="77777777" w:rsidR="0061280D" w:rsidRDefault="0061280D" w:rsidP="001C643B">
      <w:pPr>
        <w:pStyle w:val="Heading2"/>
      </w:pPr>
      <w:bookmarkStart w:id="398" w:name="_Toc179795295"/>
      <w:bookmarkStart w:id="399" w:name="_Toc179795628"/>
      <w:bookmarkStart w:id="400" w:name="_Toc204873541"/>
      <w:r>
        <w:t>Complaints</w:t>
      </w:r>
      <w:bookmarkEnd w:id="398"/>
      <w:bookmarkEnd w:id="399"/>
      <w:bookmarkEnd w:id="400"/>
    </w:p>
    <w:p w14:paraId="6052CE7A" w14:textId="67BC34B3" w:rsidR="00922A63" w:rsidRDefault="00922A63" w:rsidP="00922A63">
      <w:pPr>
        <w:pStyle w:val="VLADocumentText"/>
      </w:pPr>
      <w:r>
        <w:t>Complaints give</w:t>
      </w:r>
      <w:r w:rsidR="008E1B39">
        <w:t xml:space="preserve"> us</w:t>
      </w:r>
      <w:r>
        <w:t xml:space="preserve"> information about our clients’ experience and inform how we can improve our services. We use complaints data to detect issues early and direct our quality assurance processes.</w:t>
      </w:r>
      <w:r w:rsidRPr="0063213F">
        <w:t xml:space="preserve"> </w:t>
      </w:r>
      <w:hyperlink r:id="rId80">
        <w:r w:rsidRPr="1CDBDD1F">
          <w:rPr>
            <w:rStyle w:val="Hyperlink"/>
          </w:rPr>
          <w:t>Information about how to make a complaint</w:t>
        </w:r>
      </w:hyperlink>
      <w:r>
        <w:t xml:space="preserve"> is available on our website.</w:t>
      </w:r>
    </w:p>
    <w:p w14:paraId="23E95F14" w14:textId="1F9B6A19" w:rsidR="00F01702" w:rsidRPr="005E045A" w:rsidRDefault="000A5504" w:rsidP="001C643B">
      <w:pPr>
        <w:pStyle w:val="Heading3"/>
      </w:pPr>
      <w:bookmarkStart w:id="401" w:name="_Toc179795296"/>
      <w:bookmarkStart w:id="402" w:name="_Toc179795629"/>
      <w:bookmarkStart w:id="403" w:name="_Toc204873542"/>
      <w:r>
        <w:t>Overview of complaints</w:t>
      </w:r>
      <w:bookmarkEnd w:id="401"/>
      <w:bookmarkEnd w:id="402"/>
      <w:bookmarkEnd w:id="403"/>
    </w:p>
    <w:tbl>
      <w:tblPr>
        <w:tblStyle w:val="TableGrid"/>
        <w:tblW w:w="9452" w:type="dxa"/>
        <w:tblInd w:w="3" w:type="dxa"/>
        <w:tblBorders>
          <w:top w:val="single" w:sz="6" w:space="0" w:color="auto"/>
          <w:left w:val="single" w:sz="6" w:space="0" w:color="auto"/>
          <w:bottom w:val="single" w:sz="6" w:space="0" w:color="auto"/>
          <w:right w:val="single" w:sz="6" w:space="0" w:color="auto"/>
        </w:tblBorders>
        <w:tblLook w:val="0460" w:firstRow="1" w:lastRow="1" w:firstColumn="0" w:lastColumn="0" w:noHBand="0" w:noVBand="1"/>
      </w:tblPr>
      <w:tblGrid>
        <w:gridCol w:w="6513"/>
        <w:gridCol w:w="1417"/>
        <w:gridCol w:w="1522"/>
      </w:tblGrid>
      <w:tr w:rsidR="006E1F25" w14:paraId="7E1FF18E" w14:textId="77777777" w:rsidTr="0054726D">
        <w:trPr>
          <w:trHeight w:val="285"/>
        </w:trPr>
        <w:tc>
          <w:tcPr>
            <w:tcW w:w="6513" w:type="dxa"/>
            <w:tcBorders>
              <w:top w:val="single" w:sz="6" w:space="0" w:color="auto"/>
              <w:left w:val="single" w:sz="4" w:space="0" w:color="auto"/>
              <w:bottom w:val="single" w:sz="6" w:space="0" w:color="auto"/>
              <w:right w:val="single" w:sz="4" w:space="0" w:color="auto"/>
            </w:tcBorders>
            <w:shd w:val="clear" w:color="auto" w:fill="D9D9D9" w:themeFill="background1" w:themeFillShade="D9"/>
            <w:vAlign w:val="center"/>
          </w:tcPr>
          <w:p w14:paraId="62571CA5" w14:textId="77777777" w:rsidR="006E1F25" w:rsidRDefault="006E1F25" w:rsidP="0054726D">
            <w:pPr>
              <w:pStyle w:val="VLADocumentText"/>
              <w:rPr>
                <w:rFonts w:eastAsia="Arial" w:cs="Arial"/>
                <w:color w:val="000000" w:themeColor="text1"/>
                <w:szCs w:val="22"/>
              </w:rPr>
            </w:pPr>
            <w:bookmarkStart w:id="404" w:name="_Toc179795297"/>
            <w:bookmarkStart w:id="405" w:name="_Toc179795630"/>
            <w:r w:rsidRPr="4BEEEA31">
              <w:rPr>
                <w:rFonts w:eastAsia="Arial" w:cs="Arial"/>
                <w:b/>
                <w:bCs/>
                <w:color w:val="000000" w:themeColor="text1"/>
                <w:szCs w:val="22"/>
              </w:rPr>
              <w:t>What complaint was about</w:t>
            </w:r>
          </w:p>
        </w:tc>
        <w:tc>
          <w:tcPr>
            <w:tcW w:w="1417" w:type="dxa"/>
            <w:tcBorders>
              <w:top w:val="single" w:sz="6" w:space="0" w:color="auto"/>
              <w:left w:val="single" w:sz="4" w:space="0" w:color="auto"/>
              <w:bottom w:val="single" w:sz="6" w:space="0" w:color="auto"/>
              <w:right w:val="single" w:sz="6" w:space="0" w:color="auto"/>
            </w:tcBorders>
            <w:shd w:val="clear" w:color="auto" w:fill="D9D9D9" w:themeFill="background1" w:themeFillShade="D9"/>
            <w:vAlign w:val="center"/>
          </w:tcPr>
          <w:p w14:paraId="42F2D6A2" w14:textId="77777777" w:rsidR="006E1F25" w:rsidRPr="00F54A95" w:rsidRDefault="006E1F25" w:rsidP="0054726D">
            <w:pPr>
              <w:pStyle w:val="VLADocumentText"/>
              <w:rPr>
                <w:rFonts w:eastAsia="Arial" w:cs="Arial"/>
                <w:b/>
                <w:bCs/>
                <w:color w:val="000000" w:themeColor="text1"/>
                <w:szCs w:val="22"/>
              </w:rPr>
            </w:pPr>
            <w:r w:rsidRPr="00F54A95">
              <w:rPr>
                <w:rFonts w:eastAsia="Arial" w:cs="Arial"/>
                <w:b/>
                <w:bCs/>
                <w:color w:val="000000" w:themeColor="text1"/>
                <w:szCs w:val="22"/>
              </w:rPr>
              <w:t>2024–25</w:t>
            </w:r>
          </w:p>
        </w:tc>
        <w:tc>
          <w:tcPr>
            <w:tcW w:w="15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920E5E1" w14:textId="77777777" w:rsidR="006E1F25" w:rsidRDefault="006E1F25" w:rsidP="0054726D">
            <w:pPr>
              <w:pStyle w:val="VLADocumentText"/>
              <w:rPr>
                <w:rFonts w:eastAsia="Arial" w:cs="Arial"/>
                <w:b/>
                <w:bCs/>
                <w:color w:val="000000" w:themeColor="text1"/>
                <w:szCs w:val="22"/>
              </w:rPr>
            </w:pPr>
            <w:r w:rsidRPr="4BEEEA31">
              <w:rPr>
                <w:rFonts w:eastAsia="Arial" w:cs="Arial"/>
                <w:b/>
                <w:bCs/>
                <w:color w:val="000000" w:themeColor="text1"/>
                <w:szCs w:val="22"/>
              </w:rPr>
              <w:t>Change</w:t>
            </w:r>
            <w:r>
              <w:rPr>
                <w:rFonts w:eastAsia="Arial" w:cs="Arial"/>
                <w:b/>
                <w:bCs/>
                <w:color w:val="000000" w:themeColor="text1"/>
                <w:szCs w:val="22"/>
              </w:rPr>
              <w:t xml:space="preserve"> </w:t>
            </w:r>
            <w:proofErr w:type="gramStart"/>
            <w:r>
              <w:rPr>
                <w:rFonts w:eastAsia="Arial" w:cs="Arial"/>
                <w:b/>
                <w:bCs/>
                <w:color w:val="000000" w:themeColor="text1"/>
                <w:szCs w:val="22"/>
              </w:rPr>
              <w:t>on</w:t>
            </w:r>
            <w:proofErr w:type="gramEnd"/>
            <w:r>
              <w:rPr>
                <w:rFonts w:eastAsia="Arial" w:cs="Arial"/>
                <w:b/>
                <w:bCs/>
                <w:color w:val="000000" w:themeColor="text1"/>
                <w:szCs w:val="22"/>
              </w:rPr>
              <w:t xml:space="preserve"> 2023–24</w:t>
            </w:r>
          </w:p>
        </w:tc>
      </w:tr>
      <w:tr w:rsidR="006E1F25" w14:paraId="0CDA3C56" w14:textId="77777777" w:rsidTr="0054726D">
        <w:trPr>
          <w:trHeight w:val="285"/>
        </w:trPr>
        <w:tc>
          <w:tcPr>
            <w:tcW w:w="6513" w:type="dxa"/>
            <w:tcBorders>
              <w:top w:val="single" w:sz="6" w:space="0" w:color="auto"/>
              <w:left w:val="single" w:sz="4" w:space="0" w:color="auto"/>
              <w:bottom w:val="single" w:sz="6" w:space="0" w:color="auto"/>
              <w:right w:val="single" w:sz="4" w:space="0" w:color="auto"/>
            </w:tcBorders>
            <w:tcMar>
              <w:left w:w="105" w:type="dxa"/>
              <w:right w:w="105" w:type="dxa"/>
            </w:tcMar>
            <w:vAlign w:val="center"/>
          </w:tcPr>
          <w:p w14:paraId="2A82C880" w14:textId="77777777" w:rsidR="006E1F25" w:rsidRDefault="006E1F25" w:rsidP="0054726D">
            <w:pPr>
              <w:pStyle w:val="VLADocumentText"/>
              <w:rPr>
                <w:rFonts w:eastAsia="Arial" w:cs="Arial"/>
                <w:color w:val="000000" w:themeColor="text1"/>
                <w:szCs w:val="22"/>
              </w:rPr>
            </w:pPr>
            <w:r>
              <w:rPr>
                <w:rFonts w:eastAsia="Arial" w:cs="Arial"/>
                <w:color w:val="000000" w:themeColor="text1"/>
                <w:szCs w:val="22"/>
              </w:rPr>
              <w:t>Number of complaints about our services and staff</w:t>
            </w:r>
          </w:p>
        </w:tc>
        <w:tc>
          <w:tcPr>
            <w:tcW w:w="1417" w:type="dxa"/>
            <w:tcBorders>
              <w:top w:val="single" w:sz="6" w:space="0" w:color="auto"/>
              <w:left w:val="single" w:sz="4" w:space="0" w:color="auto"/>
              <w:bottom w:val="single" w:sz="6" w:space="0" w:color="auto"/>
              <w:right w:val="single" w:sz="6" w:space="0" w:color="auto"/>
            </w:tcBorders>
            <w:tcMar>
              <w:left w:w="105" w:type="dxa"/>
              <w:right w:w="105" w:type="dxa"/>
            </w:tcMar>
            <w:vAlign w:val="center"/>
          </w:tcPr>
          <w:p w14:paraId="7652B056" w14:textId="77777777" w:rsidR="006E1F25" w:rsidRDefault="006E1F25" w:rsidP="0054726D">
            <w:pPr>
              <w:pStyle w:val="VLADocumentText"/>
              <w:rPr>
                <w:rFonts w:eastAsia="Arial" w:cs="Arial"/>
                <w:color w:val="000000" w:themeColor="text1"/>
                <w:szCs w:val="22"/>
              </w:rPr>
            </w:pPr>
            <w:r>
              <w:rPr>
                <w:rFonts w:eastAsia="Arial" w:cs="Arial"/>
                <w:color w:val="000000" w:themeColor="text1"/>
                <w:szCs w:val="22"/>
              </w:rPr>
              <w:t>228</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43CB47" w14:textId="77777777" w:rsidR="006E1F25" w:rsidRDefault="006E1F25" w:rsidP="0054726D">
            <w:pPr>
              <w:pStyle w:val="VLADocumentText"/>
              <w:rPr>
                <w:rFonts w:eastAsia="Arial" w:cs="Arial"/>
                <w:color w:val="000000" w:themeColor="text1"/>
                <w:szCs w:val="22"/>
              </w:rPr>
            </w:pPr>
            <w:r>
              <w:rPr>
                <w:rFonts w:eastAsia="Arial" w:cs="Arial"/>
                <w:color w:val="000000" w:themeColor="text1"/>
                <w:szCs w:val="22"/>
              </w:rPr>
              <w:t>+46%</w:t>
            </w:r>
          </w:p>
        </w:tc>
      </w:tr>
      <w:tr w:rsidR="006E1F25" w14:paraId="67A19F7A" w14:textId="77777777" w:rsidTr="0054726D">
        <w:trPr>
          <w:trHeight w:val="285"/>
        </w:trPr>
        <w:tc>
          <w:tcPr>
            <w:tcW w:w="6513" w:type="dxa"/>
            <w:tcBorders>
              <w:top w:val="single" w:sz="6" w:space="0" w:color="auto"/>
              <w:left w:val="single" w:sz="4" w:space="0" w:color="auto"/>
              <w:bottom w:val="single" w:sz="6" w:space="0" w:color="auto"/>
              <w:right w:val="single" w:sz="6" w:space="0" w:color="auto"/>
            </w:tcBorders>
            <w:tcMar>
              <w:left w:w="105" w:type="dxa"/>
              <w:right w:w="105" w:type="dxa"/>
            </w:tcMar>
            <w:vAlign w:val="center"/>
          </w:tcPr>
          <w:p w14:paraId="2B49650B" w14:textId="77777777" w:rsidR="006E1F25" w:rsidRDefault="006E1F25" w:rsidP="0054726D">
            <w:pPr>
              <w:pStyle w:val="VLADocumentText"/>
              <w:rPr>
                <w:rFonts w:eastAsia="Arial" w:cs="Arial"/>
                <w:color w:val="000000" w:themeColor="text1"/>
                <w:szCs w:val="22"/>
              </w:rPr>
            </w:pPr>
            <w:r>
              <w:rPr>
                <w:rFonts w:eastAsia="Arial" w:cs="Arial"/>
                <w:color w:val="000000" w:themeColor="text1"/>
                <w:szCs w:val="22"/>
              </w:rPr>
              <w:t>Complaints about our services and staff resolved within 28 days</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B61A82" w14:textId="77777777" w:rsidR="006E1F25" w:rsidRDefault="006E1F25" w:rsidP="0054726D">
            <w:pPr>
              <w:pStyle w:val="VLADocumentText"/>
              <w:rPr>
                <w:rFonts w:eastAsia="Arial" w:cs="Arial"/>
                <w:color w:val="000000" w:themeColor="text1"/>
                <w:szCs w:val="22"/>
              </w:rPr>
            </w:pPr>
            <w:r>
              <w:rPr>
                <w:rFonts w:eastAsia="Arial" w:cs="Arial"/>
                <w:color w:val="000000" w:themeColor="text1"/>
                <w:szCs w:val="22"/>
              </w:rPr>
              <w:t>73%</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23B9F5" w14:textId="77777777" w:rsidR="006E1F25" w:rsidRDefault="006E1F25" w:rsidP="0054726D">
            <w:pPr>
              <w:pStyle w:val="VLADocumentText"/>
              <w:rPr>
                <w:rFonts w:eastAsia="Arial" w:cs="Arial"/>
                <w:color w:val="000000" w:themeColor="text1"/>
                <w:szCs w:val="22"/>
              </w:rPr>
            </w:pPr>
            <w:r>
              <w:rPr>
                <w:rFonts w:eastAsia="Arial" w:cs="Arial"/>
                <w:color w:val="000000" w:themeColor="text1"/>
                <w:szCs w:val="22"/>
              </w:rPr>
              <w:t>+387%</w:t>
            </w:r>
          </w:p>
        </w:tc>
      </w:tr>
      <w:tr w:rsidR="006E1F25" w14:paraId="7751FF1D" w14:textId="77777777" w:rsidTr="0054726D">
        <w:trPr>
          <w:trHeight w:val="285"/>
        </w:trPr>
        <w:tc>
          <w:tcPr>
            <w:tcW w:w="65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70035B" w14:textId="77777777" w:rsidR="006E1F25" w:rsidRDefault="006E1F25" w:rsidP="0054726D">
            <w:pPr>
              <w:pStyle w:val="VLADocumentText"/>
              <w:rPr>
                <w:rFonts w:eastAsia="Arial" w:cs="Arial"/>
                <w:color w:val="000000" w:themeColor="text1"/>
                <w:szCs w:val="22"/>
              </w:rPr>
            </w:pPr>
            <w:r>
              <w:rPr>
                <w:rFonts w:eastAsia="Arial" w:cs="Arial"/>
                <w:color w:val="000000" w:themeColor="text1"/>
                <w:szCs w:val="22"/>
              </w:rPr>
              <w:t>Number of complaints about private panel practitioner services</w:t>
            </w:r>
            <w:r>
              <w:rPr>
                <w:rStyle w:val="FootnoteReference"/>
                <w:rFonts w:eastAsia="Arial" w:cs="Arial"/>
                <w:color w:val="000000" w:themeColor="text1"/>
                <w:szCs w:val="22"/>
              </w:rPr>
              <w:footnoteReference w:id="32"/>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3D9372" w14:textId="77777777" w:rsidR="006E1F25" w:rsidRDefault="006E1F25" w:rsidP="0054726D">
            <w:pPr>
              <w:pStyle w:val="VLADocumentText"/>
              <w:rPr>
                <w:rFonts w:eastAsia="Arial" w:cs="Arial"/>
                <w:color w:val="000000" w:themeColor="text1"/>
                <w:szCs w:val="22"/>
              </w:rPr>
            </w:pPr>
            <w:r>
              <w:rPr>
                <w:rFonts w:eastAsia="Arial" w:cs="Arial"/>
                <w:color w:val="000000" w:themeColor="text1"/>
                <w:szCs w:val="22"/>
              </w:rPr>
              <w:t>172</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4E7100" w14:textId="77777777" w:rsidR="006E1F25" w:rsidRDefault="006E1F25" w:rsidP="0054726D">
            <w:pPr>
              <w:pStyle w:val="VLADocumentText"/>
              <w:rPr>
                <w:rFonts w:eastAsia="Arial" w:cs="Arial"/>
                <w:color w:val="000000" w:themeColor="text1"/>
                <w:szCs w:val="22"/>
              </w:rPr>
            </w:pPr>
            <w:r>
              <w:rPr>
                <w:rFonts w:eastAsia="Arial" w:cs="Arial"/>
                <w:color w:val="000000" w:themeColor="text1"/>
                <w:szCs w:val="22"/>
              </w:rPr>
              <w:t>+19%</w:t>
            </w:r>
          </w:p>
        </w:tc>
      </w:tr>
      <w:tr w:rsidR="006E1F25" w14:paraId="2C8FACB6" w14:textId="77777777" w:rsidTr="0054726D">
        <w:trPr>
          <w:trHeight w:val="285"/>
        </w:trPr>
        <w:tc>
          <w:tcPr>
            <w:tcW w:w="65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B4EDE1" w14:textId="77777777" w:rsidR="006E1F25" w:rsidRDefault="006E1F25" w:rsidP="0054726D">
            <w:pPr>
              <w:pStyle w:val="VLADocumentText"/>
              <w:rPr>
                <w:rFonts w:eastAsia="Arial" w:cs="Arial"/>
                <w:color w:val="000000" w:themeColor="text1"/>
                <w:szCs w:val="22"/>
              </w:rPr>
            </w:pPr>
            <w:r>
              <w:rPr>
                <w:rFonts w:eastAsia="Arial" w:cs="Arial"/>
                <w:color w:val="000000" w:themeColor="text1"/>
                <w:szCs w:val="22"/>
              </w:rPr>
              <w:t>Complaints about private panel practitioner services resolved within 28 days</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168B67" w14:textId="77777777" w:rsidR="006E1F25" w:rsidRDefault="006E1F25" w:rsidP="0054726D">
            <w:pPr>
              <w:pStyle w:val="VLADocumentText"/>
              <w:rPr>
                <w:rFonts w:eastAsia="Arial" w:cs="Arial"/>
                <w:color w:val="000000" w:themeColor="text1"/>
                <w:szCs w:val="22"/>
              </w:rPr>
            </w:pPr>
            <w:r>
              <w:rPr>
                <w:rFonts w:eastAsia="Arial" w:cs="Arial"/>
                <w:color w:val="000000" w:themeColor="text1"/>
                <w:szCs w:val="22"/>
              </w:rPr>
              <w:t>69%</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EEF73D" w14:textId="77777777" w:rsidR="006E1F25" w:rsidRDefault="006E1F25" w:rsidP="0054726D">
            <w:pPr>
              <w:pStyle w:val="VLADocumentText"/>
              <w:rPr>
                <w:rFonts w:eastAsia="Arial" w:cs="Arial"/>
                <w:color w:val="000000" w:themeColor="text1"/>
                <w:szCs w:val="22"/>
              </w:rPr>
            </w:pPr>
            <w:r>
              <w:rPr>
                <w:rFonts w:eastAsia="Arial" w:cs="Arial"/>
                <w:color w:val="000000" w:themeColor="text1"/>
                <w:szCs w:val="22"/>
              </w:rPr>
              <w:t>+23%</w:t>
            </w:r>
          </w:p>
        </w:tc>
      </w:tr>
      <w:tr w:rsidR="006E1F25" w14:paraId="360F5F2F" w14:textId="77777777" w:rsidTr="0054726D">
        <w:trPr>
          <w:trHeight w:val="285"/>
        </w:trPr>
        <w:tc>
          <w:tcPr>
            <w:tcW w:w="65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E19BE2" w14:textId="77777777" w:rsidR="006E1F25" w:rsidRDefault="006E1F25" w:rsidP="0054726D">
            <w:pPr>
              <w:pStyle w:val="VLADocumentText"/>
              <w:rPr>
                <w:rFonts w:eastAsia="Arial" w:cs="Arial"/>
                <w:color w:val="000000" w:themeColor="text1"/>
                <w:szCs w:val="22"/>
              </w:rPr>
            </w:pPr>
            <w:r w:rsidRPr="4BEEEA31">
              <w:rPr>
                <w:rFonts w:eastAsia="Arial" w:cs="Arial"/>
                <w:b/>
                <w:bCs/>
                <w:color w:val="000000" w:themeColor="text1"/>
                <w:szCs w:val="22"/>
              </w:rPr>
              <w:t>Number of complaints</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25F7CE" w14:textId="77777777" w:rsidR="006E1F25" w:rsidRDefault="006E1F25" w:rsidP="0054726D">
            <w:pPr>
              <w:pStyle w:val="VLADocumentText"/>
              <w:rPr>
                <w:rFonts w:eastAsia="Arial" w:cs="Arial"/>
                <w:b/>
                <w:bCs/>
                <w:color w:val="000000" w:themeColor="text1"/>
                <w:szCs w:val="22"/>
              </w:rPr>
            </w:pPr>
            <w:r>
              <w:rPr>
                <w:rFonts w:eastAsia="Arial" w:cs="Arial"/>
                <w:b/>
                <w:bCs/>
                <w:color w:val="000000" w:themeColor="text1"/>
                <w:szCs w:val="22"/>
              </w:rPr>
              <w:t>400</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A07758" w14:textId="77777777" w:rsidR="006E1F25" w:rsidRDefault="006E1F25" w:rsidP="0054726D">
            <w:pPr>
              <w:pStyle w:val="VLADocumentText"/>
              <w:rPr>
                <w:rFonts w:eastAsia="Arial" w:cs="Arial"/>
                <w:b/>
                <w:bCs/>
                <w:color w:val="000000" w:themeColor="text1"/>
                <w:szCs w:val="22"/>
              </w:rPr>
            </w:pPr>
            <w:r>
              <w:rPr>
                <w:rFonts w:eastAsia="Arial" w:cs="Arial"/>
                <w:b/>
                <w:bCs/>
                <w:color w:val="000000" w:themeColor="text1"/>
                <w:szCs w:val="22"/>
              </w:rPr>
              <w:t>+33%</w:t>
            </w:r>
          </w:p>
        </w:tc>
      </w:tr>
      <w:tr w:rsidR="006E1F25" w14:paraId="6E02E694" w14:textId="77777777" w:rsidTr="0054726D">
        <w:trPr>
          <w:trHeight w:val="285"/>
        </w:trPr>
        <w:tc>
          <w:tcPr>
            <w:tcW w:w="65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C35D5A" w14:textId="77777777" w:rsidR="006E1F25" w:rsidRDefault="006E1F25" w:rsidP="0054726D">
            <w:pPr>
              <w:pStyle w:val="VLADocumentText"/>
              <w:rPr>
                <w:rFonts w:eastAsia="Arial" w:cs="Arial"/>
                <w:color w:val="000000" w:themeColor="text1"/>
                <w:szCs w:val="22"/>
              </w:rPr>
            </w:pPr>
            <w:r w:rsidRPr="4BEEEA31">
              <w:rPr>
                <w:rFonts w:eastAsia="Arial" w:cs="Arial"/>
                <w:b/>
                <w:bCs/>
                <w:color w:val="000000" w:themeColor="text1"/>
                <w:szCs w:val="22"/>
              </w:rPr>
              <w:t>Resolved within 28 days</w:t>
            </w:r>
          </w:p>
        </w:tc>
        <w:tc>
          <w:tcPr>
            <w:tcW w:w="14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E0FFEB" w14:textId="77777777" w:rsidR="006E1F25" w:rsidRDefault="006E1F25" w:rsidP="0054726D">
            <w:pPr>
              <w:pStyle w:val="VLADocumentText"/>
              <w:rPr>
                <w:rFonts w:eastAsia="Arial" w:cs="Arial"/>
                <w:b/>
                <w:bCs/>
                <w:color w:val="000000" w:themeColor="text1"/>
                <w:szCs w:val="22"/>
              </w:rPr>
            </w:pPr>
            <w:r>
              <w:rPr>
                <w:rFonts w:eastAsia="Arial" w:cs="Arial"/>
                <w:b/>
                <w:bCs/>
                <w:color w:val="000000" w:themeColor="text1"/>
                <w:szCs w:val="22"/>
              </w:rPr>
              <w:t>71%</w:t>
            </w:r>
          </w:p>
        </w:tc>
        <w:tc>
          <w:tcPr>
            <w:tcW w:w="152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69304" w14:textId="77777777" w:rsidR="006E1F25" w:rsidRDefault="006E1F25" w:rsidP="0054726D">
            <w:pPr>
              <w:pStyle w:val="VLADocumentText"/>
              <w:rPr>
                <w:rFonts w:eastAsia="Arial" w:cs="Arial"/>
                <w:b/>
                <w:bCs/>
                <w:color w:val="000000" w:themeColor="text1"/>
                <w:szCs w:val="22"/>
              </w:rPr>
            </w:pPr>
            <w:r>
              <w:rPr>
                <w:rFonts w:eastAsia="Arial" w:cs="Arial"/>
                <w:b/>
                <w:bCs/>
                <w:color w:val="000000" w:themeColor="text1"/>
                <w:szCs w:val="22"/>
              </w:rPr>
              <w:t>+103%</w:t>
            </w:r>
          </w:p>
        </w:tc>
      </w:tr>
    </w:tbl>
    <w:p w14:paraId="252A7092" w14:textId="77777777" w:rsidR="00082867" w:rsidRDefault="00082867" w:rsidP="00082867">
      <w:pPr>
        <w:pStyle w:val="VLADocumentText"/>
      </w:pPr>
    </w:p>
    <w:p w14:paraId="5107EE5E" w14:textId="6C49BAF0" w:rsidR="00082867" w:rsidRDefault="00082867" w:rsidP="00082867">
      <w:pPr>
        <w:pStyle w:val="VLADocumentText"/>
      </w:pPr>
      <w:r w:rsidRPr="00082867">
        <w:t>There are likely to be a range of factors contributing to the increase in the number of complaints. For example, this may include:</w:t>
      </w:r>
    </w:p>
    <w:p w14:paraId="404398A0" w14:textId="12408A57" w:rsidR="00082867" w:rsidRDefault="00082867" w:rsidP="00B37A1B">
      <w:pPr>
        <w:pStyle w:val="VLADocumentText"/>
        <w:numPr>
          <w:ilvl w:val="0"/>
          <w:numId w:val="16"/>
        </w:numPr>
        <w:ind w:left="714" w:hanging="357"/>
        <w:contextualSpacing/>
      </w:pPr>
      <w:r>
        <w:t>the increased number of enquiries to our Internal Legal Services team</w:t>
      </w:r>
    </w:p>
    <w:p w14:paraId="7C431AA6" w14:textId="08245C67" w:rsidR="00082867" w:rsidRDefault="00082867" w:rsidP="00B37A1B">
      <w:pPr>
        <w:pStyle w:val="VLADocumentText"/>
        <w:numPr>
          <w:ilvl w:val="0"/>
          <w:numId w:val="16"/>
        </w:numPr>
        <w:ind w:left="714" w:hanging="357"/>
        <w:contextualSpacing/>
      </w:pPr>
      <w:r>
        <w:t>the growth in volume and complexity of our services</w:t>
      </w:r>
    </w:p>
    <w:p w14:paraId="35623B0E" w14:textId="00144E14" w:rsidR="00082867" w:rsidRDefault="00082867" w:rsidP="00B37A1B">
      <w:pPr>
        <w:pStyle w:val="VLADocumentText"/>
        <w:numPr>
          <w:ilvl w:val="0"/>
          <w:numId w:val="16"/>
        </w:numPr>
        <w:ind w:left="714" w:hanging="357"/>
        <w:contextualSpacing/>
      </w:pPr>
      <w:r>
        <w:t>greater awareness of the complaints process</w:t>
      </w:r>
    </w:p>
    <w:p w14:paraId="4A8B7E2D" w14:textId="26C2CEB6" w:rsidR="00E83B03" w:rsidRDefault="00A74C87" w:rsidP="00B37A1B">
      <w:pPr>
        <w:pStyle w:val="VLADocumentText"/>
        <w:numPr>
          <w:ilvl w:val="0"/>
          <w:numId w:val="16"/>
        </w:numPr>
      </w:pPr>
      <w:r>
        <w:t>i</w:t>
      </w:r>
      <w:r w:rsidR="00082867">
        <w:t>ncrease in complaints against certain private practitioners</w:t>
      </w:r>
      <w:r>
        <w:t>.</w:t>
      </w:r>
    </w:p>
    <w:p w14:paraId="0ACD7385" w14:textId="19902942" w:rsidR="00AC52B1" w:rsidRDefault="000A5504" w:rsidP="001C643B">
      <w:pPr>
        <w:pStyle w:val="Heading3"/>
      </w:pPr>
      <w:bookmarkStart w:id="406" w:name="_Toc204873543"/>
      <w:r>
        <w:lastRenderedPageBreak/>
        <w:t>Complaints about o</w:t>
      </w:r>
      <w:r w:rsidR="00AC52B1">
        <w:t>ur services and staff</w:t>
      </w:r>
      <w:bookmarkEnd w:id="404"/>
      <w:bookmarkEnd w:id="405"/>
      <w:bookmarkEnd w:id="406"/>
    </w:p>
    <w:p w14:paraId="44597A13" w14:textId="2460D0AA" w:rsidR="00230AB0" w:rsidRDefault="00230AB0" w:rsidP="00230AB0">
      <w:pPr>
        <w:rPr>
          <w:lang w:eastAsia="en-AU"/>
        </w:rPr>
      </w:pPr>
      <w:r>
        <w:rPr>
          <w:lang w:eastAsia="en-AU"/>
        </w:rPr>
        <w:t>Complaints were most commonly about</w:t>
      </w:r>
      <w:r w:rsidR="006E54FF">
        <w:rPr>
          <w:lang w:eastAsia="en-AU"/>
        </w:rPr>
        <w:t xml:space="preserve"> the quality of legal advice (11 per cent), delay or failure to progress a case (11 per cent)</w:t>
      </w:r>
      <w:r w:rsidR="00494D07">
        <w:rPr>
          <w:lang w:eastAsia="en-AU"/>
        </w:rPr>
        <w:t xml:space="preserve"> or seeking our services (10 per cent).</w:t>
      </w:r>
    </w:p>
    <w:p w14:paraId="5DD365D8" w14:textId="0D01A6EF" w:rsidR="00494D07" w:rsidRDefault="00494D07" w:rsidP="00230AB0">
      <w:pPr>
        <w:rPr>
          <w:lang w:eastAsia="en-AU"/>
        </w:rPr>
      </w:pPr>
      <w:r>
        <w:rPr>
          <w:lang w:eastAsia="en-AU"/>
        </w:rPr>
        <w:t>Those that proceeded</w:t>
      </w:r>
      <w:r w:rsidR="00093003">
        <w:rPr>
          <w:lang w:eastAsia="en-AU"/>
        </w:rPr>
        <w:t xml:space="preserve"> to an investigation were </w:t>
      </w:r>
      <w:proofErr w:type="gramStart"/>
      <w:r w:rsidR="00093003">
        <w:rPr>
          <w:lang w:eastAsia="en-AU"/>
        </w:rPr>
        <w:t>most commonly resolved</w:t>
      </w:r>
      <w:proofErr w:type="gramEnd"/>
      <w:r w:rsidR="00093003">
        <w:rPr>
          <w:lang w:eastAsia="en-AU"/>
        </w:rPr>
        <w:t xml:space="preserve"> by explanation and information provision (30 per cent) and apology (14 per cent).</w:t>
      </w:r>
    </w:p>
    <w:p w14:paraId="1F4C6022" w14:textId="5E15111F" w:rsidR="009B1D09" w:rsidRDefault="009B1D09" w:rsidP="009B1D09">
      <w:pPr>
        <w:pStyle w:val="VLADocumentText"/>
      </w:pPr>
      <w:r>
        <w:t>We have also introduced an early resolution officer role to manage complaints about our services and staff, which led to greater effectiveness and responsiveness in handling these complaints.</w:t>
      </w:r>
    </w:p>
    <w:p w14:paraId="494623B9" w14:textId="68DAB227" w:rsidR="00AC52B1" w:rsidRDefault="000A5504" w:rsidP="001C643B">
      <w:pPr>
        <w:pStyle w:val="Heading3"/>
      </w:pPr>
      <w:bookmarkStart w:id="407" w:name="_Toc179795298"/>
      <w:bookmarkStart w:id="408" w:name="_Toc179795631"/>
      <w:bookmarkStart w:id="409" w:name="_Toc204873544"/>
      <w:r>
        <w:t>Complaints about p</w:t>
      </w:r>
      <w:r w:rsidR="00511D4E">
        <w:t>rivate panel practitioner services</w:t>
      </w:r>
      <w:bookmarkEnd w:id="407"/>
      <w:bookmarkEnd w:id="408"/>
      <w:bookmarkEnd w:id="409"/>
    </w:p>
    <w:p w14:paraId="062F46C8" w14:textId="4E2719FF" w:rsidR="00B94071" w:rsidRDefault="00F2029D" w:rsidP="00B94071">
      <w:pPr>
        <w:rPr>
          <w:lang w:eastAsia="en-AU"/>
        </w:rPr>
      </w:pPr>
      <w:r w:rsidRPr="00F2029D">
        <w:rPr>
          <w:lang w:eastAsia="en-AU"/>
        </w:rPr>
        <w:t>The number of complaints</w:t>
      </w:r>
      <w:r>
        <w:rPr>
          <w:lang w:eastAsia="en-AU"/>
        </w:rPr>
        <w:t xml:space="preserve"> we received</w:t>
      </w:r>
      <w:r w:rsidRPr="00F2029D">
        <w:rPr>
          <w:lang w:eastAsia="en-AU"/>
        </w:rPr>
        <w:t xml:space="preserve"> about private practitioners remain</w:t>
      </w:r>
      <w:r>
        <w:rPr>
          <w:lang w:eastAsia="en-AU"/>
        </w:rPr>
        <w:t>ed</w:t>
      </w:r>
      <w:r w:rsidRPr="00F2029D">
        <w:rPr>
          <w:lang w:eastAsia="en-AU"/>
        </w:rPr>
        <w:t xml:space="preserve"> low at approximately one complaint per 81 grants of legal assistance</w:t>
      </w:r>
      <w:r w:rsidR="00DC5488">
        <w:rPr>
          <w:lang w:eastAsia="en-AU"/>
        </w:rPr>
        <w:t xml:space="preserve"> (compared to </w:t>
      </w:r>
      <w:r w:rsidR="00764B54">
        <w:rPr>
          <w:lang w:eastAsia="en-AU"/>
        </w:rPr>
        <w:t>one per 79 grants in 2023–24).</w:t>
      </w:r>
    </w:p>
    <w:p w14:paraId="28A6751A" w14:textId="0AC44724" w:rsidR="00BA6076" w:rsidRDefault="00BA6076" w:rsidP="00B94071">
      <w:pPr>
        <w:rPr>
          <w:lang w:eastAsia="en-AU"/>
        </w:rPr>
      </w:pPr>
      <w:r>
        <w:rPr>
          <w:lang w:eastAsia="en-AU"/>
        </w:rPr>
        <w:t>Complaints were most commonly about lack of communication (25 per cent), quality of legal advice (18 per cent) or failure to follow instructions (15 per cent).</w:t>
      </w:r>
      <w:r w:rsidR="00BE4C37">
        <w:rPr>
          <w:lang w:eastAsia="en-AU"/>
        </w:rPr>
        <w:t xml:space="preserve"> They were </w:t>
      </w:r>
      <w:proofErr w:type="gramStart"/>
      <w:r w:rsidR="00BE4C37">
        <w:rPr>
          <w:lang w:eastAsia="en-AU"/>
        </w:rPr>
        <w:t>most commonly resolved</w:t>
      </w:r>
      <w:proofErr w:type="gramEnd"/>
      <w:r w:rsidR="00BE4C37">
        <w:rPr>
          <w:lang w:eastAsia="en-AU"/>
        </w:rPr>
        <w:t xml:space="preserve"> by </w:t>
      </w:r>
      <w:r w:rsidR="00DB42A2">
        <w:rPr>
          <w:lang w:eastAsia="en-AU"/>
        </w:rPr>
        <w:t>referral to another service (34 per cent) and information provision (29 per cent).</w:t>
      </w:r>
    </w:p>
    <w:p w14:paraId="19C1059E" w14:textId="5A3D9262" w:rsidR="00674093" w:rsidRDefault="00674093" w:rsidP="00674093">
      <w:pPr>
        <w:rPr>
          <w:lang w:eastAsia="en-AU"/>
        </w:rPr>
      </w:pPr>
      <w:r>
        <w:rPr>
          <w:lang w:eastAsia="en-AU"/>
        </w:rPr>
        <w:t>Sixteen per cent of complaints were still under investigation on 30 June 2025.</w:t>
      </w:r>
    </w:p>
    <w:p w14:paraId="7ECD3552" w14:textId="10CE8620" w:rsidR="006352CA" w:rsidRPr="00864024" w:rsidRDefault="000A5504" w:rsidP="001C643B">
      <w:pPr>
        <w:pStyle w:val="Heading3"/>
      </w:pPr>
      <w:bookmarkStart w:id="410" w:name="_Complaints_about_procurement"/>
      <w:bookmarkStart w:id="411" w:name="_Toc179795299"/>
      <w:bookmarkStart w:id="412" w:name="_Toc179795632"/>
      <w:bookmarkStart w:id="413" w:name="_Toc204873545"/>
      <w:bookmarkEnd w:id="410"/>
      <w:r>
        <w:t>Complaints about p</w:t>
      </w:r>
      <w:r w:rsidR="006352CA" w:rsidRPr="00864024">
        <w:t>rocurement</w:t>
      </w:r>
      <w:bookmarkEnd w:id="411"/>
      <w:bookmarkEnd w:id="412"/>
      <w:bookmarkEnd w:id="413"/>
    </w:p>
    <w:p w14:paraId="1A084B88" w14:textId="703F030F" w:rsidR="006352CA" w:rsidRDefault="006352CA" w:rsidP="006352CA">
      <w:r>
        <w:t>We received no formal procurement complaints in 202</w:t>
      </w:r>
      <w:r w:rsidR="006940EA">
        <w:t>4</w:t>
      </w:r>
      <w:r>
        <w:t>–2</w:t>
      </w:r>
      <w:r w:rsidR="006940EA">
        <w:t>5</w:t>
      </w:r>
      <w:r>
        <w:t>.</w:t>
      </w:r>
    </w:p>
    <w:p w14:paraId="6B94F569" w14:textId="77777777" w:rsidR="004758A8" w:rsidRPr="00E83D7F" w:rsidRDefault="004758A8" w:rsidP="00E83D7F">
      <w:pPr>
        <w:pStyle w:val="Heading2"/>
      </w:pPr>
      <w:bookmarkStart w:id="414" w:name="_Public_interest_disclosure"/>
      <w:bookmarkStart w:id="415" w:name="_Toc179795300"/>
      <w:bookmarkStart w:id="416" w:name="_Toc179795633"/>
      <w:bookmarkStart w:id="417" w:name="_Toc204873546"/>
      <w:bookmarkEnd w:id="414"/>
      <w:r w:rsidRPr="00E83D7F">
        <w:t>Public interest disclosure</w:t>
      </w:r>
      <w:bookmarkEnd w:id="415"/>
      <w:bookmarkEnd w:id="416"/>
      <w:bookmarkEnd w:id="417"/>
    </w:p>
    <w:p w14:paraId="27171723" w14:textId="51A930ED" w:rsidR="004758A8" w:rsidRDefault="004758A8" w:rsidP="006352CA">
      <w:r>
        <w:t xml:space="preserve">We support the objectives of the </w:t>
      </w:r>
      <w:r>
        <w:rPr>
          <w:i/>
          <w:iCs/>
        </w:rPr>
        <w:t>Public Interest Disclosures Act 2012</w:t>
      </w:r>
      <w:r>
        <w:t xml:space="preserve"> (Vic) and the protection of people who disclose improper conduct. Information about </w:t>
      </w:r>
      <w:hyperlink r:id="rId81" w:history="1">
        <w:r w:rsidRPr="008D0A81">
          <w:rPr>
            <w:rStyle w:val="Hyperlink"/>
          </w:rPr>
          <w:t>how to make a protected disclosure</w:t>
        </w:r>
      </w:hyperlink>
      <w:r>
        <w:t xml:space="preserve"> and our commitment to protection from detrimental action in reprisal for protected disclosures is available on our website.</w:t>
      </w:r>
    </w:p>
    <w:p w14:paraId="3FC8EBE1" w14:textId="6CC1E3F5" w:rsidR="00BC0FEF" w:rsidRDefault="00BC0FEF" w:rsidP="00BC0FEF">
      <w:pPr>
        <w:pStyle w:val="Heading2"/>
      </w:pPr>
      <w:bookmarkStart w:id="418" w:name="_Toc179795301"/>
      <w:bookmarkStart w:id="419" w:name="_Toc179795634"/>
      <w:bookmarkStart w:id="420" w:name="_Toc204873547"/>
      <w:r>
        <w:t>Information and privacy</w:t>
      </w:r>
      <w:bookmarkEnd w:id="418"/>
      <w:bookmarkEnd w:id="419"/>
      <w:bookmarkEnd w:id="420"/>
    </w:p>
    <w:p w14:paraId="7A4AA135" w14:textId="65A9F3C1" w:rsidR="0026480F" w:rsidRDefault="00BC0FEF" w:rsidP="00007316">
      <w:pPr>
        <w:pStyle w:val="Heading3"/>
      </w:pPr>
      <w:bookmarkStart w:id="421" w:name="_Information_and_records"/>
      <w:bookmarkStart w:id="422" w:name="_Toc179795302"/>
      <w:bookmarkStart w:id="423" w:name="_Toc179795635"/>
      <w:bookmarkStart w:id="424" w:name="_Toc204873548"/>
      <w:bookmarkEnd w:id="421"/>
      <w:r>
        <w:t>Information and records management</w:t>
      </w:r>
      <w:bookmarkEnd w:id="422"/>
      <w:bookmarkEnd w:id="423"/>
      <w:bookmarkEnd w:id="424"/>
    </w:p>
    <w:p w14:paraId="38DAB2DC" w14:textId="42D03DFB" w:rsidR="002C6201" w:rsidRDefault="002C6201" w:rsidP="002C6201">
      <w:pPr>
        <w:rPr>
          <w:lang w:eastAsia="en-AU"/>
        </w:rPr>
      </w:pPr>
      <w:r>
        <w:rPr>
          <w:lang w:eastAsia="en-AU"/>
        </w:rPr>
        <w:t>As a public office, we must comply with relevant legislative and regulatory obligations for information and records management. Our staff must create and maintain full and accurate records of the business they conduct while representing our clients.</w:t>
      </w:r>
    </w:p>
    <w:p w14:paraId="2F22B772" w14:textId="03543C94" w:rsidR="002C6201" w:rsidRDefault="002C6201" w:rsidP="002C6201">
      <w:pPr>
        <w:rPr>
          <w:lang w:eastAsia="en-AU"/>
        </w:rPr>
      </w:pPr>
      <w:r>
        <w:rPr>
          <w:lang w:eastAsia="en-AU"/>
        </w:rPr>
        <w:t>In 2024–25, we improved information and records management by:</w:t>
      </w:r>
    </w:p>
    <w:p w14:paraId="0E9A01A8" w14:textId="49DECD29" w:rsidR="002C6201" w:rsidRDefault="009D0C1E" w:rsidP="00B37A1B">
      <w:pPr>
        <w:pStyle w:val="ListParagraph"/>
        <w:numPr>
          <w:ilvl w:val="0"/>
          <w:numId w:val="19"/>
        </w:numPr>
        <w:rPr>
          <w:lang w:eastAsia="en-AU"/>
        </w:rPr>
      </w:pPr>
      <w:r>
        <w:rPr>
          <w:lang w:eastAsia="en-AU"/>
        </w:rPr>
        <w:t>supporting staff</w:t>
      </w:r>
      <w:r w:rsidR="002C6201">
        <w:rPr>
          <w:lang w:eastAsia="en-AU"/>
        </w:rPr>
        <w:t xml:space="preserve"> to send physical records offsite, resulting in almost all our offices now being ‘paper-free’</w:t>
      </w:r>
    </w:p>
    <w:p w14:paraId="00BBEB0A" w14:textId="544CAE18" w:rsidR="002C6201" w:rsidRDefault="002C6201" w:rsidP="00B37A1B">
      <w:pPr>
        <w:pStyle w:val="ListParagraph"/>
        <w:numPr>
          <w:ilvl w:val="0"/>
          <w:numId w:val="19"/>
        </w:numPr>
        <w:rPr>
          <w:lang w:eastAsia="en-AU"/>
        </w:rPr>
      </w:pPr>
      <w:r>
        <w:rPr>
          <w:lang w:eastAsia="en-AU"/>
        </w:rPr>
        <w:t xml:space="preserve">identifying common information management needs across the organisation and </w:t>
      </w:r>
      <w:r w:rsidR="008B5DB0">
        <w:rPr>
          <w:lang w:eastAsia="en-AU"/>
        </w:rPr>
        <w:t>starting the</w:t>
      </w:r>
      <w:r>
        <w:rPr>
          <w:lang w:eastAsia="en-AU"/>
        </w:rPr>
        <w:t xml:space="preserve"> development of guidance to support those needs</w:t>
      </w:r>
    </w:p>
    <w:p w14:paraId="2FA2502D" w14:textId="013D352A" w:rsidR="002C6201" w:rsidRDefault="002C6201" w:rsidP="00B37A1B">
      <w:pPr>
        <w:pStyle w:val="ListParagraph"/>
        <w:numPr>
          <w:ilvl w:val="0"/>
          <w:numId w:val="19"/>
        </w:numPr>
        <w:rPr>
          <w:lang w:eastAsia="en-AU"/>
        </w:rPr>
      </w:pPr>
      <w:r>
        <w:rPr>
          <w:lang w:eastAsia="en-AU"/>
        </w:rPr>
        <w:t>continuing to embed best practices in new system implementations, greatly assisting in improving information management requirements, security and compliance with Public Records Office of Victoria standards and legislation</w:t>
      </w:r>
    </w:p>
    <w:p w14:paraId="40C81EB6" w14:textId="424D9BFD" w:rsidR="002C6201" w:rsidRDefault="008B5DB0" w:rsidP="00B37A1B">
      <w:pPr>
        <w:pStyle w:val="ListParagraph"/>
        <w:numPr>
          <w:ilvl w:val="0"/>
          <w:numId w:val="19"/>
        </w:numPr>
        <w:rPr>
          <w:lang w:eastAsia="en-AU"/>
        </w:rPr>
      </w:pPr>
      <w:r>
        <w:rPr>
          <w:lang w:eastAsia="en-AU"/>
        </w:rPr>
        <w:t>beginning to develop</w:t>
      </w:r>
      <w:r w:rsidR="002C6201">
        <w:rPr>
          <w:lang w:eastAsia="en-AU"/>
        </w:rPr>
        <w:t xml:space="preserve"> a retention and disposal program to improve information lifecycle management and reduce privacy and security risks of retaining information longer than required</w:t>
      </w:r>
    </w:p>
    <w:p w14:paraId="57AE78DF" w14:textId="111C33E1" w:rsidR="00BF4149" w:rsidRPr="00BF4149" w:rsidRDefault="008B5DB0" w:rsidP="00B37A1B">
      <w:pPr>
        <w:pStyle w:val="ListParagraph"/>
        <w:numPr>
          <w:ilvl w:val="0"/>
          <w:numId w:val="19"/>
        </w:numPr>
        <w:rPr>
          <w:lang w:eastAsia="en-AU"/>
        </w:rPr>
      </w:pPr>
      <w:r>
        <w:rPr>
          <w:lang w:eastAsia="en-AU"/>
        </w:rPr>
        <w:lastRenderedPageBreak/>
        <w:t>starting</w:t>
      </w:r>
      <w:r w:rsidR="002C6201">
        <w:rPr>
          <w:lang w:eastAsia="en-AU"/>
        </w:rPr>
        <w:t xml:space="preserve"> a review of our data collection and retention to identify personal identification information with the aim of reducing collection and disposing through documented and scheduled disposal programs</w:t>
      </w:r>
      <w:r>
        <w:rPr>
          <w:lang w:eastAsia="en-AU"/>
        </w:rPr>
        <w:t>.</w:t>
      </w:r>
    </w:p>
    <w:p w14:paraId="5FA75CA4" w14:textId="7090B3B2" w:rsidR="008674FD" w:rsidRDefault="008674FD" w:rsidP="008170A8">
      <w:pPr>
        <w:pStyle w:val="Heading3"/>
        <w:tabs>
          <w:tab w:val="left" w:pos="3306"/>
        </w:tabs>
      </w:pPr>
      <w:bookmarkStart w:id="425" w:name="_Information_privacy"/>
      <w:bookmarkStart w:id="426" w:name="_Toc179795303"/>
      <w:bookmarkStart w:id="427" w:name="_Toc179795636"/>
      <w:bookmarkStart w:id="428" w:name="_Toc204873549"/>
      <w:bookmarkEnd w:id="425"/>
      <w:r>
        <w:t>Information privacy</w:t>
      </w:r>
      <w:bookmarkEnd w:id="426"/>
      <w:bookmarkEnd w:id="427"/>
      <w:bookmarkEnd w:id="428"/>
    </w:p>
    <w:p w14:paraId="08B1B15D" w14:textId="77777777" w:rsidR="008170A8" w:rsidRDefault="008170A8" w:rsidP="008170A8">
      <w:pPr>
        <w:pStyle w:val="VLADocumentText"/>
      </w:pPr>
      <w:bookmarkStart w:id="429" w:name="_Toc140226429"/>
      <w:r>
        <w:t xml:space="preserve">Our obligations for information privacy are governed by the </w:t>
      </w:r>
      <w:r>
        <w:rPr>
          <w:i/>
          <w:iCs/>
        </w:rPr>
        <w:t>Privacy and Data Protection Act 2014</w:t>
      </w:r>
      <w:r>
        <w:t xml:space="preserve"> (Vic). We are committed to ensuring our clients understand how we collect and use the private information they entrust to us.</w:t>
      </w:r>
    </w:p>
    <w:p w14:paraId="23EE005F" w14:textId="60FD44E1" w:rsidR="008170A8" w:rsidRDefault="008170A8" w:rsidP="008170A8">
      <w:pPr>
        <w:pStyle w:val="VLADocumentText"/>
      </w:pPr>
      <w:r>
        <w:t xml:space="preserve">In 2024–25, </w:t>
      </w:r>
      <w:r w:rsidRPr="00157E37">
        <w:t xml:space="preserve">the Office of the Victorian Information Commissioner (OVIC) referred </w:t>
      </w:r>
      <w:r w:rsidR="00E944AB">
        <w:t>one</w:t>
      </w:r>
      <w:r w:rsidRPr="00157E37">
        <w:t xml:space="preserve"> complaint to us about an alleged privacy breach</w:t>
      </w:r>
      <w:r>
        <w:t xml:space="preserve">. The matter </w:t>
      </w:r>
      <w:r w:rsidR="00025787">
        <w:t xml:space="preserve">was </w:t>
      </w:r>
      <w:r>
        <w:t xml:space="preserve">resolved without OVIC making a finding. </w:t>
      </w:r>
      <w:r w:rsidR="00E944AB">
        <w:t>We</w:t>
      </w:r>
      <w:r>
        <w:t xml:space="preserve"> did not breach any privacy laws.</w:t>
      </w:r>
    </w:p>
    <w:p w14:paraId="48CA01BE" w14:textId="05052FA3" w:rsidR="008170A8" w:rsidRPr="008170A8" w:rsidRDefault="008170A8" w:rsidP="003770FD">
      <w:pPr>
        <w:pStyle w:val="VLADocumentText"/>
        <w:rPr>
          <w:lang w:eastAsia="en-AU"/>
        </w:rPr>
      </w:pPr>
      <w:r>
        <w:t xml:space="preserve">Information about </w:t>
      </w:r>
      <w:hyperlink r:id="rId82">
        <w:r w:rsidRPr="1CDBDD1F">
          <w:rPr>
            <w:rStyle w:val="Hyperlink"/>
          </w:rPr>
          <w:t>how we handle personal information</w:t>
        </w:r>
      </w:hyperlink>
      <w:r>
        <w:t xml:space="preserve"> is available on our website.</w:t>
      </w:r>
      <w:bookmarkEnd w:id="429"/>
    </w:p>
    <w:p w14:paraId="73774BB9" w14:textId="606E17BB" w:rsidR="006F252C" w:rsidRDefault="008674FD" w:rsidP="008674FD">
      <w:pPr>
        <w:pStyle w:val="Heading3"/>
      </w:pPr>
      <w:bookmarkStart w:id="430" w:name="_Freedom_of_information"/>
      <w:bookmarkStart w:id="431" w:name="_Toc179795304"/>
      <w:bookmarkStart w:id="432" w:name="_Toc179795637"/>
      <w:bookmarkStart w:id="433" w:name="_Toc204873550"/>
      <w:bookmarkEnd w:id="430"/>
      <w:r>
        <w:t>Freedom of information</w:t>
      </w:r>
      <w:bookmarkEnd w:id="431"/>
      <w:bookmarkEnd w:id="432"/>
      <w:bookmarkEnd w:id="433"/>
    </w:p>
    <w:p w14:paraId="6C12B365" w14:textId="77777777" w:rsidR="003770FD" w:rsidRPr="00574717" w:rsidRDefault="003770FD" w:rsidP="003770FD">
      <w:pPr>
        <w:pStyle w:val="VLADocumentText"/>
        <w:rPr>
          <w:rFonts w:ascii="Calibri" w:hAnsi="Calibri"/>
        </w:rPr>
      </w:pPr>
      <w:r>
        <w:t xml:space="preserve">The </w:t>
      </w:r>
      <w:r>
        <w:rPr>
          <w:i/>
          <w:iCs/>
        </w:rPr>
        <w:t xml:space="preserve">Freedom of Information Act 1982 </w:t>
      </w:r>
      <w:r>
        <w:t xml:space="preserve">(Vic) provides a public right of access to certain information and documents that we hold. Information about the types of freedom of information (FOI) requests we handle and </w:t>
      </w:r>
      <w:r w:rsidRPr="005E4541">
        <w:t>how to make a request</w:t>
      </w:r>
      <w:r>
        <w:t xml:space="preserve"> is on </w:t>
      </w:r>
      <w:hyperlink r:id="rId83" w:history="1">
        <w:r w:rsidRPr="005E4541">
          <w:rPr>
            <w:rStyle w:val="Hyperlink"/>
          </w:rPr>
          <w:t>our website</w:t>
        </w:r>
      </w:hyperlink>
      <w:r>
        <w:t>.</w:t>
      </w:r>
    </w:p>
    <w:p w14:paraId="24791F68" w14:textId="5B0F6B32" w:rsidR="003770FD" w:rsidRPr="008C61F1" w:rsidRDefault="003770FD" w:rsidP="003770FD">
      <w:pPr>
        <w:pStyle w:val="VLADocumentText"/>
      </w:pPr>
      <w:r>
        <w:t xml:space="preserve">In 2024–25, we received </w:t>
      </w:r>
      <w:r w:rsidRPr="008C61F1">
        <w:t>95 applications</w:t>
      </w:r>
      <w:r w:rsidR="00616DF7">
        <w:t xml:space="preserve"> (88 per cent more than in 2023–24)</w:t>
      </w:r>
      <w:r w:rsidR="00E12083">
        <w:t xml:space="preserve">. </w:t>
      </w:r>
      <w:r w:rsidR="00FA4C22">
        <w:t xml:space="preserve">All were made by members of the public. </w:t>
      </w:r>
      <w:r w:rsidR="00E12083">
        <w:t>Of these:</w:t>
      </w:r>
    </w:p>
    <w:p w14:paraId="55B69A0B" w14:textId="7A94CFA1" w:rsidR="003770FD" w:rsidRPr="00F46B5D" w:rsidRDefault="003D004E" w:rsidP="00B37A1B">
      <w:pPr>
        <w:pStyle w:val="VLADocumentText"/>
        <w:numPr>
          <w:ilvl w:val="0"/>
          <w:numId w:val="15"/>
        </w:numPr>
        <w:ind w:left="714" w:hanging="357"/>
        <w:contextualSpacing/>
      </w:pPr>
      <w:r w:rsidRPr="00F46B5D">
        <w:t>two</w:t>
      </w:r>
      <w:r w:rsidR="003770FD" w:rsidRPr="00F46B5D">
        <w:t xml:space="preserve"> resulted in full release of documents</w:t>
      </w:r>
    </w:p>
    <w:p w14:paraId="594079DA" w14:textId="590425BC" w:rsidR="003770FD" w:rsidRPr="00F46B5D" w:rsidRDefault="003D004E" w:rsidP="00B37A1B">
      <w:pPr>
        <w:pStyle w:val="VLADocumentText"/>
        <w:numPr>
          <w:ilvl w:val="0"/>
          <w:numId w:val="15"/>
        </w:numPr>
        <w:ind w:left="714" w:hanging="357"/>
        <w:contextualSpacing/>
      </w:pPr>
      <w:r w:rsidRPr="00F46B5D">
        <w:t>five</w:t>
      </w:r>
      <w:r w:rsidR="003770FD" w:rsidRPr="00F46B5D">
        <w:t xml:space="preserve"> resulted in partial release of documents</w:t>
      </w:r>
    </w:p>
    <w:p w14:paraId="65CF2CFA" w14:textId="56EEC38D" w:rsidR="00654CF9" w:rsidRPr="00F46B5D" w:rsidRDefault="00654CF9" w:rsidP="00B37A1B">
      <w:pPr>
        <w:pStyle w:val="VLADocumentText"/>
        <w:numPr>
          <w:ilvl w:val="0"/>
          <w:numId w:val="15"/>
        </w:numPr>
        <w:ind w:left="714" w:hanging="357"/>
        <w:contextualSpacing/>
      </w:pPr>
      <w:r w:rsidRPr="00F46B5D">
        <w:t>one was refused</w:t>
      </w:r>
    </w:p>
    <w:p w14:paraId="49D0771C" w14:textId="3632BBD2" w:rsidR="003770FD" w:rsidRPr="00F46B5D" w:rsidRDefault="003D004E" w:rsidP="00B37A1B">
      <w:pPr>
        <w:pStyle w:val="VLADocumentText"/>
        <w:numPr>
          <w:ilvl w:val="0"/>
          <w:numId w:val="15"/>
        </w:numPr>
        <w:ind w:left="714" w:hanging="357"/>
        <w:contextualSpacing/>
      </w:pPr>
      <w:r w:rsidRPr="00F46B5D">
        <w:t>five</w:t>
      </w:r>
      <w:r w:rsidR="003770FD" w:rsidRPr="00F46B5D">
        <w:t xml:space="preserve"> resulted in no documents</w:t>
      </w:r>
    </w:p>
    <w:p w14:paraId="591EBD03" w14:textId="5DB8B989" w:rsidR="00F46B5D" w:rsidRPr="00F46B5D" w:rsidRDefault="00F46B5D" w:rsidP="00B37A1B">
      <w:pPr>
        <w:pStyle w:val="VLADocumentText"/>
        <w:numPr>
          <w:ilvl w:val="0"/>
          <w:numId w:val="15"/>
        </w:numPr>
        <w:ind w:left="714" w:hanging="357"/>
        <w:contextualSpacing/>
      </w:pPr>
      <w:r w:rsidRPr="00F46B5D">
        <w:t>77 resulted in release of documents outside of the Act</w:t>
      </w:r>
    </w:p>
    <w:p w14:paraId="7BD96CB5" w14:textId="5F2C694B" w:rsidR="00F46B5D" w:rsidRPr="00F46B5D" w:rsidRDefault="00F46B5D" w:rsidP="00B37A1B">
      <w:pPr>
        <w:pStyle w:val="VLADocumentText"/>
        <w:numPr>
          <w:ilvl w:val="0"/>
          <w:numId w:val="15"/>
        </w:numPr>
        <w:ind w:left="714" w:hanging="357"/>
        <w:contextualSpacing/>
      </w:pPr>
      <w:r w:rsidRPr="00F46B5D">
        <w:t>five were not processed (FOI fee not paid)</w:t>
      </w:r>
    </w:p>
    <w:p w14:paraId="1FE5A6C9" w14:textId="615021A5" w:rsidR="00F46B5D" w:rsidRPr="00F46B5D" w:rsidRDefault="00F46B5D" w:rsidP="00B37A1B">
      <w:pPr>
        <w:pStyle w:val="VLADocumentText"/>
        <w:numPr>
          <w:ilvl w:val="0"/>
          <w:numId w:val="15"/>
        </w:numPr>
      </w:pPr>
      <w:r w:rsidRPr="00F46B5D">
        <w:t>none were withdrawn or abandoned.</w:t>
      </w:r>
    </w:p>
    <w:p w14:paraId="1BD8F861" w14:textId="19AC5E65" w:rsidR="003770FD" w:rsidRDefault="003770FD" w:rsidP="003770FD">
      <w:pPr>
        <w:pStyle w:val="VLADocumentText"/>
      </w:pPr>
      <w:r>
        <w:t>All decisions made within the statutory time periods.</w:t>
      </w:r>
      <w:r w:rsidR="007226F1">
        <w:t xml:space="preserve"> </w:t>
      </w:r>
      <w:r w:rsidR="003D1F20">
        <w:t xml:space="preserve">There were no </w:t>
      </w:r>
      <w:r>
        <w:t>decisions made after mandatory extensions had been applied or extensions were agreed upon by the applicant.</w:t>
      </w:r>
    </w:p>
    <w:p w14:paraId="69047BEA" w14:textId="6E681D05" w:rsidR="003770FD" w:rsidRPr="003770FD" w:rsidRDefault="003770FD" w:rsidP="003770FD">
      <w:pPr>
        <w:pStyle w:val="VLADocumentText"/>
      </w:pPr>
      <w:r w:rsidRPr="0035105A">
        <w:t xml:space="preserve">OVIC notified us of </w:t>
      </w:r>
      <w:r w:rsidR="007226F1">
        <w:t>one</w:t>
      </w:r>
      <w:r w:rsidRPr="0035105A">
        <w:t xml:space="preserve"> </w:t>
      </w:r>
      <w:r w:rsidR="00234CD5">
        <w:t>request for a review</w:t>
      </w:r>
      <w:r w:rsidRPr="0035105A">
        <w:t>.</w:t>
      </w:r>
    </w:p>
    <w:p w14:paraId="71D61C08" w14:textId="3679BAD9" w:rsidR="00EB429F" w:rsidRPr="004D5DE5" w:rsidRDefault="00EB429F" w:rsidP="004D5DE5">
      <w:pPr>
        <w:pStyle w:val="Heading2"/>
      </w:pPr>
      <w:bookmarkStart w:id="434" w:name="_Environmental_performance"/>
      <w:bookmarkStart w:id="435" w:name="_Toc179795305"/>
      <w:bookmarkStart w:id="436" w:name="_Toc179795638"/>
      <w:bookmarkStart w:id="437" w:name="_Toc204873551"/>
      <w:bookmarkEnd w:id="434"/>
      <w:r w:rsidRPr="004D5DE5">
        <w:t>Environmental performance</w:t>
      </w:r>
      <w:bookmarkEnd w:id="435"/>
      <w:bookmarkEnd w:id="436"/>
      <w:bookmarkEnd w:id="437"/>
    </w:p>
    <w:p w14:paraId="4D62B358" w14:textId="6F3C8081" w:rsidR="00546AC0" w:rsidRDefault="00546AC0" w:rsidP="00546AC0">
      <w:bookmarkStart w:id="438" w:name="_Toc119228514"/>
      <w:bookmarkStart w:id="439" w:name="_Toc140226437"/>
      <w:bookmarkStart w:id="440" w:name="_Toc140767298"/>
      <w:bookmarkStart w:id="441" w:name="_Toc140828781"/>
      <w:bookmarkStart w:id="442" w:name="_Toc141806792"/>
      <w:bookmarkStart w:id="443" w:name="_Toc179795307"/>
      <w:bookmarkStart w:id="444" w:name="_Toc179795640"/>
      <w:bookmarkStart w:id="445" w:name="_Toc204873552"/>
      <w:bookmarkEnd w:id="356"/>
      <w:bookmarkEnd w:id="357"/>
      <w:bookmarkEnd w:id="358"/>
      <w:bookmarkEnd w:id="359"/>
      <w:r w:rsidRPr="00557FCC">
        <w:rPr>
          <w:lang w:eastAsia="en-AU"/>
        </w:rPr>
        <w:t>We support the Victorian Government’s commitment to minimising the public sector’s impact on the environment.</w:t>
      </w:r>
      <w:r>
        <w:rPr>
          <w:lang w:eastAsia="en-AU"/>
        </w:rPr>
        <w:t xml:space="preserve"> </w:t>
      </w:r>
      <w:r w:rsidRPr="00557FCC">
        <w:rPr>
          <w:lang w:eastAsia="en-AU"/>
        </w:rPr>
        <w:t xml:space="preserve">Our </w:t>
      </w:r>
      <w:r w:rsidRPr="00546E2A">
        <w:rPr>
          <w:lang w:eastAsia="en-AU"/>
        </w:rPr>
        <w:t>Climate Change Strategy 2023–26</w:t>
      </w:r>
      <w:r w:rsidRPr="00557FCC">
        <w:t xml:space="preserve"> has guided our actions and </w:t>
      </w:r>
      <w:r>
        <w:t xml:space="preserve">pushed us to invest in 100 per cent </w:t>
      </w:r>
      <w:proofErr w:type="spellStart"/>
      <w:r>
        <w:t>GreenPower</w:t>
      </w:r>
      <w:proofErr w:type="spellEnd"/>
      <w:r>
        <w:t xml:space="preserve"> for all our sites.</w:t>
      </w:r>
    </w:p>
    <w:p w14:paraId="01FDDFF3" w14:textId="6C39AD7C" w:rsidR="00546AC0" w:rsidRPr="00855033" w:rsidRDefault="00546AC0" w:rsidP="00546AC0">
      <w:pPr>
        <w:pStyle w:val="Heading3"/>
      </w:pPr>
      <w:r w:rsidRPr="00855033">
        <w:t>Reporting</w:t>
      </w:r>
      <w:r w:rsidR="00E65EB6">
        <w:t xml:space="preserve"> period and</w:t>
      </w:r>
      <w:r w:rsidRPr="00855033">
        <w:t xml:space="preserve"> </w:t>
      </w:r>
      <w:r w:rsidR="00E82A2E">
        <w:t>b</w:t>
      </w:r>
      <w:r>
        <w:t>oundary</w:t>
      </w:r>
    </w:p>
    <w:p w14:paraId="0385137F" w14:textId="358159F6" w:rsidR="00546AC0" w:rsidRPr="00557FCC" w:rsidRDefault="00546AC0" w:rsidP="00546AC0">
      <w:r w:rsidRPr="00C5584A">
        <w:t xml:space="preserve">We are using the fringe benefit tax </w:t>
      </w:r>
      <w:r w:rsidR="000E3D92" w:rsidRPr="00C5584A">
        <w:t>(FBT)</w:t>
      </w:r>
      <w:r w:rsidR="000E3D92">
        <w:t xml:space="preserve"> </w:t>
      </w:r>
      <w:r w:rsidRPr="00C5584A">
        <w:t>year</w:t>
      </w:r>
      <w:r w:rsidR="00E92A59">
        <w:t xml:space="preserve">, </w:t>
      </w:r>
      <w:r w:rsidRPr="00C5584A">
        <w:t>1 April 2024 to 31 March 2025</w:t>
      </w:r>
      <w:r w:rsidR="00E92A59">
        <w:t xml:space="preserve"> for this reporting</w:t>
      </w:r>
      <w:r w:rsidRPr="00C5584A">
        <w:t xml:space="preserve">. This is the approach taken by various Victorian Government entities to reduce the need to rely on estimates where data is not available for the financial year at the time of reporting. </w:t>
      </w:r>
      <w:r w:rsidR="00E92A59">
        <w:t>It also</w:t>
      </w:r>
      <w:r w:rsidRPr="00C5584A">
        <w:t xml:space="preserve"> means that we can use actual data from utility bills and meet annual reporting deadlines.</w:t>
      </w:r>
    </w:p>
    <w:p w14:paraId="234994AE" w14:textId="19693E77" w:rsidR="00546AC0" w:rsidRDefault="00546AC0" w:rsidP="00546AC0">
      <w:r w:rsidRPr="00557FCC">
        <w:t xml:space="preserve">Our reporting </w:t>
      </w:r>
      <w:r>
        <w:t>includes</w:t>
      </w:r>
      <w:r w:rsidRPr="00557FCC">
        <w:t xml:space="preserve"> 15 offices. </w:t>
      </w:r>
      <w:r w:rsidR="00E92A59">
        <w:t>Our</w:t>
      </w:r>
      <w:r>
        <w:t xml:space="preserve"> new co-working space in Wodonga</w:t>
      </w:r>
      <w:r w:rsidR="00E92A59">
        <w:t xml:space="preserve"> is excluded as it</w:t>
      </w:r>
      <w:r>
        <w:t xml:space="preserve"> is outside of</w:t>
      </w:r>
      <w:r w:rsidRPr="00557FCC">
        <w:t xml:space="preserve"> </w:t>
      </w:r>
      <w:r>
        <w:t xml:space="preserve">our </w:t>
      </w:r>
      <w:r w:rsidRPr="00557FCC">
        <w:t xml:space="preserve">operational </w:t>
      </w:r>
      <w:proofErr w:type="gramStart"/>
      <w:r w:rsidRPr="00557FCC">
        <w:t>control</w:t>
      </w:r>
      <w:proofErr w:type="gramEnd"/>
      <w:r w:rsidRPr="00557FCC">
        <w:t xml:space="preserve"> </w:t>
      </w:r>
      <w:r>
        <w:t>and we do not</w:t>
      </w:r>
      <w:r w:rsidRPr="00557FCC">
        <w:t xml:space="preserve"> receive utility bills</w:t>
      </w:r>
      <w:r>
        <w:t xml:space="preserve"> for </w:t>
      </w:r>
      <w:r w:rsidR="00E92A59">
        <w:t>the site.</w:t>
      </w:r>
    </w:p>
    <w:p w14:paraId="58D9A1C1" w14:textId="77777777" w:rsidR="00546AC0" w:rsidRPr="00855033" w:rsidRDefault="00546AC0" w:rsidP="00546AC0"/>
    <w:tbl>
      <w:tblPr>
        <w:tblStyle w:val="TableGrid"/>
        <w:tblW w:w="9880" w:type="dxa"/>
        <w:tblLook w:val="04A0" w:firstRow="1" w:lastRow="0" w:firstColumn="1" w:lastColumn="0" w:noHBand="0" w:noVBand="1"/>
      </w:tblPr>
      <w:tblGrid>
        <w:gridCol w:w="5892"/>
        <w:gridCol w:w="2081"/>
        <w:gridCol w:w="1907"/>
      </w:tblGrid>
      <w:tr w:rsidR="00546AC0" w14:paraId="7EF71A15" w14:textId="77777777" w:rsidTr="00806E7A">
        <w:trPr>
          <w:cantSplit/>
          <w:trHeight w:val="449"/>
          <w:tblHeader/>
        </w:trPr>
        <w:tc>
          <w:tcPr>
            <w:tcW w:w="5892" w:type="dxa"/>
            <w:shd w:val="clear" w:color="auto" w:fill="D9D9D9" w:themeFill="background1" w:themeFillShade="D9"/>
          </w:tcPr>
          <w:p w14:paraId="301F4FCE" w14:textId="77777777" w:rsidR="00546AC0" w:rsidRPr="009971B6" w:rsidRDefault="00546AC0">
            <w:pPr>
              <w:rPr>
                <w:b/>
                <w:bCs/>
                <w:szCs w:val="22"/>
              </w:rPr>
            </w:pPr>
            <w:r w:rsidRPr="009971B6">
              <w:rPr>
                <w:b/>
                <w:bCs/>
                <w:szCs w:val="22"/>
              </w:rPr>
              <w:t>Indicator</w:t>
            </w:r>
          </w:p>
        </w:tc>
        <w:tc>
          <w:tcPr>
            <w:tcW w:w="2081" w:type="dxa"/>
            <w:shd w:val="clear" w:color="auto" w:fill="D9D9D9" w:themeFill="background1" w:themeFillShade="D9"/>
          </w:tcPr>
          <w:p w14:paraId="3C45562C" w14:textId="77777777" w:rsidR="00546AC0" w:rsidRPr="009971B6" w:rsidRDefault="00546AC0">
            <w:pPr>
              <w:rPr>
                <w:b/>
                <w:bCs/>
                <w:szCs w:val="22"/>
              </w:rPr>
            </w:pPr>
            <w:r w:rsidRPr="009971B6">
              <w:rPr>
                <w:b/>
                <w:bCs/>
                <w:szCs w:val="22"/>
              </w:rPr>
              <w:t>202</w:t>
            </w:r>
            <w:r>
              <w:rPr>
                <w:b/>
                <w:bCs/>
                <w:szCs w:val="22"/>
              </w:rPr>
              <w:t>4</w:t>
            </w:r>
            <w:r w:rsidRPr="009971B6">
              <w:rPr>
                <w:b/>
                <w:bCs/>
                <w:szCs w:val="22"/>
              </w:rPr>
              <w:t>–2</w:t>
            </w:r>
            <w:r>
              <w:rPr>
                <w:b/>
                <w:bCs/>
                <w:szCs w:val="22"/>
              </w:rPr>
              <w:t>5</w:t>
            </w:r>
          </w:p>
        </w:tc>
        <w:tc>
          <w:tcPr>
            <w:tcW w:w="1907" w:type="dxa"/>
            <w:shd w:val="clear" w:color="auto" w:fill="D9D9D9" w:themeFill="background1" w:themeFillShade="D9"/>
          </w:tcPr>
          <w:p w14:paraId="4B07A2A3" w14:textId="77777777" w:rsidR="00546AC0" w:rsidRPr="009971B6" w:rsidRDefault="00546AC0">
            <w:pPr>
              <w:rPr>
                <w:b/>
                <w:bCs/>
                <w:szCs w:val="22"/>
              </w:rPr>
            </w:pPr>
            <w:r w:rsidRPr="009971B6">
              <w:rPr>
                <w:b/>
                <w:bCs/>
                <w:szCs w:val="22"/>
              </w:rPr>
              <w:t>202</w:t>
            </w:r>
            <w:r>
              <w:rPr>
                <w:b/>
                <w:bCs/>
                <w:szCs w:val="22"/>
              </w:rPr>
              <w:t>3</w:t>
            </w:r>
            <w:r w:rsidRPr="009971B6">
              <w:rPr>
                <w:b/>
                <w:bCs/>
                <w:szCs w:val="22"/>
              </w:rPr>
              <w:t>–2</w:t>
            </w:r>
            <w:r>
              <w:rPr>
                <w:b/>
                <w:bCs/>
                <w:szCs w:val="22"/>
              </w:rPr>
              <w:t>4</w:t>
            </w:r>
          </w:p>
        </w:tc>
      </w:tr>
      <w:tr w:rsidR="00546AC0" w:rsidRPr="0028379A" w14:paraId="34FB19B4" w14:textId="77777777" w:rsidTr="00806E7A">
        <w:trPr>
          <w:cantSplit/>
          <w:trHeight w:val="435"/>
        </w:trPr>
        <w:tc>
          <w:tcPr>
            <w:tcW w:w="5892" w:type="dxa"/>
          </w:tcPr>
          <w:p w14:paraId="68B093C8" w14:textId="77777777" w:rsidR="00546AC0" w:rsidRPr="009971B6" w:rsidRDefault="00546AC0">
            <w:pPr>
              <w:rPr>
                <w:szCs w:val="22"/>
              </w:rPr>
            </w:pPr>
            <w:r w:rsidRPr="009971B6">
              <w:rPr>
                <w:szCs w:val="22"/>
              </w:rPr>
              <w:t>Total full-time equivalent (FTE) employees</w:t>
            </w:r>
          </w:p>
        </w:tc>
        <w:tc>
          <w:tcPr>
            <w:tcW w:w="2081" w:type="dxa"/>
          </w:tcPr>
          <w:p w14:paraId="59225F1C" w14:textId="2819CFFF" w:rsidR="00546AC0" w:rsidRPr="009971B6" w:rsidRDefault="00546AC0">
            <w:pPr>
              <w:rPr>
                <w:szCs w:val="22"/>
              </w:rPr>
            </w:pPr>
            <w:r>
              <w:rPr>
                <w:szCs w:val="22"/>
              </w:rPr>
              <w:t>1334</w:t>
            </w:r>
            <w:r w:rsidRPr="009971B6">
              <w:rPr>
                <w:rStyle w:val="FootnoteReference"/>
                <w:szCs w:val="22"/>
              </w:rPr>
              <w:footnoteReference w:id="33"/>
            </w:r>
          </w:p>
        </w:tc>
        <w:tc>
          <w:tcPr>
            <w:tcW w:w="1907" w:type="dxa"/>
          </w:tcPr>
          <w:p w14:paraId="16A78DE4" w14:textId="014D1F84" w:rsidR="00546AC0" w:rsidRPr="009971B6" w:rsidRDefault="00546AC0">
            <w:pPr>
              <w:rPr>
                <w:szCs w:val="22"/>
              </w:rPr>
            </w:pPr>
            <w:r>
              <w:rPr>
                <w:szCs w:val="22"/>
              </w:rPr>
              <w:t>1111</w:t>
            </w:r>
          </w:p>
        </w:tc>
      </w:tr>
      <w:tr w:rsidR="00546AC0" w:rsidRPr="0028379A" w14:paraId="1C8DA330" w14:textId="77777777" w:rsidTr="00806E7A">
        <w:trPr>
          <w:cantSplit/>
          <w:trHeight w:val="449"/>
        </w:trPr>
        <w:tc>
          <w:tcPr>
            <w:tcW w:w="5892" w:type="dxa"/>
          </w:tcPr>
          <w:p w14:paraId="2015D8DF" w14:textId="77777777" w:rsidR="00546AC0" w:rsidRPr="009971B6" w:rsidRDefault="00546AC0">
            <w:pPr>
              <w:rPr>
                <w:szCs w:val="22"/>
              </w:rPr>
            </w:pPr>
            <w:r w:rsidRPr="009971B6">
              <w:rPr>
                <w:szCs w:val="22"/>
              </w:rPr>
              <w:t>Total office area (m</w:t>
            </w:r>
            <w:r w:rsidRPr="009971B6">
              <w:rPr>
                <w:szCs w:val="22"/>
                <w:vertAlign w:val="superscript"/>
              </w:rPr>
              <w:t>2</w:t>
            </w:r>
            <w:r w:rsidRPr="009971B6">
              <w:rPr>
                <w:szCs w:val="22"/>
              </w:rPr>
              <w:t>)</w:t>
            </w:r>
          </w:p>
        </w:tc>
        <w:tc>
          <w:tcPr>
            <w:tcW w:w="2081" w:type="dxa"/>
          </w:tcPr>
          <w:p w14:paraId="012DAB9F" w14:textId="77777777" w:rsidR="00546AC0" w:rsidRPr="009971B6" w:rsidRDefault="00546AC0">
            <w:pPr>
              <w:rPr>
                <w:szCs w:val="22"/>
              </w:rPr>
            </w:pPr>
            <w:r>
              <w:rPr>
                <w:szCs w:val="22"/>
              </w:rPr>
              <w:t>17,458</w:t>
            </w:r>
          </w:p>
        </w:tc>
        <w:tc>
          <w:tcPr>
            <w:tcW w:w="1907" w:type="dxa"/>
          </w:tcPr>
          <w:p w14:paraId="501DA69D" w14:textId="77777777" w:rsidR="00546AC0" w:rsidRPr="009971B6" w:rsidRDefault="00546AC0">
            <w:pPr>
              <w:rPr>
                <w:szCs w:val="22"/>
              </w:rPr>
            </w:pPr>
            <w:r>
              <w:rPr>
                <w:szCs w:val="22"/>
              </w:rPr>
              <w:t>17,439</w:t>
            </w:r>
          </w:p>
        </w:tc>
      </w:tr>
      <w:tr w:rsidR="00546AC0" w:rsidRPr="0028379A" w14:paraId="2BF4F089" w14:textId="77777777" w:rsidTr="00806E7A">
        <w:trPr>
          <w:cantSplit/>
          <w:trHeight w:val="449"/>
        </w:trPr>
        <w:tc>
          <w:tcPr>
            <w:tcW w:w="5892" w:type="dxa"/>
          </w:tcPr>
          <w:p w14:paraId="00BA38B1" w14:textId="77777777" w:rsidR="00546AC0" w:rsidRPr="009971B6" w:rsidRDefault="00546AC0">
            <w:pPr>
              <w:rPr>
                <w:szCs w:val="22"/>
              </w:rPr>
            </w:pPr>
            <w:r w:rsidRPr="009971B6">
              <w:rPr>
                <w:szCs w:val="22"/>
              </w:rPr>
              <w:t>Number of offices</w:t>
            </w:r>
          </w:p>
        </w:tc>
        <w:tc>
          <w:tcPr>
            <w:tcW w:w="2081" w:type="dxa"/>
          </w:tcPr>
          <w:p w14:paraId="031D8006" w14:textId="77777777" w:rsidR="00546AC0" w:rsidRPr="009971B6" w:rsidRDefault="00546AC0">
            <w:pPr>
              <w:rPr>
                <w:szCs w:val="22"/>
              </w:rPr>
            </w:pPr>
            <w:r>
              <w:rPr>
                <w:szCs w:val="22"/>
              </w:rPr>
              <w:t>15</w:t>
            </w:r>
          </w:p>
        </w:tc>
        <w:tc>
          <w:tcPr>
            <w:tcW w:w="1907" w:type="dxa"/>
          </w:tcPr>
          <w:p w14:paraId="1DC50F9E" w14:textId="77777777" w:rsidR="00546AC0" w:rsidRPr="009971B6" w:rsidRDefault="00546AC0">
            <w:pPr>
              <w:rPr>
                <w:szCs w:val="22"/>
              </w:rPr>
            </w:pPr>
            <w:r w:rsidRPr="009971B6">
              <w:rPr>
                <w:szCs w:val="22"/>
              </w:rPr>
              <w:t>1</w:t>
            </w:r>
            <w:r>
              <w:rPr>
                <w:szCs w:val="22"/>
              </w:rPr>
              <w:t>4</w:t>
            </w:r>
          </w:p>
        </w:tc>
      </w:tr>
    </w:tbl>
    <w:p w14:paraId="4E5E06A1" w14:textId="77777777" w:rsidR="00546AC0" w:rsidRDefault="00546AC0" w:rsidP="00546AC0">
      <w:pPr>
        <w:pStyle w:val="Heading4"/>
      </w:pPr>
      <w:r>
        <w:t>Greenhouse gas emissions</w:t>
      </w:r>
    </w:p>
    <w:p w14:paraId="4E8711D2" w14:textId="77777777" w:rsidR="00440793" w:rsidRDefault="00546AC0" w:rsidP="00546AC0">
      <w:r w:rsidRPr="00DE1BAB">
        <w:t>Our overall emissions decreased by 29 per cent from 202</w:t>
      </w:r>
      <w:r w:rsidR="00440793">
        <w:t>3–</w:t>
      </w:r>
      <w:r w:rsidRPr="00DE1BAB">
        <w:t>2</w:t>
      </w:r>
      <w:r>
        <w:t>4</w:t>
      </w:r>
      <w:r w:rsidRPr="00DE1BAB">
        <w:t xml:space="preserve">. This is a result of switching to 100 per cent </w:t>
      </w:r>
      <w:proofErr w:type="spellStart"/>
      <w:r w:rsidRPr="00DE1BAB">
        <w:t>GreenPower</w:t>
      </w:r>
      <w:proofErr w:type="spellEnd"/>
      <w:r w:rsidRPr="00DE1BAB">
        <w:t xml:space="preserve"> energy on 1 July 2023.</w:t>
      </w:r>
    </w:p>
    <w:tbl>
      <w:tblPr>
        <w:tblStyle w:val="TableGrid"/>
        <w:tblW w:w="9954" w:type="dxa"/>
        <w:tblLook w:val="04A0" w:firstRow="1" w:lastRow="0" w:firstColumn="1" w:lastColumn="0" w:noHBand="0" w:noVBand="1"/>
      </w:tblPr>
      <w:tblGrid>
        <w:gridCol w:w="5895"/>
        <w:gridCol w:w="2055"/>
        <w:gridCol w:w="2004"/>
      </w:tblGrid>
      <w:tr w:rsidR="007C1018" w:rsidRPr="008A52DD" w14:paraId="574A8A57" w14:textId="77777777" w:rsidTr="0344638C">
        <w:trPr>
          <w:cantSplit/>
          <w:trHeight w:val="399"/>
          <w:tblHeader/>
        </w:trPr>
        <w:tc>
          <w:tcPr>
            <w:tcW w:w="5895" w:type="dxa"/>
            <w:shd w:val="clear" w:color="auto" w:fill="D9D9D9" w:themeFill="background1" w:themeFillShade="D9"/>
          </w:tcPr>
          <w:p w14:paraId="2B8E7F13" w14:textId="77777777" w:rsidR="007C1018" w:rsidRPr="008A52DD" w:rsidRDefault="007C1018">
            <w:pPr>
              <w:rPr>
                <w:b/>
                <w:bCs/>
                <w:szCs w:val="22"/>
              </w:rPr>
            </w:pPr>
            <w:r w:rsidRPr="008A52DD">
              <w:rPr>
                <w:b/>
                <w:bCs/>
                <w:szCs w:val="22"/>
              </w:rPr>
              <w:t>Indicator</w:t>
            </w:r>
          </w:p>
        </w:tc>
        <w:tc>
          <w:tcPr>
            <w:tcW w:w="2055" w:type="dxa"/>
            <w:shd w:val="clear" w:color="auto" w:fill="D9D9D9" w:themeFill="background1" w:themeFillShade="D9"/>
          </w:tcPr>
          <w:p w14:paraId="14ADC5C9" w14:textId="77777777" w:rsidR="007C1018" w:rsidRPr="008A52DD" w:rsidRDefault="007C1018">
            <w:pPr>
              <w:rPr>
                <w:b/>
                <w:bCs/>
                <w:szCs w:val="22"/>
              </w:rPr>
            </w:pPr>
            <w:r>
              <w:rPr>
                <w:b/>
                <w:bCs/>
                <w:szCs w:val="22"/>
              </w:rPr>
              <w:t>2024</w:t>
            </w:r>
            <w:r w:rsidRPr="008A52DD">
              <w:rPr>
                <w:b/>
                <w:bCs/>
                <w:szCs w:val="22"/>
              </w:rPr>
              <w:t>–</w:t>
            </w:r>
            <w:r>
              <w:rPr>
                <w:b/>
                <w:bCs/>
                <w:szCs w:val="22"/>
              </w:rPr>
              <w:t>25</w:t>
            </w:r>
          </w:p>
        </w:tc>
        <w:tc>
          <w:tcPr>
            <w:tcW w:w="2004" w:type="dxa"/>
            <w:shd w:val="clear" w:color="auto" w:fill="D9D9D9" w:themeFill="background1" w:themeFillShade="D9"/>
          </w:tcPr>
          <w:p w14:paraId="6989673D" w14:textId="77777777" w:rsidR="007C1018" w:rsidRPr="008A52DD" w:rsidRDefault="007C1018">
            <w:pPr>
              <w:rPr>
                <w:b/>
                <w:bCs/>
                <w:szCs w:val="22"/>
              </w:rPr>
            </w:pPr>
            <w:r>
              <w:rPr>
                <w:b/>
                <w:bCs/>
                <w:szCs w:val="22"/>
              </w:rPr>
              <w:t>2023</w:t>
            </w:r>
            <w:r w:rsidRPr="008A52DD">
              <w:rPr>
                <w:b/>
                <w:bCs/>
                <w:szCs w:val="22"/>
              </w:rPr>
              <w:t>–</w:t>
            </w:r>
            <w:r>
              <w:rPr>
                <w:b/>
                <w:bCs/>
                <w:szCs w:val="22"/>
              </w:rPr>
              <w:t>24</w:t>
            </w:r>
          </w:p>
        </w:tc>
      </w:tr>
      <w:tr w:rsidR="007C1018" w:rsidRPr="008A52DD" w14:paraId="79E966E6" w14:textId="77777777" w:rsidTr="0344638C">
        <w:trPr>
          <w:cantSplit/>
          <w:trHeight w:val="399"/>
        </w:trPr>
        <w:tc>
          <w:tcPr>
            <w:tcW w:w="5895" w:type="dxa"/>
          </w:tcPr>
          <w:p w14:paraId="61AA1D1F" w14:textId="4FF69010" w:rsidR="007C1018" w:rsidRPr="008A52DD" w:rsidRDefault="007C1018">
            <w:pPr>
              <w:rPr>
                <w:szCs w:val="22"/>
              </w:rPr>
            </w:pPr>
            <w:r w:rsidRPr="008A52DD">
              <w:rPr>
                <w:szCs w:val="22"/>
              </w:rPr>
              <w:t xml:space="preserve">Total </w:t>
            </w:r>
            <w:r>
              <w:rPr>
                <w:szCs w:val="22"/>
              </w:rPr>
              <w:t>S</w:t>
            </w:r>
            <w:r w:rsidRPr="008A52DD">
              <w:rPr>
                <w:szCs w:val="22"/>
              </w:rPr>
              <w:t>cope 1</w:t>
            </w:r>
            <w:r>
              <w:rPr>
                <w:rStyle w:val="FootnoteReference"/>
              </w:rPr>
              <w:footnoteReference w:id="34"/>
            </w:r>
            <w:r w:rsidRPr="008A52DD">
              <w:rPr>
                <w:szCs w:val="22"/>
              </w:rPr>
              <w:t xml:space="preserve"> emissions (tonnes CO</w:t>
            </w:r>
            <w:r w:rsidRPr="008A52DD">
              <w:rPr>
                <w:szCs w:val="22"/>
                <w:vertAlign w:val="subscript"/>
              </w:rPr>
              <w:t>2</w:t>
            </w:r>
            <w:r w:rsidRPr="008A52DD">
              <w:rPr>
                <w:szCs w:val="22"/>
              </w:rPr>
              <w:t>-e)</w:t>
            </w:r>
            <w:r w:rsidR="00D85E39">
              <w:rPr>
                <w:szCs w:val="22"/>
              </w:rPr>
              <w:t xml:space="preserve"> </w:t>
            </w:r>
            <w:r w:rsidR="003014E6">
              <w:rPr>
                <w:szCs w:val="22"/>
              </w:rPr>
              <w:t>– car fleet</w:t>
            </w:r>
          </w:p>
        </w:tc>
        <w:tc>
          <w:tcPr>
            <w:tcW w:w="2055" w:type="dxa"/>
          </w:tcPr>
          <w:p w14:paraId="562C0F38" w14:textId="77777777" w:rsidR="007C1018" w:rsidRPr="008A52DD" w:rsidRDefault="007C1018">
            <w:pPr>
              <w:rPr>
                <w:szCs w:val="22"/>
              </w:rPr>
            </w:pPr>
            <w:r>
              <w:rPr>
                <w:szCs w:val="22"/>
              </w:rPr>
              <w:t>90.4</w:t>
            </w:r>
          </w:p>
        </w:tc>
        <w:tc>
          <w:tcPr>
            <w:tcW w:w="2004" w:type="dxa"/>
          </w:tcPr>
          <w:p w14:paraId="7350B2D4" w14:textId="77777777" w:rsidR="007C1018" w:rsidRPr="008A52DD" w:rsidRDefault="007C1018">
            <w:pPr>
              <w:rPr>
                <w:szCs w:val="22"/>
              </w:rPr>
            </w:pPr>
            <w:r>
              <w:rPr>
                <w:szCs w:val="22"/>
              </w:rPr>
              <w:t>60.4</w:t>
            </w:r>
          </w:p>
        </w:tc>
      </w:tr>
      <w:tr w:rsidR="007C1018" w:rsidRPr="008A52DD" w14:paraId="6530AB59" w14:textId="77777777" w:rsidTr="0344638C">
        <w:trPr>
          <w:cantSplit/>
          <w:trHeight w:val="399"/>
        </w:trPr>
        <w:tc>
          <w:tcPr>
            <w:tcW w:w="5895" w:type="dxa"/>
          </w:tcPr>
          <w:p w14:paraId="0A1D7760" w14:textId="6AF0524E" w:rsidR="007C1018" w:rsidRPr="008A52DD" w:rsidRDefault="007C1018">
            <w:pPr>
              <w:rPr>
                <w:szCs w:val="22"/>
              </w:rPr>
            </w:pPr>
            <w:r w:rsidRPr="008A52DD">
              <w:rPr>
                <w:szCs w:val="22"/>
              </w:rPr>
              <w:t xml:space="preserve">Total </w:t>
            </w:r>
            <w:r>
              <w:rPr>
                <w:szCs w:val="22"/>
              </w:rPr>
              <w:t>S</w:t>
            </w:r>
            <w:r w:rsidRPr="008A52DD">
              <w:rPr>
                <w:szCs w:val="22"/>
              </w:rPr>
              <w:t>cope 2</w:t>
            </w:r>
            <w:r>
              <w:rPr>
                <w:rStyle w:val="FootnoteReference"/>
              </w:rPr>
              <w:footnoteReference w:id="35"/>
            </w:r>
            <w:r w:rsidRPr="008A52DD">
              <w:rPr>
                <w:szCs w:val="22"/>
              </w:rPr>
              <w:t xml:space="preserve"> emissions (tonnes CO</w:t>
            </w:r>
            <w:r w:rsidRPr="008A52DD">
              <w:rPr>
                <w:szCs w:val="22"/>
                <w:vertAlign w:val="subscript"/>
              </w:rPr>
              <w:t>2</w:t>
            </w:r>
            <w:r w:rsidRPr="008A52DD">
              <w:rPr>
                <w:szCs w:val="22"/>
              </w:rPr>
              <w:t>-e)</w:t>
            </w:r>
            <w:r w:rsidR="005379AB">
              <w:rPr>
                <w:szCs w:val="22"/>
              </w:rPr>
              <w:t xml:space="preserve"> – electricity</w:t>
            </w:r>
          </w:p>
        </w:tc>
        <w:tc>
          <w:tcPr>
            <w:tcW w:w="2055" w:type="dxa"/>
          </w:tcPr>
          <w:p w14:paraId="27794E0E" w14:textId="77777777" w:rsidR="007C1018" w:rsidRPr="008A52DD" w:rsidRDefault="007C1018">
            <w:pPr>
              <w:rPr>
                <w:szCs w:val="22"/>
              </w:rPr>
            </w:pPr>
            <w:r>
              <w:rPr>
                <w:szCs w:val="22"/>
              </w:rPr>
              <w:t>0</w:t>
            </w:r>
          </w:p>
        </w:tc>
        <w:tc>
          <w:tcPr>
            <w:tcW w:w="2004" w:type="dxa"/>
          </w:tcPr>
          <w:p w14:paraId="73B4410E" w14:textId="77777777" w:rsidR="007C1018" w:rsidRPr="008A52DD" w:rsidRDefault="007C1018">
            <w:pPr>
              <w:rPr>
                <w:szCs w:val="22"/>
              </w:rPr>
            </w:pPr>
            <w:r>
              <w:rPr>
                <w:szCs w:val="22"/>
              </w:rPr>
              <w:t>48.0</w:t>
            </w:r>
          </w:p>
        </w:tc>
      </w:tr>
      <w:tr w:rsidR="007C1018" w:rsidRPr="008A52DD" w14:paraId="70426370" w14:textId="77777777" w:rsidTr="0344638C">
        <w:trPr>
          <w:cantSplit/>
          <w:trHeight w:val="413"/>
        </w:trPr>
        <w:tc>
          <w:tcPr>
            <w:tcW w:w="5895" w:type="dxa"/>
          </w:tcPr>
          <w:p w14:paraId="172A5984" w14:textId="525EC0F5" w:rsidR="007C1018" w:rsidRPr="008A52DD" w:rsidRDefault="007C1018">
            <w:pPr>
              <w:rPr>
                <w:szCs w:val="22"/>
              </w:rPr>
            </w:pPr>
            <w:r w:rsidRPr="008A52DD">
              <w:rPr>
                <w:szCs w:val="22"/>
              </w:rPr>
              <w:t xml:space="preserve">Total </w:t>
            </w:r>
            <w:r>
              <w:rPr>
                <w:szCs w:val="22"/>
              </w:rPr>
              <w:t>S</w:t>
            </w:r>
            <w:r w:rsidRPr="008A52DD">
              <w:rPr>
                <w:szCs w:val="22"/>
              </w:rPr>
              <w:t>cope 3</w:t>
            </w:r>
            <w:r>
              <w:rPr>
                <w:rStyle w:val="FootnoteReference"/>
              </w:rPr>
              <w:footnoteReference w:id="36"/>
            </w:r>
            <w:r w:rsidRPr="008A52DD">
              <w:rPr>
                <w:szCs w:val="22"/>
              </w:rPr>
              <w:t xml:space="preserve"> emissions </w:t>
            </w:r>
            <w:r w:rsidR="00D53723" w:rsidRPr="008A52DD">
              <w:rPr>
                <w:szCs w:val="22"/>
              </w:rPr>
              <w:t>(tonnes CO</w:t>
            </w:r>
            <w:r w:rsidR="00D53723" w:rsidRPr="008A52DD">
              <w:rPr>
                <w:szCs w:val="22"/>
                <w:vertAlign w:val="subscript"/>
              </w:rPr>
              <w:t>2</w:t>
            </w:r>
            <w:r w:rsidR="00D53723" w:rsidRPr="008A52DD">
              <w:rPr>
                <w:szCs w:val="22"/>
              </w:rPr>
              <w:t>-e)</w:t>
            </w:r>
            <w:r w:rsidR="005379AB">
              <w:rPr>
                <w:szCs w:val="22"/>
              </w:rPr>
              <w:t xml:space="preserve"> – air travel</w:t>
            </w:r>
          </w:p>
        </w:tc>
        <w:tc>
          <w:tcPr>
            <w:tcW w:w="2055" w:type="dxa"/>
          </w:tcPr>
          <w:p w14:paraId="4EB8CACF" w14:textId="77777777" w:rsidR="007C1018" w:rsidRPr="008A52DD" w:rsidRDefault="007C1018">
            <w:pPr>
              <w:rPr>
                <w:szCs w:val="22"/>
              </w:rPr>
            </w:pPr>
            <w:r>
              <w:rPr>
                <w:szCs w:val="22"/>
              </w:rPr>
              <w:t>11.5</w:t>
            </w:r>
          </w:p>
        </w:tc>
        <w:tc>
          <w:tcPr>
            <w:tcW w:w="2004" w:type="dxa"/>
          </w:tcPr>
          <w:p w14:paraId="22494756" w14:textId="77777777" w:rsidR="007C1018" w:rsidRPr="008A52DD" w:rsidRDefault="007C1018">
            <w:pPr>
              <w:rPr>
                <w:szCs w:val="22"/>
              </w:rPr>
            </w:pPr>
            <w:r>
              <w:rPr>
                <w:szCs w:val="22"/>
              </w:rPr>
              <w:t>35.2</w:t>
            </w:r>
          </w:p>
        </w:tc>
      </w:tr>
    </w:tbl>
    <w:p w14:paraId="76A2DEA5" w14:textId="77777777" w:rsidR="007C1018" w:rsidRDefault="007C1018" w:rsidP="0049769B"/>
    <w:p w14:paraId="5A4A63F3" w14:textId="6658C5A3" w:rsidR="000065AE" w:rsidRDefault="00FB38BD" w:rsidP="0049769B">
      <w:r>
        <w:t>For Scope 1 emissions, t</w:t>
      </w:r>
      <w:r w:rsidR="002A70FF">
        <w:t>he</w:t>
      </w:r>
      <w:r w:rsidR="0049769B" w:rsidRPr="00DE1BAB">
        <w:t xml:space="preserve"> 49 per cent increase was driven by</w:t>
      </w:r>
      <w:r w:rsidR="000065AE">
        <w:t>:</w:t>
      </w:r>
    </w:p>
    <w:p w14:paraId="32D2A81F" w14:textId="5D166F17" w:rsidR="00174134" w:rsidRPr="000A0CD2" w:rsidRDefault="00174134" w:rsidP="00B37A1B">
      <w:pPr>
        <w:pStyle w:val="ListParagraph"/>
        <w:numPr>
          <w:ilvl w:val="0"/>
          <w:numId w:val="15"/>
        </w:numPr>
      </w:pPr>
      <w:r w:rsidRPr="000A0CD2">
        <w:t>an expansion in our services</w:t>
      </w:r>
    </w:p>
    <w:p w14:paraId="2148A3BD" w14:textId="265DF8F6" w:rsidR="0049769B" w:rsidRPr="000A0CD2" w:rsidRDefault="0049769B" w:rsidP="00B37A1B">
      <w:pPr>
        <w:pStyle w:val="ListParagraph"/>
        <w:numPr>
          <w:ilvl w:val="0"/>
          <w:numId w:val="15"/>
        </w:numPr>
      </w:pPr>
      <w:r w:rsidRPr="000A0CD2">
        <w:t>an increase in the number of cars in our flee</w:t>
      </w:r>
      <w:r w:rsidR="0013410B" w:rsidRPr="000A0CD2">
        <w:t>t</w:t>
      </w:r>
      <w:r w:rsidR="00174134" w:rsidRPr="000A0CD2">
        <w:t xml:space="preserve"> (</w:t>
      </w:r>
      <w:r w:rsidR="0013410B" w:rsidRPr="000A0CD2">
        <w:t>consistent with service expansions</w:t>
      </w:r>
      <w:r w:rsidR="00174134" w:rsidRPr="000A0CD2">
        <w:t>)</w:t>
      </w:r>
    </w:p>
    <w:p w14:paraId="70D18726" w14:textId="77777777" w:rsidR="0049769B" w:rsidRPr="000A0CD2" w:rsidRDefault="0049769B" w:rsidP="00B37A1B">
      <w:pPr>
        <w:pStyle w:val="ListParagraph"/>
        <w:numPr>
          <w:ilvl w:val="0"/>
          <w:numId w:val="15"/>
        </w:numPr>
      </w:pPr>
      <w:r w:rsidRPr="000A0CD2">
        <w:t>changes to the models in our fleet</w:t>
      </w:r>
    </w:p>
    <w:p w14:paraId="313AB704" w14:textId="77777777" w:rsidR="0049769B" w:rsidRPr="000A0CD2" w:rsidRDefault="0049769B" w:rsidP="00B37A1B">
      <w:pPr>
        <w:pStyle w:val="ListParagraph"/>
        <w:numPr>
          <w:ilvl w:val="0"/>
          <w:numId w:val="15"/>
        </w:numPr>
      </w:pPr>
      <w:r w:rsidRPr="000A0CD2">
        <w:t>increased vehicle use.</w:t>
      </w:r>
    </w:p>
    <w:p w14:paraId="1CBD328A" w14:textId="3E2C5BE3" w:rsidR="0049769B" w:rsidRDefault="0049769B" w:rsidP="0049769B">
      <w:r w:rsidRPr="00DE1BAB">
        <w:t>The expansion of the Independent Mental Health Advocacy service has led to increased visits to hospitals and mental health service providers</w:t>
      </w:r>
      <w:r w:rsidR="002A1440">
        <w:t>, contributing to emissions.</w:t>
      </w:r>
    </w:p>
    <w:p w14:paraId="08313837" w14:textId="1151ABBD" w:rsidR="00546AC0" w:rsidRPr="00DE1BAB" w:rsidRDefault="0049769B" w:rsidP="00546AC0">
      <w:r>
        <w:t>For Scope 2 emissions, a</w:t>
      </w:r>
      <w:r w:rsidR="00546AC0" w:rsidRPr="00DE1BAB">
        <w:t xml:space="preserve"> market-based </w:t>
      </w:r>
      <w:r w:rsidR="00953B2A">
        <w:t xml:space="preserve">calculation </w:t>
      </w:r>
      <w:r w:rsidR="00546AC0" w:rsidRPr="00DE1BAB">
        <w:t xml:space="preserve">method was used as this considers our </w:t>
      </w:r>
      <w:r w:rsidR="007F55B8">
        <w:t>use</w:t>
      </w:r>
      <w:r w:rsidR="00546AC0" w:rsidRPr="00DE1BAB">
        <w:t xml:space="preserve"> of </w:t>
      </w:r>
      <w:proofErr w:type="spellStart"/>
      <w:r w:rsidR="00546AC0" w:rsidRPr="00DE1BAB">
        <w:t>GreenPower</w:t>
      </w:r>
      <w:proofErr w:type="spellEnd"/>
      <w:r w:rsidR="00546AC0" w:rsidRPr="00DE1BAB">
        <w:t xml:space="preserve"> and </w:t>
      </w:r>
      <w:r w:rsidR="00546AC0">
        <w:t xml:space="preserve">the zero emissions from the renewable sources </w:t>
      </w:r>
      <w:r w:rsidR="00953B2A">
        <w:t>used</w:t>
      </w:r>
      <w:r w:rsidR="00546AC0">
        <w:t xml:space="preserve"> by our electricity suppliers</w:t>
      </w:r>
      <w:r w:rsidR="00546AC0" w:rsidRPr="00DE1BAB">
        <w:t>.</w:t>
      </w:r>
    </w:p>
    <w:p w14:paraId="634654C5" w14:textId="12238C69" w:rsidR="00546AC0" w:rsidRPr="00DE1BAB" w:rsidRDefault="007F55B8" w:rsidP="00546AC0">
      <w:r>
        <w:t>For Scope 3 emissions, t</w:t>
      </w:r>
      <w:r w:rsidR="00546AC0" w:rsidRPr="00DE1BAB">
        <w:t xml:space="preserve">here was a </w:t>
      </w:r>
      <w:r w:rsidR="00546AC0">
        <w:t>67</w:t>
      </w:r>
      <w:r w:rsidR="00546AC0" w:rsidRPr="00DE1BAB">
        <w:t xml:space="preserve"> per cent decrease </w:t>
      </w:r>
      <w:r>
        <w:t xml:space="preserve">in </w:t>
      </w:r>
      <w:r w:rsidR="00546AC0" w:rsidRPr="00DE1BAB">
        <w:t>emissions. Th</w:t>
      </w:r>
      <w:r w:rsidR="005A0FF4">
        <w:t xml:space="preserve">e emissions were </w:t>
      </w:r>
      <w:r w:rsidR="00A66003">
        <w:t xml:space="preserve">due to </w:t>
      </w:r>
      <w:r w:rsidR="00546AC0">
        <w:t>a higher than usual</w:t>
      </w:r>
      <w:r w:rsidR="00546AC0" w:rsidRPr="00DE1BAB">
        <w:t xml:space="preserve"> number of flights taken </w:t>
      </w:r>
      <w:r w:rsidR="005A0FF4">
        <w:t>while</w:t>
      </w:r>
      <w:r w:rsidR="00546AC0" w:rsidRPr="00DE1BAB">
        <w:t xml:space="preserve"> </w:t>
      </w:r>
      <w:r w:rsidR="00B8409E">
        <w:t>our</w:t>
      </w:r>
      <w:r w:rsidR="00546AC0" w:rsidRPr="00DE1BAB">
        <w:t xml:space="preserve"> Mildura office was being expanded and refurbished. There was an increase </w:t>
      </w:r>
      <w:r w:rsidR="00A66003">
        <w:t>in</w:t>
      </w:r>
      <w:r w:rsidR="00546AC0" w:rsidRPr="00DE1BAB">
        <w:t xml:space="preserve"> staff based in Melbourne travelling to Mildura to assist with capital works, whil</w:t>
      </w:r>
      <w:r w:rsidR="00B8409E">
        <w:t>e</w:t>
      </w:r>
      <w:r w:rsidR="00546AC0" w:rsidRPr="00DE1BAB">
        <w:t xml:space="preserve"> new Mildura staff were travelling to Melbourne for training and development.</w:t>
      </w:r>
    </w:p>
    <w:p w14:paraId="1C2EEBA6" w14:textId="7D88CE8B" w:rsidR="00546AC0" w:rsidRPr="001B47C8" w:rsidRDefault="00546AC0" w:rsidP="001B47C8">
      <w:pPr>
        <w:rPr>
          <w:color w:val="7F7F7F" w:themeColor="text1" w:themeTint="80"/>
        </w:rPr>
      </w:pPr>
    </w:p>
    <w:p w14:paraId="348AC721" w14:textId="77777777" w:rsidR="00546AC0" w:rsidRDefault="00546AC0" w:rsidP="00546AC0">
      <w:pPr>
        <w:rPr>
          <w:color w:val="7F7F7F" w:themeColor="text1" w:themeTint="80"/>
        </w:rPr>
      </w:pPr>
    </w:p>
    <w:p w14:paraId="4B060C7D" w14:textId="77777777" w:rsidR="00546AC0" w:rsidRDefault="00546AC0" w:rsidP="00546AC0">
      <w:pPr>
        <w:pStyle w:val="Heading4"/>
      </w:pPr>
      <w:r>
        <w:t>Electricity production and consumption</w:t>
      </w:r>
    </w:p>
    <w:p w14:paraId="4219E689" w14:textId="303E7AB8" w:rsidR="00546AC0" w:rsidRPr="00AA7431" w:rsidRDefault="00546AC0" w:rsidP="00546AC0">
      <w:r w:rsidRPr="00AA7431">
        <w:t xml:space="preserve">We purchased 100 per cent </w:t>
      </w:r>
      <w:proofErr w:type="spellStart"/>
      <w:r w:rsidRPr="00AA7431">
        <w:t>GreenPower</w:t>
      </w:r>
      <w:proofErr w:type="spellEnd"/>
      <w:r w:rsidRPr="00AA7431">
        <w:t xml:space="preserve"> </w:t>
      </w:r>
      <w:r>
        <w:t>to power our offices</w:t>
      </w:r>
      <w:r w:rsidRPr="00AA7431">
        <w:t xml:space="preserve">. </w:t>
      </w:r>
      <w:proofErr w:type="spellStart"/>
      <w:r w:rsidRPr="00AA7431">
        <w:t>GreenPower</w:t>
      </w:r>
      <w:proofErr w:type="spellEnd"/>
      <w:r w:rsidRPr="00AA7431">
        <w:t xml:space="preserve"> is a government managed scheme that commits our electricity providers to buying the equivalent of our electricity usage from renewable energy sources.</w:t>
      </w:r>
    </w:p>
    <w:p w14:paraId="76ADE86A" w14:textId="07557305" w:rsidR="00546AC0" w:rsidRPr="00AA7431" w:rsidRDefault="00546AC0" w:rsidP="00546AC0">
      <w:r>
        <w:t xml:space="preserve">There was a </w:t>
      </w:r>
      <w:r w:rsidR="00BF0DFC">
        <w:t>six</w:t>
      </w:r>
      <w:r>
        <w:t xml:space="preserve"> per cent increase in our electricity consumption</w:t>
      </w:r>
      <w:r w:rsidR="00BF0DFC">
        <w:t xml:space="preserve"> </w:t>
      </w:r>
      <w:r w:rsidRPr="00AA7431">
        <w:t>as we ha</w:t>
      </w:r>
      <w:r w:rsidR="00BF0DFC">
        <w:t>d</w:t>
      </w:r>
      <w:r w:rsidRPr="00AA7431">
        <w:t xml:space="preserve"> increased </w:t>
      </w:r>
      <w:r>
        <w:t>staffing levels</w:t>
      </w:r>
      <w:r w:rsidRPr="00AA7431">
        <w:t xml:space="preserve"> to support new and expanding services, particularly in our non-legal advocacy services</w:t>
      </w:r>
      <w:r w:rsidR="00BF0DFC">
        <w:t>.</w:t>
      </w:r>
    </w:p>
    <w:tbl>
      <w:tblPr>
        <w:tblStyle w:val="TableGrid"/>
        <w:tblW w:w="9775" w:type="dxa"/>
        <w:tblLook w:val="04A0" w:firstRow="1" w:lastRow="0" w:firstColumn="1" w:lastColumn="0" w:noHBand="0" w:noVBand="1"/>
      </w:tblPr>
      <w:tblGrid>
        <w:gridCol w:w="6294"/>
        <w:gridCol w:w="1657"/>
        <w:gridCol w:w="1824"/>
      </w:tblGrid>
      <w:tr w:rsidR="00546AC0" w14:paraId="4178C16A" w14:textId="77777777" w:rsidTr="00937894">
        <w:trPr>
          <w:cantSplit/>
          <w:trHeight w:val="436"/>
          <w:tblHeader/>
        </w:trPr>
        <w:tc>
          <w:tcPr>
            <w:tcW w:w="6294" w:type="dxa"/>
            <w:shd w:val="clear" w:color="auto" w:fill="D9D9D9" w:themeFill="background1" w:themeFillShade="D9"/>
          </w:tcPr>
          <w:p w14:paraId="08BA11C3" w14:textId="77777777" w:rsidR="00546AC0" w:rsidRPr="00FF217E" w:rsidRDefault="00546AC0">
            <w:pPr>
              <w:rPr>
                <w:b/>
                <w:szCs w:val="22"/>
              </w:rPr>
            </w:pPr>
            <w:r w:rsidRPr="00FF217E">
              <w:rPr>
                <w:b/>
                <w:szCs w:val="22"/>
              </w:rPr>
              <w:t>Indicator</w:t>
            </w:r>
          </w:p>
        </w:tc>
        <w:tc>
          <w:tcPr>
            <w:tcW w:w="1657" w:type="dxa"/>
            <w:shd w:val="clear" w:color="auto" w:fill="D9D9D9" w:themeFill="background1" w:themeFillShade="D9"/>
          </w:tcPr>
          <w:p w14:paraId="65482501" w14:textId="77777777" w:rsidR="00546AC0" w:rsidRPr="00FF217E" w:rsidRDefault="00546AC0">
            <w:pPr>
              <w:rPr>
                <w:b/>
                <w:szCs w:val="22"/>
              </w:rPr>
            </w:pPr>
            <w:r>
              <w:rPr>
                <w:b/>
                <w:bCs/>
                <w:szCs w:val="22"/>
              </w:rPr>
              <w:t>2024</w:t>
            </w:r>
            <w:r w:rsidRPr="008A52DD">
              <w:rPr>
                <w:b/>
                <w:bCs/>
                <w:szCs w:val="22"/>
              </w:rPr>
              <w:t>–</w:t>
            </w:r>
            <w:r>
              <w:rPr>
                <w:b/>
                <w:bCs/>
                <w:szCs w:val="22"/>
              </w:rPr>
              <w:t>25</w:t>
            </w:r>
          </w:p>
        </w:tc>
        <w:tc>
          <w:tcPr>
            <w:tcW w:w="1824" w:type="dxa"/>
            <w:shd w:val="clear" w:color="auto" w:fill="D9D9D9" w:themeFill="background1" w:themeFillShade="D9"/>
          </w:tcPr>
          <w:p w14:paraId="1BC075ED" w14:textId="77777777" w:rsidR="00546AC0" w:rsidRPr="00FF217E" w:rsidRDefault="00546AC0">
            <w:pPr>
              <w:rPr>
                <w:b/>
                <w:szCs w:val="22"/>
              </w:rPr>
            </w:pPr>
            <w:r>
              <w:rPr>
                <w:b/>
                <w:bCs/>
                <w:szCs w:val="22"/>
              </w:rPr>
              <w:t>2023</w:t>
            </w:r>
            <w:r w:rsidRPr="008A52DD">
              <w:rPr>
                <w:b/>
                <w:bCs/>
                <w:szCs w:val="22"/>
              </w:rPr>
              <w:t>–</w:t>
            </w:r>
            <w:r>
              <w:rPr>
                <w:b/>
                <w:bCs/>
                <w:szCs w:val="22"/>
              </w:rPr>
              <w:t>24</w:t>
            </w:r>
          </w:p>
        </w:tc>
      </w:tr>
      <w:tr w:rsidR="00546AC0" w:rsidRPr="00555CE2" w14:paraId="58296940" w14:textId="77777777" w:rsidTr="00937894">
        <w:trPr>
          <w:cantSplit/>
          <w:trHeight w:val="436"/>
        </w:trPr>
        <w:tc>
          <w:tcPr>
            <w:tcW w:w="6294" w:type="dxa"/>
          </w:tcPr>
          <w:p w14:paraId="50A0E1D0" w14:textId="77777777" w:rsidR="00546AC0" w:rsidRPr="00FF217E" w:rsidRDefault="00546AC0">
            <w:pPr>
              <w:rPr>
                <w:szCs w:val="22"/>
              </w:rPr>
            </w:pPr>
            <w:r w:rsidRPr="00FF217E">
              <w:rPr>
                <w:szCs w:val="22"/>
              </w:rPr>
              <w:t>Total electricity consumption –</w:t>
            </w:r>
            <w:r>
              <w:rPr>
                <w:szCs w:val="22"/>
              </w:rPr>
              <w:t xml:space="preserve"> p</w:t>
            </w:r>
            <w:r w:rsidRPr="00FF217E">
              <w:rPr>
                <w:szCs w:val="22"/>
              </w:rPr>
              <w:t xml:space="preserve">urchased electricity </w:t>
            </w:r>
            <w:r>
              <w:rPr>
                <w:szCs w:val="22"/>
              </w:rPr>
              <w:t>(</w:t>
            </w:r>
            <w:r w:rsidRPr="00FF217E">
              <w:rPr>
                <w:szCs w:val="22"/>
              </w:rPr>
              <w:t>office buildings</w:t>
            </w:r>
            <w:r>
              <w:rPr>
                <w:szCs w:val="22"/>
              </w:rPr>
              <w:t xml:space="preserve">) </w:t>
            </w:r>
            <w:r w:rsidRPr="00FF217E">
              <w:rPr>
                <w:szCs w:val="22"/>
              </w:rPr>
              <w:t xml:space="preserve">(MWh) </w:t>
            </w:r>
          </w:p>
        </w:tc>
        <w:tc>
          <w:tcPr>
            <w:tcW w:w="1657" w:type="dxa"/>
          </w:tcPr>
          <w:p w14:paraId="4703CE64" w14:textId="140255CD" w:rsidR="00546AC0" w:rsidRPr="00FF217E" w:rsidRDefault="00546AC0">
            <w:pPr>
              <w:rPr>
                <w:szCs w:val="22"/>
              </w:rPr>
            </w:pPr>
            <w:r>
              <w:rPr>
                <w:szCs w:val="22"/>
              </w:rPr>
              <w:t>922</w:t>
            </w:r>
            <w:r w:rsidR="00BF0DFC">
              <w:rPr>
                <w:szCs w:val="22"/>
              </w:rPr>
              <w:t>.0</w:t>
            </w:r>
          </w:p>
        </w:tc>
        <w:tc>
          <w:tcPr>
            <w:tcW w:w="1824" w:type="dxa"/>
          </w:tcPr>
          <w:p w14:paraId="7811A665" w14:textId="77777777" w:rsidR="00546AC0" w:rsidRPr="00FF217E" w:rsidRDefault="00546AC0">
            <w:pPr>
              <w:rPr>
                <w:szCs w:val="22"/>
              </w:rPr>
            </w:pPr>
            <w:r>
              <w:rPr>
                <w:szCs w:val="22"/>
              </w:rPr>
              <w:t>872.0</w:t>
            </w:r>
          </w:p>
        </w:tc>
      </w:tr>
      <w:tr w:rsidR="00546AC0" w:rsidRPr="00555CE2" w14:paraId="2CEC1D39" w14:textId="77777777" w:rsidTr="00937894">
        <w:trPr>
          <w:cantSplit/>
          <w:trHeight w:val="436"/>
        </w:trPr>
        <w:tc>
          <w:tcPr>
            <w:tcW w:w="6294" w:type="dxa"/>
          </w:tcPr>
          <w:p w14:paraId="47B7A021" w14:textId="77777777" w:rsidR="00546AC0" w:rsidRPr="00FF217E" w:rsidRDefault="00546AC0">
            <w:pPr>
              <w:rPr>
                <w:szCs w:val="22"/>
              </w:rPr>
            </w:pPr>
            <w:proofErr w:type="spellStart"/>
            <w:r w:rsidRPr="00FF217E">
              <w:rPr>
                <w:szCs w:val="22"/>
              </w:rPr>
              <w:t>GreenPower</w:t>
            </w:r>
            <w:proofErr w:type="spellEnd"/>
          </w:p>
        </w:tc>
        <w:tc>
          <w:tcPr>
            <w:tcW w:w="1657" w:type="dxa"/>
          </w:tcPr>
          <w:p w14:paraId="6A86F0B2" w14:textId="2D286DCC" w:rsidR="00546AC0" w:rsidRPr="00FF217E" w:rsidRDefault="00546AC0">
            <w:pPr>
              <w:rPr>
                <w:szCs w:val="22"/>
              </w:rPr>
            </w:pPr>
            <w:r>
              <w:rPr>
                <w:szCs w:val="22"/>
              </w:rPr>
              <w:t>922</w:t>
            </w:r>
            <w:r w:rsidR="00540921">
              <w:rPr>
                <w:szCs w:val="22"/>
              </w:rPr>
              <w:t>.0</w:t>
            </w:r>
          </w:p>
        </w:tc>
        <w:tc>
          <w:tcPr>
            <w:tcW w:w="1824" w:type="dxa"/>
          </w:tcPr>
          <w:p w14:paraId="55CCCD48" w14:textId="77777777" w:rsidR="00546AC0" w:rsidRPr="00FF217E" w:rsidRDefault="00546AC0">
            <w:pPr>
              <w:rPr>
                <w:szCs w:val="22"/>
              </w:rPr>
            </w:pPr>
            <w:r>
              <w:rPr>
                <w:szCs w:val="22"/>
              </w:rPr>
              <w:t>651.3</w:t>
            </w:r>
          </w:p>
        </w:tc>
      </w:tr>
    </w:tbl>
    <w:p w14:paraId="7929D3EB" w14:textId="77777777" w:rsidR="00546AC0" w:rsidRDefault="00546AC0" w:rsidP="00546AC0">
      <w:pPr>
        <w:pStyle w:val="Heading4"/>
      </w:pPr>
      <w:r>
        <w:t>Stationary fuel use</w:t>
      </w:r>
    </w:p>
    <w:p w14:paraId="54B3D1C2" w14:textId="77777777" w:rsidR="00546AC0" w:rsidRPr="00DF5964" w:rsidRDefault="00546AC0" w:rsidP="00546AC0">
      <w:r w:rsidRPr="00DF5964">
        <w:t xml:space="preserve">As we lease our office spaces, we do not have operational control over the buildings’ heating systems and diesel back-up generators. We </w:t>
      </w:r>
      <w:proofErr w:type="gramStart"/>
      <w:r w:rsidRPr="00DF5964">
        <w:t>are not able to</w:t>
      </w:r>
      <w:proofErr w:type="gramEnd"/>
      <w:r w:rsidRPr="00DF5964">
        <w:t xml:space="preserve"> collect or apportion this data as we do not have access to billing information from fuel suppliers. As a result, the reported stationary fuel use and greenhouse gas emissions from this source are zero.</w:t>
      </w:r>
    </w:p>
    <w:p w14:paraId="1182F531" w14:textId="77777777" w:rsidR="00546AC0" w:rsidRDefault="00546AC0" w:rsidP="00546AC0">
      <w:pPr>
        <w:pStyle w:val="Heading4"/>
      </w:pPr>
      <w:r>
        <w:t>Transportation</w:t>
      </w:r>
    </w:p>
    <w:p w14:paraId="680519FC" w14:textId="284BEB32" w:rsidR="00546AC0" w:rsidRPr="006B56A2" w:rsidRDefault="00546AC0" w:rsidP="00546AC0">
      <w:r w:rsidRPr="006B56A2">
        <w:t xml:space="preserve">Our car fleet has 37 passenger vehicles, primarily used to support regional and rural service delivery. All </w:t>
      </w:r>
      <w:r>
        <w:t xml:space="preserve">are petrol and diesel hybrids, except for one fully diesel vehicle. </w:t>
      </w:r>
      <w:r w:rsidR="00207AC8">
        <w:t>Most of</w:t>
      </w:r>
      <w:r>
        <w:t xml:space="preserve"> our fleet are Subaru Forester Hybrids.</w:t>
      </w:r>
    </w:p>
    <w:p w14:paraId="26C2D9CD" w14:textId="60DADDE6" w:rsidR="00546AC0" w:rsidRDefault="00546AC0" w:rsidP="00546AC0">
      <w:r w:rsidRPr="00F76633">
        <w:t>There was a 157 per cent increase in the total</w:t>
      </w:r>
      <w:r>
        <w:t xml:space="preserve"> </w:t>
      </w:r>
      <w:r w:rsidRPr="00F76633">
        <w:t>energy used in transportation due to an increase in the amount of petrol and diesel purchased</w:t>
      </w:r>
      <w:r>
        <w:t xml:space="preserve">. This </w:t>
      </w:r>
      <w:r w:rsidR="000E352D">
        <w:t>was the result of:</w:t>
      </w:r>
    </w:p>
    <w:p w14:paraId="1C2A4D9D" w14:textId="1639F180" w:rsidR="00546AC0" w:rsidRDefault="00B11AAB" w:rsidP="00B37A1B">
      <w:pPr>
        <w:pStyle w:val="ListParagraph"/>
        <w:numPr>
          <w:ilvl w:val="0"/>
          <w:numId w:val="21"/>
        </w:numPr>
      </w:pPr>
      <w:r>
        <w:t>a</w:t>
      </w:r>
      <w:r w:rsidR="00546AC0">
        <w:t xml:space="preserve"> change in </w:t>
      </w:r>
      <w:r w:rsidR="00127030">
        <w:t xml:space="preserve">calculation </w:t>
      </w:r>
      <w:r w:rsidR="00546AC0">
        <w:t xml:space="preserve">methodology </w:t>
      </w:r>
      <w:r>
        <w:t>for</w:t>
      </w:r>
      <w:r w:rsidR="00546AC0">
        <w:t xml:space="preserve"> a more accurate estimate</w:t>
      </w:r>
    </w:p>
    <w:p w14:paraId="1DF04618" w14:textId="678A192B" w:rsidR="00546AC0" w:rsidRDefault="00546AC0" w:rsidP="00B37A1B">
      <w:pPr>
        <w:pStyle w:val="ListParagraph"/>
        <w:numPr>
          <w:ilvl w:val="0"/>
          <w:numId w:val="21"/>
        </w:numPr>
      </w:pPr>
      <w:r>
        <w:t>a 112 per cent increase in the volume of fuel purchased</w:t>
      </w:r>
    </w:p>
    <w:p w14:paraId="25BDDA31" w14:textId="4F3F9822" w:rsidR="00546AC0" w:rsidRDefault="00894BD6" w:rsidP="00B37A1B">
      <w:pPr>
        <w:pStyle w:val="ListParagraph"/>
        <w:numPr>
          <w:ilvl w:val="0"/>
          <w:numId w:val="21"/>
        </w:numPr>
      </w:pPr>
      <w:r>
        <w:t>a</w:t>
      </w:r>
      <w:r w:rsidR="00546AC0">
        <w:t xml:space="preserve"> lack of availability of </w:t>
      </w:r>
      <w:r w:rsidR="00B1230D">
        <w:t>our</w:t>
      </w:r>
      <w:r w:rsidR="00546AC0">
        <w:t xml:space="preserve"> previous car fleet models</w:t>
      </w:r>
      <w:r>
        <w:t>,</w:t>
      </w:r>
      <w:r w:rsidR="00546AC0">
        <w:t xml:space="preserve"> which</w:t>
      </w:r>
      <w:r>
        <w:t xml:space="preserve"> were more fuel efficient</w:t>
      </w:r>
      <w:r>
        <w:rPr>
          <w:rStyle w:val="FootnoteReference"/>
        </w:rPr>
        <w:footnoteReference w:id="37"/>
      </w:r>
    </w:p>
    <w:p w14:paraId="7F684A9C" w14:textId="01F88AAE" w:rsidR="00546AC0" w:rsidRPr="00F76633" w:rsidRDefault="00734284" w:rsidP="00B37A1B">
      <w:pPr>
        <w:pStyle w:val="ListParagraph"/>
        <w:numPr>
          <w:ilvl w:val="0"/>
          <w:numId w:val="21"/>
        </w:numPr>
      </w:pPr>
      <w:r>
        <w:t>a</w:t>
      </w:r>
      <w:r w:rsidR="00546AC0">
        <w:t>n increase in car use to support staff visit</w:t>
      </w:r>
      <w:r>
        <w:t>ing</w:t>
      </w:r>
      <w:r w:rsidR="00546AC0">
        <w:t xml:space="preserve"> clients at hospitals and mental health facilities.</w:t>
      </w:r>
    </w:p>
    <w:p w14:paraId="5F034771" w14:textId="05D6A025" w:rsidR="00546AC0" w:rsidRDefault="00546AC0" w:rsidP="00546AC0">
      <w:r w:rsidRPr="00F76633">
        <w:t>We are planning to transition to 100 per cent zero emission vehicles in the long-term, consistent with the Victorian Government’s commitment as a signatory of the COP26 declaration on accelerating the transition to 100 per cent zero emission cars and vans.</w:t>
      </w:r>
    </w:p>
    <w:p w14:paraId="1BD8B529" w14:textId="77777777" w:rsidR="00546AC0" w:rsidRPr="008762BE" w:rsidRDefault="00546AC0" w:rsidP="00546AC0"/>
    <w:tbl>
      <w:tblPr>
        <w:tblStyle w:val="TableGrid"/>
        <w:tblW w:w="9976" w:type="dxa"/>
        <w:tblLook w:val="04A0" w:firstRow="1" w:lastRow="0" w:firstColumn="1" w:lastColumn="0" w:noHBand="0" w:noVBand="1"/>
      </w:tblPr>
      <w:tblGrid>
        <w:gridCol w:w="6535"/>
        <w:gridCol w:w="1720"/>
        <w:gridCol w:w="1721"/>
      </w:tblGrid>
      <w:tr w:rsidR="00546AC0" w:rsidRPr="008D5A2C" w14:paraId="4D1B4FAC" w14:textId="77777777" w:rsidTr="00E67B08">
        <w:trPr>
          <w:cantSplit/>
          <w:trHeight w:val="226"/>
          <w:tblHeader/>
        </w:trPr>
        <w:tc>
          <w:tcPr>
            <w:tcW w:w="6535" w:type="dxa"/>
            <w:shd w:val="clear" w:color="auto" w:fill="D9D9D9" w:themeFill="background1" w:themeFillShade="D9"/>
            <w:noWrap/>
            <w:hideMark/>
          </w:tcPr>
          <w:p w14:paraId="63AAAA14" w14:textId="77777777" w:rsidR="00546AC0" w:rsidRPr="007A11A6" w:rsidRDefault="00546AC0">
            <w:pPr>
              <w:rPr>
                <w:b/>
                <w:bCs/>
                <w:szCs w:val="22"/>
              </w:rPr>
            </w:pPr>
            <w:r w:rsidRPr="007A11A6">
              <w:rPr>
                <w:b/>
                <w:bCs/>
                <w:szCs w:val="22"/>
              </w:rPr>
              <w:t xml:space="preserve">Indicator </w:t>
            </w:r>
          </w:p>
        </w:tc>
        <w:tc>
          <w:tcPr>
            <w:tcW w:w="1720" w:type="dxa"/>
            <w:shd w:val="clear" w:color="auto" w:fill="D9D9D9" w:themeFill="background1" w:themeFillShade="D9"/>
          </w:tcPr>
          <w:p w14:paraId="254BA659" w14:textId="77777777" w:rsidR="00546AC0" w:rsidRPr="007A11A6" w:rsidRDefault="00546AC0">
            <w:pPr>
              <w:rPr>
                <w:b/>
                <w:bCs/>
                <w:szCs w:val="22"/>
              </w:rPr>
            </w:pPr>
            <w:r>
              <w:rPr>
                <w:b/>
                <w:bCs/>
                <w:szCs w:val="22"/>
              </w:rPr>
              <w:t>2024–</w:t>
            </w:r>
            <w:r w:rsidRPr="007A11A6">
              <w:rPr>
                <w:b/>
                <w:bCs/>
                <w:szCs w:val="22"/>
              </w:rPr>
              <w:t>2</w:t>
            </w:r>
            <w:r>
              <w:rPr>
                <w:b/>
                <w:bCs/>
                <w:szCs w:val="22"/>
              </w:rPr>
              <w:t>5</w:t>
            </w:r>
          </w:p>
        </w:tc>
        <w:tc>
          <w:tcPr>
            <w:tcW w:w="1721" w:type="dxa"/>
            <w:shd w:val="clear" w:color="auto" w:fill="D9D9D9" w:themeFill="background1" w:themeFillShade="D9"/>
            <w:noWrap/>
            <w:hideMark/>
          </w:tcPr>
          <w:p w14:paraId="62395914" w14:textId="77777777" w:rsidR="00546AC0" w:rsidRPr="007A11A6" w:rsidRDefault="00546AC0">
            <w:pPr>
              <w:rPr>
                <w:b/>
                <w:bCs/>
                <w:szCs w:val="22"/>
              </w:rPr>
            </w:pPr>
            <w:r>
              <w:rPr>
                <w:b/>
                <w:bCs/>
                <w:szCs w:val="22"/>
              </w:rPr>
              <w:t>2023–</w:t>
            </w:r>
            <w:r w:rsidRPr="007A11A6">
              <w:rPr>
                <w:b/>
                <w:bCs/>
                <w:szCs w:val="22"/>
              </w:rPr>
              <w:t>2</w:t>
            </w:r>
            <w:r>
              <w:rPr>
                <w:b/>
                <w:bCs/>
                <w:szCs w:val="22"/>
              </w:rPr>
              <w:t>4</w:t>
            </w:r>
          </w:p>
        </w:tc>
      </w:tr>
      <w:tr w:rsidR="00546AC0" w:rsidRPr="00A14313" w14:paraId="756AB50C" w14:textId="77777777" w:rsidTr="00E67B08">
        <w:trPr>
          <w:cantSplit/>
          <w:trHeight w:val="226"/>
        </w:trPr>
        <w:tc>
          <w:tcPr>
            <w:tcW w:w="6535" w:type="dxa"/>
            <w:noWrap/>
          </w:tcPr>
          <w:p w14:paraId="2BCC598B" w14:textId="77777777" w:rsidR="00546AC0" w:rsidRPr="007A11A6" w:rsidRDefault="00546AC0">
            <w:pPr>
              <w:rPr>
                <w:szCs w:val="22"/>
              </w:rPr>
            </w:pPr>
            <w:r>
              <w:rPr>
                <w:color w:val="000000" w:themeColor="text1"/>
              </w:rPr>
              <w:t xml:space="preserve">Number </w:t>
            </w:r>
            <w:r w:rsidRPr="4A561555">
              <w:rPr>
                <w:color w:val="000000" w:themeColor="text1"/>
              </w:rPr>
              <w:t xml:space="preserve">of vehicles </w:t>
            </w:r>
            <w:r>
              <w:rPr>
                <w:color w:val="000000" w:themeColor="text1"/>
              </w:rPr>
              <w:t xml:space="preserve">– </w:t>
            </w:r>
            <w:r w:rsidRPr="4A561555">
              <w:rPr>
                <w:color w:val="000000" w:themeColor="text1"/>
              </w:rPr>
              <w:t xml:space="preserve">passenger, </w:t>
            </w:r>
            <w:r>
              <w:rPr>
                <w:color w:val="000000" w:themeColor="text1"/>
              </w:rPr>
              <w:t xml:space="preserve">internal combustion </w:t>
            </w:r>
            <w:r w:rsidRPr="4A561555">
              <w:rPr>
                <w:color w:val="000000" w:themeColor="text1"/>
              </w:rPr>
              <w:t>engine</w:t>
            </w:r>
          </w:p>
        </w:tc>
        <w:tc>
          <w:tcPr>
            <w:tcW w:w="1720" w:type="dxa"/>
          </w:tcPr>
          <w:p w14:paraId="5993FE17" w14:textId="77777777" w:rsidR="00546AC0" w:rsidRPr="0007041B" w:rsidRDefault="00546AC0">
            <w:pPr>
              <w:rPr>
                <w:color w:val="000000"/>
                <w:szCs w:val="22"/>
              </w:rPr>
            </w:pPr>
            <w:r>
              <w:rPr>
                <w:color w:val="000000"/>
                <w:szCs w:val="22"/>
              </w:rPr>
              <w:t>37</w:t>
            </w:r>
          </w:p>
        </w:tc>
        <w:tc>
          <w:tcPr>
            <w:tcW w:w="1721" w:type="dxa"/>
            <w:noWrap/>
          </w:tcPr>
          <w:p w14:paraId="1D8794F8" w14:textId="77777777" w:rsidR="00546AC0" w:rsidRPr="007A11A6" w:rsidRDefault="00546AC0">
            <w:pPr>
              <w:rPr>
                <w:color w:val="000000"/>
                <w:szCs w:val="22"/>
              </w:rPr>
            </w:pPr>
            <w:r>
              <w:rPr>
                <w:color w:val="000000"/>
                <w:szCs w:val="22"/>
              </w:rPr>
              <w:t>31</w:t>
            </w:r>
          </w:p>
        </w:tc>
      </w:tr>
      <w:tr w:rsidR="00546AC0" w:rsidRPr="00A14313" w14:paraId="268B849D" w14:textId="77777777" w:rsidTr="00E67B08">
        <w:trPr>
          <w:cantSplit/>
          <w:trHeight w:val="226"/>
        </w:trPr>
        <w:tc>
          <w:tcPr>
            <w:tcW w:w="6535" w:type="dxa"/>
            <w:noWrap/>
            <w:hideMark/>
          </w:tcPr>
          <w:p w14:paraId="19B08E17" w14:textId="6D0BB823" w:rsidR="00546AC0" w:rsidRPr="007A11A6" w:rsidRDefault="00546AC0">
            <w:pPr>
              <w:rPr>
                <w:color w:val="000000"/>
                <w:szCs w:val="22"/>
              </w:rPr>
            </w:pPr>
            <w:r w:rsidRPr="007A11A6">
              <w:rPr>
                <w:szCs w:val="22"/>
              </w:rPr>
              <w:lastRenderedPageBreak/>
              <w:t xml:space="preserve">Total energy used in transportation </w:t>
            </w:r>
            <w:r>
              <w:rPr>
                <w:szCs w:val="22"/>
              </w:rPr>
              <w:t xml:space="preserve">– vehicles </w:t>
            </w:r>
            <w:r w:rsidRPr="007A11A6">
              <w:rPr>
                <w:szCs w:val="22"/>
              </w:rPr>
              <w:t>(MJ)</w:t>
            </w:r>
            <w:r w:rsidR="003C423D">
              <w:rPr>
                <w:rStyle w:val="FootnoteReference"/>
                <w:color w:val="000000"/>
                <w:szCs w:val="22"/>
              </w:rPr>
              <w:footnoteReference w:id="38"/>
            </w:r>
          </w:p>
        </w:tc>
        <w:tc>
          <w:tcPr>
            <w:tcW w:w="1720" w:type="dxa"/>
          </w:tcPr>
          <w:p w14:paraId="2547BE3B" w14:textId="77777777" w:rsidR="00546AC0" w:rsidRPr="007A11A6" w:rsidRDefault="00546AC0">
            <w:pPr>
              <w:rPr>
                <w:color w:val="000000"/>
                <w:szCs w:val="22"/>
              </w:rPr>
            </w:pPr>
            <w:r>
              <w:t>1,331,751</w:t>
            </w:r>
          </w:p>
        </w:tc>
        <w:tc>
          <w:tcPr>
            <w:tcW w:w="1721" w:type="dxa"/>
            <w:noWrap/>
          </w:tcPr>
          <w:p w14:paraId="4C59A7E9" w14:textId="2710B0E5" w:rsidR="00546AC0" w:rsidRPr="007A11A6" w:rsidRDefault="00546AC0">
            <w:pPr>
              <w:rPr>
                <w:color w:val="000000"/>
                <w:szCs w:val="22"/>
              </w:rPr>
            </w:pPr>
            <w:r>
              <w:rPr>
                <w:color w:val="000000"/>
                <w:szCs w:val="22"/>
              </w:rPr>
              <w:t>516,833</w:t>
            </w:r>
          </w:p>
        </w:tc>
      </w:tr>
      <w:tr w:rsidR="00546AC0" w:rsidRPr="00A14313" w14:paraId="4CB274FD" w14:textId="77777777" w:rsidTr="00E67B08">
        <w:trPr>
          <w:cantSplit/>
          <w:trHeight w:val="226"/>
        </w:trPr>
        <w:tc>
          <w:tcPr>
            <w:tcW w:w="6535" w:type="dxa"/>
            <w:noWrap/>
          </w:tcPr>
          <w:p w14:paraId="516B5540" w14:textId="77777777" w:rsidR="00546AC0" w:rsidRPr="007A11A6" w:rsidRDefault="00546AC0">
            <w:pPr>
              <w:rPr>
                <w:color w:val="000000"/>
                <w:szCs w:val="22"/>
              </w:rPr>
            </w:pPr>
            <w:r w:rsidRPr="007A11A6">
              <w:rPr>
                <w:szCs w:val="22"/>
              </w:rPr>
              <w:t>Greenhouse gas emissions from vehicle fleet (</w:t>
            </w:r>
            <w:r>
              <w:rPr>
                <w:szCs w:val="22"/>
              </w:rPr>
              <w:t>t</w:t>
            </w:r>
            <w:r w:rsidRPr="007A11A6">
              <w:rPr>
                <w:szCs w:val="22"/>
              </w:rPr>
              <w:t>onnes CO</w:t>
            </w:r>
            <w:r w:rsidRPr="007A11A6">
              <w:rPr>
                <w:szCs w:val="22"/>
                <w:vertAlign w:val="subscript"/>
              </w:rPr>
              <w:t>2</w:t>
            </w:r>
            <w:r w:rsidRPr="007A11A6">
              <w:rPr>
                <w:szCs w:val="22"/>
              </w:rPr>
              <w:t>-e)</w:t>
            </w:r>
          </w:p>
        </w:tc>
        <w:tc>
          <w:tcPr>
            <w:tcW w:w="1720" w:type="dxa"/>
          </w:tcPr>
          <w:p w14:paraId="1DB24667" w14:textId="77777777" w:rsidR="00546AC0" w:rsidRPr="007A11A6" w:rsidRDefault="00546AC0">
            <w:pPr>
              <w:rPr>
                <w:color w:val="000000"/>
                <w:szCs w:val="22"/>
              </w:rPr>
            </w:pPr>
            <w:r>
              <w:rPr>
                <w:color w:val="000000"/>
                <w:szCs w:val="22"/>
              </w:rPr>
              <w:t>90.4</w:t>
            </w:r>
          </w:p>
        </w:tc>
        <w:tc>
          <w:tcPr>
            <w:tcW w:w="1721" w:type="dxa"/>
            <w:noWrap/>
          </w:tcPr>
          <w:p w14:paraId="5B43A233" w14:textId="77777777" w:rsidR="00546AC0" w:rsidRPr="007A11A6" w:rsidRDefault="00546AC0">
            <w:pPr>
              <w:rPr>
                <w:color w:val="000000"/>
                <w:szCs w:val="22"/>
              </w:rPr>
            </w:pPr>
            <w:r>
              <w:rPr>
                <w:color w:val="000000"/>
                <w:szCs w:val="22"/>
              </w:rPr>
              <w:t>60.4</w:t>
            </w:r>
          </w:p>
        </w:tc>
      </w:tr>
      <w:tr w:rsidR="00546AC0" w14:paraId="6E408444" w14:textId="77777777" w:rsidTr="00E67B08">
        <w:trPr>
          <w:cantSplit/>
          <w:trHeight w:val="226"/>
        </w:trPr>
        <w:tc>
          <w:tcPr>
            <w:tcW w:w="6535" w:type="dxa"/>
            <w:noWrap/>
          </w:tcPr>
          <w:p w14:paraId="753EEE6A" w14:textId="77777777" w:rsidR="00546AC0" w:rsidRPr="007A11A6" w:rsidRDefault="00546AC0">
            <w:pPr>
              <w:rPr>
                <w:szCs w:val="22"/>
              </w:rPr>
            </w:pPr>
            <w:r w:rsidRPr="007A11A6">
              <w:rPr>
                <w:szCs w:val="22"/>
              </w:rPr>
              <w:t>Total distance travelled by commercial air travel (</w:t>
            </w:r>
            <w:r>
              <w:rPr>
                <w:szCs w:val="22"/>
              </w:rPr>
              <w:t>p</w:t>
            </w:r>
            <w:r w:rsidRPr="007A11A6">
              <w:rPr>
                <w:szCs w:val="22"/>
              </w:rPr>
              <w:t xml:space="preserve">assenger </w:t>
            </w:r>
            <w:r>
              <w:rPr>
                <w:szCs w:val="22"/>
              </w:rPr>
              <w:t>kilometres</w:t>
            </w:r>
            <w:r w:rsidRPr="007A11A6">
              <w:rPr>
                <w:szCs w:val="22"/>
              </w:rPr>
              <w:t>)</w:t>
            </w:r>
          </w:p>
        </w:tc>
        <w:tc>
          <w:tcPr>
            <w:tcW w:w="1720" w:type="dxa"/>
          </w:tcPr>
          <w:p w14:paraId="0A4D56EA" w14:textId="77777777" w:rsidR="00546AC0" w:rsidRPr="007A11A6" w:rsidRDefault="00546AC0">
            <w:pPr>
              <w:rPr>
                <w:color w:val="000000"/>
                <w:szCs w:val="22"/>
              </w:rPr>
            </w:pPr>
            <w:r>
              <w:rPr>
                <w:color w:val="000000"/>
                <w:szCs w:val="22"/>
              </w:rPr>
              <w:t>56,072</w:t>
            </w:r>
          </w:p>
        </w:tc>
        <w:tc>
          <w:tcPr>
            <w:tcW w:w="1721" w:type="dxa"/>
            <w:noWrap/>
          </w:tcPr>
          <w:p w14:paraId="540C12F8" w14:textId="77777777" w:rsidR="00546AC0" w:rsidRPr="007A11A6" w:rsidRDefault="00546AC0">
            <w:pPr>
              <w:rPr>
                <w:color w:val="000000"/>
                <w:szCs w:val="22"/>
              </w:rPr>
            </w:pPr>
            <w:r>
              <w:rPr>
                <w:color w:val="000000"/>
                <w:szCs w:val="22"/>
              </w:rPr>
              <w:t>114,705</w:t>
            </w:r>
          </w:p>
        </w:tc>
      </w:tr>
    </w:tbl>
    <w:p w14:paraId="3C1F0C2E" w14:textId="77777777" w:rsidR="00546AC0" w:rsidRDefault="00546AC0" w:rsidP="00546AC0">
      <w:pPr>
        <w:pStyle w:val="Heading4"/>
      </w:pPr>
      <w:r>
        <w:t>Total energy use</w:t>
      </w:r>
    </w:p>
    <w:p w14:paraId="0E2314B5" w14:textId="2B2D9637" w:rsidR="00546AC0" w:rsidRDefault="00546AC0" w:rsidP="00546AC0">
      <w:r w:rsidRPr="00F76633">
        <w:t xml:space="preserve">Total energy use increased </w:t>
      </w:r>
      <w:r>
        <w:t xml:space="preserve">by 27 per cent </w:t>
      </w:r>
      <w:r w:rsidRPr="00F76633">
        <w:t xml:space="preserve">from 2023–24 due to </w:t>
      </w:r>
      <w:r>
        <w:t>increased</w:t>
      </w:r>
      <w:r w:rsidRPr="00F76633">
        <w:t xml:space="preserve"> transportation and electricity use. </w:t>
      </w:r>
      <w:r w:rsidR="00A017BD">
        <w:t>Energy</w:t>
      </w:r>
      <w:r>
        <w:t xml:space="preserve"> </w:t>
      </w:r>
      <w:r w:rsidR="00A017BD">
        <w:t>from</w:t>
      </w:r>
      <w:r>
        <w:t xml:space="preserve"> electricity</w:t>
      </w:r>
      <w:r w:rsidR="00A017BD">
        <w:t xml:space="preserve"> use</w:t>
      </w:r>
      <w:r>
        <w:t xml:space="preserve"> was from certified renewable sources, whereas our </w:t>
      </w:r>
      <w:r w:rsidR="00A017BD">
        <w:t xml:space="preserve">energy from our </w:t>
      </w:r>
      <w:r>
        <w:t>car fleet is currently from non-renewable sources.</w:t>
      </w:r>
    </w:p>
    <w:tbl>
      <w:tblPr>
        <w:tblStyle w:val="TableGrid"/>
        <w:tblW w:w="10103" w:type="dxa"/>
        <w:tblLook w:val="04A0" w:firstRow="1" w:lastRow="0" w:firstColumn="1" w:lastColumn="0" w:noHBand="0" w:noVBand="1"/>
      </w:tblPr>
      <w:tblGrid>
        <w:gridCol w:w="6618"/>
        <w:gridCol w:w="1742"/>
        <w:gridCol w:w="1743"/>
      </w:tblGrid>
      <w:tr w:rsidR="00546AC0" w:rsidRPr="00A14313" w14:paraId="734F1CBA" w14:textId="77777777" w:rsidTr="00B3564C">
        <w:trPr>
          <w:cantSplit/>
          <w:trHeight w:val="265"/>
          <w:tblHeader/>
        </w:trPr>
        <w:tc>
          <w:tcPr>
            <w:tcW w:w="6618" w:type="dxa"/>
            <w:shd w:val="clear" w:color="auto" w:fill="D9D9D9" w:themeFill="background1" w:themeFillShade="D9"/>
            <w:noWrap/>
            <w:hideMark/>
          </w:tcPr>
          <w:p w14:paraId="50BD3B1C" w14:textId="77777777" w:rsidR="00546AC0" w:rsidRPr="00D935BB" w:rsidRDefault="00546AC0">
            <w:pPr>
              <w:rPr>
                <w:b/>
                <w:bCs/>
                <w:szCs w:val="22"/>
              </w:rPr>
            </w:pPr>
            <w:r w:rsidRPr="00D935BB">
              <w:rPr>
                <w:b/>
                <w:bCs/>
                <w:szCs w:val="22"/>
              </w:rPr>
              <w:t xml:space="preserve">Indicator </w:t>
            </w:r>
          </w:p>
        </w:tc>
        <w:tc>
          <w:tcPr>
            <w:tcW w:w="1742" w:type="dxa"/>
            <w:shd w:val="clear" w:color="auto" w:fill="D9D9D9" w:themeFill="background1" w:themeFillShade="D9"/>
          </w:tcPr>
          <w:p w14:paraId="0691789E" w14:textId="77777777" w:rsidR="00546AC0" w:rsidRPr="00D935BB" w:rsidRDefault="00546AC0">
            <w:pPr>
              <w:rPr>
                <w:b/>
                <w:bCs/>
                <w:szCs w:val="22"/>
              </w:rPr>
            </w:pPr>
            <w:r>
              <w:rPr>
                <w:b/>
                <w:bCs/>
                <w:szCs w:val="22"/>
              </w:rPr>
              <w:t>2024–</w:t>
            </w:r>
            <w:r w:rsidRPr="007A11A6">
              <w:rPr>
                <w:b/>
                <w:bCs/>
                <w:szCs w:val="22"/>
              </w:rPr>
              <w:t>2</w:t>
            </w:r>
            <w:r>
              <w:rPr>
                <w:b/>
                <w:bCs/>
                <w:szCs w:val="22"/>
              </w:rPr>
              <w:t>5</w:t>
            </w:r>
          </w:p>
        </w:tc>
        <w:tc>
          <w:tcPr>
            <w:tcW w:w="1743" w:type="dxa"/>
            <w:shd w:val="clear" w:color="auto" w:fill="D9D9D9" w:themeFill="background1" w:themeFillShade="D9"/>
            <w:noWrap/>
            <w:hideMark/>
          </w:tcPr>
          <w:p w14:paraId="15CCF7E7" w14:textId="77777777" w:rsidR="00546AC0" w:rsidRPr="00D935BB" w:rsidRDefault="00546AC0">
            <w:pPr>
              <w:rPr>
                <w:b/>
                <w:bCs/>
                <w:szCs w:val="22"/>
              </w:rPr>
            </w:pPr>
            <w:r>
              <w:rPr>
                <w:b/>
                <w:bCs/>
                <w:szCs w:val="22"/>
              </w:rPr>
              <w:t>2023–</w:t>
            </w:r>
            <w:r w:rsidRPr="007A11A6">
              <w:rPr>
                <w:b/>
                <w:bCs/>
                <w:szCs w:val="22"/>
              </w:rPr>
              <w:t>2</w:t>
            </w:r>
            <w:r>
              <w:rPr>
                <w:b/>
                <w:bCs/>
                <w:szCs w:val="22"/>
              </w:rPr>
              <w:t>4</w:t>
            </w:r>
          </w:p>
        </w:tc>
      </w:tr>
      <w:tr w:rsidR="00546AC0" w:rsidRPr="00A14313" w14:paraId="6DF17698" w14:textId="77777777" w:rsidTr="00B3564C">
        <w:trPr>
          <w:cantSplit/>
          <w:trHeight w:val="265"/>
        </w:trPr>
        <w:tc>
          <w:tcPr>
            <w:tcW w:w="6618" w:type="dxa"/>
            <w:noWrap/>
            <w:hideMark/>
          </w:tcPr>
          <w:p w14:paraId="3D0DF42C" w14:textId="77777777" w:rsidR="00546AC0" w:rsidRPr="00BD4073" w:rsidRDefault="00546AC0">
            <w:pPr>
              <w:rPr>
                <w:szCs w:val="22"/>
              </w:rPr>
            </w:pPr>
            <w:r w:rsidRPr="00D935BB">
              <w:rPr>
                <w:szCs w:val="22"/>
              </w:rPr>
              <w:t xml:space="preserve">Total energy from fuels </w:t>
            </w:r>
            <w:r>
              <w:rPr>
                <w:szCs w:val="22"/>
              </w:rPr>
              <w:t xml:space="preserve">– </w:t>
            </w:r>
            <w:proofErr w:type="gramStart"/>
            <w:r w:rsidRPr="00D935BB">
              <w:rPr>
                <w:szCs w:val="22"/>
              </w:rPr>
              <w:t>station</w:t>
            </w:r>
            <w:r>
              <w:rPr>
                <w:szCs w:val="22"/>
              </w:rPr>
              <w:t>ary</w:t>
            </w:r>
            <w:proofErr w:type="gramEnd"/>
            <w:r w:rsidRPr="00D935BB">
              <w:rPr>
                <w:szCs w:val="22"/>
              </w:rPr>
              <w:t xml:space="preserve"> and transportation (MJ)</w:t>
            </w:r>
          </w:p>
        </w:tc>
        <w:tc>
          <w:tcPr>
            <w:tcW w:w="1742" w:type="dxa"/>
          </w:tcPr>
          <w:p w14:paraId="5B5D0556" w14:textId="77777777" w:rsidR="00546AC0" w:rsidRPr="00D935BB" w:rsidRDefault="00546AC0">
            <w:r>
              <w:t>1,331,751</w:t>
            </w:r>
          </w:p>
        </w:tc>
        <w:tc>
          <w:tcPr>
            <w:tcW w:w="1743" w:type="dxa"/>
            <w:noWrap/>
          </w:tcPr>
          <w:p w14:paraId="1AA2ADC7" w14:textId="77777777" w:rsidR="00546AC0" w:rsidRPr="00D935BB" w:rsidRDefault="00546AC0">
            <w:pPr>
              <w:rPr>
                <w:color w:val="000000"/>
                <w:szCs w:val="22"/>
              </w:rPr>
            </w:pPr>
            <w:r w:rsidRPr="4D791FC3">
              <w:rPr>
                <w:color w:val="000000" w:themeColor="text1"/>
              </w:rPr>
              <w:t>516,833</w:t>
            </w:r>
          </w:p>
        </w:tc>
      </w:tr>
      <w:tr w:rsidR="00546AC0" w:rsidRPr="00A14313" w14:paraId="6E6F77DE" w14:textId="77777777" w:rsidTr="00B3564C">
        <w:trPr>
          <w:cantSplit/>
          <w:trHeight w:val="265"/>
        </w:trPr>
        <w:tc>
          <w:tcPr>
            <w:tcW w:w="6618" w:type="dxa"/>
            <w:noWrap/>
            <w:hideMark/>
          </w:tcPr>
          <w:p w14:paraId="635F941C" w14:textId="77777777" w:rsidR="00546AC0" w:rsidRPr="00D935BB" w:rsidRDefault="00546AC0">
            <w:pPr>
              <w:rPr>
                <w:color w:val="000000"/>
                <w:szCs w:val="22"/>
              </w:rPr>
            </w:pPr>
            <w:r w:rsidRPr="00D935BB">
              <w:rPr>
                <w:szCs w:val="22"/>
              </w:rPr>
              <w:t>Total energy used from electricity (MJ)</w:t>
            </w:r>
          </w:p>
        </w:tc>
        <w:tc>
          <w:tcPr>
            <w:tcW w:w="1742" w:type="dxa"/>
          </w:tcPr>
          <w:p w14:paraId="64C1EFC7" w14:textId="77777777" w:rsidR="00546AC0" w:rsidRPr="00D935BB" w:rsidRDefault="00546AC0">
            <w:pPr>
              <w:rPr>
                <w:color w:val="000000"/>
                <w:szCs w:val="22"/>
              </w:rPr>
            </w:pPr>
            <w:r>
              <w:rPr>
                <w:color w:val="000000"/>
                <w:szCs w:val="22"/>
              </w:rPr>
              <w:t>3,318,549</w:t>
            </w:r>
          </w:p>
        </w:tc>
        <w:tc>
          <w:tcPr>
            <w:tcW w:w="1743" w:type="dxa"/>
            <w:noWrap/>
          </w:tcPr>
          <w:p w14:paraId="7F189DED" w14:textId="77777777" w:rsidR="00546AC0" w:rsidRPr="00D935BB" w:rsidRDefault="00546AC0">
            <w:pPr>
              <w:rPr>
                <w:color w:val="000000"/>
                <w:szCs w:val="22"/>
              </w:rPr>
            </w:pPr>
            <w:r>
              <w:rPr>
                <w:color w:val="000000"/>
                <w:szCs w:val="22"/>
              </w:rPr>
              <w:t>3,140,519</w:t>
            </w:r>
          </w:p>
        </w:tc>
      </w:tr>
      <w:tr w:rsidR="00546AC0" w:rsidRPr="00A14313" w14:paraId="3D42C41F" w14:textId="77777777" w:rsidTr="00B3564C">
        <w:trPr>
          <w:cantSplit/>
          <w:trHeight w:val="265"/>
        </w:trPr>
        <w:tc>
          <w:tcPr>
            <w:tcW w:w="6618" w:type="dxa"/>
            <w:noWrap/>
          </w:tcPr>
          <w:p w14:paraId="455679B5" w14:textId="77777777" w:rsidR="00546AC0" w:rsidRPr="00D935BB" w:rsidRDefault="00546AC0">
            <w:pPr>
              <w:rPr>
                <w:color w:val="000000"/>
                <w:szCs w:val="22"/>
              </w:rPr>
            </w:pPr>
            <w:r w:rsidRPr="00D935BB">
              <w:rPr>
                <w:szCs w:val="22"/>
              </w:rPr>
              <w:t>Units of energy used normalised by FTE</w:t>
            </w:r>
            <w:r>
              <w:rPr>
                <w:szCs w:val="22"/>
              </w:rPr>
              <w:t xml:space="preserve"> (MJ)</w:t>
            </w:r>
          </w:p>
        </w:tc>
        <w:tc>
          <w:tcPr>
            <w:tcW w:w="1742" w:type="dxa"/>
          </w:tcPr>
          <w:p w14:paraId="2187EA8D" w14:textId="466E78CD" w:rsidR="00546AC0" w:rsidRPr="00D935BB" w:rsidRDefault="00546AC0">
            <w:pPr>
              <w:rPr>
                <w:color w:val="000000"/>
                <w:szCs w:val="22"/>
              </w:rPr>
            </w:pPr>
            <w:r>
              <w:rPr>
                <w:color w:val="000000"/>
                <w:szCs w:val="22"/>
              </w:rPr>
              <w:t>3486</w:t>
            </w:r>
          </w:p>
        </w:tc>
        <w:tc>
          <w:tcPr>
            <w:tcW w:w="1743" w:type="dxa"/>
            <w:noWrap/>
          </w:tcPr>
          <w:p w14:paraId="763DD5DF" w14:textId="171D2A51" w:rsidR="00546AC0" w:rsidRPr="00D935BB" w:rsidRDefault="00546AC0">
            <w:pPr>
              <w:rPr>
                <w:color w:val="000000"/>
                <w:szCs w:val="22"/>
              </w:rPr>
            </w:pPr>
            <w:r>
              <w:rPr>
                <w:color w:val="000000"/>
                <w:szCs w:val="22"/>
              </w:rPr>
              <w:t>3292</w:t>
            </w:r>
          </w:p>
        </w:tc>
      </w:tr>
    </w:tbl>
    <w:p w14:paraId="456AB9B2" w14:textId="77777777" w:rsidR="00546AC0" w:rsidRDefault="00546AC0" w:rsidP="00546AC0">
      <w:pPr>
        <w:pStyle w:val="Heading4"/>
      </w:pPr>
      <w:r w:rsidRPr="000D0F64">
        <w:t xml:space="preserve">Environmentally </w:t>
      </w:r>
      <w:r>
        <w:t>s</w:t>
      </w:r>
      <w:r w:rsidRPr="000D0F64">
        <w:t xml:space="preserve">ustainable </w:t>
      </w:r>
      <w:r>
        <w:t>d</w:t>
      </w:r>
      <w:r w:rsidRPr="000D0F64">
        <w:t>esign in new buildings and infrastructure</w:t>
      </w:r>
    </w:p>
    <w:p w14:paraId="2A62B2BD" w14:textId="635B77CC" w:rsidR="00546AC0" w:rsidRPr="00F76633" w:rsidRDefault="00546AC0" w:rsidP="00546AC0">
      <w:r w:rsidRPr="00F76633">
        <w:t xml:space="preserve">We lease </w:t>
      </w:r>
      <w:r>
        <w:t>four and</w:t>
      </w:r>
      <w:r w:rsidR="002D493E">
        <w:t xml:space="preserve"> a</w:t>
      </w:r>
      <w:r>
        <w:t xml:space="preserve"> half</w:t>
      </w:r>
      <w:r w:rsidRPr="00F76633">
        <w:t xml:space="preserve"> floors of a 5</w:t>
      </w:r>
      <w:r w:rsidR="00747F7D">
        <w:t xml:space="preserve"> </w:t>
      </w:r>
      <w:r w:rsidRPr="00F76633">
        <w:t>Star NABERS Energy rated building in Melbourne CBD</w:t>
      </w:r>
      <w:r w:rsidR="00747F7D">
        <w:t>. O</w:t>
      </w:r>
      <w:r>
        <w:t>ur</w:t>
      </w:r>
      <w:r w:rsidRPr="00F76633">
        <w:t xml:space="preserve"> office in Sunshine has a 4.5</w:t>
      </w:r>
      <w:r w:rsidR="00747F7D">
        <w:t xml:space="preserve"> Star</w:t>
      </w:r>
      <w:r w:rsidRPr="00F76633">
        <w:t xml:space="preserve"> </w:t>
      </w:r>
      <w:r w:rsidR="00747F7D">
        <w:t xml:space="preserve">NABERS Energy </w:t>
      </w:r>
      <w:r w:rsidRPr="00F76633">
        <w:t>rating.</w:t>
      </w:r>
      <w:r>
        <w:t xml:space="preserve"> No</w:t>
      </w:r>
      <w:r w:rsidR="008358F3">
        <w:t>ne of our other</w:t>
      </w:r>
      <w:r>
        <w:t xml:space="preserve"> offices </w:t>
      </w:r>
      <w:r w:rsidR="008358F3">
        <w:t>are currently rated under the NABERS scheme.</w:t>
      </w:r>
    </w:p>
    <w:p w14:paraId="316C4792" w14:textId="13DD9431" w:rsidR="00CE4DB6" w:rsidRPr="004D5DE5" w:rsidRDefault="00CE4DB6" w:rsidP="004D5DE5">
      <w:pPr>
        <w:pStyle w:val="Heading2"/>
      </w:pPr>
      <w:bookmarkStart w:id="446" w:name="_Additional_information_on"/>
      <w:bookmarkEnd w:id="446"/>
      <w:r w:rsidRPr="004D5DE5">
        <w:t>Additional information on request</w:t>
      </w:r>
      <w:bookmarkEnd w:id="438"/>
      <w:bookmarkEnd w:id="439"/>
      <w:bookmarkEnd w:id="440"/>
      <w:bookmarkEnd w:id="441"/>
      <w:bookmarkEnd w:id="442"/>
      <w:bookmarkEnd w:id="443"/>
      <w:bookmarkEnd w:id="444"/>
      <w:bookmarkEnd w:id="445"/>
    </w:p>
    <w:p w14:paraId="3EFBA55A" w14:textId="220471D2" w:rsidR="004273D2" w:rsidRPr="008674FD" w:rsidRDefault="00CE4DB6" w:rsidP="008674FD">
      <w:r>
        <w:t xml:space="preserve">In compliance with the Standing Directions of the Minister for Finance under the </w:t>
      </w:r>
      <w:r>
        <w:rPr>
          <w:i/>
          <w:iCs/>
        </w:rPr>
        <w:t xml:space="preserve">Financial Management Act 1994 </w:t>
      </w:r>
      <w:r>
        <w:t>(Vic), information relating to the 202</w:t>
      </w:r>
      <w:r w:rsidR="00B17ACC">
        <w:t>4</w:t>
      </w:r>
      <w:r>
        <w:t>–2</w:t>
      </w:r>
      <w:r w:rsidR="00B17ACC">
        <w:t>5</w:t>
      </w:r>
      <w:r>
        <w:t xml:space="preserve"> reporting period is to be made available to ministers, members of parliament and the public on request and subject to the provisions of the </w:t>
      </w:r>
      <w:r>
        <w:rPr>
          <w:i/>
          <w:iCs/>
        </w:rPr>
        <w:t>Freedom of Information Act 1982</w:t>
      </w:r>
      <w:r>
        <w:t xml:space="preserve"> (Vic).</w:t>
      </w:r>
      <w:bookmarkStart w:id="447" w:name="_Toc140226438"/>
      <w:bookmarkStart w:id="448" w:name="_Toc140767299"/>
      <w:bookmarkStart w:id="449" w:name="_Toc140828782"/>
      <w:bookmarkStart w:id="450" w:name="_Toc141806793"/>
    </w:p>
    <w:p w14:paraId="79C012D0" w14:textId="569414BB" w:rsidR="003544F1" w:rsidRPr="00DC7184" w:rsidRDefault="00DC7184" w:rsidP="00FE288C">
      <w:pPr>
        <w:pStyle w:val="Heading2"/>
      </w:pPr>
      <w:bookmarkStart w:id="451" w:name="_Financial_Management_Compliance"/>
      <w:bookmarkStart w:id="452" w:name="_Toc179795308"/>
      <w:bookmarkStart w:id="453" w:name="_Toc179795641"/>
      <w:bookmarkStart w:id="454" w:name="_Toc204873553"/>
      <w:bookmarkEnd w:id="451"/>
      <w:r w:rsidRPr="00DC7184">
        <w:t>Financial Management Compliance Attestation Statement</w:t>
      </w:r>
      <w:bookmarkEnd w:id="447"/>
      <w:bookmarkEnd w:id="448"/>
      <w:bookmarkEnd w:id="449"/>
      <w:bookmarkEnd w:id="450"/>
      <w:bookmarkEnd w:id="452"/>
      <w:bookmarkEnd w:id="453"/>
      <w:bookmarkEnd w:id="454"/>
    </w:p>
    <w:p w14:paraId="5848EEA0" w14:textId="4E24DE8C" w:rsidR="00086F19" w:rsidRDefault="005542D8" w:rsidP="00086F19">
      <w:r w:rsidRPr="005542D8">
        <w:t xml:space="preserve">I, Bill Jaboor, on behalf of the Responsible Body, certify that Victoria Legal Aid has no Material Compliance Deficiency with respect to the applicable Standing Directions under the </w:t>
      </w:r>
      <w:r w:rsidRPr="005542D8">
        <w:rPr>
          <w:i/>
          <w:iCs/>
        </w:rPr>
        <w:t>Financial Management Act 1994</w:t>
      </w:r>
      <w:r w:rsidRPr="005542D8">
        <w:t xml:space="preserve"> and Instructions.</w:t>
      </w:r>
    </w:p>
    <w:p w14:paraId="41641CC4" w14:textId="77777777" w:rsidR="009722C5" w:rsidRDefault="00086F19" w:rsidP="007F7D0D">
      <w:pPr>
        <w:rPr>
          <w:b/>
          <w:bCs/>
        </w:rPr>
      </w:pPr>
      <w:r w:rsidRPr="007F7D0D">
        <w:rPr>
          <w:b/>
          <w:bCs/>
        </w:rPr>
        <w:t>Bill Jaboor</w:t>
      </w:r>
    </w:p>
    <w:p w14:paraId="0C5F095E" w14:textId="0CB3708E" w:rsidR="00DC7184" w:rsidRPr="007F7D0D" w:rsidRDefault="00086F19" w:rsidP="007F7D0D">
      <w:pPr>
        <w:rPr>
          <w:b/>
          <w:bCs/>
        </w:rPr>
      </w:pPr>
      <w:r>
        <w:t>Chairperson</w:t>
      </w:r>
      <w:r w:rsidR="00D82684">
        <w:rPr>
          <w:b/>
          <w:bCs/>
        </w:rPr>
        <w:br/>
      </w:r>
      <w:r w:rsidR="00D82684">
        <w:t>24 September 2025</w:t>
      </w:r>
      <w:r>
        <w:rPr>
          <w:rFonts w:ascii="Times New Roman" w:hAnsi="Times New Roman"/>
          <w:sz w:val="24"/>
          <w:lang w:eastAsia="en-AU"/>
        </w:rPr>
        <w:br w:type="page"/>
      </w:r>
    </w:p>
    <w:p w14:paraId="093D6D1E" w14:textId="5CD256F6" w:rsidR="003544F1" w:rsidRDefault="004C1398" w:rsidP="004C1398">
      <w:pPr>
        <w:pStyle w:val="Heading1"/>
      </w:pPr>
      <w:bookmarkStart w:id="455" w:name="_Our_finances"/>
      <w:bookmarkStart w:id="456" w:name="_Toc204873554"/>
      <w:bookmarkStart w:id="457" w:name="_Toc140767300"/>
      <w:bookmarkEnd w:id="455"/>
      <w:r>
        <w:lastRenderedPageBreak/>
        <w:t>Our finances</w:t>
      </w:r>
      <w:bookmarkEnd w:id="456"/>
    </w:p>
    <w:bookmarkEnd w:id="457"/>
    <w:p w14:paraId="5AD13E98" w14:textId="4AFFE02C" w:rsidR="00351264" w:rsidRDefault="00351264" w:rsidP="00351264">
      <w:pPr>
        <w:rPr>
          <w:lang w:val="en-US"/>
        </w:rPr>
      </w:pPr>
      <w:r w:rsidRPr="00857F0D">
        <w:rPr>
          <w:lang w:val="en-US"/>
        </w:rPr>
        <w:t xml:space="preserve">We thank the state and federal governments for their support and welcome investment under the National Access to Justice Partnership 2025–30. </w:t>
      </w:r>
      <w:r>
        <w:rPr>
          <w:lang w:val="en-US"/>
        </w:rPr>
        <w:t xml:space="preserve"> We also thank the</w:t>
      </w:r>
      <w:r w:rsidR="009A7182">
        <w:rPr>
          <w:lang w:val="en-US"/>
        </w:rPr>
        <w:t xml:space="preserve"> Victorian</w:t>
      </w:r>
      <w:r>
        <w:rPr>
          <w:lang w:val="en-US"/>
        </w:rPr>
        <w:t xml:space="preserve"> Legal Services Board </w:t>
      </w:r>
      <w:r w:rsidR="009A7182">
        <w:rPr>
          <w:lang w:val="en-US"/>
        </w:rPr>
        <w:t xml:space="preserve">and Commissioner </w:t>
      </w:r>
      <w:r>
        <w:rPr>
          <w:lang w:val="en-US"/>
        </w:rPr>
        <w:t>for the important funding it provides.</w:t>
      </w:r>
      <w:r w:rsidR="00157B86">
        <w:rPr>
          <w:lang w:val="en-US"/>
        </w:rPr>
        <w:t xml:space="preserve"> </w:t>
      </w:r>
      <w:r>
        <w:rPr>
          <w:lang w:val="en-US"/>
        </w:rPr>
        <w:t xml:space="preserve">Despite this, we know that </w:t>
      </w:r>
      <w:r w:rsidRPr="009D39EB">
        <w:rPr>
          <w:lang w:val="en-US"/>
        </w:rPr>
        <w:t>large unmet demand</w:t>
      </w:r>
      <w:r>
        <w:rPr>
          <w:lang w:val="en-US"/>
        </w:rPr>
        <w:t xml:space="preserve"> for legal services continues</w:t>
      </w:r>
      <w:r w:rsidRPr="009D39EB">
        <w:rPr>
          <w:lang w:val="en-US"/>
        </w:rPr>
        <w:t>.</w:t>
      </w:r>
    </w:p>
    <w:p w14:paraId="285B39A4" w14:textId="637C4647" w:rsidR="00351264" w:rsidRPr="00857F0D" w:rsidRDefault="00351264" w:rsidP="00351264">
      <w:pPr>
        <w:rPr>
          <w:lang w:val="en-US"/>
        </w:rPr>
      </w:pPr>
      <w:r>
        <w:rPr>
          <w:lang w:val="en-US"/>
        </w:rPr>
        <w:t xml:space="preserve">In addition, we are grappling with the sustainability of some of our key funding models to meet </w:t>
      </w:r>
      <w:r w:rsidRPr="009D39EB">
        <w:rPr>
          <w:lang w:val="en-US"/>
        </w:rPr>
        <w:t xml:space="preserve">current demand. </w:t>
      </w:r>
      <w:r>
        <w:rPr>
          <w:lang w:val="en-US"/>
        </w:rPr>
        <w:t xml:space="preserve">As a result, we are carefully using </w:t>
      </w:r>
      <w:r w:rsidR="00CF1567">
        <w:rPr>
          <w:lang w:val="en-US"/>
        </w:rPr>
        <w:t xml:space="preserve">our limited </w:t>
      </w:r>
      <w:r>
        <w:rPr>
          <w:lang w:val="en-US"/>
        </w:rPr>
        <w:t xml:space="preserve">unallocated </w:t>
      </w:r>
      <w:r w:rsidRPr="009D39EB">
        <w:rPr>
          <w:lang w:val="en-US"/>
        </w:rPr>
        <w:t>cash reserves</w:t>
      </w:r>
      <w:r>
        <w:rPr>
          <w:lang w:val="en-US"/>
        </w:rPr>
        <w:t xml:space="preserve"> to avoid service reductions, and this is the main </w:t>
      </w:r>
      <w:proofErr w:type="gramStart"/>
      <w:r w:rsidRPr="00857F0D">
        <w:rPr>
          <w:lang w:val="en-US"/>
        </w:rPr>
        <w:t>driver</w:t>
      </w:r>
      <w:proofErr w:type="gramEnd"/>
      <w:r w:rsidRPr="00857F0D">
        <w:rPr>
          <w:lang w:val="en-US"/>
        </w:rPr>
        <w:t xml:space="preserve"> for our funding deficit of $3.3 million this year.</w:t>
      </w:r>
    </w:p>
    <w:p w14:paraId="4EBF1C0C" w14:textId="7C2F5F52" w:rsidR="00351264" w:rsidRPr="00857F0D" w:rsidRDefault="00351264" w:rsidP="00351264">
      <w:pPr>
        <w:rPr>
          <w:lang w:val="en-US"/>
        </w:rPr>
      </w:pPr>
      <w:r>
        <w:rPr>
          <w:lang w:val="en-US"/>
        </w:rPr>
        <w:t xml:space="preserve">The </w:t>
      </w:r>
      <w:r w:rsidRPr="00857F0D">
        <w:rPr>
          <w:lang w:val="en-US"/>
        </w:rPr>
        <w:t xml:space="preserve">inadequacy of private practitioner fees, as shown in the first </w:t>
      </w:r>
      <w:hyperlink r:id="rId84" w:history="1">
        <w:r w:rsidRPr="00857F0D">
          <w:rPr>
            <w:rStyle w:val="Hyperlink"/>
            <w:lang w:val="en-US"/>
          </w:rPr>
          <w:t>national private practitione</w:t>
        </w:r>
        <w:r w:rsidR="00120119">
          <w:rPr>
            <w:rStyle w:val="Hyperlink"/>
            <w:lang w:val="en-US"/>
          </w:rPr>
          <w:t>r census</w:t>
        </w:r>
      </w:hyperlink>
      <w:r w:rsidRPr="00857F0D">
        <w:rPr>
          <w:lang w:val="en-US"/>
        </w:rPr>
        <w:t xml:space="preserve"> from National Legal Aid, may mean fewer practitioners doing legally aided work. We continue to advocate for increased and more sustainable funding for legal aid grants to</w:t>
      </w:r>
      <w:r>
        <w:rPr>
          <w:lang w:val="en-US"/>
        </w:rPr>
        <w:t xml:space="preserve"> ensure the continuing health of the legal aid scheme</w:t>
      </w:r>
      <w:r w:rsidRPr="00857F0D">
        <w:rPr>
          <w:lang w:val="en-US"/>
        </w:rPr>
        <w:t>.</w:t>
      </w:r>
    </w:p>
    <w:p w14:paraId="384FCB48" w14:textId="77777777" w:rsidR="002D493E" w:rsidRPr="002D493E" w:rsidRDefault="002D493E" w:rsidP="002D493E">
      <w:r w:rsidRPr="002D493E">
        <w:t>In January 2025, we introduced modest, targeted fee increases and changes for some criminal and family law matters, recognising the very valuable work panel practitioners do in a challenging financial environment. There is much more to do, however we were able to make these small changes within our current funding model.</w:t>
      </w:r>
    </w:p>
    <w:p w14:paraId="6DC3692D" w14:textId="77777777" w:rsidR="00351264" w:rsidRPr="00857F0D" w:rsidRDefault="00351264" w:rsidP="00351264">
      <w:pPr>
        <w:rPr>
          <w:lang w:val="en-US"/>
        </w:rPr>
      </w:pPr>
      <w:r w:rsidRPr="00857F0D">
        <w:rPr>
          <w:lang w:val="en-US"/>
        </w:rPr>
        <w:t>Given these challenges, we are carefully using</w:t>
      </w:r>
      <w:r>
        <w:rPr>
          <w:lang w:val="en-US"/>
        </w:rPr>
        <w:t xml:space="preserve"> our limited</w:t>
      </w:r>
      <w:r w:rsidRPr="00857F0D">
        <w:rPr>
          <w:lang w:val="en-US"/>
        </w:rPr>
        <w:t xml:space="preserve"> </w:t>
      </w:r>
      <w:r>
        <w:rPr>
          <w:lang w:val="en-US"/>
        </w:rPr>
        <w:t xml:space="preserve">unallocated </w:t>
      </w:r>
      <w:r w:rsidRPr="00857F0D">
        <w:rPr>
          <w:lang w:val="en-US"/>
        </w:rPr>
        <w:t>cash reserves to defer the need to reduce vital services.</w:t>
      </w:r>
      <w:r>
        <w:rPr>
          <w:lang w:val="en-US"/>
        </w:rPr>
        <w:t xml:space="preserve"> </w:t>
      </w:r>
      <w:r w:rsidRPr="00857F0D">
        <w:rPr>
          <w:lang w:val="en-US"/>
        </w:rPr>
        <w:t>However, this is not sustainable longer term. Our cash reserves are currently high due to a range of factors, including funds received that are required to meet future year commitments to many tied initiatives and grant commitments, which often span multiple years in line with court activity.</w:t>
      </w:r>
    </w:p>
    <w:p w14:paraId="33EF97F4" w14:textId="4D676C47" w:rsidR="007D1A12" w:rsidRPr="003363CC" w:rsidRDefault="00351264" w:rsidP="003363CC">
      <w:pPr>
        <w:rPr>
          <w:lang w:val="en-US"/>
        </w:rPr>
      </w:pPr>
      <w:r w:rsidRPr="00857F0D">
        <w:rPr>
          <w:lang w:val="en-US"/>
        </w:rPr>
        <w:t xml:space="preserve">Without additional funding in the future, we will need to reduce services which will negatively </w:t>
      </w:r>
      <w:proofErr w:type="gramStart"/>
      <w:r w:rsidRPr="00857F0D">
        <w:rPr>
          <w:lang w:val="en-US"/>
        </w:rPr>
        <w:t>impact</w:t>
      </w:r>
      <w:proofErr w:type="gramEnd"/>
      <w:r w:rsidRPr="00857F0D">
        <w:rPr>
          <w:lang w:val="en-US"/>
        </w:rPr>
        <w:t xml:space="preserve"> our clients, the justice system and the community.</w:t>
      </w:r>
    </w:p>
    <w:tbl>
      <w:tblPr>
        <w:tblW w:w="100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00"/>
        <w:gridCol w:w="1296"/>
        <w:gridCol w:w="1296"/>
        <w:gridCol w:w="1296"/>
        <w:gridCol w:w="1296"/>
        <w:gridCol w:w="1296"/>
      </w:tblGrid>
      <w:tr w:rsidR="007D1A12" w:rsidRPr="008C61B7" w14:paraId="19D6D854" w14:textId="77777777" w:rsidTr="0020301E">
        <w:trPr>
          <w:cantSplit/>
          <w:trHeight w:val="288"/>
          <w:tblHeader/>
        </w:trPr>
        <w:tc>
          <w:tcPr>
            <w:tcW w:w="3600" w:type="dxa"/>
            <w:tcBorders>
              <w:top w:val="single" w:sz="6" w:space="0" w:color="auto"/>
              <w:left w:val="single" w:sz="6" w:space="0" w:color="auto"/>
              <w:bottom w:val="single" w:sz="6" w:space="0" w:color="auto"/>
              <w:right w:val="single" w:sz="6" w:space="0" w:color="auto"/>
            </w:tcBorders>
            <w:shd w:val="clear" w:color="auto" w:fill="E7E6E6" w:themeFill="background2"/>
            <w:tcMar>
              <w:left w:w="115" w:type="dxa"/>
              <w:right w:w="115" w:type="dxa"/>
            </w:tcMar>
            <w:hideMark/>
          </w:tcPr>
          <w:p w14:paraId="09A531A1" w14:textId="77777777" w:rsidR="007D1A12" w:rsidRPr="008C61B7" w:rsidRDefault="007D1A12" w:rsidP="009529E5">
            <w:pPr>
              <w:spacing w:before="120"/>
              <w:ind w:right="-2"/>
              <w:jc w:val="both"/>
              <w:rPr>
                <w:rFonts w:cs="Arial"/>
                <w:b/>
                <w:szCs w:val="22"/>
              </w:rPr>
            </w:pPr>
            <w:r w:rsidRPr="008C61B7">
              <w:rPr>
                <w:rFonts w:cs="Arial"/>
                <w:b/>
                <w:szCs w:val="22"/>
              </w:rPr>
              <w:t>Financial summary </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left w:w="115" w:type="dxa"/>
            </w:tcMar>
          </w:tcPr>
          <w:p w14:paraId="216D93A1" w14:textId="77777777" w:rsidR="007D1A12" w:rsidRPr="008C61B7" w:rsidRDefault="007D1A12" w:rsidP="009529E5">
            <w:pPr>
              <w:spacing w:before="120"/>
              <w:ind w:right="-2"/>
              <w:jc w:val="both"/>
              <w:rPr>
                <w:rFonts w:cs="Arial"/>
                <w:b/>
                <w:szCs w:val="22"/>
              </w:rPr>
            </w:pPr>
            <w:r w:rsidRPr="008C61B7">
              <w:rPr>
                <w:rFonts w:cs="Arial"/>
                <w:b/>
                <w:szCs w:val="22"/>
              </w:rPr>
              <w:t>2024–25 $’000 </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left w:w="115" w:type="dxa"/>
              <w:right w:w="115" w:type="dxa"/>
            </w:tcMar>
            <w:hideMark/>
          </w:tcPr>
          <w:p w14:paraId="03C54C6D" w14:textId="77777777" w:rsidR="007D1A12" w:rsidRPr="008C61B7" w:rsidRDefault="007D1A12" w:rsidP="009529E5">
            <w:pPr>
              <w:spacing w:before="120"/>
              <w:ind w:right="-2"/>
              <w:jc w:val="both"/>
              <w:rPr>
                <w:rFonts w:cs="Arial"/>
                <w:b/>
                <w:szCs w:val="22"/>
              </w:rPr>
            </w:pPr>
            <w:r w:rsidRPr="008C61B7">
              <w:rPr>
                <w:rFonts w:cs="Arial"/>
                <w:b/>
                <w:szCs w:val="22"/>
              </w:rPr>
              <w:t>2023–24 $’000 </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left w:w="115" w:type="dxa"/>
              <w:right w:w="115" w:type="dxa"/>
            </w:tcMar>
            <w:hideMark/>
          </w:tcPr>
          <w:p w14:paraId="4311A945" w14:textId="77777777" w:rsidR="007D1A12" w:rsidRPr="008C61B7" w:rsidRDefault="007D1A12" w:rsidP="009529E5">
            <w:pPr>
              <w:spacing w:before="120"/>
              <w:ind w:right="-2"/>
              <w:jc w:val="both"/>
              <w:rPr>
                <w:rFonts w:cs="Arial"/>
                <w:b/>
                <w:szCs w:val="22"/>
              </w:rPr>
            </w:pPr>
            <w:r w:rsidRPr="008C61B7">
              <w:rPr>
                <w:rFonts w:cs="Arial"/>
                <w:b/>
                <w:szCs w:val="22"/>
              </w:rPr>
              <w:t>2022–23 $’000 </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left w:w="115" w:type="dxa"/>
              <w:right w:w="115" w:type="dxa"/>
            </w:tcMar>
            <w:hideMark/>
          </w:tcPr>
          <w:p w14:paraId="17979456" w14:textId="77777777" w:rsidR="007D1A12" w:rsidRPr="008C61B7" w:rsidRDefault="007D1A12" w:rsidP="009529E5">
            <w:pPr>
              <w:spacing w:before="120"/>
              <w:ind w:right="-2"/>
              <w:jc w:val="both"/>
              <w:rPr>
                <w:rFonts w:cs="Arial"/>
                <w:b/>
                <w:szCs w:val="22"/>
              </w:rPr>
            </w:pPr>
            <w:r w:rsidRPr="008C61B7">
              <w:rPr>
                <w:rFonts w:cs="Arial"/>
                <w:b/>
                <w:szCs w:val="22"/>
              </w:rPr>
              <w:t>2021–22 $’000 </w:t>
            </w:r>
          </w:p>
        </w:tc>
        <w:tc>
          <w:tcPr>
            <w:tcW w:w="1296" w:type="dxa"/>
            <w:tcBorders>
              <w:top w:val="single" w:sz="6" w:space="0" w:color="auto"/>
              <w:left w:val="single" w:sz="6" w:space="0" w:color="auto"/>
              <w:bottom w:val="single" w:sz="6" w:space="0" w:color="auto"/>
              <w:right w:val="single" w:sz="6" w:space="0" w:color="auto"/>
            </w:tcBorders>
            <w:shd w:val="clear" w:color="auto" w:fill="E7E6E6" w:themeFill="background2"/>
            <w:tcMar>
              <w:left w:w="115" w:type="dxa"/>
              <w:right w:w="115" w:type="dxa"/>
            </w:tcMar>
            <w:hideMark/>
          </w:tcPr>
          <w:p w14:paraId="2D2259AC" w14:textId="77777777" w:rsidR="007D1A12" w:rsidRPr="008C61B7" w:rsidRDefault="007D1A12" w:rsidP="009529E5">
            <w:pPr>
              <w:spacing w:before="120"/>
              <w:ind w:right="-2"/>
              <w:jc w:val="both"/>
              <w:rPr>
                <w:rFonts w:cs="Arial"/>
                <w:b/>
                <w:szCs w:val="22"/>
              </w:rPr>
            </w:pPr>
            <w:r w:rsidRPr="008C61B7">
              <w:rPr>
                <w:rFonts w:cs="Arial"/>
                <w:b/>
                <w:szCs w:val="22"/>
              </w:rPr>
              <w:t>2020–21 $’000 </w:t>
            </w:r>
          </w:p>
        </w:tc>
      </w:tr>
      <w:tr w:rsidR="007D1A12" w:rsidRPr="008C61B7" w14:paraId="4A1480F9" w14:textId="77777777" w:rsidTr="0020301E">
        <w:trPr>
          <w:cantSplit/>
          <w:trHeight w:val="288"/>
        </w:trPr>
        <w:tc>
          <w:tcPr>
            <w:tcW w:w="3600"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6235D4DF" w14:textId="77777777" w:rsidR="007D1A12" w:rsidRPr="008C61B7" w:rsidRDefault="007D1A12" w:rsidP="009529E5">
            <w:pPr>
              <w:spacing w:before="120"/>
              <w:ind w:right="-2"/>
              <w:rPr>
                <w:rFonts w:cs="Arial"/>
                <w:szCs w:val="22"/>
                <w:lang w:eastAsia="en-AU"/>
              </w:rPr>
            </w:pPr>
            <w:r w:rsidRPr="008C61B7">
              <w:rPr>
                <w:rFonts w:cs="Arial"/>
                <w:szCs w:val="22"/>
                <w:lang w:eastAsia="en-AU"/>
              </w:rPr>
              <w:t>Total income from transactions </w:t>
            </w:r>
          </w:p>
        </w:tc>
        <w:tc>
          <w:tcPr>
            <w:tcW w:w="1296" w:type="dxa"/>
            <w:tcBorders>
              <w:top w:val="single" w:sz="6" w:space="0" w:color="auto"/>
              <w:left w:val="single" w:sz="6" w:space="0" w:color="auto"/>
              <w:bottom w:val="single" w:sz="6" w:space="0" w:color="auto"/>
              <w:right w:val="single" w:sz="6" w:space="0" w:color="auto"/>
            </w:tcBorders>
            <w:tcMar>
              <w:left w:w="115" w:type="dxa"/>
            </w:tcMar>
          </w:tcPr>
          <w:p w14:paraId="46345E5B" w14:textId="77777777" w:rsidR="007D1A12" w:rsidRPr="008C61B7" w:rsidRDefault="007D1A12" w:rsidP="009529E5">
            <w:pPr>
              <w:spacing w:before="120"/>
              <w:ind w:right="-2"/>
              <w:rPr>
                <w:rFonts w:cs="Arial"/>
                <w:szCs w:val="22"/>
                <w:lang w:eastAsia="en-AU"/>
              </w:rPr>
            </w:pPr>
            <w:r w:rsidRPr="008C61B7">
              <w:rPr>
                <w:rFonts w:cs="Arial"/>
                <w:szCs w:val="22"/>
                <w:lang w:eastAsia="en-AU"/>
              </w:rPr>
              <w:t>352,825</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62149FC0" w14:textId="77777777" w:rsidR="007D1A12" w:rsidRPr="008C61B7" w:rsidRDefault="007D1A12" w:rsidP="009529E5">
            <w:pPr>
              <w:spacing w:before="120"/>
              <w:ind w:right="-2"/>
              <w:rPr>
                <w:rFonts w:cs="Arial"/>
                <w:szCs w:val="22"/>
                <w:lang w:eastAsia="en-AU"/>
              </w:rPr>
            </w:pPr>
            <w:r w:rsidRPr="008C61B7">
              <w:rPr>
                <w:rFonts w:cs="Arial"/>
                <w:szCs w:val="22"/>
                <w:lang w:eastAsia="en-AU"/>
              </w:rPr>
              <w:t>339,926 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4C4168A8" w14:textId="77777777" w:rsidR="007D1A12" w:rsidRPr="008C61B7" w:rsidRDefault="007D1A12" w:rsidP="009529E5">
            <w:pPr>
              <w:spacing w:before="120"/>
              <w:ind w:right="-2"/>
              <w:rPr>
                <w:rFonts w:cs="Arial"/>
                <w:szCs w:val="22"/>
                <w:lang w:eastAsia="en-AU"/>
              </w:rPr>
            </w:pPr>
            <w:r w:rsidRPr="008C61B7">
              <w:rPr>
                <w:rFonts w:cs="Arial"/>
                <w:szCs w:val="22"/>
                <w:lang w:eastAsia="en-AU"/>
              </w:rPr>
              <w:t>284,447 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0458E20E" w14:textId="77777777" w:rsidR="007D1A12" w:rsidRPr="008C61B7" w:rsidRDefault="007D1A12" w:rsidP="009529E5">
            <w:pPr>
              <w:spacing w:before="120"/>
              <w:ind w:right="-2"/>
              <w:rPr>
                <w:rFonts w:cs="Arial"/>
                <w:szCs w:val="22"/>
                <w:lang w:eastAsia="en-AU"/>
              </w:rPr>
            </w:pPr>
            <w:r w:rsidRPr="008C61B7">
              <w:rPr>
                <w:rFonts w:cs="Arial"/>
                <w:szCs w:val="22"/>
                <w:lang w:eastAsia="en-AU"/>
              </w:rPr>
              <w:t>276,148 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60E4F193" w14:textId="77777777" w:rsidR="007D1A12" w:rsidRPr="008C61B7" w:rsidRDefault="007D1A12" w:rsidP="009529E5">
            <w:pPr>
              <w:spacing w:before="120"/>
              <w:ind w:right="-2"/>
              <w:rPr>
                <w:rFonts w:cs="Arial"/>
                <w:szCs w:val="22"/>
                <w:lang w:eastAsia="en-AU"/>
              </w:rPr>
            </w:pPr>
            <w:r w:rsidRPr="008C61B7">
              <w:rPr>
                <w:rFonts w:cs="Arial"/>
                <w:szCs w:val="22"/>
                <w:lang w:eastAsia="en-AU"/>
              </w:rPr>
              <w:t>272,639 </w:t>
            </w:r>
          </w:p>
        </w:tc>
      </w:tr>
      <w:tr w:rsidR="007D1A12" w:rsidRPr="008C61B7" w14:paraId="15F15046" w14:textId="77777777" w:rsidTr="0020301E">
        <w:trPr>
          <w:cantSplit/>
          <w:trHeight w:val="288"/>
        </w:trPr>
        <w:tc>
          <w:tcPr>
            <w:tcW w:w="3600"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0FA4B1DE" w14:textId="77777777" w:rsidR="007D1A12" w:rsidRPr="008C61B7" w:rsidRDefault="007D1A12" w:rsidP="009529E5">
            <w:pPr>
              <w:spacing w:before="120"/>
              <w:ind w:right="-2"/>
              <w:rPr>
                <w:rFonts w:cs="Arial"/>
                <w:szCs w:val="22"/>
                <w:lang w:eastAsia="en-AU"/>
              </w:rPr>
            </w:pPr>
            <w:r w:rsidRPr="008C61B7">
              <w:rPr>
                <w:rFonts w:cs="Arial"/>
                <w:szCs w:val="22"/>
                <w:lang w:eastAsia="en-AU"/>
              </w:rPr>
              <w:t>Total expenses from transactions </w:t>
            </w:r>
          </w:p>
        </w:tc>
        <w:tc>
          <w:tcPr>
            <w:tcW w:w="1296" w:type="dxa"/>
            <w:tcBorders>
              <w:top w:val="single" w:sz="6" w:space="0" w:color="auto"/>
              <w:left w:val="single" w:sz="6" w:space="0" w:color="auto"/>
              <w:bottom w:val="single" w:sz="6" w:space="0" w:color="auto"/>
              <w:right w:val="single" w:sz="6" w:space="0" w:color="auto"/>
            </w:tcBorders>
            <w:tcMar>
              <w:left w:w="115" w:type="dxa"/>
            </w:tcMar>
          </w:tcPr>
          <w:p w14:paraId="3C484A38" w14:textId="77777777" w:rsidR="007D1A12" w:rsidRPr="008C61B7" w:rsidRDefault="007D1A12" w:rsidP="009529E5">
            <w:pPr>
              <w:spacing w:before="120"/>
              <w:ind w:right="-2"/>
              <w:rPr>
                <w:rFonts w:cs="Arial"/>
                <w:szCs w:val="22"/>
                <w:lang w:eastAsia="en-AU"/>
              </w:rPr>
            </w:pPr>
            <w:r w:rsidRPr="008C61B7">
              <w:rPr>
                <w:rFonts w:cs="Arial"/>
                <w:szCs w:val="22"/>
                <w:lang w:eastAsia="en-AU"/>
              </w:rPr>
              <w:t>-356,264</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3C542581" w14:textId="77777777" w:rsidR="007D1A12" w:rsidRPr="008C61B7" w:rsidRDefault="007D1A12" w:rsidP="009529E5">
            <w:pPr>
              <w:spacing w:before="120"/>
              <w:ind w:right="-2"/>
              <w:rPr>
                <w:rFonts w:cs="Arial"/>
                <w:szCs w:val="22"/>
                <w:lang w:eastAsia="en-AU"/>
              </w:rPr>
            </w:pPr>
            <w:r w:rsidRPr="008C61B7">
              <w:rPr>
                <w:rFonts w:cs="Arial"/>
                <w:szCs w:val="22"/>
                <w:lang w:eastAsia="en-AU"/>
              </w:rPr>
              <w:t>-325,872 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032F9391" w14:textId="77777777" w:rsidR="007D1A12" w:rsidRPr="008C61B7" w:rsidRDefault="007D1A12" w:rsidP="009529E5">
            <w:pPr>
              <w:spacing w:before="120"/>
              <w:ind w:right="-2"/>
              <w:rPr>
                <w:rFonts w:cs="Arial"/>
                <w:szCs w:val="22"/>
                <w:lang w:eastAsia="en-AU"/>
              </w:rPr>
            </w:pPr>
            <w:r w:rsidRPr="008C61B7">
              <w:rPr>
                <w:rFonts w:cs="Arial"/>
                <w:szCs w:val="22"/>
                <w:lang w:eastAsia="en-AU"/>
              </w:rPr>
              <w:t>-291,289 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533CE303" w14:textId="77777777" w:rsidR="007D1A12" w:rsidRPr="008C61B7" w:rsidRDefault="007D1A12" w:rsidP="009529E5">
            <w:pPr>
              <w:spacing w:before="120"/>
              <w:ind w:right="-2"/>
              <w:rPr>
                <w:rFonts w:cs="Arial"/>
                <w:szCs w:val="22"/>
                <w:lang w:eastAsia="en-AU"/>
              </w:rPr>
            </w:pPr>
            <w:r w:rsidRPr="008C61B7">
              <w:rPr>
                <w:rFonts w:cs="Arial"/>
                <w:szCs w:val="22"/>
                <w:lang w:eastAsia="en-AU"/>
              </w:rPr>
              <w:t>-268,447 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61DDD2EA" w14:textId="77777777" w:rsidR="007D1A12" w:rsidRPr="008C61B7" w:rsidRDefault="007D1A12" w:rsidP="009529E5">
            <w:pPr>
              <w:spacing w:before="120"/>
              <w:ind w:right="-2"/>
              <w:rPr>
                <w:rFonts w:cs="Arial"/>
                <w:szCs w:val="22"/>
                <w:lang w:eastAsia="en-AU"/>
              </w:rPr>
            </w:pPr>
            <w:r w:rsidRPr="008C61B7">
              <w:rPr>
                <w:rFonts w:cs="Arial"/>
                <w:szCs w:val="22"/>
                <w:lang w:eastAsia="en-AU"/>
              </w:rPr>
              <w:t>-247,943 </w:t>
            </w:r>
          </w:p>
        </w:tc>
      </w:tr>
      <w:tr w:rsidR="007D1A12" w:rsidRPr="008C61B7" w14:paraId="1A901436" w14:textId="77777777" w:rsidTr="0020301E">
        <w:trPr>
          <w:cantSplit/>
          <w:trHeight w:val="288"/>
        </w:trPr>
        <w:tc>
          <w:tcPr>
            <w:tcW w:w="3600"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65A14B2B" w14:textId="77777777" w:rsidR="007D1A12" w:rsidRPr="008C61B7" w:rsidRDefault="007D1A12" w:rsidP="009529E5">
            <w:pPr>
              <w:spacing w:before="120"/>
              <w:ind w:right="-2"/>
              <w:rPr>
                <w:rFonts w:cs="Arial"/>
                <w:szCs w:val="22"/>
                <w:lang w:eastAsia="en-AU"/>
              </w:rPr>
            </w:pPr>
            <w:r w:rsidRPr="008C61B7">
              <w:rPr>
                <w:rFonts w:cs="Arial"/>
                <w:szCs w:val="22"/>
                <w:lang w:eastAsia="en-AU"/>
              </w:rPr>
              <w:t>Net result from transactions </w:t>
            </w:r>
          </w:p>
        </w:tc>
        <w:tc>
          <w:tcPr>
            <w:tcW w:w="1296" w:type="dxa"/>
            <w:tcBorders>
              <w:top w:val="single" w:sz="6" w:space="0" w:color="auto"/>
              <w:left w:val="single" w:sz="6" w:space="0" w:color="auto"/>
              <w:bottom w:val="single" w:sz="6" w:space="0" w:color="auto"/>
              <w:right w:val="single" w:sz="6" w:space="0" w:color="auto"/>
            </w:tcBorders>
            <w:tcMar>
              <w:left w:w="115" w:type="dxa"/>
            </w:tcMar>
          </w:tcPr>
          <w:p w14:paraId="77CDA43B" w14:textId="64864F33" w:rsidR="007D1A12" w:rsidRPr="008C61B7" w:rsidRDefault="007D1A12" w:rsidP="009529E5">
            <w:pPr>
              <w:spacing w:before="120"/>
              <w:ind w:right="-2"/>
              <w:rPr>
                <w:rFonts w:cs="Arial"/>
                <w:szCs w:val="22"/>
                <w:lang w:eastAsia="en-AU"/>
              </w:rPr>
            </w:pPr>
            <w:r w:rsidRPr="008C61B7">
              <w:rPr>
                <w:rFonts w:cs="Arial"/>
                <w:szCs w:val="22"/>
                <w:lang w:eastAsia="en-AU"/>
              </w:rPr>
              <w:t>-3439</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2722760E" w14:textId="77777777" w:rsidR="007D1A12" w:rsidRPr="008C61B7" w:rsidRDefault="007D1A12" w:rsidP="009529E5">
            <w:pPr>
              <w:spacing w:before="120"/>
              <w:ind w:right="-2"/>
              <w:rPr>
                <w:rFonts w:cs="Arial"/>
                <w:szCs w:val="22"/>
                <w:lang w:eastAsia="en-AU"/>
              </w:rPr>
            </w:pPr>
            <w:r w:rsidRPr="008C61B7">
              <w:rPr>
                <w:rFonts w:cs="Arial"/>
                <w:szCs w:val="22"/>
                <w:lang w:eastAsia="en-AU"/>
              </w:rPr>
              <w:t>14,054 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7017AC0F" w14:textId="20A15B0A" w:rsidR="007D1A12" w:rsidRPr="008C61B7" w:rsidRDefault="007D1A12" w:rsidP="009529E5">
            <w:pPr>
              <w:spacing w:before="120"/>
              <w:ind w:right="-2"/>
              <w:rPr>
                <w:rFonts w:cs="Arial"/>
                <w:szCs w:val="22"/>
                <w:lang w:eastAsia="en-AU"/>
              </w:rPr>
            </w:pPr>
            <w:r w:rsidRPr="008C61B7">
              <w:rPr>
                <w:rFonts w:cs="Arial"/>
                <w:szCs w:val="22"/>
                <w:lang w:eastAsia="en-AU"/>
              </w:rPr>
              <w:t>6842 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5730A566" w14:textId="0F993710" w:rsidR="007D1A12" w:rsidRPr="008C61B7" w:rsidRDefault="007D1A12" w:rsidP="009529E5">
            <w:pPr>
              <w:spacing w:before="120"/>
              <w:ind w:right="-2"/>
              <w:rPr>
                <w:rFonts w:cs="Arial"/>
                <w:szCs w:val="22"/>
                <w:lang w:eastAsia="en-AU"/>
              </w:rPr>
            </w:pPr>
            <w:r w:rsidRPr="008C61B7">
              <w:rPr>
                <w:rFonts w:cs="Arial"/>
                <w:szCs w:val="22"/>
                <w:lang w:eastAsia="en-AU"/>
              </w:rPr>
              <w:t>7701 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00460DE7" w14:textId="77777777" w:rsidR="007D1A12" w:rsidRPr="008C61B7" w:rsidRDefault="007D1A12" w:rsidP="009529E5">
            <w:pPr>
              <w:spacing w:before="120"/>
              <w:ind w:right="-2"/>
              <w:rPr>
                <w:rFonts w:cs="Arial"/>
                <w:szCs w:val="22"/>
                <w:lang w:eastAsia="en-AU"/>
              </w:rPr>
            </w:pPr>
            <w:r w:rsidRPr="008C61B7">
              <w:rPr>
                <w:rFonts w:cs="Arial"/>
                <w:szCs w:val="22"/>
                <w:lang w:eastAsia="en-AU"/>
              </w:rPr>
              <w:t>24,696 </w:t>
            </w:r>
          </w:p>
        </w:tc>
      </w:tr>
      <w:tr w:rsidR="007D1A12" w:rsidRPr="008C61B7" w14:paraId="7FBC82D7" w14:textId="77777777" w:rsidTr="0020301E">
        <w:trPr>
          <w:cantSplit/>
          <w:trHeight w:val="288"/>
        </w:trPr>
        <w:tc>
          <w:tcPr>
            <w:tcW w:w="3600"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2464256D" w14:textId="77777777" w:rsidR="007D1A12" w:rsidRPr="008C61B7" w:rsidRDefault="007D1A12" w:rsidP="009529E5">
            <w:pPr>
              <w:spacing w:before="120"/>
              <w:ind w:right="-2"/>
              <w:rPr>
                <w:rFonts w:cs="Arial"/>
                <w:szCs w:val="22"/>
                <w:lang w:eastAsia="en-AU"/>
              </w:rPr>
            </w:pPr>
            <w:r w:rsidRPr="008C61B7">
              <w:rPr>
                <w:rFonts w:cs="Arial"/>
                <w:szCs w:val="22"/>
                <w:lang w:eastAsia="en-AU"/>
              </w:rPr>
              <w:t>Net result for the period </w:t>
            </w:r>
          </w:p>
        </w:tc>
        <w:tc>
          <w:tcPr>
            <w:tcW w:w="1296" w:type="dxa"/>
            <w:tcBorders>
              <w:top w:val="single" w:sz="6" w:space="0" w:color="auto"/>
              <w:left w:val="single" w:sz="6" w:space="0" w:color="auto"/>
              <w:bottom w:val="single" w:sz="6" w:space="0" w:color="auto"/>
              <w:right w:val="single" w:sz="6" w:space="0" w:color="auto"/>
            </w:tcBorders>
            <w:tcMar>
              <w:left w:w="115" w:type="dxa"/>
            </w:tcMar>
          </w:tcPr>
          <w:p w14:paraId="30FC8538" w14:textId="65DE71D8" w:rsidR="007D1A12" w:rsidRPr="008C61B7" w:rsidRDefault="007D1A12" w:rsidP="009529E5">
            <w:pPr>
              <w:spacing w:before="120"/>
              <w:ind w:right="-2"/>
              <w:rPr>
                <w:rFonts w:cs="Arial"/>
                <w:szCs w:val="22"/>
                <w:lang w:eastAsia="en-AU"/>
              </w:rPr>
            </w:pPr>
            <w:r w:rsidRPr="008C61B7">
              <w:rPr>
                <w:rFonts w:cs="Arial"/>
                <w:szCs w:val="22"/>
                <w:lang w:eastAsia="en-AU"/>
              </w:rPr>
              <w:t>-3254</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628F915B" w14:textId="77777777" w:rsidR="007D1A12" w:rsidRPr="008C61B7" w:rsidRDefault="007D1A12" w:rsidP="009529E5">
            <w:pPr>
              <w:spacing w:before="120"/>
              <w:ind w:right="-2"/>
              <w:rPr>
                <w:rFonts w:cs="Arial"/>
                <w:szCs w:val="22"/>
                <w:lang w:eastAsia="en-AU"/>
              </w:rPr>
            </w:pPr>
            <w:r w:rsidRPr="008C61B7">
              <w:rPr>
                <w:rFonts w:cs="Arial"/>
                <w:szCs w:val="22"/>
                <w:lang w:eastAsia="en-AU"/>
              </w:rPr>
              <w:t>13,486 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38C82BFF" w14:textId="1698255F" w:rsidR="007D1A12" w:rsidRPr="008C61B7" w:rsidRDefault="007D1A12" w:rsidP="009529E5">
            <w:pPr>
              <w:spacing w:before="120"/>
              <w:ind w:right="-2"/>
              <w:rPr>
                <w:rFonts w:cs="Arial"/>
                <w:szCs w:val="22"/>
                <w:lang w:eastAsia="en-AU"/>
              </w:rPr>
            </w:pPr>
            <w:r w:rsidRPr="008C61B7">
              <w:rPr>
                <w:rFonts w:cs="Arial"/>
                <w:szCs w:val="22"/>
                <w:lang w:eastAsia="en-AU"/>
              </w:rPr>
              <w:t>-5267 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724CAA9A" w14:textId="03E22AFF" w:rsidR="007D1A12" w:rsidRPr="008C61B7" w:rsidRDefault="007D1A12" w:rsidP="009529E5">
            <w:pPr>
              <w:spacing w:before="120"/>
              <w:ind w:right="-2"/>
              <w:rPr>
                <w:rFonts w:cs="Arial"/>
                <w:szCs w:val="22"/>
                <w:lang w:eastAsia="en-AU"/>
              </w:rPr>
            </w:pPr>
            <w:r w:rsidRPr="008C61B7">
              <w:rPr>
                <w:rFonts w:cs="Arial"/>
                <w:szCs w:val="22"/>
                <w:lang w:eastAsia="en-AU"/>
              </w:rPr>
              <w:t>3795 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0239D567" w14:textId="77777777" w:rsidR="007D1A12" w:rsidRPr="008C61B7" w:rsidRDefault="007D1A12" w:rsidP="009529E5">
            <w:pPr>
              <w:spacing w:before="120"/>
              <w:ind w:right="-2"/>
              <w:rPr>
                <w:rFonts w:cs="Arial"/>
                <w:szCs w:val="22"/>
                <w:lang w:eastAsia="en-AU"/>
              </w:rPr>
            </w:pPr>
            <w:r w:rsidRPr="008C61B7">
              <w:rPr>
                <w:rFonts w:cs="Arial"/>
                <w:szCs w:val="22"/>
                <w:lang w:eastAsia="en-AU"/>
              </w:rPr>
              <w:t>24,933 </w:t>
            </w:r>
          </w:p>
        </w:tc>
      </w:tr>
      <w:tr w:rsidR="007D1A12" w:rsidRPr="008C61B7" w14:paraId="276B6BB1" w14:textId="77777777" w:rsidTr="0020301E">
        <w:trPr>
          <w:cantSplit/>
          <w:trHeight w:val="288"/>
        </w:trPr>
        <w:tc>
          <w:tcPr>
            <w:tcW w:w="3600"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7DF47BAC" w14:textId="77777777" w:rsidR="007D1A12" w:rsidRPr="008C61B7" w:rsidRDefault="007D1A12" w:rsidP="009529E5">
            <w:pPr>
              <w:spacing w:before="120"/>
              <w:ind w:right="-2"/>
              <w:rPr>
                <w:rFonts w:cs="Arial"/>
                <w:szCs w:val="22"/>
                <w:lang w:eastAsia="en-AU"/>
              </w:rPr>
            </w:pPr>
            <w:r w:rsidRPr="008C61B7">
              <w:rPr>
                <w:rFonts w:cs="Arial"/>
                <w:szCs w:val="22"/>
                <w:lang w:eastAsia="en-AU"/>
              </w:rPr>
              <w:t>Net cash from (used in) operating activities </w:t>
            </w:r>
          </w:p>
        </w:tc>
        <w:tc>
          <w:tcPr>
            <w:tcW w:w="1296" w:type="dxa"/>
            <w:tcBorders>
              <w:top w:val="single" w:sz="6" w:space="0" w:color="auto"/>
              <w:left w:val="single" w:sz="6" w:space="0" w:color="auto"/>
              <w:bottom w:val="single" w:sz="6" w:space="0" w:color="auto"/>
              <w:right w:val="single" w:sz="6" w:space="0" w:color="auto"/>
            </w:tcBorders>
            <w:tcMar>
              <w:left w:w="115" w:type="dxa"/>
            </w:tcMar>
          </w:tcPr>
          <w:p w14:paraId="27397949" w14:textId="21C25E7C" w:rsidR="007D1A12" w:rsidRPr="008C61B7" w:rsidRDefault="007D1A12" w:rsidP="009529E5">
            <w:pPr>
              <w:spacing w:before="120"/>
              <w:ind w:right="-2"/>
              <w:rPr>
                <w:rFonts w:cs="Arial"/>
                <w:szCs w:val="22"/>
                <w:lang w:eastAsia="en-AU"/>
              </w:rPr>
            </w:pPr>
            <w:r w:rsidRPr="008C61B7">
              <w:rPr>
                <w:rFonts w:cs="Arial"/>
                <w:szCs w:val="22"/>
                <w:lang w:eastAsia="en-AU"/>
              </w:rPr>
              <w:t>4339</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62EEAC7A" w14:textId="77777777" w:rsidR="007D1A12" w:rsidRPr="008C61B7" w:rsidRDefault="007D1A12" w:rsidP="009529E5">
            <w:pPr>
              <w:spacing w:before="120"/>
              <w:ind w:right="-2"/>
              <w:rPr>
                <w:rFonts w:cs="Arial"/>
                <w:szCs w:val="22"/>
                <w:lang w:eastAsia="en-AU"/>
              </w:rPr>
            </w:pPr>
            <w:r w:rsidRPr="008C61B7">
              <w:rPr>
                <w:rFonts w:cs="Arial"/>
                <w:szCs w:val="22"/>
                <w:lang w:eastAsia="en-AU"/>
              </w:rPr>
              <w:t>29,021 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795B9EAE" w14:textId="77777777" w:rsidR="007D1A12" w:rsidRPr="008C61B7" w:rsidRDefault="007D1A12" w:rsidP="009529E5">
            <w:pPr>
              <w:spacing w:before="120"/>
              <w:ind w:right="-2"/>
              <w:rPr>
                <w:rFonts w:cs="Arial"/>
                <w:szCs w:val="22"/>
                <w:lang w:eastAsia="en-AU"/>
              </w:rPr>
            </w:pPr>
            <w:r w:rsidRPr="008C61B7">
              <w:rPr>
                <w:rFonts w:cs="Arial"/>
                <w:szCs w:val="22"/>
                <w:lang w:eastAsia="en-AU"/>
              </w:rPr>
              <w:t>12,671 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4AE37BA9" w14:textId="77777777" w:rsidR="007D1A12" w:rsidRPr="008C61B7" w:rsidRDefault="007D1A12" w:rsidP="009529E5">
            <w:pPr>
              <w:spacing w:before="120"/>
              <w:ind w:right="-2"/>
              <w:rPr>
                <w:rFonts w:cs="Arial"/>
                <w:szCs w:val="22"/>
                <w:lang w:eastAsia="en-AU"/>
              </w:rPr>
            </w:pPr>
            <w:r w:rsidRPr="008C61B7">
              <w:rPr>
                <w:rFonts w:cs="Arial"/>
                <w:szCs w:val="22"/>
                <w:lang w:eastAsia="en-AU"/>
              </w:rPr>
              <w:t>23,825 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140BE561" w14:textId="77777777" w:rsidR="007D1A12" w:rsidRPr="008C61B7" w:rsidRDefault="007D1A12" w:rsidP="009529E5">
            <w:pPr>
              <w:spacing w:before="120"/>
              <w:ind w:right="-2"/>
              <w:rPr>
                <w:rFonts w:cs="Arial"/>
                <w:szCs w:val="22"/>
                <w:lang w:eastAsia="en-AU"/>
              </w:rPr>
            </w:pPr>
            <w:r w:rsidRPr="008C61B7">
              <w:rPr>
                <w:rFonts w:cs="Arial"/>
                <w:szCs w:val="22"/>
                <w:lang w:eastAsia="en-AU"/>
              </w:rPr>
              <w:t>43,113 </w:t>
            </w:r>
          </w:p>
        </w:tc>
      </w:tr>
      <w:tr w:rsidR="007D1A12" w:rsidRPr="008C61B7" w14:paraId="7C74697E" w14:textId="77777777" w:rsidTr="0020301E">
        <w:trPr>
          <w:cantSplit/>
          <w:trHeight w:val="288"/>
        </w:trPr>
        <w:tc>
          <w:tcPr>
            <w:tcW w:w="3600"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5F0F3AA4"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Total assets </w:t>
            </w:r>
          </w:p>
        </w:tc>
        <w:tc>
          <w:tcPr>
            <w:tcW w:w="1296" w:type="dxa"/>
            <w:tcBorders>
              <w:top w:val="single" w:sz="6" w:space="0" w:color="auto"/>
              <w:left w:val="single" w:sz="6" w:space="0" w:color="auto"/>
              <w:bottom w:val="single" w:sz="6" w:space="0" w:color="auto"/>
              <w:right w:val="single" w:sz="6" w:space="0" w:color="auto"/>
            </w:tcBorders>
            <w:tcMar>
              <w:left w:w="115" w:type="dxa"/>
            </w:tcMar>
          </w:tcPr>
          <w:p w14:paraId="6649A182"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171,918</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31C5E2B3"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184,122 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0F96CB24"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170,446 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26FBDCF3"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175,192 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27582AF3"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176,670 </w:t>
            </w:r>
          </w:p>
        </w:tc>
      </w:tr>
      <w:tr w:rsidR="007D1A12" w:rsidRPr="008C61B7" w14:paraId="607E673D" w14:textId="77777777" w:rsidTr="0020301E">
        <w:trPr>
          <w:cantSplit/>
          <w:trHeight w:val="288"/>
        </w:trPr>
        <w:tc>
          <w:tcPr>
            <w:tcW w:w="3600"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18FFEFFA"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Total liabilities </w:t>
            </w:r>
          </w:p>
        </w:tc>
        <w:tc>
          <w:tcPr>
            <w:tcW w:w="1296" w:type="dxa"/>
            <w:tcBorders>
              <w:top w:val="single" w:sz="6" w:space="0" w:color="auto"/>
              <w:left w:val="single" w:sz="6" w:space="0" w:color="auto"/>
              <w:bottom w:val="single" w:sz="6" w:space="0" w:color="auto"/>
              <w:right w:val="single" w:sz="6" w:space="0" w:color="auto"/>
            </w:tcBorders>
            <w:tcMar>
              <w:left w:w="115" w:type="dxa"/>
            </w:tcMar>
          </w:tcPr>
          <w:p w14:paraId="2DA5FE32"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88,978</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54159CBA"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97,927 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5C2A803B"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97,738 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65865084"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97,216 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6CCBC62C"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102,489 </w:t>
            </w:r>
          </w:p>
        </w:tc>
      </w:tr>
      <w:tr w:rsidR="007D1A12" w:rsidRPr="008C61B7" w14:paraId="5F681FEE" w14:textId="77777777" w:rsidTr="0020301E">
        <w:trPr>
          <w:cantSplit/>
          <w:trHeight w:val="288"/>
        </w:trPr>
        <w:tc>
          <w:tcPr>
            <w:tcW w:w="3600"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6C4B86AB"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Total equity </w:t>
            </w:r>
          </w:p>
        </w:tc>
        <w:tc>
          <w:tcPr>
            <w:tcW w:w="1296" w:type="dxa"/>
            <w:tcBorders>
              <w:top w:val="single" w:sz="6" w:space="0" w:color="auto"/>
              <w:left w:val="single" w:sz="6" w:space="0" w:color="auto"/>
              <w:bottom w:val="single" w:sz="6" w:space="0" w:color="auto"/>
              <w:right w:val="single" w:sz="6" w:space="0" w:color="auto"/>
            </w:tcBorders>
            <w:tcMar>
              <w:left w:w="115" w:type="dxa"/>
            </w:tcMar>
          </w:tcPr>
          <w:p w14:paraId="287A4376"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82,941</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757ACAB9"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86,195 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02C018A4"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72,709 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1E7E01C1"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77,976 </w:t>
            </w:r>
          </w:p>
        </w:tc>
        <w:tc>
          <w:tcPr>
            <w:tcW w:w="1296" w:type="dxa"/>
            <w:tcBorders>
              <w:top w:val="single" w:sz="6" w:space="0" w:color="auto"/>
              <w:left w:val="single" w:sz="6" w:space="0" w:color="auto"/>
              <w:bottom w:val="single" w:sz="6" w:space="0" w:color="auto"/>
              <w:right w:val="single" w:sz="6" w:space="0" w:color="auto"/>
            </w:tcBorders>
            <w:tcMar>
              <w:left w:w="115" w:type="dxa"/>
              <w:right w:w="115" w:type="dxa"/>
            </w:tcMar>
            <w:hideMark/>
          </w:tcPr>
          <w:p w14:paraId="6316091A" w14:textId="77777777" w:rsidR="007D1A12" w:rsidRPr="00D872EE" w:rsidRDefault="007D1A12" w:rsidP="009529E5">
            <w:pPr>
              <w:spacing w:before="120"/>
              <w:ind w:right="-2"/>
              <w:rPr>
                <w:rFonts w:cs="Arial"/>
                <w:b/>
                <w:bCs/>
                <w:szCs w:val="22"/>
                <w:lang w:eastAsia="en-AU"/>
              </w:rPr>
            </w:pPr>
            <w:r w:rsidRPr="00D872EE">
              <w:rPr>
                <w:rFonts w:cs="Arial"/>
                <w:b/>
                <w:bCs/>
                <w:szCs w:val="22"/>
                <w:lang w:eastAsia="en-AU"/>
              </w:rPr>
              <w:t>74,181 </w:t>
            </w:r>
          </w:p>
        </w:tc>
      </w:tr>
    </w:tbl>
    <w:p w14:paraId="389DE679" w14:textId="77777777" w:rsidR="007D1A12" w:rsidRPr="008C61B7" w:rsidRDefault="007D1A12" w:rsidP="007D1A12">
      <w:pPr>
        <w:spacing w:after="0" w:line="240" w:lineRule="auto"/>
        <w:rPr>
          <w:rFonts w:cs="Arial"/>
          <w:b/>
          <w:bCs/>
          <w:sz w:val="26"/>
          <w:szCs w:val="26"/>
          <w:lang w:eastAsia="en-AU"/>
        </w:rPr>
      </w:pPr>
      <w:r w:rsidRPr="008C61B7">
        <w:br w:type="page"/>
      </w:r>
    </w:p>
    <w:p w14:paraId="1C9F70D9" w14:textId="77777777" w:rsidR="007D1A12" w:rsidRPr="008C61B7" w:rsidRDefault="007D1A12" w:rsidP="00875A2B">
      <w:pPr>
        <w:pStyle w:val="Heading2"/>
      </w:pPr>
      <w:r w:rsidRPr="008C61B7">
        <w:lastRenderedPageBreak/>
        <w:t>Financial performance</w:t>
      </w:r>
    </w:p>
    <w:p w14:paraId="2BB8F3D9" w14:textId="77777777" w:rsidR="007D1A12" w:rsidRPr="008C61B7" w:rsidRDefault="007D1A12" w:rsidP="00875A2B">
      <w:pPr>
        <w:pStyle w:val="Heading3"/>
        <w:rPr>
          <w:szCs w:val="22"/>
        </w:rPr>
      </w:pPr>
      <w:r w:rsidRPr="008C61B7">
        <w:t>Income</w:t>
      </w:r>
    </w:p>
    <w:p w14:paraId="716F9C74" w14:textId="77777777" w:rsidR="007D1A12" w:rsidRDefault="007D1A12" w:rsidP="007D1A12">
      <w:pPr>
        <w:spacing w:line="300" w:lineRule="exact"/>
        <w:rPr>
          <w:rFonts w:cs="Arial"/>
          <w:noProof/>
          <w:szCs w:val="22"/>
          <w:lang w:val="en-US"/>
        </w:rPr>
      </w:pPr>
      <w:r>
        <w:rPr>
          <w:rFonts w:cs="Arial"/>
          <w:noProof/>
          <w:szCs w:val="22"/>
          <w:lang w:val="en-US"/>
        </w:rPr>
        <w:t>Our</w:t>
      </w:r>
      <w:r w:rsidRPr="008C61B7">
        <w:rPr>
          <w:rFonts w:cs="Arial"/>
          <w:noProof/>
          <w:szCs w:val="22"/>
          <w:lang w:val="en-US"/>
        </w:rPr>
        <w:t xml:space="preserve"> total income of $352.8 million </w:t>
      </w:r>
      <w:r>
        <w:rPr>
          <w:rFonts w:cs="Arial"/>
          <w:noProof/>
          <w:szCs w:val="22"/>
          <w:lang w:val="en-US"/>
        </w:rPr>
        <w:t>was</w:t>
      </w:r>
      <w:r w:rsidRPr="008C61B7">
        <w:rPr>
          <w:rFonts w:cs="Arial"/>
          <w:noProof/>
          <w:szCs w:val="22"/>
          <w:lang w:val="en-US"/>
        </w:rPr>
        <w:t xml:space="preserve"> $12.9 million</w:t>
      </w:r>
      <w:r>
        <w:rPr>
          <w:rFonts w:cs="Arial"/>
          <w:noProof/>
          <w:szCs w:val="22"/>
          <w:lang w:val="en-US"/>
        </w:rPr>
        <w:t xml:space="preserve"> more than in 2023–24.</w:t>
      </w:r>
    </w:p>
    <w:p w14:paraId="61D1F910" w14:textId="54D0B37A" w:rsidR="007D1A12" w:rsidRDefault="007D1A12" w:rsidP="007D1A12">
      <w:pPr>
        <w:spacing w:line="300" w:lineRule="exact"/>
        <w:rPr>
          <w:rFonts w:cs="Arial"/>
          <w:noProof/>
          <w:szCs w:val="22"/>
          <w:lang w:val="en-US"/>
        </w:rPr>
      </w:pPr>
      <w:r>
        <w:rPr>
          <w:rFonts w:cs="Arial"/>
          <w:noProof/>
          <w:szCs w:val="22"/>
          <w:lang w:val="en-US"/>
        </w:rPr>
        <w:t>The state and federal governments provided a</w:t>
      </w:r>
      <w:r w:rsidRPr="008C61B7">
        <w:rPr>
          <w:rFonts w:cs="Arial"/>
          <w:noProof/>
          <w:szCs w:val="22"/>
          <w:lang w:val="en-US"/>
        </w:rPr>
        <w:t xml:space="preserve">lmost </w:t>
      </w:r>
      <w:r>
        <w:rPr>
          <w:rFonts w:cs="Arial"/>
          <w:noProof/>
          <w:szCs w:val="22"/>
          <w:lang w:val="en-US"/>
        </w:rPr>
        <w:t>79</w:t>
      </w:r>
      <w:r w:rsidRPr="008C61B7">
        <w:rPr>
          <w:rFonts w:cs="Arial"/>
          <w:noProof/>
          <w:szCs w:val="22"/>
          <w:lang w:val="en-US"/>
        </w:rPr>
        <w:t xml:space="preserve"> per</w:t>
      </w:r>
      <w:r>
        <w:rPr>
          <w:rFonts w:cs="Arial"/>
          <w:noProof/>
          <w:szCs w:val="22"/>
          <w:lang w:val="en-US"/>
        </w:rPr>
        <w:t xml:space="preserve"> </w:t>
      </w:r>
      <w:r w:rsidRPr="008C61B7">
        <w:rPr>
          <w:rFonts w:cs="Arial"/>
          <w:noProof/>
          <w:szCs w:val="22"/>
          <w:lang w:val="en-US"/>
        </w:rPr>
        <w:t xml:space="preserve">cent of </w:t>
      </w:r>
      <w:r>
        <w:rPr>
          <w:rFonts w:cs="Arial"/>
          <w:noProof/>
          <w:szCs w:val="22"/>
          <w:lang w:val="en-US"/>
        </w:rPr>
        <w:t>our</w:t>
      </w:r>
      <w:r w:rsidRPr="008C61B7">
        <w:rPr>
          <w:rFonts w:cs="Arial"/>
          <w:noProof/>
          <w:szCs w:val="22"/>
          <w:lang w:val="en-US"/>
        </w:rPr>
        <w:t xml:space="preserve"> operating income</w:t>
      </w:r>
      <w:r>
        <w:rPr>
          <w:rFonts w:cs="Arial"/>
          <w:noProof/>
          <w:szCs w:val="22"/>
          <w:lang w:val="en-US"/>
        </w:rPr>
        <w:t>, while</w:t>
      </w:r>
      <w:r w:rsidRPr="008C61B7">
        <w:rPr>
          <w:rFonts w:cs="Arial"/>
          <w:noProof/>
          <w:szCs w:val="22"/>
          <w:lang w:val="en-US"/>
        </w:rPr>
        <w:t xml:space="preserve"> </w:t>
      </w:r>
      <w:r>
        <w:rPr>
          <w:rFonts w:cs="Arial"/>
          <w:noProof/>
          <w:szCs w:val="22"/>
          <w:lang w:val="en-US"/>
        </w:rPr>
        <w:t>t</w:t>
      </w:r>
      <w:r w:rsidRPr="008C61B7">
        <w:rPr>
          <w:rFonts w:cs="Arial"/>
          <w:noProof/>
          <w:szCs w:val="22"/>
          <w:lang w:val="en-US"/>
        </w:rPr>
        <w:t xml:space="preserve">he Victorian Legal Services Board </w:t>
      </w:r>
      <w:r>
        <w:rPr>
          <w:rFonts w:cs="Arial"/>
          <w:noProof/>
          <w:szCs w:val="22"/>
          <w:lang w:val="en-US"/>
        </w:rPr>
        <w:t>and</w:t>
      </w:r>
      <w:r w:rsidRPr="008C61B7">
        <w:rPr>
          <w:rFonts w:cs="Arial"/>
          <w:noProof/>
          <w:szCs w:val="22"/>
          <w:lang w:val="en-US"/>
        </w:rPr>
        <w:t xml:space="preserve"> Commissioner (VLSB</w:t>
      </w:r>
      <w:r>
        <w:rPr>
          <w:rFonts w:cs="Arial"/>
          <w:noProof/>
          <w:szCs w:val="22"/>
          <w:lang w:val="en-US"/>
        </w:rPr>
        <w:t>&amp;</w:t>
      </w:r>
      <w:r w:rsidRPr="008C61B7">
        <w:rPr>
          <w:rFonts w:cs="Arial"/>
          <w:noProof/>
          <w:szCs w:val="22"/>
          <w:lang w:val="en-US"/>
        </w:rPr>
        <w:t>C) administered Public Purpose Fund</w:t>
      </w:r>
      <w:r>
        <w:rPr>
          <w:rFonts w:cs="Arial"/>
          <w:noProof/>
          <w:szCs w:val="22"/>
          <w:lang w:val="en-US"/>
        </w:rPr>
        <w:t xml:space="preserve"> provided 18 per cent</w:t>
      </w:r>
      <w:r w:rsidRPr="008C61B7">
        <w:rPr>
          <w:rFonts w:cs="Arial"/>
          <w:noProof/>
          <w:szCs w:val="22"/>
          <w:lang w:val="en-US"/>
        </w:rPr>
        <w:t xml:space="preserve">. </w:t>
      </w:r>
    </w:p>
    <w:p w14:paraId="4F4CBC72" w14:textId="77777777" w:rsidR="007D1A12" w:rsidRDefault="007D1A12" w:rsidP="007D1A12">
      <w:pPr>
        <w:spacing w:line="300" w:lineRule="exact"/>
      </w:pPr>
      <w:r>
        <w:rPr>
          <w:rFonts w:cs="Arial"/>
          <w:noProof/>
          <w:szCs w:val="22"/>
          <w:lang w:val="en-US"/>
        </w:rPr>
        <w:t>The majority of the increase in income was related</w:t>
      </w:r>
      <w:r w:rsidRPr="008C61B7">
        <w:rPr>
          <w:rFonts w:cs="Arial"/>
          <w:noProof/>
          <w:szCs w:val="22"/>
          <w:lang w:val="en-US"/>
        </w:rPr>
        <w:t xml:space="preserve"> to project funding from the VLSB</w:t>
      </w:r>
      <w:r>
        <w:rPr>
          <w:rFonts w:cs="Arial"/>
          <w:noProof/>
          <w:szCs w:val="22"/>
          <w:lang w:val="en-US"/>
        </w:rPr>
        <w:t>&amp;</w:t>
      </w:r>
      <w:r w:rsidRPr="008C61B7">
        <w:rPr>
          <w:rFonts w:cs="Arial"/>
          <w:noProof/>
          <w:szCs w:val="22"/>
          <w:lang w:val="en-US"/>
        </w:rPr>
        <w:t xml:space="preserve">C </w:t>
      </w:r>
      <w:r w:rsidRPr="008C61B7">
        <w:t>to support</w:t>
      </w:r>
      <w:r>
        <w:t>:</w:t>
      </w:r>
    </w:p>
    <w:p w14:paraId="4DE62EE4" w14:textId="77777777" w:rsidR="007D1A12" w:rsidRPr="00877BFE" w:rsidRDefault="007D1A12" w:rsidP="00B37A1B">
      <w:pPr>
        <w:pStyle w:val="ListParagraph"/>
        <w:numPr>
          <w:ilvl w:val="0"/>
          <w:numId w:val="22"/>
        </w:numPr>
        <w:spacing w:line="300" w:lineRule="exact"/>
        <w:rPr>
          <w:rFonts w:cs="Arial"/>
          <w:noProof/>
          <w:szCs w:val="22"/>
        </w:rPr>
      </w:pPr>
      <w:r w:rsidRPr="008C61B7">
        <w:t>service capacity and capability for First Nations clients</w:t>
      </w:r>
    </w:p>
    <w:p w14:paraId="12A1B3A1" w14:textId="77777777" w:rsidR="007D1A12" w:rsidRPr="00877BFE" w:rsidRDefault="007D1A12" w:rsidP="00B37A1B">
      <w:pPr>
        <w:pStyle w:val="ListParagraph"/>
        <w:numPr>
          <w:ilvl w:val="0"/>
          <w:numId w:val="22"/>
        </w:numPr>
        <w:spacing w:line="300" w:lineRule="exact"/>
        <w:rPr>
          <w:rFonts w:cs="Arial"/>
          <w:noProof/>
          <w:szCs w:val="22"/>
        </w:rPr>
      </w:pPr>
      <w:r w:rsidRPr="008C61B7">
        <w:t>data and digital innovation</w:t>
      </w:r>
      <w:r>
        <w:t xml:space="preserve"> and </w:t>
      </w:r>
      <w:r w:rsidRPr="008C61B7">
        <w:t>cybersecurity</w:t>
      </w:r>
    </w:p>
    <w:p w14:paraId="6074CFF3" w14:textId="77777777" w:rsidR="007D1A12" w:rsidRPr="007F6359" w:rsidRDefault="007D1A12" w:rsidP="00B37A1B">
      <w:pPr>
        <w:pStyle w:val="ListParagraph"/>
        <w:numPr>
          <w:ilvl w:val="0"/>
          <w:numId w:val="22"/>
        </w:numPr>
        <w:spacing w:line="300" w:lineRule="exact"/>
        <w:rPr>
          <w:rFonts w:cs="Arial"/>
          <w:noProof/>
          <w:szCs w:val="22"/>
        </w:rPr>
      </w:pPr>
      <w:r>
        <w:t xml:space="preserve">the </w:t>
      </w:r>
      <w:r w:rsidRPr="008C61B7">
        <w:t>pilot of a new remand support service.</w:t>
      </w:r>
    </w:p>
    <w:p w14:paraId="7C5A7A69" w14:textId="77777777" w:rsidR="007D1A12" w:rsidRPr="008C61B7" w:rsidRDefault="007D1A12" w:rsidP="007D1A12">
      <w:pPr>
        <w:spacing w:line="300" w:lineRule="exact"/>
        <w:rPr>
          <w:rFonts w:cs="Arial"/>
          <w:noProof/>
          <w:lang w:val="en-US"/>
        </w:rPr>
      </w:pPr>
      <w:r>
        <w:rPr>
          <w:rFonts w:cs="Arial"/>
          <w:noProof/>
          <w:lang w:val="en-US"/>
        </w:rPr>
        <w:t>T</w:t>
      </w:r>
      <w:r w:rsidRPr="008C61B7">
        <w:rPr>
          <w:rFonts w:cs="Arial"/>
          <w:noProof/>
          <w:lang w:val="en-US"/>
        </w:rPr>
        <w:t xml:space="preserve">hrough the </w:t>
      </w:r>
      <w:r w:rsidRPr="0014237C">
        <w:rPr>
          <w:rFonts w:cs="Arial"/>
          <w:noProof/>
          <w:lang w:val="en-US"/>
        </w:rPr>
        <w:t>National Legal Assistance Partnership</w:t>
      </w:r>
      <w:r>
        <w:rPr>
          <w:rFonts w:cs="Arial"/>
          <w:noProof/>
          <w:lang w:val="en-US"/>
        </w:rPr>
        <w:t>,</w:t>
      </w:r>
      <w:r w:rsidRPr="008C61B7">
        <w:rPr>
          <w:rFonts w:cs="Arial"/>
          <w:noProof/>
          <w:lang w:val="en-US"/>
        </w:rPr>
        <w:t xml:space="preserve"> </w:t>
      </w:r>
      <w:r>
        <w:rPr>
          <w:rFonts w:cs="Arial"/>
          <w:noProof/>
          <w:lang w:val="en-US"/>
        </w:rPr>
        <w:t>t</w:t>
      </w:r>
      <w:r w:rsidRPr="008C61B7">
        <w:rPr>
          <w:rFonts w:cs="Arial"/>
          <w:noProof/>
          <w:lang w:val="en-US"/>
        </w:rPr>
        <w:t xml:space="preserve">he </w:t>
      </w:r>
      <w:r>
        <w:rPr>
          <w:rFonts w:cs="Arial"/>
          <w:noProof/>
          <w:lang w:val="en-US"/>
        </w:rPr>
        <w:t>federal</w:t>
      </w:r>
      <w:r w:rsidRPr="008C61B7">
        <w:rPr>
          <w:rFonts w:cs="Arial"/>
          <w:noProof/>
          <w:lang w:val="en-US"/>
        </w:rPr>
        <w:t xml:space="preserve"> government provided $59.8 million in funding</w:t>
      </w:r>
      <w:r>
        <w:rPr>
          <w:rFonts w:cs="Arial"/>
          <w:noProof/>
          <w:lang w:val="en-US"/>
        </w:rPr>
        <w:t xml:space="preserve"> ($3.4 million more than in 2023–24,</w:t>
      </w:r>
      <w:r w:rsidRPr="008C61B7">
        <w:rPr>
          <w:rFonts w:cs="Arial"/>
          <w:noProof/>
          <w:lang w:val="en-US"/>
        </w:rPr>
        <w:t xml:space="preserve"> primarily due to indexation</w:t>
      </w:r>
      <w:r>
        <w:rPr>
          <w:rFonts w:cs="Arial"/>
          <w:noProof/>
          <w:lang w:val="en-US"/>
        </w:rPr>
        <w:t>)</w:t>
      </w:r>
      <w:r w:rsidRPr="008C61B7">
        <w:rPr>
          <w:rFonts w:cs="Arial"/>
          <w:noProof/>
          <w:lang w:val="en-US"/>
        </w:rPr>
        <w:t xml:space="preserve">. </w:t>
      </w:r>
      <w:r>
        <w:rPr>
          <w:rFonts w:cs="Arial"/>
          <w:noProof/>
          <w:lang w:val="en-US"/>
        </w:rPr>
        <w:t>T</w:t>
      </w:r>
      <w:r w:rsidRPr="008C61B7">
        <w:rPr>
          <w:rFonts w:cs="Arial"/>
          <w:noProof/>
          <w:lang w:val="en-US"/>
        </w:rPr>
        <w:t xml:space="preserve">he </w:t>
      </w:r>
      <w:r>
        <w:rPr>
          <w:rFonts w:cs="Arial"/>
          <w:noProof/>
          <w:lang w:val="en-US"/>
        </w:rPr>
        <w:t>federal government</w:t>
      </w:r>
      <w:r w:rsidRPr="008C61B7">
        <w:rPr>
          <w:rFonts w:cs="Arial"/>
          <w:noProof/>
          <w:lang w:val="en-US"/>
        </w:rPr>
        <w:t xml:space="preserve"> </w:t>
      </w:r>
      <w:r>
        <w:rPr>
          <w:rFonts w:cs="Arial"/>
          <w:noProof/>
          <w:lang w:val="en-US"/>
        </w:rPr>
        <w:t xml:space="preserve">also </w:t>
      </w:r>
      <w:r w:rsidRPr="008C61B7">
        <w:rPr>
          <w:rFonts w:cs="Arial"/>
          <w:noProof/>
          <w:lang w:val="en-US"/>
        </w:rPr>
        <w:t>contributed specific funding of $17.8 million ($</w:t>
      </w:r>
      <w:r>
        <w:rPr>
          <w:rFonts w:cs="Arial"/>
          <w:noProof/>
          <w:lang w:val="en-US"/>
        </w:rPr>
        <w:t>4</w:t>
      </w:r>
      <w:r w:rsidRPr="008C61B7">
        <w:rPr>
          <w:rFonts w:cs="Arial"/>
          <w:noProof/>
          <w:lang w:val="en-US"/>
        </w:rPr>
        <w:t xml:space="preserve"> million</w:t>
      </w:r>
      <w:r>
        <w:rPr>
          <w:rFonts w:cs="Arial"/>
          <w:noProof/>
          <w:lang w:val="en-US"/>
        </w:rPr>
        <w:t xml:space="preserve"> less than</w:t>
      </w:r>
      <w:r w:rsidRPr="008C61B7">
        <w:rPr>
          <w:rFonts w:cs="Arial"/>
          <w:noProof/>
          <w:lang w:val="en-US"/>
        </w:rPr>
        <w:t xml:space="preserve"> in 2023–24). Th</w:t>
      </w:r>
      <w:r>
        <w:rPr>
          <w:rFonts w:cs="Arial"/>
          <w:noProof/>
          <w:lang w:val="en-US"/>
        </w:rPr>
        <w:t xml:space="preserve">e </w:t>
      </w:r>
      <w:r w:rsidRPr="008C61B7">
        <w:rPr>
          <w:rFonts w:cs="Arial"/>
          <w:noProof/>
          <w:lang w:val="en-US"/>
        </w:rPr>
        <w:t xml:space="preserve">reduction </w:t>
      </w:r>
      <w:r>
        <w:rPr>
          <w:rFonts w:cs="Arial"/>
          <w:noProof/>
          <w:lang w:val="en-US"/>
        </w:rPr>
        <w:t>in specific funding this financial year</w:t>
      </w:r>
      <w:r w:rsidRPr="008C61B7">
        <w:rPr>
          <w:rFonts w:cs="Arial"/>
          <w:noProof/>
          <w:lang w:val="en-US"/>
        </w:rPr>
        <w:t xml:space="preserve"> </w:t>
      </w:r>
      <w:r>
        <w:rPr>
          <w:rFonts w:cs="Arial"/>
          <w:noProof/>
          <w:lang w:val="en-US"/>
        </w:rPr>
        <w:t>wa</w:t>
      </w:r>
      <w:r w:rsidRPr="008C61B7">
        <w:rPr>
          <w:rFonts w:cs="Arial"/>
          <w:noProof/>
          <w:lang w:val="en-US"/>
        </w:rPr>
        <w:t xml:space="preserve">s </w:t>
      </w:r>
      <w:r>
        <w:rPr>
          <w:rFonts w:cs="Arial"/>
          <w:noProof/>
          <w:lang w:val="en-US"/>
        </w:rPr>
        <w:t>mainly</w:t>
      </w:r>
      <w:r w:rsidRPr="008C61B7">
        <w:rPr>
          <w:rFonts w:cs="Arial"/>
          <w:noProof/>
          <w:lang w:val="en-US"/>
        </w:rPr>
        <w:t xml:space="preserve"> due to the </w:t>
      </w:r>
      <w:r>
        <w:rPr>
          <w:rFonts w:cs="Arial"/>
          <w:noProof/>
          <w:lang w:val="en-US"/>
        </w:rPr>
        <w:t>end</w:t>
      </w:r>
      <w:r w:rsidRPr="008C61B7">
        <w:rPr>
          <w:rFonts w:cs="Arial"/>
          <w:noProof/>
          <w:lang w:val="en-US"/>
        </w:rPr>
        <w:t xml:space="preserve"> of the Federal Circuit and Family Court consequential funding.</w:t>
      </w:r>
    </w:p>
    <w:p w14:paraId="361705E2" w14:textId="77777777" w:rsidR="007D1A12" w:rsidRPr="008C61B7" w:rsidRDefault="007D1A12" w:rsidP="007D1A12">
      <w:pPr>
        <w:spacing w:line="300" w:lineRule="exact"/>
        <w:rPr>
          <w:rFonts w:cs="Arial"/>
          <w:noProof/>
          <w:szCs w:val="22"/>
        </w:rPr>
      </w:pPr>
      <w:r w:rsidRPr="008C61B7">
        <w:rPr>
          <w:rFonts w:cs="Arial"/>
          <w:noProof/>
          <w:szCs w:val="22"/>
          <w:lang w:val="en-US"/>
        </w:rPr>
        <w:t xml:space="preserve">The remaining operating income </w:t>
      </w:r>
      <w:r>
        <w:rPr>
          <w:rFonts w:cs="Arial"/>
          <w:noProof/>
          <w:szCs w:val="22"/>
          <w:lang w:val="en-US"/>
        </w:rPr>
        <w:t>of</w:t>
      </w:r>
      <w:r w:rsidRPr="008C61B7">
        <w:rPr>
          <w:rFonts w:cs="Arial"/>
          <w:noProof/>
          <w:szCs w:val="22"/>
          <w:lang w:val="en-US"/>
        </w:rPr>
        <w:t xml:space="preserve"> $11.4 million ($</w:t>
      </w:r>
      <w:r>
        <w:rPr>
          <w:rFonts w:cs="Arial"/>
          <w:noProof/>
          <w:szCs w:val="22"/>
          <w:lang w:val="en-US"/>
        </w:rPr>
        <w:t>0.6</w:t>
      </w:r>
      <w:r w:rsidRPr="008C61B7">
        <w:rPr>
          <w:rFonts w:cs="Arial"/>
          <w:noProof/>
          <w:szCs w:val="22"/>
          <w:lang w:val="en-US"/>
        </w:rPr>
        <w:t xml:space="preserve"> million </w:t>
      </w:r>
      <w:r>
        <w:rPr>
          <w:rFonts w:cs="Arial"/>
          <w:noProof/>
          <w:szCs w:val="22"/>
          <w:lang w:val="en-US"/>
        </w:rPr>
        <w:t xml:space="preserve">more than </w:t>
      </w:r>
      <w:r w:rsidRPr="008C61B7">
        <w:rPr>
          <w:rFonts w:cs="Arial"/>
          <w:noProof/>
          <w:szCs w:val="22"/>
          <w:lang w:val="en-US"/>
        </w:rPr>
        <w:t>in 2023</w:t>
      </w:r>
      <w:r w:rsidRPr="008C61B7">
        <w:rPr>
          <w:rFonts w:cs="Arial"/>
          <w:noProof/>
          <w:lang w:val="en-US"/>
        </w:rPr>
        <w:t>–</w:t>
      </w:r>
      <w:r w:rsidRPr="008C61B7">
        <w:rPr>
          <w:rFonts w:cs="Arial"/>
          <w:noProof/>
          <w:szCs w:val="22"/>
          <w:lang w:val="en-US"/>
        </w:rPr>
        <w:t xml:space="preserve">24) </w:t>
      </w:r>
      <w:r>
        <w:rPr>
          <w:rFonts w:cs="Arial"/>
          <w:noProof/>
          <w:szCs w:val="22"/>
          <w:lang w:val="en-US"/>
        </w:rPr>
        <w:t xml:space="preserve">was mostly from </w:t>
      </w:r>
      <w:r w:rsidRPr="008C61B7">
        <w:rPr>
          <w:rFonts w:cs="Arial"/>
          <w:noProof/>
          <w:szCs w:val="22"/>
          <w:lang w:val="en-US"/>
        </w:rPr>
        <w:t xml:space="preserve">higher interest income </w:t>
      </w:r>
      <w:r>
        <w:rPr>
          <w:rFonts w:cs="Arial"/>
          <w:noProof/>
          <w:szCs w:val="22"/>
          <w:lang w:val="en-US"/>
        </w:rPr>
        <w:t>due to</w:t>
      </w:r>
      <w:r w:rsidRPr="008C61B7">
        <w:rPr>
          <w:rFonts w:cs="Arial"/>
          <w:noProof/>
          <w:szCs w:val="22"/>
          <w:lang w:val="en-US"/>
        </w:rPr>
        <w:t xml:space="preserve"> an increase in interest rates</w:t>
      </w:r>
      <w:r>
        <w:rPr>
          <w:rFonts w:cs="Arial"/>
          <w:noProof/>
          <w:szCs w:val="22"/>
          <w:lang w:val="en-US"/>
        </w:rPr>
        <w:t>,</w:t>
      </w:r>
      <w:r w:rsidRPr="008C61B7">
        <w:rPr>
          <w:rFonts w:cs="Arial"/>
          <w:noProof/>
          <w:szCs w:val="22"/>
          <w:lang w:val="en-US"/>
        </w:rPr>
        <w:t xml:space="preserve"> client contributions towards legal assistance</w:t>
      </w:r>
      <w:r>
        <w:rPr>
          <w:rFonts w:cs="Arial"/>
          <w:noProof/>
          <w:szCs w:val="22"/>
          <w:lang w:val="en-US"/>
        </w:rPr>
        <w:t>,</w:t>
      </w:r>
      <w:r w:rsidRPr="008C61B7">
        <w:rPr>
          <w:rFonts w:cs="Arial"/>
          <w:noProof/>
          <w:szCs w:val="22"/>
          <w:lang w:val="en-US"/>
        </w:rPr>
        <w:t xml:space="preserve"> and costs recovered and awarded from the Appeals Cost Fund.</w:t>
      </w:r>
    </w:p>
    <w:p w14:paraId="2C496CC5" w14:textId="77777777" w:rsidR="007D1A12" w:rsidRPr="008C61B7" w:rsidRDefault="007D1A12" w:rsidP="00875A2B">
      <w:pPr>
        <w:pStyle w:val="Heading3"/>
        <w:rPr>
          <w:szCs w:val="22"/>
        </w:rPr>
      </w:pPr>
      <w:r w:rsidRPr="008C61B7">
        <w:t>Expenses</w:t>
      </w:r>
    </w:p>
    <w:p w14:paraId="17DE87DA" w14:textId="77777777" w:rsidR="007D1A12" w:rsidRPr="008C61B7" w:rsidRDefault="007D1A12" w:rsidP="007D1A12">
      <w:pPr>
        <w:spacing w:line="300" w:lineRule="exact"/>
        <w:rPr>
          <w:rFonts w:cs="Arial"/>
          <w:noProof/>
          <w:szCs w:val="22"/>
        </w:rPr>
      </w:pPr>
      <w:r>
        <w:rPr>
          <w:rFonts w:cs="Arial"/>
          <w:noProof/>
          <w:szCs w:val="22"/>
          <w:lang w:val="en-US"/>
        </w:rPr>
        <w:t>Our t</w:t>
      </w:r>
      <w:r w:rsidRPr="008C61B7">
        <w:rPr>
          <w:rFonts w:cs="Arial"/>
          <w:noProof/>
          <w:szCs w:val="22"/>
          <w:lang w:val="en-US"/>
        </w:rPr>
        <w:t xml:space="preserve">otal expenditure </w:t>
      </w:r>
      <w:r>
        <w:rPr>
          <w:rFonts w:cs="Arial"/>
          <w:noProof/>
          <w:szCs w:val="22"/>
          <w:lang w:val="en-US"/>
        </w:rPr>
        <w:t>of</w:t>
      </w:r>
      <w:r w:rsidRPr="008C61B7">
        <w:rPr>
          <w:rFonts w:cs="Arial"/>
          <w:noProof/>
          <w:szCs w:val="22"/>
          <w:lang w:val="en-US"/>
        </w:rPr>
        <w:t xml:space="preserve"> $356.2 million </w:t>
      </w:r>
      <w:r>
        <w:rPr>
          <w:rFonts w:cs="Arial"/>
          <w:noProof/>
          <w:szCs w:val="22"/>
          <w:lang w:val="en-US"/>
        </w:rPr>
        <w:t xml:space="preserve">was </w:t>
      </w:r>
      <w:r w:rsidRPr="008C61B7">
        <w:rPr>
          <w:rFonts w:cs="Arial"/>
          <w:noProof/>
          <w:szCs w:val="22"/>
          <w:lang w:val="en-US"/>
        </w:rPr>
        <w:t xml:space="preserve">$30.3 million </w:t>
      </w:r>
      <w:r>
        <w:rPr>
          <w:rFonts w:cs="Arial"/>
          <w:noProof/>
          <w:szCs w:val="22"/>
          <w:lang w:val="en-US"/>
        </w:rPr>
        <w:t xml:space="preserve">more than in </w:t>
      </w:r>
      <w:r w:rsidRPr="008C61B7">
        <w:rPr>
          <w:rFonts w:cs="Arial"/>
          <w:noProof/>
          <w:szCs w:val="22"/>
          <w:lang w:val="en-US"/>
        </w:rPr>
        <w:t>2023–24.</w:t>
      </w:r>
      <w:r w:rsidRPr="008C61B7">
        <w:rPr>
          <w:rFonts w:cs="Arial"/>
          <w:noProof/>
          <w:szCs w:val="22"/>
        </w:rPr>
        <w:t> </w:t>
      </w:r>
    </w:p>
    <w:p w14:paraId="4F0E7835" w14:textId="77777777" w:rsidR="007D1A12" w:rsidRPr="008C61B7" w:rsidRDefault="007D1A12" w:rsidP="007D1A12">
      <w:pPr>
        <w:spacing w:line="300" w:lineRule="exact"/>
        <w:rPr>
          <w:rFonts w:cs="Arial"/>
          <w:noProof/>
          <w:szCs w:val="22"/>
        </w:rPr>
      </w:pPr>
      <w:r w:rsidRPr="008C61B7">
        <w:rPr>
          <w:rFonts w:cs="Arial"/>
          <w:noProof/>
          <w:szCs w:val="22"/>
          <w:lang w:val="en-US"/>
        </w:rPr>
        <w:t xml:space="preserve">Case-related payments </w:t>
      </w:r>
      <w:r>
        <w:rPr>
          <w:rFonts w:cs="Arial"/>
          <w:noProof/>
          <w:szCs w:val="22"/>
          <w:lang w:val="en-US"/>
        </w:rPr>
        <w:t>were</w:t>
      </w:r>
      <w:r w:rsidRPr="008C61B7">
        <w:rPr>
          <w:rFonts w:cs="Arial"/>
          <w:noProof/>
          <w:szCs w:val="22"/>
          <w:lang w:val="en-US"/>
        </w:rPr>
        <w:t xml:space="preserve"> $123.5 million</w:t>
      </w:r>
      <w:r>
        <w:rPr>
          <w:rFonts w:cs="Arial"/>
          <w:noProof/>
          <w:szCs w:val="22"/>
          <w:lang w:val="en-US"/>
        </w:rPr>
        <w:t xml:space="preserve"> (</w:t>
      </w:r>
      <w:r w:rsidRPr="008C61B7">
        <w:rPr>
          <w:rFonts w:cs="Arial"/>
          <w:noProof/>
          <w:szCs w:val="22"/>
          <w:lang w:val="en-US"/>
        </w:rPr>
        <w:t xml:space="preserve">$2.1 million </w:t>
      </w:r>
      <w:r>
        <w:rPr>
          <w:rFonts w:cs="Arial"/>
          <w:noProof/>
          <w:szCs w:val="22"/>
          <w:lang w:val="en-US"/>
        </w:rPr>
        <w:t>less than in 2023–24)</w:t>
      </w:r>
      <w:r w:rsidRPr="008C61B7">
        <w:rPr>
          <w:rFonts w:cs="Arial"/>
          <w:noProof/>
          <w:szCs w:val="22"/>
          <w:lang w:val="en-US"/>
        </w:rPr>
        <w:t xml:space="preserve">, largely due to </w:t>
      </w:r>
      <w:r w:rsidRPr="008C61B7">
        <w:rPr>
          <w:lang w:val="en-US"/>
        </w:rPr>
        <w:t xml:space="preserve">the </w:t>
      </w:r>
      <w:r>
        <w:rPr>
          <w:lang w:val="en-US"/>
        </w:rPr>
        <w:t>ending</w:t>
      </w:r>
      <w:r w:rsidRPr="008C61B7">
        <w:rPr>
          <w:lang w:val="en-US"/>
        </w:rPr>
        <w:t xml:space="preserve"> of </w:t>
      </w:r>
      <w:r>
        <w:rPr>
          <w:lang w:val="en-US"/>
        </w:rPr>
        <w:t>c</w:t>
      </w:r>
      <w:r w:rsidRPr="008C61B7">
        <w:rPr>
          <w:lang w:val="en-US"/>
        </w:rPr>
        <w:t xml:space="preserve">onciliation </w:t>
      </w:r>
      <w:r>
        <w:rPr>
          <w:lang w:val="en-US"/>
        </w:rPr>
        <w:t>c</w:t>
      </w:r>
      <w:r w:rsidRPr="008C61B7">
        <w:rPr>
          <w:lang w:val="en-US"/>
        </w:rPr>
        <w:t xml:space="preserve">onferences </w:t>
      </w:r>
      <w:r>
        <w:rPr>
          <w:lang w:val="en-US"/>
        </w:rPr>
        <w:t>at</w:t>
      </w:r>
      <w:r w:rsidRPr="008C61B7">
        <w:rPr>
          <w:lang w:val="en-US"/>
        </w:rPr>
        <w:t xml:space="preserve"> the Children</w:t>
      </w:r>
      <w:r>
        <w:rPr>
          <w:lang w:val="en-US"/>
        </w:rPr>
        <w:t>’</w:t>
      </w:r>
      <w:r w:rsidRPr="008C61B7">
        <w:rPr>
          <w:lang w:val="en-US"/>
        </w:rPr>
        <w:t>s Court.</w:t>
      </w:r>
      <w:r w:rsidRPr="008C61B7">
        <w:rPr>
          <w:rFonts w:cs="Arial"/>
          <w:noProof/>
          <w:szCs w:val="22"/>
          <w:lang w:val="en-US"/>
        </w:rPr>
        <w:t xml:space="preserve"> These funds are paid to private practitioners, barristers, medical experts</w:t>
      </w:r>
      <w:r>
        <w:rPr>
          <w:rFonts w:cs="Arial"/>
          <w:noProof/>
          <w:szCs w:val="22"/>
          <w:lang w:val="en-US"/>
        </w:rPr>
        <w:t>,</w:t>
      </w:r>
      <w:r w:rsidRPr="008C61B7">
        <w:rPr>
          <w:rFonts w:cs="Arial"/>
          <w:noProof/>
          <w:szCs w:val="22"/>
          <w:lang w:val="en-US"/>
        </w:rPr>
        <w:t xml:space="preserve"> interpreters </w:t>
      </w:r>
      <w:r>
        <w:rPr>
          <w:rFonts w:cs="Arial"/>
          <w:noProof/>
          <w:szCs w:val="22"/>
          <w:lang w:val="en-US"/>
        </w:rPr>
        <w:t>and</w:t>
      </w:r>
      <w:r w:rsidRPr="008C61B7">
        <w:rPr>
          <w:rFonts w:cs="Arial"/>
          <w:noProof/>
          <w:szCs w:val="22"/>
          <w:lang w:val="en-US"/>
        </w:rPr>
        <w:t xml:space="preserve"> </w:t>
      </w:r>
      <w:r>
        <w:rPr>
          <w:rFonts w:cs="Arial"/>
          <w:noProof/>
          <w:szCs w:val="22"/>
          <w:lang w:val="en-US"/>
        </w:rPr>
        <w:t xml:space="preserve">other </w:t>
      </w:r>
      <w:r w:rsidRPr="008C61B7">
        <w:rPr>
          <w:rFonts w:cs="Arial"/>
          <w:noProof/>
          <w:szCs w:val="22"/>
          <w:lang w:val="en-US"/>
        </w:rPr>
        <w:t>third parties for services on in-house cases. </w:t>
      </w:r>
      <w:r w:rsidRPr="008C61B7">
        <w:rPr>
          <w:rFonts w:cs="Arial"/>
          <w:noProof/>
          <w:szCs w:val="22"/>
        </w:rPr>
        <w:t> </w:t>
      </w:r>
    </w:p>
    <w:p w14:paraId="79266410" w14:textId="77777777" w:rsidR="007D1A12" w:rsidRDefault="007D1A12" w:rsidP="007D1A12">
      <w:pPr>
        <w:spacing w:line="300" w:lineRule="exact"/>
        <w:rPr>
          <w:rFonts w:cs="Arial"/>
          <w:lang w:val="en-US"/>
        </w:rPr>
      </w:pPr>
      <w:r w:rsidRPr="008C61B7">
        <w:rPr>
          <w:rFonts w:cs="Arial"/>
          <w:lang w:val="en-US"/>
        </w:rPr>
        <w:t xml:space="preserve">The other major expense was </w:t>
      </w:r>
      <w:r>
        <w:rPr>
          <w:rFonts w:cs="Arial"/>
          <w:lang w:val="en-US"/>
        </w:rPr>
        <w:t>employee</w:t>
      </w:r>
      <w:r w:rsidRPr="008C61B7">
        <w:rPr>
          <w:rFonts w:cs="Arial"/>
          <w:lang w:val="en-US"/>
        </w:rPr>
        <w:t xml:space="preserve"> related costs of $159.7 million</w:t>
      </w:r>
      <w:r>
        <w:rPr>
          <w:rFonts w:cs="Arial"/>
          <w:lang w:val="en-US"/>
        </w:rPr>
        <w:t xml:space="preserve"> (</w:t>
      </w:r>
      <w:r w:rsidRPr="008C61B7">
        <w:rPr>
          <w:rFonts w:cs="Arial"/>
          <w:lang w:val="en-US"/>
        </w:rPr>
        <w:t xml:space="preserve">$30.1 million </w:t>
      </w:r>
      <w:r>
        <w:rPr>
          <w:rFonts w:cs="Arial"/>
          <w:lang w:val="en-US"/>
        </w:rPr>
        <w:t xml:space="preserve">more than in </w:t>
      </w:r>
      <w:r w:rsidRPr="008C61B7">
        <w:rPr>
          <w:rFonts w:cs="Arial"/>
          <w:lang w:val="en-US"/>
        </w:rPr>
        <w:t>2023–24</w:t>
      </w:r>
      <w:r>
        <w:rPr>
          <w:rFonts w:cs="Arial"/>
          <w:lang w:val="en-US"/>
        </w:rPr>
        <w:t>)</w:t>
      </w:r>
      <w:r w:rsidRPr="008C61B7">
        <w:rPr>
          <w:rFonts w:cs="Arial"/>
          <w:lang w:val="en-US"/>
        </w:rPr>
        <w:t xml:space="preserve">. The increase </w:t>
      </w:r>
      <w:r>
        <w:rPr>
          <w:rFonts w:cs="Arial"/>
          <w:lang w:val="en-US"/>
        </w:rPr>
        <w:t xml:space="preserve">was mainly related </w:t>
      </w:r>
      <w:r w:rsidRPr="008C61B7">
        <w:rPr>
          <w:rFonts w:cs="Arial"/>
          <w:lang w:val="en-US"/>
        </w:rPr>
        <w:t xml:space="preserve">to </w:t>
      </w:r>
      <w:r>
        <w:rPr>
          <w:rFonts w:cs="Arial"/>
          <w:lang w:val="en-US"/>
        </w:rPr>
        <w:t>s</w:t>
      </w:r>
      <w:r w:rsidRPr="008C61B7">
        <w:rPr>
          <w:rFonts w:cs="Arial"/>
          <w:lang w:val="en-US"/>
        </w:rPr>
        <w:t xml:space="preserve">tate </w:t>
      </w:r>
      <w:r>
        <w:rPr>
          <w:rFonts w:cs="Arial"/>
          <w:lang w:val="en-US"/>
        </w:rPr>
        <w:t>g</w:t>
      </w:r>
      <w:r w:rsidRPr="008C61B7">
        <w:rPr>
          <w:rFonts w:cs="Arial"/>
          <w:lang w:val="en-US"/>
        </w:rPr>
        <w:t>overnment decisions</w:t>
      </w:r>
      <w:r>
        <w:rPr>
          <w:rFonts w:cs="Arial"/>
          <w:lang w:val="en-US"/>
        </w:rPr>
        <w:t xml:space="preserve"> to expand:</w:t>
      </w:r>
    </w:p>
    <w:p w14:paraId="50D9BFB5" w14:textId="77777777" w:rsidR="007D1A12" w:rsidRDefault="007D1A12" w:rsidP="00B37A1B">
      <w:pPr>
        <w:pStyle w:val="ListParagraph"/>
        <w:numPr>
          <w:ilvl w:val="0"/>
          <w:numId w:val="22"/>
        </w:numPr>
        <w:spacing w:line="300" w:lineRule="exact"/>
        <w:rPr>
          <w:rFonts w:cs="Arial"/>
          <w:lang w:val="en-US"/>
        </w:rPr>
      </w:pPr>
      <w:r w:rsidRPr="00682194">
        <w:rPr>
          <w:rFonts w:cs="Arial"/>
          <w:lang w:val="en-US"/>
        </w:rPr>
        <w:t>Help Before Court and Independent Family Advocacy and Support</w:t>
      </w:r>
    </w:p>
    <w:p w14:paraId="4C9C735F" w14:textId="77777777" w:rsidR="007D1A12" w:rsidRDefault="007D1A12" w:rsidP="00B37A1B">
      <w:pPr>
        <w:pStyle w:val="ListParagraph"/>
        <w:numPr>
          <w:ilvl w:val="0"/>
          <w:numId w:val="22"/>
        </w:numPr>
        <w:spacing w:line="300" w:lineRule="exact"/>
        <w:rPr>
          <w:rFonts w:cs="Arial"/>
          <w:lang w:val="en-US"/>
        </w:rPr>
      </w:pPr>
      <w:r w:rsidRPr="00682194">
        <w:rPr>
          <w:rFonts w:cs="Arial"/>
          <w:lang w:val="en-US"/>
        </w:rPr>
        <w:t>our services at the Assessment and Referral Court as part of its statewide expansion</w:t>
      </w:r>
    </w:p>
    <w:p w14:paraId="2902DD94" w14:textId="77777777" w:rsidR="007D1A12" w:rsidRPr="00682194" w:rsidRDefault="007D1A12" w:rsidP="00B37A1B">
      <w:pPr>
        <w:pStyle w:val="ListParagraph"/>
        <w:numPr>
          <w:ilvl w:val="0"/>
          <w:numId w:val="22"/>
        </w:numPr>
        <w:spacing w:line="300" w:lineRule="exact"/>
        <w:rPr>
          <w:rFonts w:cs="Arial"/>
          <w:lang w:val="en-US"/>
        </w:rPr>
      </w:pPr>
      <w:r w:rsidRPr="00682194">
        <w:rPr>
          <w:rFonts w:cs="Arial"/>
          <w:lang w:val="en-US"/>
        </w:rPr>
        <w:t>legal assistance for people appealing permanent protection visa decisions.</w:t>
      </w:r>
    </w:p>
    <w:p w14:paraId="6DFB36FA" w14:textId="77777777" w:rsidR="007D1A12" w:rsidRPr="008C61B7" w:rsidRDefault="007D1A12" w:rsidP="007D1A12">
      <w:pPr>
        <w:spacing w:line="300" w:lineRule="exact"/>
      </w:pPr>
      <w:r w:rsidRPr="008C61B7">
        <w:rPr>
          <w:rFonts w:eastAsia="Arial" w:cs="Arial"/>
          <w:szCs w:val="22"/>
          <w:lang w:val="en-US"/>
        </w:rPr>
        <w:t xml:space="preserve">Other operating expenditure </w:t>
      </w:r>
      <w:r>
        <w:rPr>
          <w:rFonts w:eastAsia="Arial" w:cs="Arial"/>
          <w:szCs w:val="22"/>
          <w:lang w:val="en-US"/>
        </w:rPr>
        <w:t xml:space="preserve">was </w:t>
      </w:r>
      <w:r w:rsidRPr="008C61B7">
        <w:rPr>
          <w:rFonts w:eastAsia="Arial" w:cs="Arial"/>
          <w:szCs w:val="22"/>
          <w:lang w:val="en-US"/>
        </w:rPr>
        <w:t>$21.8 million</w:t>
      </w:r>
      <w:r>
        <w:rPr>
          <w:rFonts w:eastAsia="Arial" w:cs="Arial"/>
          <w:szCs w:val="22"/>
          <w:lang w:val="en-US"/>
        </w:rPr>
        <w:t xml:space="preserve"> (</w:t>
      </w:r>
      <w:r w:rsidRPr="008C61B7">
        <w:rPr>
          <w:rFonts w:eastAsia="Arial" w:cs="Arial"/>
          <w:szCs w:val="22"/>
          <w:lang w:val="en-US"/>
        </w:rPr>
        <w:t xml:space="preserve">$2.4 million </w:t>
      </w:r>
      <w:r>
        <w:rPr>
          <w:rFonts w:eastAsia="Arial" w:cs="Arial"/>
          <w:szCs w:val="22"/>
          <w:lang w:val="en-US"/>
        </w:rPr>
        <w:t>more than in 2023–24). This increase was</w:t>
      </w:r>
      <w:r w:rsidRPr="008C61B7">
        <w:rPr>
          <w:rFonts w:eastAsia="Arial" w:cs="Arial"/>
          <w:szCs w:val="22"/>
          <w:lang w:val="en-US"/>
        </w:rPr>
        <w:t xml:space="preserve"> </w:t>
      </w:r>
      <w:r>
        <w:rPr>
          <w:rFonts w:eastAsia="Arial" w:cs="Arial"/>
          <w:szCs w:val="22"/>
          <w:lang w:val="en-US"/>
        </w:rPr>
        <w:t>mainly</w:t>
      </w:r>
      <w:r w:rsidRPr="008C61B7">
        <w:rPr>
          <w:rFonts w:eastAsia="Arial" w:cs="Arial"/>
          <w:szCs w:val="22"/>
          <w:lang w:val="en-US"/>
        </w:rPr>
        <w:t xml:space="preserve"> due to increased </w:t>
      </w:r>
      <w:r>
        <w:rPr>
          <w:rFonts w:eastAsia="Arial" w:cs="Arial"/>
          <w:szCs w:val="22"/>
          <w:lang w:val="en-US"/>
        </w:rPr>
        <w:t>information technology</w:t>
      </w:r>
      <w:r w:rsidRPr="008C61B7">
        <w:rPr>
          <w:rFonts w:eastAsia="Arial" w:cs="Arial"/>
          <w:szCs w:val="22"/>
          <w:lang w:val="en-US"/>
        </w:rPr>
        <w:t xml:space="preserve"> costs associated with higher vendor storage and software expenses</w:t>
      </w:r>
      <w:r>
        <w:rPr>
          <w:rFonts w:eastAsia="Arial" w:cs="Arial"/>
          <w:szCs w:val="22"/>
          <w:lang w:val="en-US"/>
        </w:rPr>
        <w:t>, as well as</w:t>
      </w:r>
      <w:r w:rsidRPr="008C61B7">
        <w:rPr>
          <w:rFonts w:eastAsia="Arial" w:cs="Arial"/>
          <w:szCs w:val="22"/>
          <w:lang w:val="en-US"/>
        </w:rPr>
        <w:t xml:space="preserve"> other </w:t>
      </w:r>
      <w:r>
        <w:rPr>
          <w:rFonts w:eastAsia="Arial" w:cs="Arial"/>
          <w:szCs w:val="22"/>
          <w:lang w:val="en-US"/>
        </w:rPr>
        <w:t>inflation</w:t>
      </w:r>
      <w:r w:rsidRPr="008C61B7">
        <w:rPr>
          <w:rFonts w:eastAsia="Arial" w:cs="Arial"/>
          <w:szCs w:val="22"/>
          <w:lang w:val="en-US"/>
        </w:rPr>
        <w:t>-related increases.</w:t>
      </w:r>
    </w:p>
    <w:p w14:paraId="59790835" w14:textId="77777777" w:rsidR="007D1A12" w:rsidRPr="008C61B7" w:rsidRDefault="007D1A12" w:rsidP="007B5B94">
      <w:pPr>
        <w:pStyle w:val="Heading3"/>
      </w:pPr>
      <w:r w:rsidRPr="008C61B7">
        <w:t>Financial position</w:t>
      </w:r>
    </w:p>
    <w:p w14:paraId="133CCEF8" w14:textId="77777777" w:rsidR="007D1A12" w:rsidRPr="008C61B7" w:rsidRDefault="007D1A12" w:rsidP="007D1A12">
      <w:pPr>
        <w:spacing w:line="300" w:lineRule="exact"/>
        <w:rPr>
          <w:rFonts w:cs="Arial"/>
          <w:noProof/>
          <w:szCs w:val="22"/>
        </w:rPr>
      </w:pPr>
      <w:r>
        <w:rPr>
          <w:rFonts w:cs="Arial"/>
          <w:noProof/>
          <w:szCs w:val="22"/>
          <w:lang w:val="en-US"/>
        </w:rPr>
        <w:t>Our t</w:t>
      </w:r>
      <w:r w:rsidRPr="008C61B7">
        <w:rPr>
          <w:rFonts w:cs="Arial"/>
          <w:noProof/>
          <w:szCs w:val="22"/>
          <w:lang w:val="en-US"/>
        </w:rPr>
        <w:t xml:space="preserve">otal assets </w:t>
      </w:r>
      <w:r>
        <w:rPr>
          <w:rFonts w:cs="Arial"/>
          <w:noProof/>
          <w:szCs w:val="22"/>
          <w:lang w:val="en-US"/>
        </w:rPr>
        <w:t xml:space="preserve">of $171.9 million were </w:t>
      </w:r>
      <w:r w:rsidRPr="008C61B7">
        <w:rPr>
          <w:rFonts w:cs="Arial"/>
          <w:noProof/>
          <w:szCs w:val="22"/>
          <w:lang w:val="en-US"/>
        </w:rPr>
        <w:t>$</w:t>
      </w:r>
      <w:r w:rsidRPr="008C61B7">
        <w:rPr>
          <w:rFonts w:cs="Arial"/>
          <w:noProof/>
          <w:lang w:val="en-US"/>
        </w:rPr>
        <w:t>12.2</w:t>
      </w:r>
      <w:r w:rsidRPr="008C61B7">
        <w:rPr>
          <w:rFonts w:cs="Arial"/>
          <w:noProof/>
          <w:szCs w:val="22"/>
          <w:lang w:val="en-US"/>
        </w:rPr>
        <w:t xml:space="preserve"> million</w:t>
      </w:r>
      <w:r>
        <w:rPr>
          <w:rFonts w:cs="Arial"/>
          <w:noProof/>
          <w:szCs w:val="22"/>
          <w:lang w:val="en-US"/>
        </w:rPr>
        <w:t xml:space="preserve"> less than in 2023–24. </w:t>
      </w:r>
      <w:r w:rsidRPr="008C61B7">
        <w:rPr>
          <w:rFonts w:cs="Arial"/>
          <w:noProof/>
          <w:szCs w:val="22"/>
          <w:lang w:val="en-US"/>
        </w:rPr>
        <w:t xml:space="preserve">This primarily reflects the </w:t>
      </w:r>
      <w:r w:rsidRPr="008C61B7">
        <w:rPr>
          <w:rFonts w:cs="Arial"/>
          <w:noProof/>
          <w:lang w:val="en-US"/>
        </w:rPr>
        <w:t xml:space="preserve">decrease in cash reserves and usage of property plant and equipment for the delivery of </w:t>
      </w:r>
      <w:r>
        <w:rPr>
          <w:rFonts w:cs="Arial"/>
          <w:noProof/>
          <w:lang w:val="en-US"/>
        </w:rPr>
        <w:t>our</w:t>
      </w:r>
      <w:r w:rsidRPr="008C61B7">
        <w:rPr>
          <w:rFonts w:cs="Arial"/>
          <w:noProof/>
          <w:lang w:val="en-US"/>
        </w:rPr>
        <w:t xml:space="preserve"> services.</w:t>
      </w:r>
    </w:p>
    <w:p w14:paraId="1EDCC149" w14:textId="77777777" w:rsidR="007D1A12" w:rsidRPr="00AB60F6" w:rsidRDefault="007D1A12" w:rsidP="007D1A12">
      <w:pPr>
        <w:spacing w:line="300" w:lineRule="exact"/>
        <w:rPr>
          <w:lang w:val="en-US"/>
        </w:rPr>
      </w:pPr>
      <w:r w:rsidRPr="000B4276">
        <w:rPr>
          <w:rFonts w:cs="Arial"/>
          <w:noProof/>
          <w:lang w:val="en-US"/>
        </w:rPr>
        <w:t>Our total liabilities of $88.9 million were $</w:t>
      </w:r>
      <w:r w:rsidRPr="008C61B7">
        <w:rPr>
          <w:lang w:val="en-US"/>
        </w:rPr>
        <w:t>8.9 million</w:t>
      </w:r>
      <w:r w:rsidRPr="00AB60F6">
        <w:rPr>
          <w:rFonts w:cs="Arial"/>
          <w:noProof/>
          <w:lang w:val="en-US"/>
        </w:rPr>
        <w:t xml:space="preserve"> </w:t>
      </w:r>
      <w:r>
        <w:rPr>
          <w:lang w:val="en-US"/>
        </w:rPr>
        <w:t>less than in 2023–24.</w:t>
      </w:r>
    </w:p>
    <w:p w14:paraId="482A98F8" w14:textId="08AEBC62" w:rsidR="00E60A32" w:rsidRDefault="006F252C" w:rsidP="00A8472F">
      <w:pPr>
        <w:rPr>
          <w:rFonts w:cs="Arial"/>
          <w:color w:val="971A4B"/>
          <w:kern w:val="32"/>
          <w:sz w:val="32"/>
          <w:szCs w:val="32"/>
          <w:lang w:eastAsia="en-AU"/>
        </w:rPr>
      </w:pPr>
      <w:r>
        <w:br w:type="page"/>
      </w:r>
    </w:p>
    <w:p w14:paraId="79ED48DB" w14:textId="04AEFCF3" w:rsidR="00F81AA7" w:rsidRDefault="000321AA" w:rsidP="000321AA">
      <w:pPr>
        <w:pStyle w:val="Heading1"/>
      </w:pPr>
      <w:bookmarkStart w:id="458" w:name="_Toc204873555"/>
      <w:r>
        <w:lastRenderedPageBreak/>
        <w:t>Financial statements</w:t>
      </w:r>
      <w:bookmarkEnd w:id="458"/>
    </w:p>
    <w:p w14:paraId="7ACEA30C" w14:textId="2BFB57DB" w:rsidR="000321AA" w:rsidRPr="000321AA" w:rsidRDefault="000321AA" w:rsidP="000321AA">
      <w:pPr>
        <w:pStyle w:val="Heading2"/>
      </w:pPr>
      <w:bookmarkStart w:id="459" w:name="_Responsible_body’s_declaration"/>
      <w:bookmarkStart w:id="460" w:name="_Toc179795315"/>
      <w:bookmarkStart w:id="461" w:name="_Toc179795648"/>
      <w:bookmarkStart w:id="462" w:name="_Toc204873556"/>
      <w:bookmarkEnd w:id="459"/>
      <w:r>
        <w:t>Responsible body’s declaration</w:t>
      </w:r>
      <w:bookmarkEnd w:id="460"/>
      <w:bookmarkEnd w:id="461"/>
      <w:bookmarkEnd w:id="462"/>
    </w:p>
    <w:p w14:paraId="56F5ADB4" w14:textId="0157DBA1" w:rsidR="008F7325" w:rsidRDefault="008F7325" w:rsidP="008F7325">
      <w:r>
        <w:t xml:space="preserve">The attached financial statements for Victoria Legal Aid have been prepared in accordance with Direction 5.2 of the Standing Directions of the Assistant Treasurer under the </w:t>
      </w:r>
      <w:r w:rsidRPr="00CA1AB3">
        <w:rPr>
          <w:i/>
          <w:iCs/>
        </w:rPr>
        <w:t>Financial Management Act 1994</w:t>
      </w:r>
      <w:r>
        <w:t xml:space="preserve">, the </w:t>
      </w:r>
      <w:r w:rsidRPr="00CA1AB3">
        <w:rPr>
          <w:i/>
          <w:iCs/>
        </w:rPr>
        <w:t>Australian Charities and Not-for-profit Commission Act 2012</w:t>
      </w:r>
      <w:r>
        <w:t xml:space="preserve">, the </w:t>
      </w:r>
      <w:r w:rsidRPr="00CA1AB3">
        <w:rPr>
          <w:i/>
          <w:iCs/>
        </w:rPr>
        <w:t>Australian Charities and Not-for-profits Commission Regulations 2022</w:t>
      </w:r>
      <w:r>
        <w:t>, applicable Financial Reporting Directions, Australian Accounting Standards (AAS) including interpretations, and other mandatory professional reporting requirements.</w:t>
      </w:r>
    </w:p>
    <w:p w14:paraId="1B46B313" w14:textId="04AC7EBE" w:rsidR="008F7325" w:rsidRDefault="008F7325" w:rsidP="008F7325">
      <w:r>
        <w:t>We further state that, in our opinion, the information set out in the comprehensive operating statement, balance sheet, statement of changes in equity, cash flow statement and accompanying notes, presents fairly the financial transactions during the year ended 30 June 202</w:t>
      </w:r>
      <w:r w:rsidR="00B17ACC">
        <w:t>5</w:t>
      </w:r>
      <w:r>
        <w:t xml:space="preserve"> and financial position of Victoria Legal Aid </w:t>
      </w:r>
      <w:proofErr w:type="gramStart"/>
      <w:r>
        <w:t>at</w:t>
      </w:r>
      <w:proofErr w:type="gramEnd"/>
      <w:r>
        <w:t xml:space="preserve"> 30 June 202</w:t>
      </w:r>
      <w:r w:rsidR="00B17ACC">
        <w:t>5</w:t>
      </w:r>
      <w:r>
        <w:t>.</w:t>
      </w:r>
    </w:p>
    <w:p w14:paraId="1556CC05" w14:textId="06424160" w:rsidR="008F7325" w:rsidRDefault="008F7325" w:rsidP="008F7325">
      <w:r>
        <w:t>At the time of signing we are not aware of any circumstance which would render any particulars included in the financial statements to be misleading or inaccurate.</w:t>
      </w:r>
    </w:p>
    <w:p w14:paraId="38AED935" w14:textId="09B95E42" w:rsidR="008F7325" w:rsidRDefault="008F7325" w:rsidP="008F7325">
      <w:r>
        <w:t>We authorise the attached financial statements for issue on</w:t>
      </w:r>
      <w:r w:rsidRPr="00120119">
        <w:t xml:space="preserve"> </w:t>
      </w:r>
      <w:r w:rsidR="00120119" w:rsidRPr="00120119">
        <w:t>24 September 2025</w:t>
      </w:r>
      <w:r>
        <w:t>.</w:t>
      </w:r>
    </w:p>
    <w:p w14:paraId="2EA2CB89" w14:textId="2DF204CC" w:rsidR="00170D98" w:rsidRPr="00CF0657" w:rsidRDefault="00930467" w:rsidP="008F7325">
      <w:pPr>
        <w:rPr>
          <w:b/>
          <w:bCs/>
        </w:rPr>
      </w:pPr>
      <w:r w:rsidRPr="00CF0657">
        <w:rPr>
          <w:b/>
          <w:bCs/>
        </w:rPr>
        <w:t>Bill Jaboor</w:t>
      </w:r>
    </w:p>
    <w:p w14:paraId="48261F0B" w14:textId="0F9EB312" w:rsidR="00702227" w:rsidRPr="00CF0657" w:rsidRDefault="00702227" w:rsidP="00702227">
      <w:pPr>
        <w:rPr>
          <w:b/>
          <w:bCs/>
        </w:rPr>
      </w:pPr>
      <w:r w:rsidRPr="00CF0657">
        <w:t>Chairperson</w:t>
      </w:r>
      <w:r w:rsidR="00170D98" w:rsidRPr="00CF0657">
        <w:rPr>
          <w:b/>
          <w:bCs/>
        </w:rPr>
        <w:br/>
      </w:r>
      <w:r w:rsidR="00120119" w:rsidRPr="00120119">
        <w:t>24 September 2025</w:t>
      </w:r>
    </w:p>
    <w:p w14:paraId="69EC7868" w14:textId="2E9F6F77" w:rsidR="00170D98" w:rsidRPr="00CF0657" w:rsidRDefault="00B17ACC" w:rsidP="00702227">
      <w:pPr>
        <w:rPr>
          <w:b/>
          <w:bCs/>
        </w:rPr>
      </w:pPr>
      <w:r>
        <w:rPr>
          <w:b/>
          <w:bCs/>
        </w:rPr>
        <w:t>Toby Hemming</w:t>
      </w:r>
    </w:p>
    <w:p w14:paraId="4020311D" w14:textId="35A1AC12" w:rsidR="00702227" w:rsidRPr="00CF0657" w:rsidRDefault="00702227" w:rsidP="00702227">
      <w:pPr>
        <w:rPr>
          <w:b/>
          <w:bCs/>
        </w:rPr>
      </w:pPr>
      <w:r w:rsidRPr="00CF0657">
        <w:t>Chief Executive Officer</w:t>
      </w:r>
      <w:r w:rsidR="00170D98" w:rsidRPr="00CF0657">
        <w:rPr>
          <w:b/>
          <w:bCs/>
        </w:rPr>
        <w:br/>
      </w:r>
      <w:r w:rsidR="00120119" w:rsidRPr="00120119">
        <w:t>24 September 2025</w:t>
      </w:r>
    </w:p>
    <w:p w14:paraId="409B6AA5" w14:textId="12229C68" w:rsidR="00170D98" w:rsidRPr="00CF0657" w:rsidRDefault="00120119" w:rsidP="00702227">
      <w:pPr>
        <w:rPr>
          <w:b/>
          <w:bCs/>
        </w:rPr>
      </w:pPr>
      <w:r>
        <w:rPr>
          <w:b/>
          <w:bCs/>
        </w:rPr>
        <w:t xml:space="preserve">Menaka </w:t>
      </w:r>
      <w:r w:rsidR="00F315B2">
        <w:rPr>
          <w:b/>
          <w:bCs/>
        </w:rPr>
        <w:t>Kiriella Bandara</w:t>
      </w:r>
    </w:p>
    <w:p w14:paraId="330CCA09" w14:textId="2DBA56C6" w:rsidR="005603D8" w:rsidRDefault="00F315B2" w:rsidP="006F252C">
      <w:r>
        <w:t xml:space="preserve">Acting </w:t>
      </w:r>
      <w:r w:rsidR="00702227" w:rsidRPr="00CF0657">
        <w:t>Chief Financial Officer</w:t>
      </w:r>
      <w:r w:rsidR="00170D98" w:rsidRPr="00CF0657">
        <w:rPr>
          <w:b/>
          <w:bCs/>
        </w:rPr>
        <w:br/>
      </w:r>
      <w:r w:rsidRPr="00F315B2">
        <w:t>24 September 2025</w:t>
      </w:r>
    </w:p>
    <w:p w14:paraId="782F0B54" w14:textId="77777777" w:rsidR="005603D8" w:rsidRDefault="005603D8">
      <w:pPr>
        <w:spacing w:after="0" w:line="240" w:lineRule="auto"/>
      </w:pPr>
      <w:r>
        <w:br w:type="page"/>
      </w:r>
    </w:p>
    <w:p w14:paraId="7C4A5EB1" w14:textId="282E6E00" w:rsidR="00000D9D" w:rsidRDefault="00A47453" w:rsidP="00A47453">
      <w:pPr>
        <w:pStyle w:val="Heading2"/>
      </w:pPr>
      <w:bookmarkStart w:id="463" w:name="_Toc179795316"/>
      <w:bookmarkStart w:id="464" w:name="_Toc179795649"/>
      <w:bookmarkStart w:id="465" w:name="_Toc204873557"/>
      <w:r w:rsidRPr="00A47453">
        <w:lastRenderedPageBreak/>
        <w:t>Independent Auditor’s Report</w:t>
      </w:r>
      <w:bookmarkEnd w:id="463"/>
      <w:bookmarkEnd w:id="464"/>
      <w:bookmarkEnd w:id="465"/>
    </w:p>
    <w:p w14:paraId="376F6BEB" w14:textId="77777777" w:rsidR="00064C19" w:rsidRDefault="00064C19" w:rsidP="00064C19">
      <w:pPr>
        <w:rPr>
          <w:lang w:eastAsia="en-AU"/>
        </w:rPr>
      </w:pPr>
      <w:bookmarkStart w:id="466" w:name="_Toc179795321"/>
      <w:bookmarkStart w:id="467" w:name="_Toc179795654"/>
      <w:bookmarkStart w:id="468" w:name="_Toc204873558"/>
      <w:r w:rsidRPr="00AF402D">
        <w:rPr>
          <w:lang w:eastAsia="en-AU"/>
        </w:rPr>
        <w:t>To the Board of Victoria Legal Aid</w:t>
      </w:r>
    </w:p>
    <w:p w14:paraId="488BEEF0" w14:textId="77777777" w:rsidR="00064C19" w:rsidRDefault="00064C19" w:rsidP="00064C19">
      <w:pPr>
        <w:pStyle w:val="Heading3"/>
      </w:pPr>
      <w:bookmarkStart w:id="469" w:name="_Toc179795317"/>
      <w:bookmarkStart w:id="470" w:name="_Toc179795650"/>
      <w:r w:rsidRPr="00AF402D">
        <w:t>Opinion</w:t>
      </w:r>
      <w:bookmarkEnd w:id="469"/>
      <w:bookmarkEnd w:id="470"/>
    </w:p>
    <w:p w14:paraId="3B5A3B7D" w14:textId="77777777" w:rsidR="00064C19" w:rsidRDefault="00064C19" w:rsidP="00064C19">
      <w:pPr>
        <w:rPr>
          <w:lang w:eastAsia="en-AU"/>
        </w:rPr>
      </w:pPr>
      <w:r>
        <w:rPr>
          <w:lang w:eastAsia="en-AU"/>
        </w:rPr>
        <w:t>I have audited the financial report of Victoria Legal Aid (the Authority) which comprises the:</w:t>
      </w:r>
    </w:p>
    <w:p w14:paraId="0FA8FD22" w14:textId="7DFDAFCC" w:rsidR="00064C19" w:rsidRDefault="00064C19" w:rsidP="00064C19">
      <w:pPr>
        <w:pStyle w:val="ListParagraph"/>
        <w:numPr>
          <w:ilvl w:val="0"/>
          <w:numId w:val="44"/>
        </w:numPr>
        <w:rPr>
          <w:lang w:eastAsia="en-AU"/>
        </w:rPr>
      </w:pPr>
      <w:r>
        <w:rPr>
          <w:lang w:eastAsia="en-AU"/>
        </w:rPr>
        <w:t xml:space="preserve">balance sheet as </w:t>
      </w:r>
      <w:proofErr w:type="gramStart"/>
      <w:r>
        <w:rPr>
          <w:lang w:eastAsia="en-AU"/>
        </w:rPr>
        <w:t>at</w:t>
      </w:r>
      <w:proofErr w:type="gramEnd"/>
      <w:r>
        <w:rPr>
          <w:lang w:eastAsia="en-AU"/>
        </w:rPr>
        <w:t xml:space="preserve"> 30 June 2025</w:t>
      </w:r>
    </w:p>
    <w:p w14:paraId="6103C935" w14:textId="77777777" w:rsidR="00064C19" w:rsidRDefault="00064C19" w:rsidP="00064C19">
      <w:pPr>
        <w:pStyle w:val="ListParagraph"/>
        <w:numPr>
          <w:ilvl w:val="0"/>
          <w:numId w:val="44"/>
        </w:numPr>
        <w:rPr>
          <w:lang w:eastAsia="en-AU"/>
        </w:rPr>
      </w:pPr>
      <w:r>
        <w:rPr>
          <w:lang w:eastAsia="en-AU"/>
        </w:rPr>
        <w:t>comprehensive operating statement for the year then ended</w:t>
      </w:r>
    </w:p>
    <w:p w14:paraId="694AD782" w14:textId="77777777" w:rsidR="00064C19" w:rsidRDefault="00064C19" w:rsidP="00064C19">
      <w:pPr>
        <w:pStyle w:val="ListParagraph"/>
        <w:numPr>
          <w:ilvl w:val="0"/>
          <w:numId w:val="44"/>
        </w:numPr>
        <w:rPr>
          <w:lang w:eastAsia="en-AU"/>
        </w:rPr>
      </w:pPr>
      <w:r>
        <w:rPr>
          <w:lang w:eastAsia="en-AU"/>
        </w:rPr>
        <w:t>statement of changes in equity for the year then ended</w:t>
      </w:r>
    </w:p>
    <w:p w14:paraId="773A8D96" w14:textId="77777777" w:rsidR="00064C19" w:rsidRDefault="00064C19" w:rsidP="00064C19">
      <w:pPr>
        <w:pStyle w:val="ListParagraph"/>
        <w:numPr>
          <w:ilvl w:val="0"/>
          <w:numId w:val="44"/>
        </w:numPr>
        <w:rPr>
          <w:lang w:eastAsia="en-AU"/>
        </w:rPr>
      </w:pPr>
      <w:r>
        <w:rPr>
          <w:lang w:eastAsia="en-AU"/>
        </w:rPr>
        <w:t>cash flow statement for the year then ended</w:t>
      </w:r>
    </w:p>
    <w:p w14:paraId="1C569AE5" w14:textId="77777777" w:rsidR="00064C19" w:rsidRDefault="00064C19" w:rsidP="00064C19">
      <w:pPr>
        <w:pStyle w:val="ListParagraph"/>
        <w:numPr>
          <w:ilvl w:val="0"/>
          <w:numId w:val="44"/>
        </w:numPr>
        <w:rPr>
          <w:lang w:eastAsia="en-AU"/>
        </w:rPr>
      </w:pPr>
      <w:r>
        <w:rPr>
          <w:lang w:eastAsia="en-AU"/>
        </w:rPr>
        <w:t>notes to the financial statements, including material accounting policy information</w:t>
      </w:r>
    </w:p>
    <w:p w14:paraId="41811025" w14:textId="77777777" w:rsidR="00064C19" w:rsidRDefault="00064C19" w:rsidP="00064C19">
      <w:pPr>
        <w:pStyle w:val="ListParagraph"/>
        <w:numPr>
          <w:ilvl w:val="0"/>
          <w:numId w:val="44"/>
        </w:numPr>
        <w:rPr>
          <w:lang w:eastAsia="en-AU"/>
        </w:rPr>
      </w:pPr>
      <w:r>
        <w:rPr>
          <w:lang w:eastAsia="en-AU"/>
        </w:rPr>
        <w:t>Responsible Body's declaration.</w:t>
      </w:r>
    </w:p>
    <w:p w14:paraId="0F5523D3" w14:textId="28A4990B" w:rsidR="00064C19" w:rsidRPr="00AF402D" w:rsidRDefault="00064C19" w:rsidP="00064C19">
      <w:pPr>
        <w:rPr>
          <w:lang w:eastAsia="en-AU"/>
        </w:rPr>
      </w:pPr>
      <w:r>
        <w:rPr>
          <w:lang w:eastAsia="en-AU"/>
        </w:rPr>
        <w:t xml:space="preserve">In my opinion the financial report presents fairly, in all material respects, the financial position of the Authority as at 30 June 2024 and its financial performance and cash flows for the year then ended in accordance with the financial reporting requirements of Part 7 of the </w:t>
      </w:r>
      <w:r w:rsidRPr="00551389">
        <w:rPr>
          <w:i/>
          <w:iCs/>
          <w:lang w:eastAsia="en-AU"/>
        </w:rPr>
        <w:t>Financial Management Act 1994</w:t>
      </w:r>
      <w:r>
        <w:rPr>
          <w:lang w:eastAsia="en-AU"/>
        </w:rPr>
        <w:t xml:space="preserve"> and Division 60 of the </w:t>
      </w:r>
      <w:r w:rsidRPr="00551389">
        <w:rPr>
          <w:i/>
          <w:iCs/>
          <w:lang w:eastAsia="en-AU"/>
        </w:rPr>
        <w:t>Australian Charities and Not-for-profits Commission Act 2012</w:t>
      </w:r>
      <w:r>
        <w:rPr>
          <w:lang w:eastAsia="en-AU"/>
        </w:rPr>
        <w:t>, and complies with applicable Australian Accounting Standards</w:t>
      </w:r>
      <w:r w:rsidR="00EE7355">
        <w:rPr>
          <w:lang w:eastAsia="en-AU"/>
        </w:rPr>
        <w:t>- Simplified Disclosures</w:t>
      </w:r>
      <w:r>
        <w:rPr>
          <w:lang w:eastAsia="en-AU"/>
        </w:rPr>
        <w:t xml:space="preserve"> and Division 60 of the </w:t>
      </w:r>
      <w:r w:rsidRPr="00551389">
        <w:rPr>
          <w:i/>
          <w:iCs/>
          <w:lang w:eastAsia="en-AU"/>
        </w:rPr>
        <w:t>Australian Charities and Not-for-profits Commission Regulations 2022</w:t>
      </w:r>
      <w:r>
        <w:rPr>
          <w:lang w:eastAsia="en-AU"/>
        </w:rPr>
        <w:t>.</w:t>
      </w:r>
    </w:p>
    <w:p w14:paraId="504C1AF6" w14:textId="77777777" w:rsidR="00064C19" w:rsidRDefault="00064C19" w:rsidP="00064C19">
      <w:pPr>
        <w:pStyle w:val="Heading3"/>
      </w:pPr>
      <w:bookmarkStart w:id="471" w:name="_Toc179795318"/>
      <w:bookmarkStart w:id="472" w:name="_Toc179795651"/>
      <w:r>
        <w:t>Basis for opinion</w:t>
      </w:r>
      <w:bookmarkEnd w:id="471"/>
      <w:bookmarkEnd w:id="472"/>
    </w:p>
    <w:p w14:paraId="12B329E2" w14:textId="77777777" w:rsidR="00064C19" w:rsidRDefault="00064C19" w:rsidP="00064C19">
      <w:r>
        <w:t xml:space="preserve">I have conducted my audit in accordance with the </w:t>
      </w:r>
      <w:r w:rsidRPr="00B267B6">
        <w:rPr>
          <w:i/>
          <w:iCs/>
        </w:rPr>
        <w:t>Audit Act 1994</w:t>
      </w:r>
      <w:r>
        <w:t xml:space="preserve"> which incorporates the Australian Auditing Standards. I further describe my responsibilities under that Act and those standards in the </w:t>
      </w:r>
      <w:r w:rsidRPr="00B267B6">
        <w:rPr>
          <w:i/>
          <w:iCs/>
        </w:rPr>
        <w:t>Auditor’s Responsibilities for the Audit of the Financial Report</w:t>
      </w:r>
      <w:r>
        <w:t xml:space="preserve"> section of my report.</w:t>
      </w:r>
    </w:p>
    <w:p w14:paraId="7E5A86C2" w14:textId="77777777" w:rsidR="00064C19" w:rsidRDefault="00064C19" w:rsidP="00064C19">
      <w:r>
        <w:t xml:space="preserve">My independence is established by the </w:t>
      </w:r>
      <w:r w:rsidRPr="00B267B6">
        <w:rPr>
          <w:i/>
          <w:iCs/>
        </w:rPr>
        <w:t>Constitution Act 1975</w:t>
      </w:r>
      <w:r>
        <w:t xml:space="preserve">. My staff and I are independent of the Authority in accordance with the auditor independence requirements of the </w:t>
      </w:r>
      <w:r w:rsidRPr="00B267B6">
        <w:rPr>
          <w:i/>
          <w:iCs/>
        </w:rPr>
        <w:t>Australian Charities and Not-for-profits Commission Act 2012</w:t>
      </w:r>
      <w:r>
        <w:t xml:space="preserve"> and the ethical requirements of the Accounting Professional and Ethical Standards Board’s APES 110 </w:t>
      </w:r>
      <w:r w:rsidRPr="00B267B6">
        <w:rPr>
          <w:i/>
          <w:iCs/>
        </w:rPr>
        <w:t>Code of Ethics for Professional Accountants (including Independence Standards)</w:t>
      </w:r>
      <w:r>
        <w:t xml:space="preserve"> (the Code) that are relevant to my audit of the financial report in Victoria. My staff and I have also fulfilled our other ethical responsibilities in accordance with the Code.</w:t>
      </w:r>
    </w:p>
    <w:p w14:paraId="71F0C180" w14:textId="77777777" w:rsidR="00064C19" w:rsidRDefault="00064C19" w:rsidP="00064C19">
      <w:r>
        <w:t>I believe that the audit evidence I have obtained is sufficient and appropriate to provide a basis for my opinion.</w:t>
      </w:r>
    </w:p>
    <w:p w14:paraId="3C3C439C" w14:textId="77777777" w:rsidR="00064C19" w:rsidRDefault="00064C19" w:rsidP="00064C19">
      <w:pPr>
        <w:pStyle w:val="Heading3"/>
      </w:pPr>
      <w:bookmarkStart w:id="473" w:name="_Toc179795319"/>
      <w:bookmarkStart w:id="474" w:name="_Toc179795652"/>
      <w:r>
        <w:t>The Board's responsibilities for the financial report</w:t>
      </w:r>
      <w:bookmarkEnd w:id="473"/>
      <w:bookmarkEnd w:id="474"/>
    </w:p>
    <w:p w14:paraId="6EFA981A" w14:textId="77777777" w:rsidR="00064C19" w:rsidRDefault="00064C19" w:rsidP="00064C19">
      <w:r>
        <w:t xml:space="preserve">The Board of the Authority is responsible for the preparation and fair presentation of the financial report in accordance with Australian Accounting Standards, the </w:t>
      </w:r>
      <w:r w:rsidRPr="00330465">
        <w:rPr>
          <w:i/>
          <w:iCs/>
        </w:rPr>
        <w:t>Financial Management Act 1994</w:t>
      </w:r>
      <w:r>
        <w:t xml:space="preserve"> and the </w:t>
      </w:r>
      <w:r w:rsidRPr="00330465">
        <w:rPr>
          <w:i/>
          <w:iCs/>
        </w:rPr>
        <w:t>Australian Charities and Not-for-profits Commission Act 2012</w:t>
      </w:r>
      <w:r>
        <w:t>, and for such internal control as the Board determines is necessary to enable the preparation and fair presentation of a financial report that is free from material misstatement, whether due to fraud or error.</w:t>
      </w:r>
    </w:p>
    <w:p w14:paraId="1EAA14E2" w14:textId="77777777" w:rsidR="00064C19" w:rsidRDefault="00064C19" w:rsidP="00064C19">
      <w:r>
        <w:t>In preparing the financial report, the Board is responsible for assessing the Authority’s ability to continue as a going concern, disclosing, as applicable, matters related to going concern and using the going concern basis of accounting unless it is inappropriate to do so.</w:t>
      </w:r>
    </w:p>
    <w:p w14:paraId="7DEFEA41" w14:textId="77777777" w:rsidR="00064C19" w:rsidRDefault="00064C19" w:rsidP="00064C19">
      <w:pPr>
        <w:pStyle w:val="Heading3"/>
      </w:pPr>
      <w:bookmarkStart w:id="475" w:name="_Toc179795320"/>
      <w:bookmarkStart w:id="476" w:name="_Toc179795653"/>
      <w:r>
        <w:lastRenderedPageBreak/>
        <w:t>Auditor’s responsibilities for the audit of the financial report</w:t>
      </w:r>
      <w:bookmarkEnd w:id="475"/>
      <w:bookmarkEnd w:id="476"/>
    </w:p>
    <w:p w14:paraId="77FABCBE" w14:textId="77777777" w:rsidR="00064C19" w:rsidRDefault="00064C19" w:rsidP="00064C19">
      <w:r>
        <w:t xml:space="preserve">As required by the </w:t>
      </w:r>
      <w:r w:rsidRPr="00973F97">
        <w:rPr>
          <w:i/>
          <w:iCs/>
        </w:rPr>
        <w:t>Audit Act 1994</w:t>
      </w:r>
      <w:r>
        <w:t xml:space="preserve">, my responsibility is to express an opinion on the financial report based on the audit. My objectives for the audit are to obtain reasonable assurance about whether the financial report </w:t>
      </w:r>
      <w:proofErr w:type="gramStart"/>
      <w:r>
        <w:t>as a whole is</w:t>
      </w:r>
      <w:proofErr w:type="gramEnd"/>
      <w:r>
        <w:t xml:space="preserve">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w:t>
      </w:r>
      <w:proofErr w:type="gramStart"/>
      <w:r>
        <w:t>on the basis of</w:t>
      </w:r>
      <w:proofErr w:type="gramEnd"/>
      <w:r>
        <w:t xml:space="preserve"> this financial report.</w:t>
      </w:r>
    </w:p>
    <w:p w14:paraId="6927AC0C" w14:textId="77777777" w:rsidR="00064C19" w:rsidRDefault="00064C19" w:rsidP="00064C19">
      <w:r>
        <w:t>As part of an audit in accordance with the Australian Auditing Standards, I exercise professional judgement and maintain professional scepticism throughout the audit. I also:</w:t>
      </w:r>
    </w:p>
    <w:p w14:paraId="32003F46" w14:textId="77777777" w:rsidR="00064C19" w:rsidRDefault="00064C19" w:rsidP="00064C19">
      <w:pPr>
        <w:pStyle w:val="ListParagraph"/>
        <w:numPr>
          <w:ilvl w:val="0"/>
          <w:numId w:val="45"/>
        </w:numPr>
      </w:pPr>
      <w:r>
        <w:t>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4E881E05" w14:textId="77777777" w:rsidR="00064C19" w:rsidRDefault="00064C19" w:rsidP="00064C19">
      <w:pPr>
        <w:pStyle w:val="ListParagraph"/>
        <w:numPr>
          <w:ilvl w:val="0"/>
          <w:numId w:val="45"/>
        </w:numPr>
      </w:pPr>
      <w:r>
        <w:t xml:space="preserve">obtain an understanding of internal control relevant to the audit </w:t>
      </w:r>
      <w:proofErr w:type="gramStart"/>
      <w:r>
        <w:t>in order to</w:t>
      </w:r>
      <w:proofErr w:type="gramEnd"/>
      <w:r>
        <w:t xml:space="preserve"> design audit procedures that are appropriate in the circumstances, but not for the purpose of expressing an opinion on the effectiveness of the Authority’s internal control</w:t>
      </w:r>
    </w:p>
    <w:p w14:paraId="56F48B7E" w14:textId="77777777" w:rsidR="00064C19" w:rsidRDefault="00064C19" w:rsidP="00064C19">
      <w:pPr>
        <w:pStyle w:val="ListParagraph"/>
        <w:numPr>
          <w:ilvl w:val="0"/>
          <w:numId w:val="45"/>
        </w:numPr>
      </w:pPr>
      <w:r>
        <w:t>evaluate the appropriateness of accounting policies used and the reasonableness of accounting estimates and related disclosures made by the Board</w:t>
      </w:r>
    </w:p>
    <w:p w14:paraId="7E984D44" w14:textId="77777777" w:rsidR="00064C19" w:rsidRDefault="00064C19" w:rsidP="00064C19">
      <w:pPr>
        <w:pStyle w:val="ListParagraph"/>
        <w:numPr>
          <w:ilvl w:val="0"/>
          <w:numId w:val="45"/>
        </w:numPr>
      </w:pPr>
      <w:r>
        <w:t>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w:t>
      </w:r>
    </w:p>
    <w:p w14:paraId="33D92A82" w14:textId="77777777" w:rsidR="00064C19" w:rsidRDefault="00064C19" w:rsidP="00064C19">
      <w:pPr>
        <w:pStyle w:val="ListParagraph"/>
        <w:numPr>
          <w:ilvl w:val="0"/>
          <w:numId w:val="45"/>
        </w:numPr>
      </w:pPr>
      <w:r>
        <w:t>evaluate the overall presentation, structure and content of the financial report, including the disclosures, and whether the financial report represents the underlying transactions and events in a manner that achieves fair presentation.</w:t>
      </w:r>
    </w:p>
    <w:p w14:paraId="2D4079FF" w14:textId="77777777" w:rsidR="00064C19" w:rsidRDefault="00064C19" w:rsidP="00064C19">
      <w:r>
        <w:t>I communicate with the Board regarding, among other matters, the planned scope and timing of the audit and significant audit findings, including any significant deficiencies in internal control that I identify during my audit.</w:t>
      </w:r>
    </w:p>
    <w:p w14:paraId="1D94EB07" w14:textId="77777777" w:rsidR="00064C19" w:rsidRDefault="00064C19" w:rsidP="00064C19">
      <w:r>
        <w:t>I also provide the Board with a statement that I have complied with relevant ethical requirements regarding independence, and to communicate with them all relationships and other matters that may reasonably be thought to bear on my independence, and where applicable, related safeguards.</w:t>
      </w:r>
    </w:p>
    <w:p w14:paraId="750938A4" w14:textId="5BBF86E5" w:rsidR="00064C19" w:rsidRDefault="00064C19" w:rsidP="00064C19">
      <w:r>
        <w:t>MELBOURNE</w:t>
      </w:r>
      <w:r>
        <w:br/>
      </w:r>
      <w:r w:rsidR="00EE7355">
        <w:t>3 October 2025</w:t>
      </w:r>
    </w:p>
    <w:p w14:paraId="7DCEE841" w14:textId="0364BB1E" w:rsidR="00064C19" w:rsidRDefault="00EE7355" w:rsidP="00064C19">
      <w:pPr>
        <w:rPr>
          <w:i/>
          <w:iCs/>
        </w:rPr>
      </w:pPr>
      <w:r>
        <w:t xml:space="preserve">Charlotte Jeffries </w:t>
      </w:r>
      <w:r w:rsidR="00064C19">
        <w:br/>
      </w:r>
      <w:r w:rsidR="00064C19">
        <w:rPr>
          <w:i/>
          <w:iCs/>
        </w:rPr>
        <w:t>as delegate for the Auditor-General of Victoria</w:t>
      </w:r>
    </w:p>
    <w:p w14:paraId="05B10F69" w14:textId="77777777" w:rsidR="00064C19" w:rsidRDefault="00064C19" w:rsidP="00064C19">
      <w:r>
        <w:t>Level 31/35 Collins Street, Melbourne Vic 3000</w:t>
      </w:r>
    </w:p>
    <w:p w14:paraId="3BD82B61" w14:textId="77777777" w:rsidR="00EA1C68" w:rsidRDefault="00EA1C68" w:rsidP="00EA1C68">
      <w:r>
        <w:lastRenderedPageBreak/>
        <w:t>T 03 8601 7000</w:t>
      </w:r>
    </w:p>
    <w:p w14:paraId="6F04EAFF" w14:textId="77777777" w:rsidR="00EA1C68" w:rsidRDefault="00EA1C68" w:rsidP="00EA1C68">
      <w:hyperlink r:id="rId85" w:history="1">
        <w:r w:rsidRPr="00594A2F">
          <w:rPr>
            <w:rStyle w:val="Hyperlink"/>
          </w:rPr>
          <w:t>enquiries@audit.vic.gov.au</w:t>
        </w:r>
      </w:hyperlink>
    </w:p>
    <w:p w14:paraId="7AA8E14C" w14:textId="29E7F469" w:rsidR="00EA1C68" w:rsidRDefault="00EA1C68" w:rsidP="00064C19">
      <w:hyperlink r:id="rId86" w:history="1">
        <w:r w:rsidRPr="00594A2F">
          <w:rPr>
            <w:rStyle w:val="Hyperlink"/>
          </w:rPr>
          <w:t>www.audit.vic.gov.au</w:t>
        </w:r>
      </w:hyperlink>
    </w:p>
    <w:p w14:paraId="23C18CAD" w14:textId="77777777" w:rsidR="00A76D26" w:rsidRDefault="00A76D26" w:rsidP="00A76D26">
      <w:pPr>
        <w:pStyle w:val="Heading2"/>
      </w:pPr>
      <w:r>
        <w:t>Auditor-General’s Independence Declaration</w:t>
      </w:r>
      <w:bookmarkEnd w:id="466"/>
      <w:bookmarkEnd w:id="467"/>
      <w:bookmarkEnd w:id="468"/>
    </w:p>
    <w:p w14:paraId="14CA1C58" w14:textId="77777777" w:rsidR="00D610F1" w:rsidRPr="00A76D26" w:rsidRDefault="00D610F1" w:rsidP="00D610F1">
      <w:pPr>
        <w:rPr>
          <w:b/>
          <w:bCs/>
        </w:rPr>
      </w:pPr>
      <w:r w:rsidRPr="00A76D26">
        <w:rPr>
          <w:b/>
          <w:bCs/>
        </w:rPr>
        <w:t>To the Board, Victoria Legal Aid</w:t>
      </w:r>
    </w:p>
    <w:p w14:paraId="28AE1896" w14:textId="77777777" w:rsidR="00D610F1" w:rsidRDefault="00D610F1" w:rsidP="00D610F1">
      <w:r>
        <w:t xml:space="preserve">The Auditor-General’s independence is established by the </w:t>
      </w:r>
      <w:r w:rsidRPr="00A76D26">
        <w:rPr>
          <w:i/>
          <w:iCs/>
        </w:rPr>
        <w:t>Constitution Act 1975</w:t>
      </w:r>
      <w:r>
        <w:t>. The Auditor-General, an independent officer of parliament, is not subject to direction by any person about the way in which his powers and responsibilities are to be exercised.</w:t>
      </w:r>
    </w:p>
    <w:p w14:paraId="39F20A4F" w14:textId="77777777" w:rsidR="00D610F1" w:rsidRDefault="00D610F1" w:rsidP="00D610F1">
      <w:r>
        <w:t xml:space="preserve">Under the </w:t>
      </w:r>
      <w:r w:rsidRPr="00A76D26">
        <w:rPr>
          <w:i/>
          <w:iCs/>
        </w:rPr>
        <w:t>Audit Act 1994</w:t>
      </w:r>
      <w:r>
        <w:t>, the Auditor-General is the auditor of each public body and for the purposes of conducting an audit has access to all documents and property and may report to parliament matters which the Auditor-General considers appropriate.</w:t>
      </w:r>
    </w:p>
    <w:p w14:paraId="15824E0C" w14:textId="77777777" w:rsidR="00D610F1" w:rsidRDefault="00D610F1" w:rsidP="00D610F1">
      <w:pPr>
        <w:pStyle w:val="Heading3"/>
      </w:pPr>
      <w:bookmarkStart w:id="477" w:name="_Toc179795322"/>
      <w:bookmarkStart w:id="478" w:name="_Toc179795655"/>
      <w:r>
        <w:t>Independence Declaration</w:t>
      </w:r>
      <w:bookmarkEnd w:id="477"/>
      <w:bookmarkEnd w:id="478"/>
    </w:p>
    <w:p w14:paraId="42F8D190" w14:textId="41B5AE52" w:rsidR="00D610F1" w:rsidRDefault="00D610F1" w:rsidP="00D610F1">
      <w:pPr>
        <w:rPr>
          <w:lang w:eastAsia="en-AU"/>
        </w:rPr>
      </w:pPr>
      <w:r>
        <w:rPr>
          <w:lang w:eastAsia="en-AU"/>
        </w:rPr>
        <w:t>As auditor for Victoria Legal Aid for the year ended 30 June 2025, I declare that, to the best of my knowledge and belief, there have been:</w:t>
      </w:r>
    </w:p>
    <w:p w14:paraId="5E8C6BC9" w14:textId="77777777" w:rsidR="00D610F1" w:rsidRDefault="00D610F1" w:rsidP="00D610F1">
      <w:pPr>
        <w:pStyle w:val="ListParagraph"/>
        <w:numPr>
          <w:ilvl w:val="0"/>
          <w:numId w:val="46"/>
        </w:numPr>
        <w:rPr>
          <w:lang w:eastAsia="en-AU"/>
        </w:rPr>
      </w:pPr>
      <w:r>
        <w:rPr>
          <w:lang w:eastAsia="en-AU"/>
        </w:rPr>
        <w:t xml:space="preserve">no contraventions of auditor independence requirements of the </w:t>
      </w:r>
      <w:r w:rsidRPr="00E21365">
        <w:rPr>
          <w:i/>
          <w:iCs/>
          <w:lang w:eastAsia="en-AU"/>
        </w:rPr>
        <w:t>Australian Charities and Not-for-profits Commission Act 2012</w:t>
      </w:r>
      <w:r>
        <w:rPr>
          <w:lang w:eastAsia="en-AU"/>
        </w:rPr>
        <w:t xml:space="preserve"> in relation to the audit</w:t>
      </w:r>
    </w:p>
    <w:p w14:paraId="4C0FDC21" w14:textId="77777777" w:rsidR="00D610F1" w:rsidRDefault="00D610F1" w:rsidP="00D610F1">
      <w:pPr>
        <w:pStyle w:val="ListParagraph"/>
        <w:numPr>
          <w:ilvl w:val="0"/>
          <w:numId w:val="46"/>
        </w:numPr>
        <w:rPr>
          <w:lang w:eastAsia="en-AU"/>
        </w:rPr>
      </w:pPr>
      <w:r>
        <w:rPr>
          <w:lang w:eastAsia="en-AU"/>
        </w:rPr>
        <w:t>no contraventions of any applicable code of professional conduct in relation to the audit.</w:t>
      </w:r>
    </w:p>
    <w:p w14:paraId="177CBD3A" w14:textId="77777777" w:rsidR="00D610F1" w:rsidRDefault="00D610F1" w:rsidP="00D610F1">
      <w:pPr>
        <w:rPr>
          <w:lang w:eastAsia="en-AU"/>
        </w:rPr>
      </w:pPr>
    </w:p>
    <w:p w14:paraId="27740861" w14:textId="45F3AAA5" w:rsidR="00D610F1" w:rsidRPr="00E21365" w:rsidRDefault="00D610F1" w:rsidP="00D610F1">
      <w:pPr>
        <w:rPr>
          <w:lang w:eastAsia="en-AU"/>
        </w:rPr>
      </w:pPr>
      <w:r>
        <w:rPr>
          <w:lang w:eastAsia="en-AU"/>
        </w:rPr>
        <w:t>MELBOURNE</w:t>
      </w:r>
      <w:r>
        <w:rPr>
          <w:lang w:eastAsia="en-AU"/>
        </w:rPr>
        <w:br/>
        <w:t>03 October 2025</w:t>
      </w:r>
    </w:p>
    <w:p w14:paraId="29722E75" w14:textId="629878F0" w:rsidR="00D610F1" w:rsidRDefault="00D610F1" w:rsidP="00D610F1">
      <w:pPr>
        <w:rPr>
          <w:i/>
          <w:iCs/>
        </w:rPr>
      </w:pPr>
      <w:r>
        <w:t>Charlotte Jeffries</w:t>
      </w:r>
      <w:r>
        <w:br/>
      </w:r>
      <w:r>
        <w:rPr>
          <w:i/>
          <w:iCs/>
        </w:rPr>
        <w:t>as delegate for the Auditor-General of Victoria</w:t>
      </w:r>
    </w:p>
    <w:p w14:paraId="1C6D0158" w14:textId="77777777" w:rsidR="00D610F1" w:rsidRDefault="00D610F1" w:rsidP="00D610F1">
      <w:r>
        <w:t>Level 31/35 Collins Street, Melbourne Vic 3000</w:t>
      </w:r>
    </w:p>
    <w:p w14:paraId="1CD94159" w14:textId="77777777" w:rsidR="00D610F1" w:rsidRDefault="00D610F1" w:rsidP="00D610F1">
      <w:r>
        <w:t>T 03 8601 7000</w:t>
      </w:r>
    </w:p>
    <w:p w14:paraId="55ACA588" w14:textId="77777777" w:rsidR="00D610F1" w:rsidRDefault="00D610F1" w:rsidP="00D610F1">
      <w:hyperlink r:id="rId87" w:history="1">
        <w:r w:rsidRPr="00594A2F">
          <w:rPr>
            <w:rStyle w:val="Hyperlink"/>
          </w:rPr>
          <w:t>enquiries@audit.vic.gov.au</w:t>
        </w:r>
      </w:hyperlink>
    </w:p>
    <w:p w14:paraId="2F1DD22D" w14:textId="7F678119" w:rsidR="00FF3C24" w:rsidRDefault="00D610F1" w:rsidP="00E21365">
      <w:hyperlink r:id="rId88" w:history="1">
        <w:r w:rsidRPr="00594A2F">
          <w:rPr>
            <w:rStyle w:val="Hyperlink"/>
          </w:rPr>
          <w:t>www.audit.vic.gov.au</w:t>
        </w:r>
      </w:hyperlink>
    </w:p>
    <w:p w14:paraId="40D09252" w14:textId="77777777" w:rsidR="00FF3C24" w:rsidRDefault="00FF3C24">
      <w:pPr>
        <w:spacing w:after="0" w:line="240" w:lineRule="auto"/>
      </w:pPr>
      <w:r>
        <w:br w:type="page"/>
      </w:r>
    </w:p>
    <w:p w14:paraId="3C1B53B8" w14:textId="75721BD3" w:rsidR="00FF3C24" w:rsidRDefault="00C47ADC">
      <w:pPr>
        <w:spacing w:after="0" w:line="240" w:lineRule="auto"/>
      </w:pPr>
      <w:r>
        <w:rPr>
          <w:noProof/>
        </w:rPr>
        <w:lastRenderedPageBreak/>
        <w:drawing>
          <wp:inline distT="0" distB="0" distL="0" distR="0" wp14:anchorId="0ADB8F99" wp14:editId="3F26D8D8">
            <wp:extent cx="6210300" cy="8775700"/>
            <wp:effectExtent l="0" t="0" r="0" b="6350"/>
            <wp:docPr id="138410943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09430" name="Picture 15">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10300" cy="8775700"/>
                    </a:xfrm>
                    <a:prstGeom prst="rect">
                      <a:avLst/>
                    </a:prstGeom>
                    <a:noFill/>
                    <a:ln>
                      <a:noFill/>
                    </a:ln>
                  </pic:spPr>
                </pic:pic>
              </a:graphicData>
            </a:graphic>
          </wp:inline>
        </w:drawing>
      </w:r>
      <w:r>
        <w:rPr>
          <w:noProof/>
        </w:rPr>
        <w:lastRenderedPageBreak/>
        <w:drawing>
          <wp:inline distT="0" distB="0" distL="0" distR="0" wp14:anchorId="5DA11BF4" wp14:editId="2229F849">
            <wp:extent cx="6210300" cy="8775700"/>
            <wp:effectExtent l="0" t="0" r="0" b="6350"/>
            <wp:docPr id="56826248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62489" name="Picture 16">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10300" cy="8775700"/>
                    </a:xfrm>
                    <a:prstGeom prst="rect">
                      <a:avLst/>
                    </a:prstGeom>
                    <a:noFill/>
                    <a:ln>
                      <a:noFill/>
                    </a:ln>
                  </pic:spPr>
                </pic:pic>
              </a:graphicData>
            </a:graphic>
          </wp:inline>
        </w:drawing>
      </w:r>
      <w:r w:rsidR="00FF3C24">
        <w:br w:type="page"/>
      </w:r>
    </w:p>
    <w:p w14:paraId="67C42DDA" w14:textId="66FBAA06" w:rsidR="00F67024" w:rsidRDefault="00F06EC6">
      <w:pPr>
        <w:spacing w:after="0" w:line="240" w:lineRule="auto"/>
      </w:pPr>
      <w:r>
        <w:rPr>
          <w:noProof/>
        </w:rPr>
        <w:lastRenderedPageBreak/>
        <w:drawing>
          <wp:inline distT="0" distB="0" distL="0" distR="0" wp14:anchorId="3BC4DC1E" wp14:editId="31659C4D">
            <wp:extent cx="6210300" cy="8775700"/>
            <wp:effectExtent l="0" t="0" r="0" b="6350"/>
            <wp:docPr id="139526437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64373" name="Picture 16">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10300" cy="8775700"/>
                    </a:xfrm>
                    <a:prstGeom prst="rect">
                      <a:avLst/>
                    </a:prstGeom>
                    <a:noFill/>
                    <a:ln>
                      <a:noFill/>
                    </a:ln>
                  </pic:spPr>
                </pic:pic>
              </a:graphicData>
            </a:graphic>
          </wp:inline>
        </w:drawing>
      </w:r>
      <w:r w:rsidR="00F67024">
        <w:br w:type="page"/>
      </w:r>
    </w:p>
    <w:p w14:paraId="208C9CB3" w14:textId="77777777" w:rsidR="004A52BD" w:rsidRPr="009D2367" w:rsidRDefault="004A52BD" w:rsidP="00DC0AA7">
      <w:pPr>
        <w:pStyle w:val="Heading2"/>
      </w:pPr>
      <w:bookmarkStart w:id="479" w:name="_Disclosure_index"/>
      <w:bookmarkStart w:id="480" w:name="_Toc140767302"/>
      <w:bookmarkStart w:id="481" w:name="_Toc141806796"/>
      <w:bookmarkStart w:id="482" w:name="_Toc140226442"/>
      <w:bookmarkStart w:id="483" w:name="_Toc140767303"/>
      <w:bookmarkStart w:id="484" w:name="_Toc140828786"/>
      <w:bookmarkStart w:id="485" w:name="_Toc141806797"/>
      <w:bookmarkEnd w:id="479"/>
      <w:r w:rsidRPr="009D2367">
        <w:lastRenderedPageBreak/>
        <w:t>Comprehensive operating statement</w:t>
      </w:r>
      <w:r w:rsidRPr="009D2367">
        <w:rPr>
          <w:rStyle w:val="FootnoteReference"/>
          <w:sz w:val="28"/>
        </w:rPr>
        <w:footnoteReference w:id="39"/>
      </w:r>
    </w:p>
    <w:p w14:paraId="4D643832" w14:textId="77777777" w:rsidR="004A52BD" w:rsidRPr="009D2367" w:rsidRDefault="004A52BD" w:rsidP="004A52BD">
      <w:pPr>
        <w:pStyle w:val="Heading3"/>
      </w:pPr>
      <w:bookmarkStart w:id="486" w:name="_Toc119228528"/>
      <w:r w:rsidRPr="009D2367">
        <w:t xml:space="preserve">For the financial year ended 30 June </w:t>
      </w:r>
      <w:bookmarkEnd w:id="486"/>
      <w:r w:rsidRPr="009D2367">
        <w:t>202</w:t>
      </w:r>
      <w:r>
        <w:t>5</w:t>
      </w:r>
    </w:p>
    <w:p w14:paraId="18CCC6B6" w14:textId="77777777" w:rsidR="004A52BD" w:rsidRPr="009D2367" w:rsidRDefault="004A52BD" w:rsidP="004A52BD">
      <w:pPr>
        <w:pStyle w:val="Heading4"/>
      </w:pPr>
      <w:r w:rsidRPr="009D2367">
        <w:t>Continuing operations</w:t>
      </w:r>
    </w:p>
    <w:p w14:paraId="02EFE0DA" w14:textId="77777777" w:rsidR="004A52BD" w:rsidRPr="009D2367" w:rsidRDefault="004A52BD" w:rsidP="004A52BD">
      <w:pPr>
        <w:pStyle w:val="Heading5"/>
      </w:pPr>
      <w:r w:rsidRPr="009D2367">
        <w:t>Revenue and income from transactions</w:t>
      </w:r>
    </w:p>
    <w:p w14:paraId="4791CF88" w14:textId="77777777" w:rsidR="004A52BD" w:rsidRPr="009D2367" w:rsidRDefault="004A52BD" w:rsidP="004A52BD">
      <w:pPr>
        <w:pStyle w:val="Heading6"/>
        <w:rPr>
          <w:b w:val="0"/>
        </w:rPr>
      </w:pPr>
      <w:r w:rsidRPr="009D2367">
        <w:t>Grants from government</w:t>
      </w:r>
    </w:p>
    <w:tbl>
      <w:tblPr>
        <w:tblStyle w:val="TableGrid"/>
        <w:tblW w:w="9799" w:type="dxa"/>
        <w:tblLayout w:type="fixed"/>
        <w:tblLook w:val="01E0" w:firstRow="1" w:lastRow="1" w:firstColumn="1" w:lastColumn="1" w:noHBand="0" w:noVBand="0"/>
      </w:tblPr>
      <w:tblGrid>
        <w:gridCol w:w="6385"/>
        <w:gridCol w:w="1138"/>
        <w:gridCol w:w="1138"/>
        <w:gridCol w:w="1138"/>
      </w:tblGrid>
      <w:tr w:rsidR="004A52BD" w:rsidRPr="009D2367" w14:paraId="029CC671" w14:textId="77777777" w:rsidTr="0054726D">
        <w:trPr>
          <w:cantSplit/>
          <w:trHeight w:val="432"/>
          <w:tblHeader/>
        </w:trPr>
        <w:tc>
          <w:tcPr>
            <w:tcW w:w="6385" w:type="dxa"/>
            <w:shd w:val="clear" w:color="auto" w:fill="D9D9D9" w:themeFill="background1" w:themeFillShade="D9"/>
          </w:tcPr>
          <w:p w14:paraId="3FD36110" w14:textId="77777777" w:rsidR="004A52BD" w:rsidRPr="009D2367" w:rsidRDefault="004A52BD" w:rsidP="0054726D">
            <w:pPr>
              <w:rPr>
                <w:b/>
              </w:rPr>
            </w:pPr>
            <w:bookmarkStart w:id="487" w:name="_Hlk206161242"/>
            <w:r w:rsidRPr="009D2367">
              <w:rPr>
                <w:b/>
              </w:rPr>
              <w:t>Grants from government</w:t>
            </w:r>
          </w:p>
        </w:tc>
        <w:tc>
          <w:tcPr>
            <w:tcW w:w="1138" w:type="dxa"/>
            <w:tcBorders>
              <w:right w:val="single" w:sz="4" w:space="0" w:color="auto"/>
            </w:tcBorders>
            <w:shd w:val="clear" w:color="auto" w:fill="D9D9D9" w:themeFill="background1" w:themeFillShade="D9"/>
          </w:tcPr>
          <w:p w14:paraId="2B3F6653" w14:textId="77777777" w:rsidR="004A52BD" w:rsidRPr="009D2367" w:rsidRDefault="004A52BD" w:rsidP="0054726D">
            <w:pPr>
              <w:rPr>
                <w:b/>
                <w:bCs/>
              </w:rPr>
            </w:pPr>
            <w:r w:rsidRPr="009D2367">
              <w:rPr>
                <w:b/>
                <w:bCs/>
              </w:rPr>
              <w:t>Notes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454AE1"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8" w:type="dxa"/>
            <w:tcBorders>
              <w:left w:val="single" w:sz="4" w:space="0" w:color="auto"/>
            </w:tcBorders>
            <w:shd w:val="clear" w:color="auto" w:fill="D9D9D9" w:themeFill="background1" w:themeFillShade="D9"/>
          </w:tcPr>
          <w:p w14:paraId="0F567395" w14:textId="77777777" w:rsidR="004A52BD" w:rsidRPr="009D2367" w:rsidRDefault="004A52BD" w:rsidP="0054726D">
            <w:pPr>
              <w:rPr>
                <w:b/>
              </w:rPr>
            </w:pPr>
            <w:r>
              <w:rPr>
                <w:b/>
              </w:rPr>
              <w:t>2024</w:t>
            </w:r>
            <w:r>
              <w:rPr>
                <w:b/>
              </w:rPr>
              <w:br/>
              <w:t>$’000</w:t>
            </w:r>
          </w:p>
        </w:tc>
      </w:tr>
      <w:tr w:rsidR="004A52BD" w:rsidRPr="009D2367" w14:paraId="23818E22" w14:textId="77777777" w:rsidTr="0054726D">
        <w:trPr>
          <w:cantSplit/>
          <w:trHeight w:val="432"/>
        </w:trPr>
        <w:tc>
          <w:tcPr>
            <w:tcW w:w="6385" w:type="dxa"/>
          </w:tcPr>
          <w:p w14:paraId="53759013" w14:textId="77777777" w:rsidR="004A52BD" w:rsidRPr="009D2367" w:rsidRDefault="004A52BD" w:rsidP="0054726D">
            <w:r w:rsidRPr="009D2367">
              <w:t>Grants received from the Commonwealth Government</w:t>
            </w:r>
          </w:p>
        </w:tc>
        <w:tc>
          <w:tcPr>
            <w:tcW w:w="1138" w:type="dxa"/>
            <w:tcBorders>
              <w:right w:val="single" w:sz="4" w:space="0" w:color="auto"/>
            </w:tcBorders>
          </w:tcPr>
          <w:p w14:paraId="60251D7E" w14:textId="77777777" w:rsidR="004A52BD" w:rsidRPr="009D2367" w:rsidRDefault="004A52BD" w:rsidP="0054726D">
            <w:hyperlink w:anchor="_2.2_Government_grants" w:history="1">
              <w:r w:rsidRPr="009D2367">
                <w:rPr>
                  <w:rStyle w:val="Hyperlink"/>
                </w:rPr>
                <w:t>2.2</w:t>
              </w:r>
            </w:hyperlink>
          </w:p>
        </w:tc>
        <w:tc>
          <w:tcPr>
            <w:tcW w:w="1138" w:type="dxa"/>
            <w:tcBorders>
              <w:top w:val="single" w:sz="4" w:space="0" w:color="auto"/>
              <w:left w:val="single" w:sz="4" w:space="0" w:color="auto"/>
              <w:bottom w:val="single" w:sz="4" w:space="0" w:color="auto"/>
              <w:right w:val="single" w:sz="4" w:space="0" w:color="auto"/>
            </w:tcBorders>
          </w:tcPr>
          <w:p w14:paraId="0AE94D88" w14:textId="77777777" w:rsidR="004A52BD" w:rsidRPr="009D2367" w:rsidRDefault="004A52BD" w:rsidP="0054726D">
            <w:r w:rsidRPr="00E9073A">
              <w:t xml:space="preserve">78,136 </w:t>
            </w:r>
          </w:p>
        </w:tc>
        <w:tc>
          <w:tcPr>
            <w:tcW w:w="1138" w:type="dxa"/>
            <w:tcBorders>
              <w:left w:val="single" w:sz="4" w:space="0" w:color="auto"/>
            </w:tcBorders>
          </w:tcPr>
          <w:p w14:paraId="33501D51" w14:textId="77777777" w:rsidR="004A52BD" w:rsidRPr="009D2367" w:rsidRDefault="004A52BD" w:rsidP="0054726D">
            <w:r w:rsidRPr="009D2367">
              <w:t>78,351</w:t>
            </w:r>
          </w:p>
        </w:tc>
      </w:tr>
      <w:tr w:rsidR="004A52BD" w:rsidRPr="009D2367" w14:paraId="1308A323" w14:textId="77777777" w:rsidTr="0054726D">
        <w:trPr>
          <w:cantSplit/>
          <w:trHeight w:val="432"/>
        </w:trPr>
        <w:tc>
          <w:tcPr>
            <w:tcW w:w="6385" w:type="dxa"/>
          </w:tcPr>
          <w:p w14:paraId="3C3682CC" w14:textId="77777777" w:rsidR="004A52BD" w:rsidRPr="009D2367" w:rsidRDefault="004A52BD" w:rsidP="0054726D">
            <w:r w:rsidRPr="009D2367">
              <w:t>Grants received from the State Government</w:t>
            </w:r>
          </w:p>
        </w:tc>
        <w:tc>
          <w:tcPr>
            <w:tcW w:w="1138" w:type="dxa"/>
            <w:tcBorders>
              <w:right w:val="single" w:sz="4" w:space="0" w:color="auto"/>
            </w:tcBorders>
          </w:tcPr>
          <w:p w14:paraId="12449ACA" w14:textId="77777777" w:rsidR="004A52BD" w:rsidRPr="009D2367" w:rsidRDefault="004A52BD" w:rsidP="0054726D">
            <w:hyperlink w:anchor="_2.2_Government_grants" w:history="1">
              <w:r w:rsidRPr="009D2367">
                <w:rPr>
                  <w:rStyle w:val="Hyperlink"/>
                </w:rPr>
                <w:t>2.2</w:t>
              </w:r>
            </w:hyperlink>
          </w:p>
        </w:tc>
        <w:tc>
          <w:tcPr>
            <w:tcW w:w="1138" w:type="dxa"/>
            <w:tcBorders>
              <w:top w:val="single" w:sz="4" w:space="0" w:color="auto"/>
              <w:left w:val="single" w:sz="4" w:space="0" w:color="auto"/>
              <w:bottom w:val="single" w:sz="4" w:space="0" w:color="auto"/>
              <w:right w:val="single" w:sz="4" w:space="0" w:color="auto"/>
            </w:tcBorders>
          </w:tcPr>
          <w:p w14:paraId="6CF2E037" w14:textId="77777777" w:rsidR="004A52BD" w:rsidRPr="009D2367" w:rsidRDefault="004A52BD" w:rsidP="0054726D">
            <w:r w:rsidRPr="00E9073A">
              <w:t xml:space="preserve">200,441 </w:t>
            </w:r>
          </w:p>
        </w:tc>
        <w:tc>
          <w:tcPr>
            <w:tcW w:w="1138" w:type="dxa"/>
            <w:tcBorders>
              <w:left w:val="single" w:sz="4" w:space="0" w:color="auto"/>
            </w:tcBorders>
          </w:tcPr>
          <w:p w14:paraId="3C909DF5" w14:textId="77777777" w:rsidR="004A52BD" w:rsidRPr="009D2367" w:rsidRDefault="004A52BD" w:rsidP="0054726D">
            <w:r w:rsidRPr="009D2367">
              <w:t>199,991</w:t>
            </w:r>
          </w:p>
        </w:tc>
      </w:tr>
      <w:tr w:rsidR="004A52BD" w:rsidRPr="009D2367" w14:paraId="47A56A72" w14:textId="77777777" w:rsidTr="0054726D">
        <w:trPr>
          <w:cantSplit/>
          <w:trHeight w:val="432"/>
        </w:trPr>
        <w:tc>
          <w:tcPr>
            <w:tcW w:w="6385" w:type="dxa"/>
          </w:tcPr>
          <w:p w14:paraId="4D67351B" w14:textId="77777777" w:rsidR="004A52BD" w:rsidRPr="009D2367" w:rsidRDefault="004A52BD" w:rsidP="0054726D">
            <w:r w:rsidRPr="009D2367">
              <w:t>Grants received from the Public Purpose Fund</w:t>
            </w:r>
          </w:p>
        </w:tc>
        <w:tc>
          <w:tcPr>
            <w:tcW w:w="1138" w:type="dxa"/>
            <w:tcBorders>
              <w:right w:val="single" w:sz="4" w:space="0" w:color="auto"/>
            </w:tcBorders>
          </w:tcPr>
          <w:p w14:paraId="0B6D19EA" w14:textId="77777777" w:rsidR="004A52BD" w:rsidRPr="009D2367" w:rsidRDefault="004A52BD" w:rsidP="0054726D">
            <w:hyperlink w:anchor="_2.3_Public_Purpose" w:history="1">
              <w:r w:rsidRPr="009D2367">
                <w:rPr>
                  <w:rStyle w:val="Hyperlink"/>
                </w:rPr>
                <w:t>2.3</w:t>
              </w:r>
            </w:hyperlink>
          </w:p>
        </w:tc>
        <w:tc>
          <w:tcPr>
            <w:tcW w:w="1138" w:type="dxa"/>
            <w:tcBorders>
              <w:top w:val="single" w:sz="4" w:space="0" w:color="auto"/>
              <w:left w:val="single" w:sz="4" w:space="0" w:color="auto"/>
              <w:bottom w:val="single" w:sz="4" w:space="0" w:color="auto"/>
              <w:right w:val="single" w:sz="4" w:space="0" w:color="auto"/>
            </w:tcBorders>
          </w:tcPr>
          <w:p w14:paraId="7387D5F6" w14:textId="77777777" w:rsidR="004A52BD" w:rsidRPr="009D2367" w:rsidRDefault="004A52BD" w:rsidP="0054726D">
            <w:r w:rsidRPr="00E9073A">
              <w:t xml:space="preserve">62,841 </w:t>
            </w:r>
          </w:p>
        </w:tc>
        <w:tc>
          <w:tcPr>
            <w:tcW w:w="1138" w:type="dxa"/>
            <w:tcBorders>
              <w:left w:val="single" w:sz="4" w:space="0" w:color="auto"/>
            </w:tcBorders>
          </w:tcPr>
          <w:p w14:paraId="3D2821CC" w14:textId="77777777" w:rsidR="004A52BD" w:rsidRPr="009D2367" w:rsidRDefault="004A52BD" w:rsidP="0054726D">
            <w:r w:rsidRPr="009D2367">
              <w:t>50,800</w:t>
            </w:r>
          </w:p>
        </w:tc>
      </w:tr>
      <w:tr w:rsidR="004A52BD" w:rsidRPr="009D2367" w14:paraId="5AB7CC19" w14:textId="77777777" w:rsidTr="0054726D">
        <w:trPr>
          <w:cantSplit/>
          <w:trHeight w:val="432"/>
        </w:trPr>
        <w:tc>
          <w:tcPr>
            <w:tcW w:w="6385" w:type="dxa"/>
          </w:tcPr>
          <w:p w14:paraId="2FF1815D" w14:textId="77777777" w:rsidR="004A52BD" w:rsidRPr="009D2367" w:rsidRDefault="004A52BD" w:rsidP="0054726D">
            <w:pPr>
              <w:rPr>
                <w:b/>
              </w:rPr>
            </w:pPr>
            <w:r w:rsidRPr="009D2367">
              <w:rPr>
                <w:b/>
              </w:rPr>
              <w:t>Total</w:t>
            </w:r>
            <w:r>
              <w:rPr>
                <w:b/>
              </w:rPr>
              <w:t xml:space="preserve"> grants from government</w:t>
            </w:r>
          </w:p>
        </w:tc>
        <w:tc>
          <w:tcPr>
            <w:tcW w:w="1138" w:type="dxa"/>
            <w:tcBorders>
              <w:right w:val="single" w:sz="4" w:space="0" w:color="auto"/>
            </w:tcBorders>
          </w:tcPr>
          <w:p w14:paraId="5EFCA07A"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1CA56467" w14:textId="77777777" w:rsidR="004A52BD" w:rsidRPr="009D2367" w:rsidRDefault="004A52BD" w:rsidP="0054726D">
            <w:pPr>
              <w:rPr>
                <w:b/>
              </w:rPr>
            </w:pPr>
            <w:r>
              <w:rPr>
                <w:b/>
              </w:rPr>
              <w:t>341,418</w:t>
            </w:r>
          </w:p>
        </w:tc>
        <w:tc>
          <w:tcPr>
            <w:tcW w:w="1138" w:type="dxa"/>
            <w:tcBorders>
              <w:left w:val="single" w:sz="4" w:space="0" w:color="auto"/>
            </w:tcBorders>
          </w:tcPr>
          <w:p w14:paraId="10099578" w14:textId="77777777" w:rsidR="004A52BD" w:rsidRPr="009D2367" w:rsidRDefault="004A52BD" w:rsidP="0054726D">
            <w:pPr>
              <w:rPr>
                <w:b/>
                <w:bCs/>
              </w:rPr>
            </w:pPr>
            <w:r w:rsidRPr="009D2367">
              <w:rPr>
                <w:b/>
                <w:bCs/>
              </w:rPr>
              <w:t>329,142</w:t>
            </w:r>
          </w:p>
        </w:tc>
      </w:tr>
    </w:tbl>
    <w:bookmarkEnd w:id="487"/>
    <w:p w14:paraId="581DBB10" w14:textId="77777777" w:rsidR="004A52BD" w:rsidRPr="009D2367" w:rsidRDefault="004A52BD" w:rsidP="004A52BD">
      <w:pPr>
        <w:pStyle w:val="Heading6"/>
        <w:rPr>
          <w:b w:val="0"/>
        </w:rPr>
      </w:pPr>
      <w:r w:rsidRPr="009D2367">
        <w:t>Other income</w:t>
      </w:r>
    </w:p>
    <w:tbl>
      <w:tblPr>
        <w:tblStyle w:val="TableGrid"/>
        <w:tblW w:w="9799" w:type="dxa"/>
        <w:tblLayout w:type="fixed"/>
        <w:tblLook w:val="01E0" w:firstRow="1" w:lastRow="1" w:firstColumn="1" w:lastColumn="1" w:noHBand="0" w:noVBand="0"/>
      </w:tblPr>
      <w:tblGrid>
        <w:gridCol w:w="6385"/>
        <w:gridCol w:w="1138"/>
        <w:gridCol w:w="1138"/>
        <w:gridCol w:w="1138"/>
      </w:tblGrid>
      <w:tr w:rsidR="004A52BD" w:rsidRPr="009D2367" w14:paraId="56E331D1" w14:textId="77777777" w:rsidTr="0054726D">
        <w:trPr>
          <w:cantSplit/>
          <w:trHeight w:val="503"/>
          <w:tblHeader/>
        </w:trPr>
        <w:tc>
          <w:tcPr>
            <w:tcW w:w="6385" w:type="dxa"/>
            <w:shd w:val="clear" w:color="auto" w:fill="D9D9D9" w:themeFill="background1" w:themeFillShade="D9"/>
          </w:tcPr>
          <w:p w14:paraId="079E48CE" w14:textId="77777777" w:rsidR="004A52BD" w:rsidRPr="009D2367" w:rsidRDefault="004A52BD" w:rsidP="0054726D">
            <w:pPr>
              <w:rPr>
                <w:b/>
              </w:rPr>
            </w:pPr>
            <w:bookmarkStart w:id="488" w:name="_Hlk206161502"/>
            <w:r w:rsidRPr="009D2367">
              <w:rPr>
                <w:b/>
              </w:rPr>
              <w:t>Other income</w:t>
            </w:r>
          </w:p>
        </w:tc>
        <w:tc>
          <w:tcPr>
            <w:tcW w:w="1138" w:type="dxa"/>
            <w:tcBorders>
              <w:right w:val="single" w:sz="4" w:space="0" w:color="auto"/>
            </w:tcBorders>
            <w:shd w:val="clear" w:color="auto" w:fill="D9D9D9" w:themeFill="background1" w:themeFillShade="D9"/>
          </w:tcPr>
          <w:p w14:paraId="5E5BC134" w14:textId="77777777" w:rsidR="004A52BD" w:rsidRPr="009D2367" w:rsidRDefault="004A52BD" w:rsidP="0054726D">
            <w:pPr>
              <w:rPr>
                <w:b/>
                <w:bCs/>
              </w:rPr>
            </w:pPr>
            <w:r w:rsidRPr="009D2367">
              <w:rPr>
                <w:b/>
                <w:bCs/>
              </w:rPr>
              <w:t>Notes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FD4D7" w14:textId="77777777" w:rsidR="004A52BD" w:rsidRPr="009D2367" w:rsidRDefault="004A52BD" w:rsidP="0054726D">
            <w:pPr>
              <w:rPr>
                <w:b/>
              </w:rPr>
            </w:pPr>
            <w:r w:rsidRPr="009D2367">
              <w:rPr>
                <w:b/>
              </w:rPr>
              <w:t>202</w:t>
            </w:r>
            <w:r>
              <w:rPr>
                <w:b/>
              </w:rPr>
              <w:t>5</w:t>
            </w:r>
            <w:r>
              <w:rPr>
                <w:b/>
              </w:rPr>
              <w:br/>
            </w:r>
            <w:r w:rsidRPr="009D2367">
              <w:rPr>
                <w:b/>
              </w:rPr>
              <w:t>$’000</w:t>
            </w:r>
          </w:p>
        </w:tc>
        <w:tc>
          <w:tcPr>
            <w:tcW w:w="1138" w:type="dxa"/>
            <w:tcBorders>
              <w:left w:val="single" w:sz="4" w:space="0" w:color="auto"/>
            </w:tcBorders>
            <w:shd w:val="clear" w:color="auto" w:fill="D9D9D9" w:themeFill="background1" w:themeFillShade="D9"/>
          </w:tcPr>
          <w:p w14:paraId="5764F3A0" w14:textId="77777777" w:rsidR="004A52BD" w:rsidRPr="009D2367" w:rsidRDefault="004A52BD" w:rsidP="0054726D">
            <w:pPr>
              <w:rPr>
                <w:b/>
              </w:rPr>
            </w:pPr>
            <w:r w:rsidRPr="009D2367">
              <w:rPr>
                <w:b/>
              </w:rPr>
              <w:t>2024</w:t>
            </w:r>
            <w:r>
              <w:rPr>
                <w:b/>
              </w:rPr>
              <w:br/>
            </w:r>
            <w:r w:rsidRPr="009D2367">
              <w:rPr>
                <w:b/>
              </w:rPr>
              <w:t>$’000</w:t>
            </w:r>
          </w:p>
        </w:tc>
      </w:tr>
      <w:tr w:rsidR="004A52BD" w:rsidRPr="009D2367" w14:paraId="5841BD98" w14:textId="77777777" w:rsidTr="0054726D">
        <w:trPr>
          <w:cantSplit/>
          <w:trHeight w:val="305"/>
        </w:trPr>
        <w:tc>
          <w:tcPr>
            <w:tcW w:w="6385" w:type="dxa"/>
          </w:tcPr>
          <w:p w14:paraId="64FB0B6C" w14:textId="77777777" w:rsidR="004A52BD" w:rsidRPr="009D2367" w:rsidRDefault="004A52BD" w:rsidP="0054726D">
            <w:r w:rsidRPr="009D2367">
              <w:t>Client contributions towards legal assistance</w:t>
            </w:r>
          </w:p>
        </w:tc>
        <w:tc>
          <w:tcPr>
            <w:tcW w:w="1138" w:type="dxa"/>
            <w:tcBorders>
              <w:right w:val="single" w:sz="4" w:space="0" w:color="auto"/>
            </w:tcBorders>
          </w:tcPr>
          <w:p w14:paraId="0DF208AD" w14:textId="77777777" w:rsidR="004A52BD" w:rsidRPr="009D2367" w:rsidRDefault="004A52BD" w:rsidP="0054726D">
            <w:hyperlink w:anchor="_2.4_Client_contributions" w:history="1">
              <w:r w:rsidRPr="009D2367">
                <w:rPr>
                  <w:rStyle w:val="Hyperlink"/>
                </w:rPr>
                <w:t>2.4</w:t>
              </w:r>
            </w:hyperlink>
          </w:p>
        </w:tc>
        <w:tc>
          <w:tcPr>
            <w:tcW w:w="1138" w:type="dxa"/>
            <w:tcBorders>
              <w:top w:val="single" w:sz="4" w:space="0" w:color="auto"/>
              <w:left w:val="single" w:sz="4" w:space="0" w:color="auto"/>
              <w:bottom w:val="single" w:sz="4" w:space="0" w:color="auto"/>
              <w:right w:val="single" w:sz="4" w:space="0" w:color="auto"/>
            </w:tcBorders>
          </w:tcPr>
          <w:p w14:paraId="1943918B" w14:textId="77777777" w:rsidR="004A52BD" w:rsidRPr="009D2367" w:rsidRDefault="004A52BD" w:rsidP="0054726D">
            <w:r w:rsidRPr="009D2367">
              <w:t>2,</w:t>
            </w:r>
            <w:r>
              <w:t>821</w:t>
            </w:r>
          </w:p>
        </w:tc>
        <w:tc>
          <w:tcPr>
            <w:tcW w:w="1138" w:type="dxa"/>
            <w:tcBorders>
              <w:left w:val="single" w:sz="4" w:space="0" w:color="auto"/>
            </w:tcBorders>
          </w:tcPr>
          <w:p w14:paraId="503339EB" w14:textId="77777777" w:rsidR="004A52BD" w:rsidRPr="009D2367" w:rsidRDefault="004A52BD" w:rsidP="0054726D">
            <w:r w:rsidRPr="009D2367">
              <w:t>2,785</w:t>
            </w:r>
          </w:p>
        </w:tc>
      </w:tr>
      <w:tr w:rsidR="004A52BD" w:rsidRPr="009D2367" w14:paraId="2520E28A" w14:textId="77777777" w:rsidTr="0054726D">
        <w:trPr>
          <w:cantSplit/>
          <w:trHeight w:val="309"/>
        </w:trPr>
        <w:tc>
          <w:tcPr>
            <w:tcW w:w="6385" w:type="dxa"/>
          </w:tcPr>
          <w:p w14:paraId="6D134629" w14:textId="77777777" w:rsidR="004A52BD" w:rsidRPr="009D2367" w:rsidRDefault="004A52BD" w:rsidP="0054726D">
            <w:r w:rsidRPr="009D2367">
              <w:t>Costs recovered and costs awarded from the Appeal Costs Fund</w:t>
            </w:r>
          </w:p>
        </w:tc>
        <w:tc>
          <w:tcPr>
            <w:tcW w:w="1138" w:type="dxa"/>
            <w:tcBorders>
              <w:right w:val="single" w:sz="4" w:space="0" w:color="auto"/>
            </w:tcBorders>
          </w:tcPr>
          <w:p w14:paraId="177779D9" w14:textId="77777777" w:rsidR="004A52BD" w:rsidRPr="009D2367" w:rsidRDefault="004A52BD" w:rsidP="0054726D">
            <w:hyperlink w:anchor="clientcontribution1" w:history="1">
              <w:r w:rsidRPr="009D2367">
                <w:rPr>
                  <w:rStyle w:val="Hyperlink"/>
                </w:rPr>
                <w:t>2.5</w:t>
              </w:r>
            </w:hyperlink>
          </w:p>
        </w:tc>
        <w:tc>
          <w:tcPr>
            <w:tcW w:w="1138" w:type="dxa"/>
            <w:tcBorders>
              <w:top w:val="single" w:sz="4" w:space="0" w:color="auto"/>
              <w:left w:val="single" w:sz="4" w:space="0" w:color="auto"/>
              <w:bottom w:val="single" w:sz="4" w:space="0" w:color="auto"/>
              <w:right w:val="single" w:sz="4" w:space="0" w:color="auto"/>
            </w:tcBorders>
          </w:tcPr>
          <w:p w14:paraId="5D8A437C" w14:textId="77777777" w:rsidR="004A52BD" w:rsidRPr="009D2367" w:rsidRDefault="004A52BD" w:rsidP="0054726D">
            <w:r>
              <w:t>2,041</w:t>
            </w:r>
          </w:p>
        </w:tc>
        <w:tc>
          <w:tcPr>
            <w:tcW w:w="1138" w:type="dxa"/>
            <w:tcBorders>
              <w:left w:val="single" w:sz="4" w:space="0" w:color="auto"/>
            </w:tcBorders>
          </w:tcPr>
          <w:p w14:paraId="1C4BDB18" w14:textId="77777777" w:rsidR="004A52BD" w:rsidRPr="009D2367" w:rsidRDefault="004A52BD" w:rsidP="0054726D">
            <w:r w:rsidRPr="009D2367">
              <w:t>1,529</w:t>
            </w:r>
          </w:p>
        </w:tc>
      </w:tr>
      <w:tr w:rsidR="004A52BD" w:rsidRPr="009D2367" w14:paraId="312A80E3" w14:textId="77777777" w:rsidTr="0054726D">
        <w:trPr>
          <w:cantSplit/>
          <w:trHeight w:val="309"/>
        </w:trPr>
        <w:tc>
          <w:tcPr>
            <w:tcW w:w="6385" w:type="dxa"/>
          </w:tcPr>
          <w:p w14:paraId="799F9229" w14:textId="77777777" w:rsidR="004A52BD" w:rsidRPr="009D2367" w:rsidRDefault="004A52BD" w:rsidP="0054726D">
            <w:r w:rsidRPr="009D2367">
              <w:t>Interest</w:t>
            </w:r>
            <w:r>
              <w:t xml:space="preserve"> and other</w:t>
            </w:r>
            <w:r w:rsidRPr="009D2367">
              <w:t xml:space="preserve"> income</w:t>
            </w:r>
          </w:p>
        </w:tc>
        <w:tc>
          <w:tcPr>
            <w:tcW w:w="1138" w:type="dxa"/>
            <w:tcBorders>
              <w:right w:val="single" w:sz="4" w:space="0" w:color="auto"/>
            </w:tcBorders>
          </w:tcPr>
          <w:p w14:paraId="79B71A6A" w14:textId="77777777" w:rsidR="004A52BD" w:rsidRPr="009D2367" w:rsidRDefault="004A52BD" w:rsidP="0054726D">
            <w:hyperlink w:anchor="_2.6_Interest_on" w:history="1">
              <w:r w:rsidRPr="009D2367">
                <w:rPr>
                  <w:rStyle w:val="Hyperlink"/>
                </w:rPr>
                <w:t>2.6</w:t>
              </w:r>
            </w:hyperlink>
          </w:p>
        </w:tc>
        <w:tc>
          <w:tcPr>
            <w:tcW w:w="1138" w:type="dxa"/>
            <w:tcBorders>
              <w:top w:val="single" w:sz="4" w:space="0" w:color="auto"/>
              <w:left w:val="single" w:sz="4" w:space="0" w:color="auto"/>
              <w:bottom w:val="single" w:sz="4" w:space="0" w:color="auto"/>
              <w:right w:val="single" w:sz="4" w:space="0" w:color="auto"/>
            </w:tcBorders>
          </w:tcPr>
          <w:p w14:paraId="007D4787" w14:textId="77777777" w:rsidR="004A52BD" w:rsidRPr="009D2367" w:rsidRDefault="004A52BD" w:rsidP="0054726D">
            <w:r w:rsidRPr="009D2367">
              <w:t>6,</w:t>
            </w:r>
            <w:r>
              <w:t>545</w:t>
            </w:r>
          </w:p>
        </w:tc>
        <w:tc>
          <w:tcPr>
            <w:tcW w:w="1138" w:type="dxa"/>
            <w:tcBorders>
              <w:left w:val="single" w:sz="4" w:space="0" w:color="auto"/>
            </w:tcBorders>
          </w:tcPr>
          <w:p w14:paraId="612DB2A0" w14:textId="77777777" w:rsidR="004A52BD" w:rsidRPr="009D2367" w:rsidRDefault="004A52BD" w:rsidP="0054726D">
            <w:r w:rsidRPr="009D2367">
              <w:t>6,309</w:t>
            </w:r>
          </w:p>
        </w:tc>
      </w:tr>
      <w:tr w:rsidR="004A52BD" w:rsidRPr="009D2367" w14:paraId="68CADF7A" w14:textId="77777777" w:rsidTr="0054726D">
        <w:trPr>
          <w:cantSplit/>
          <w:trHeight w:val="299"/>
        </w:trPr>
        <w:tc>
          <w:tcPr>
            <w:tcW w:w="6385" w:type="dxa"/>
          </w:tcPr>
          <w:p w14:paraId="469F64D3" w14:textId="77777777" w:rsidR="004A52BD" w:rsidRPr="009D2367" w:rsidRDefault="004A52BD" w:rsidP="0054726D">
            <w:pPr>
              <w:rPr>
                <w:b/>
              </w:rPr>
            </w:pPr>
            <w:r w:rsidRPr="009D2367">
              <w:rPr>
                <w:b/>
              </w:rPr>
              <w:t>Total</w:t>
            </w:r>
            <w:r>
              <w:rPr>
                <w:b/>
              </w:rPr>
              <w:t xml:space="preserve"> other income</w:t>
            </w:r>
          </w:p>
        </w:tc>
        <w:tc>
          <w:tcPr>
            <w:tcW w:w="1138" w:type="dxa"/>
            <w:tcBorders>
              <w:right w:val="single" w:sz="4" w:space="0" w:color="auto"/>
            </w:tcBorders>
          </w:tcPr>
          <w:p w14:paraId="6BEBBCC1"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4DB52A9A" w14:textId="77777777" w:rsidR="004A52BD" w:rsidRPr="009D2367" w:rsidRDefault="004A52BD" w:rsidP="0054726D">
            <w:pPr>
              <w:rPr>
                <w:b/>
              </w:rPr>
            </w:pPr>
            <w:r w:rsidRPr="009D2367">
              <w:rPr>
                <w:b/>
              </w:rPr>
              <w:t>1</w:t>
            </w:r>
            <w:r>
              <w:rPr>
                <w:b/>
              </w:rPr>
              <w:t>1,407</w:t>
            </w:r>
          </w:p>
        </w:tc>
        <w:tc>
          <w:tcPr>
            <w:tcW w:w="1138" w:type="dxa"/>
            <w:tcBorders>
              <w:left w:val="single" w:sz="4" w:space="0" w:color="auto"/>
            </w:tcBorders>
          </w:tcPr>
          <w:p w14:paraId="3A3044C4" w14:textId="77777777" w:rsidR="004A52BD" w:rsidRPr="009D2367" w:rsidRDefault="004A52BD" w:rsidP="0054726D">
            <w:pPr>
              <w:rPr>
                <w:b/>
              </w:rPr>
            </w:pPr>
            <w:r w:rsidRPr="009D2367">
              <w:rPr>
                <w:b/>
              </w:rPr>
              <w:t>10,784</w:t>
            </w:r>
          </w:p>
        </w:tc>
      </w:tr>
      <w:tr w:rsidR="004A52BD" w:rsidRPr="009D2367" w14:paraId="1F7A2E46" w14:textId="77777777" w:rsidTr="0054726D">
        <w:trPr>
          <w:cantSplit/>
          <w:trHeight w:val="495"/>
        </w:trPr>
        <w:tc>
          <w:tcPr>
            <w:tcW w:w="6385" w:type="dxa"/>
          </w:tcPr>
          <w:p w14:paraId="49EC4813" w14:textId="77777777" w:rsidR="004A52BD" w:rsidRPr="009D2367" w:rsidRDefault="004A52BD" w:rsidP="0054726D">
            <w:pPr>
              <w:rPr>
                <w:b/>
              </w:rPr>
            </w:pPr>
            <w:r w:rsidRPr="009D2367">
              <w:rPr>
                <w:b/>
              </w:rPr>
              <w:t>Total revenue and income from transactions</w:t>
            </w:r>
          </w:p>
        </w:tc>
        <w:tc>
          <w:tcPr>
            <w:tcW w:w="1138" w:type="dxa"/>
            <w:tcBorders>
              <w:right w:val="single" w:sz="4" w:space="0" w:color="auto"/>
            </w:tcBorders>
          </w:tcPr>
          <w:p w14:paraId="0895EB4E"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7A70C01C" w14:textId="77777777" w:rsidR="004A52BD" w:rsidRPr="009D2367" w:rsidRDefault="004A52BD" w:rsidP="0054726D">
            <w:pPr>
              <w:rPr>
                <w:b/>
              </w:rPr>
            </w:pPr>
            <w:r w:rsidRPr="009D2367">
              <w:rPr>
                <w:b/>
              </w:rPr>
              <w:t>3</w:t>
            </w:r>
            <w:r>
              <w:rPr>
                <w:b/>
              </w:rPr>
              <w:t>52,825</w:t>
            </w:r>
          </w:p>
        </w:tc>
        <w:tc>
          <w:tcPr>
            <w:tcW w:w="1138" w:type="dxa"/>
            <w:tcBorders>
              <w:left w:val="single" w:sz="4" w:space="0" w:color="auto"/>
            </w:tcBorders>
          </w:tcPr>
          <w:p w14:paraId="5286FBE4" w14:textId="77777777" w:rsidR="004A52BD" w:rsidRPr="009D2367" w:rsidRDefault="004A52BD" w:rsidP="0054726D">
            <w:pPr>
              <w:rPr>
                <w:b/>
              </w:rPr>
            </w:pPr>
            <w:r w:rsidRPr="009D2367">
              <w:rPr>
                <w:b/>
              </w:rPr>
              <w:t>339,926</w:t>
            </w:r>
          </w:p>
        </w:tc>
      </w:tr>
    </w:tbl>
    <w:bookmarkEnd w:id="488"/>
    <w:p w14:paraId="2D4E021B" w14:textId="77777777" w:rsidR="004A52BD" w:rsidRPr="009D2367" w:rsidRDefault="004A52BD" w:rsidP="004A52BD">
      <w:pPr>
        <w:pStyle w:val="Heading6"/>
        <w:rPr>
          <w:b w:val="0"/>
        </w:rPr>
      </w:pPr>
      <w:r w:rsidRPr="009D2367">
        <w:t>Expenses from transactions</w:t>
      </w:r>
    </w:p>
    <w:tbl>
      <w:tblPr>
        <w:tblStyle w:val="TableGrid"/>
        <w:tblW w:w="9799" w:type="dxa"/>
        <w:tblLayout w:type="fixed"/>
        <w:tblLook w:val="01E0" w:firstRow="1" w:lastRow="1" w:firstColumn="1" w:lastColumn="1" w:noHBand="0" w:noVBand="0"/>
      </w:tblPr>
      <w:tblGrid>
        <w:gridCol w:w="6385"/>
        <w:gridCol w:w="1138"/>
        <w:gridCol w:w="1138"/>
        <w:gridCol w:w="1138"/>
      </w:tblGrid>
      <w:tr w:rsidR="004A52BD" w:rsidRPr="009D2367" w14:paraId="06BDF8FA" w14:textId="77777777" w:rsidTr="0054726D">
        <w:trPr>
          <w:cantSplit/>
          <w:trHeight w:val="499"/>
          <w:tblHeader/>
        </w:trPr>
        <w:tc>
          <w:tcPr>
            <w:tcW w:w="6385" w:type="dxa"/>
            <w:shd w:val="clear" w:color="auto" w:fill="D9D9D9" w:themeFill="background1" w:themeFillShade="D9"/>
          </w:tcPr>
          <w:p w14:paraId="24B39503" w14:textId="77777777" w:rsidR="004A52BD" w:rsidRPr="009D2367" w:rsidRDefault="004A52BD" w:rsidP="0054726D">
            <w:pPr>
              <w:rPr>
                <w:b/>
                <w:bCs/>
              </w:rPr>
            </w:pPr>
            <w:r w:rsidRPr="009D2367">
              <w:rPr>
                <w:b/>
                <w:bCs/>
              </w:rPr>
              <w:t>Expenses from transactions</w:t>
            </w:r>
          </w:p>
        </w:tc>
        <w:tc>
          <w:tcPr>
            <w:tcW w:w="1138" w:type="dxa"/>
            <w:tcBorders>
              <w:right w:val="single" w:sz="4" w:space="0" w:color="auto"/>
            </w:tcBorders>
            <w:shd w:val="clear" w:color="auto" w:fill="D9D9D9" w:themeFill="background1" w:themeFillShade="D9"/>
          </w:tcPr>
          <w:p w14:paraId="18684758" w14:textId="77777777" w:rsidR="004A52BD" w:rsidRPr="009D2367" w:rsidRDefault="004A52BD" w:rsidP="0054726D">
            <w:pPr>
              <w:rPr>
                <w:b/>
                <w:bCs/>
              </w:rPr>
            </w:pPr>
            <w:r w:rsidRPr="009D2367">
              <w:rPr>
                <w:b/>
                <w:bCs/>
              </w:rPr>
              <w:t>Notes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85B7BC"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8" w:type="dxa"/>
            <w:tcBorders>
              <w:left w:val="single" w:sz="4" w:space="0" w:color="auto"/>
            </w:tcBorders>
            <w:shd w:val="clear" w:color="auto" w:fill="D9D9D9" w:themeFill="background1" w:themeFillShade="D9"/>
          </w:tcPr>
          <w:p w14:paraId="6BE68D0C"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02C1CA68" w14:textId="77777777" w:rsidTr="0054726D">
        <w:trPr>
          <w:cantSplit/>
          <w:trHeight w:val="346"/>
        </w:trPr>
        <w:tc>
          <w:tcPr>
            <w:tcW w:w="6385" w:type="dxa"/>
          </w:tcPr>
          <w:p w14:paraId="41054CC9" w14:textId="77777777" w:rsidR="004A52BD" w:rsidRPr="009D2367" w:rsidRDefault="004A52BD" w:rsidP="0054726D">
            <w:r w:rsidRPr="009D2367">
              <w:t>Case-related professional payments</w:t>
            </w:r>
          </w:p>
        </w:tc>
        <w:tc>
          <w:tcPr>
            <w:tcW w:w="1138" w:type="dxa"/>
            <w:tcBorders>
              <w:right w:val="single" w:sz="4" w:space="0" w:color="auto"/>
            </w:tcBorders>
          </w:tcPr>
          <w:p w14:paraId="035F9D2E" w14:textId="77777777" w:rsidR="004A52BD" w:rsidRPr="009D2367" w:rsidRDefault="004A52BD" w:rsidP="0054726D">
            <w:hyperlink w:anchor="_3.2_Case-related_professional" w:history="1">
              <w:r w:rsidRPr="009D2367">
                <w:rPr>
                  <w:rStyle w:val="Hyperlink"/>
                </w:rPr>
                <w:t>3.2</w:t>
              </w:r>
            </w:hyperlink>
          </w:p>
        </w:tc>
        <w:tc>
          <w:tcPr>
            <w:tcW w:w="1138" w:type="dxa"/>
            <w:tcBorders>
              <w:top w:val="single" w:sz="4" w:space="0" w:color="auto"/>
              <w:left w:val="single" w:sz="4" w:space="0" w:color="auto"/>
              <w:bottom w:val="single" w:sz="4" w:space="0" w:color="auto"/>
              <w:right w:val="single" w:sz="4" w:space="0" w:color="auto"/>
            </w:tcBorders>
          </w:tcPr>
          <w:p w14:paraId="061D9F3E" w14:textId="77777777" w:rsidR="004A52BD" w:rsidRPr="009D2367" w:rsidRDefault="004A52BD" w:rsidP="0054726D">
            <w:r>
              <w:t>-</w:t>
            </w:r>
            <w:r w:rsidRPr="009114E5">
              <w:t>123,492</w:t>
            </w:r>
          </w:p>
        </w:tc>
        <w:tc>
          <w:tcPr>
            <w:tcW w:w="1138" w:type="dxa"/>
            <w:tcBorders>
              <w:left w:val="single" w:sz="4" w:space="0" w:color="auto"/>
            </w:tcBorders>
          </w:tcPr>
          <w:p w14:paraId="3972C379" w14:textId="77777777" w:rsidR="004A52BD" w:rsidRPr="009D2367" w:rsidRDefault="004A52BD" w:rsidP="0054726D">
            <w:r w:rsidRPr="009D2367">
              <w:t>-125,632</w:t>
            </w:r>
          </w:p>
        </w:tc>
      </w:tr>
      <w:tr w:rsidR="004A52BD" w:rsidRPr="009D2367" w14:paraId="65F5A2C6" w14:textId="77777777" w:rsidTr="0054726D">
        <w:trPr>
          <w:cantSplit/>
          <w:trHeight w:val="307"/>
        </w:trPr>
        <w:tc>
          <w:tcPr>
            <w:tcW w:w="6385" w:type="dxa"/>
          </w:tcPr>
          <w:p w14:paraId="5F7EBC44" w14:textId="77777777" w:rsidR="004A52BD" w:rsidRPr="009D2367" w:rsidRDefault="004A52BD" w:rsidP="0054726D">
            <w:r w:rsidRPr="009D2367">
              <w:t>Community legal centre payment – State Government grant funded</w:t>
            </w:r>
          </w:p>
        </w:tc>
        <w:tc>
          <w:tcPr>
            <w:tcW w:w="1138" w:type="dxa"/>
            <w:tcBorders>
              <w:right w:val="single" w:sz="4" w:space="0" w:color="auto"/>
            </w:tcBorders>
          </w:tcPr>
          <w:p w14:paraId="1C09574C" w14:textId="77777777" w:rsidR="004A52BD" w:rsidRPr="009D2367" w:rsidRDefault="004A52BD" w:rsidP="0054726D">
            <w:hyperlink w:anchor="_3.3_Community_legal" w:history="1">
              <w:r w:rsidRPr="009D2367">
                <w:rPr>
                  <w:rStyle w:val="Hyperlink"/>
                </w:rPr>
                <w:t>3.3</w:t>
              </w:r>
            </w:hyperlink>
          </w:p>
        </w:tc>
        <w:tc>
          <w:tcPr>
            <w:tcW w:w="1138" w:type="dxa"/>
            <w:tcBorders>
              <w:top w:val="single" w:sz="4" w:space="0" w:color="auto"/>
              <w:left w:val="single" w:sz="4" w:space="0" w:color="auto"/>
              <w:bottom w:val="single" w:sz="4" w:space="0" w:color="auto"/>
              <w:right w:val="single" w:sz="4" w:space="0" w:color="auto"/>
            </w:tcBorders>
          </w:tcPr>
          <w:p w14:paraId="2D66B9E1" w14:textId="77777777" w:rsidR="004A52BD" w:rsidRPr="009D2367" w:rsidRDefault="004A52BD" w:rsidP="0054726D">
            <w:r>
              <w:t>-</w:t>
            </w:r>
            <w:r w:rsidRPr="009114E5">
              <w:t>38,625</w:t>
            </w:r>
          </w:p>
        </w:tc>
        <w:tc>
          <w:tcPr>
            <w:tcW w:w="1138" w:type="dxa"/>
            <w:tcBorders>
              <w:left w:val="single" w:sz="4" w:space="0" w:color="auto"/>
            </w:tcBorders>
          </w:tcPr>
          <w:p w14:paraId="58F5BA37" w14:textId="77777777" w:rsidR="004A52BD" w:rsidRPr="009D2367" w:rsidRDefault="004A52BD" w:rsidP="0054726D">
            <w:r w:rsidRPr="009D2367">
              <w:t>-39,714</w:t>
            </w:r>
          </w:p>
        </w:tc>
      </w:tr>
      <w:tr w:rsidR="004A52BD" w:rsidRPr="009D2367" w14:paraId="53AFD336" w14:textId="77777777" w:rsidTr="0054726D">
        <w:trPr>
          <w:cantSplit/>
          <w:trHeight w:val="307"/>
        </w:trPr>
        <w:tc>
          <w:tcPr>
            <w:tcW w:w="6385" w:type="dxa"/>
          </w:tcPr>
          <w:p w14:paraId="1B727B1F" w14:textId="77777777" w:rsidR="004A52BD" w:rsidRPr="009D2367" w:rsidRDefault="004A52BD" w:rsidP="0054726D">
            <w:r w:rsidRPr="009D2367">
              <w:t>Employee benefit expenses</w:t>
            </w:r>
          </w:p>
        </w:tc>
        <w:tc>
          <w:tcPr>
            <w:tcW w:w="1138" w:type="dxa"/>
            <w:tcBorders>
              <w:right w:val="single" w:sz="4" w:space="0" w:color="auto"/>
            </w:tcBorders>
          </w:tcPr>
          <w:p w14:paraId="11EA0B0A" w14:textId="77777777" w:rsidR="004A52BD" w:rsidRPr="009D2367" w:rsidRDefault="004A52BD" w:rsidP="0054726D">
            <w:hyperlink w:anchor="_3.4_Employee_benefit_1" w:history="1">
              <w:r w:rsidRPr="009D2367">
                <w:rPr>
                  <w:rStyle w:val="Hyperlink"/>
                </w:rPr>
                <w:t>3.4</w:t>
              </w:r>
            </w:hyperlink>
          </w:p>
        </w:tc>
        <w:tc>
          <w:tcPr>
            <w:tcW w:w="1138" w:type="dxa"/>
            <w:tcBorders>
              <w:top w:val="single" w:sz="4" w:space="0" w:color="auto"/>
              <w:left w:val="single" w:sz="4" w:space="0" w:color="auto"/>
              <w:bottom w:val="single" w:sz="4" w:space="0" w:color="auto"/>
              <w:right w:val="single" w:sz="4" w:space="0" w:color="auto"/>
            </w:tcBorders>
          </w:tcPr>
          <w:p w14:paraId="5AB629A4" w14:textId="77777777" w:rsidR="004A52BD" w:rsidRPr="009D2367" w:rsidRDefault="004A52BD" w:rsidP="0054726D">
            <w:r>
              <w:t>-</w:t>
            </w:r>
            <w:r w:rsidRPr="009114E5">
              <w:t>159,684</w:t>
            </w:r>
          </w:p>
        </w:tc>
        <w:tc>
          <w:tcPr>
            <w:tcW w:w="1138" w:type="dxa"/>
            <w:tcBorders>
              <w:left w:val="single" w:sz="4" w:space="0" w:color="auto"/>
            </w:tcBorders>
          </w:tcPr>
          <w:p w14:paraId="19685C76" w14:textId="77777777" w:rsidR="004A52BD" w:rsidRPr="009D2367" w:rsidRDefault="004A52BD" w:rsidP="0054726D">
            <w:r w:rsidRPr="009D2367">
              <w:t>-129,584</w:t>
            </w:r>
          </w:p>
        </w:tc>
      </w:tr>
      <w:tr w:rsidR="004A52BD" w:rsidRPr="009D2367" w14:paraId="6C6DB065" w14:textId="77777777" w:rsidTr="0054726D">
        <w:trPr>
          <w:cantSplit/>
          <w:trHeight w:val="307"/>
        </w:trPr>
        <w:tc>
          <w:tcPr>
            <w:tcW w:w="6385" w:type="dxa"/>
          </w:tcPr>
          <w:p w14:paraId="1B46AF3D" w14:textId="77777777" w:rsidR="004A52BD" w:rsidRPr="009D2367" w:rsidRDefault="004A52BD" w:rsidP="0054726D">
            <w:r w:rsidRPr="009D2367">
              <w:lastRenderedPageBreak/>
              <w:t>Depreciation and amortisation</w:t>
            </w:r>
          </w:p>
        </w:tc>
        <w:tc>
          <w:tcPr>
            <w:tcW w:w="1138" w:type="dxa"/>
            <w:tcBorders>
              <w:right w:val="single" w:sz="4" w:space="0" w:color="auto"/>
            </w:tcBorders>
          </w:tcPr>
          <w:p w14:paraId="01BD6ADD" w14:textId="77777777" w:rsidR="004A52BD" w:rsidRPr="00D82272" w:rsidRDefault="004A52BD" w:rsidP="0054726D">
            <w:hyperlink w:anchor="_5.1.2_Depreciation_and" w:history="1">
              <w:r w:rsidRPr="00D82272">
                <w:rPr>
                  <w:rStyle w:val="Hyperlink"/>
                </w:rPr>
                <w:t>5.1.2</w:t>
              </w:r>
            </w:hyperlink>
            <w:r w:rsidRPr="00D82272">
              <w:t xml:space="preserve"> and </w:t>
            </w:r>
            <w:hyperlink w:anchor="_5.2_Intangible_assets_1" w:history="1">
              <w:r w:rsidRPr="006A4C3F">
                <w:rPr>
                  <w:rStyle w:val="Hyperlink"/>
                </w:rPr>
                <w:t>5.</w:t>
              </w:r>
              <w:bookmarkStart w:id="489" w:name="_Hlt207884063"/>
              <w:r w:rsidRPr="006A4C3F">
                <w:rPr>
                  <w:rStyle w:val="Hyperlink"/>
                </w:rPr>
                <w:t>2</w:t>
              </w:r>
              <w:bookmarkEnd w:id="489"/>
            </w:hyperlink>
          </w:p>
        </w:tc>
        <w:tc>
          <w:tcPr>
            <w:tcW w:w="1138" w:type="dxa"/>
            <w:tcBorders>
              <w:top w:val="single" w:sz="4" w:space="0" w:color="auto"/>
              <w:left w:val="single" w:sz="4" w:space="0" w:color="auto"/>
              <w:bottom w:val="single" w:sz="4" w:space="0" w:color="auto"/>
              <w:right w:val="single" w:sz="4" w:space="0" w:color="auto"/>
            </w:tcBorders>
          </w:tcPr>
          <w:p w14:paraId="5AB9607F" w14:textId="77777777" w:rsidR="004A52BD" w:rsidRPr="009D2367" w:rsidRDefault="004A52BD" w:rsidP="0054726D">
            <w:r>
              <w:t>-</w:t>
            </w:r>
            <w:r w:rsidRPr="009114E5">
              <w:t>11,021</w:t>
            </w:r>
          </w:p>
        </w:tc>
        <w:tc>
          <w:tcPr>
            <w:tcW w:w="1138" w:type="dxa"/>
            <w:tcBorders>
              <w:left w:val="single" w:sz="4" w:space="0" w:color="auto"/>
            </w:tcBorders>
          </w:tcPr>
          <w:p w14:paraId="14B7DB88" w14:textId="77777777" w:rsidR="004A52BD" w:rsidRPr="009D2367" w:rsidRDefault="004A52BD" w:rsidP="0054726D">
            <w:r w:rsidRPr="009D2367">
              <w:t>-9,825</w:t>
            </w:r>
          </w:p>
        </w:tc>
      </w:tr>
      <w:tr w:rsidR="004A52BD" w:rsidRPr="009D2367" w14:paraId="46D49AE2" w14:textId="77777777" w:rsidTr="0054726D">
        <w:trPr>
          <w:cantSplit/>
          <w:trHeight w:val="307"/>
        </w:trPr>
        <w:tc>
          <w:tcPr>
            <w:tcW w:w="6385" w:type="dxa"/>
          </w:tcPr>
          <w:p w14:paraId="4714F12D" w14:textId="77777777" w:rsidR="004A52BD" w:rsidRPr="009D2367" w:rsidRDefault="004A52BD" w:rsidP="0054726D">
            <w:r w:rsidRPr="009D2367">
              <w:t>Interest expense</w:t>
            </w:r>
          </w:p>
        </w:tc>
        <w:tc>
          <w:tcPr>
            <w:tcW w:w="1138" w:type="dxa"/>
            <w:tcBorders>
              <w:right w:val="single" w:sz="4" w:space="0" w:color="auto"/>
            </w:tcBorders>
          </w:tcPr>
          <w:p w14:paraId="09752723" w14:textId="77777777" w:rsidR="004A52BD" w:rsidRPr="00D82272" w:rsidRDefault="004A52BD" w:rsidP="0054726D">
            <w:hyperlink w:anchor="_7.1.1_Right-of-use_assets_1" w:history="1">
              <w:r w:rsidRPr="006A4C3F">
                <w:rPr>
                  <w:rStyle w:val="Hyperlink"/>
                </w:rPr>
                <w:t>7.</w:t>
              </w:r>
              <w:bookmarkStart w:id="490" w:name="_Hlt149655728"/>
              <w:r w:rsidRPr="006A4C3F">
                <w:rPr>
                  <w:rStyle w:val="Hyperlink"/>
                </w:rPr>
                <w:t>1</w:t>
              </w:r>
              <w:bookmarkEnd w:id="490"/>
              <w:r w:rsidRPr="006A4C3F">
                <w:rPr>
                  <w:rStyle w:val="Hyperlink"/>
                </w:rPr>
                <w:t>.1</w:t>
              </w:r>
            </w:hyperlink>
          </w:p>
        </w:tc>
        <w:tc>
          <w:tcPr>
            <w:tcW w:w="1138" w:type="dxa"/>
            <w:tcBorders>
              <w:top w:val="single" w:sz="4" w:space="0" w:color="auto"/>
              <w:left w:val="single" w:sz="4" w:space="0" w:color="auto"/>
              <w:bottom w:val="single" w:sz="4" w:space="0" w:color="auto"/>
              <w:right w:val="single" w:sz="4" w:space="0" w:color="auto"/>
            </w:tcBorders>
          </w:tcPr>
          <w:p w14:paraId="6E6B30BF" w14:textId="77777777" w:rsidR="004A52BD" w:rsidRPr="009D2367" w:rsidRDefault="004A52BD" w:rsidP="0054726D">
            <w:r>
              <w:t>-</w:t>
            </w:r>
            <w:r w:rsidRPr="009114E5">
              <w:t>1,683</w:t>
            </w:r>
          </w:p>
        </w:tc>
        <w:tc>
          <w:tcPr>
            <w:tcW w:w="1138" w:type="dxa"/>
            <w:tcBorders>
              <w:left w:val="single" w:sz="4" w:space="0" w:color="auto"/>
            </w:tcBorders>
          </w:tcPr>
          <w:p w14:paraId="2139F0B9" w14:textId="77777777" w:rsidR="004A52BD" w:rsidRPr="009D2367" w:rsidRDefault="004A52BD" w:rsidP="0054726D">
            <w:r w:rsidRPr="009D2367">
              <w:t>-1,805</w:t>
            </w:r>
          </w:p>
        </w:tc>
      </w:tr>
      <w:tr w:rsidR="004A52BD" w:rsidRPr="009D2367" w14:paraId="379D4143" w14:textId="77777777" w:rsidTr="0054726D">
        <w:trPr>
          <w:cantSplit/>
          <w:trHeight w:val="297"/>
        </w:trPr>
        <w:tc>
          <w:tcPr>
            <w:tcW w:w="6385" w:type="dxa"/>
          </w:tcPr>
          <w:p w14:paraId="6546BA59" w14:textId="77777777" w:rsidR="004A52BD" w:rsidRPr="009D2367" w:rsidRDefault="004A52BD" w:rsidP="0054726D">
            <w:r w:rsidRPr="009D2367">
              <w:t>Other operating expenses</w:t>
            </w:r>
          </w:p>
        </w:tc>
        <w:tc>
          <w:tcPr>
            <w:tcW w:w="1138" w:type="dxa"/>
            <w:tcBorders>
              <w:right w:val="single" w:sz="4" w:space="0" w:color="auto"/>
            </w:tcBorders>
          </w:tcPr>
          <w:p w14:paraId="6567D7E6" w14:textId="77777777" w:rsidR="004A52BD" w:rsidRPr="009D2367" w:rsidRDefault="004A52BD" w:rsidP="0054726D">
            <w:hyperlink w:anchor="_3.5_Other_operating" w:history="1">
              <w:r w:rsidRPr="009D2367">
                <w:rPr>
                  <w:rStyle w:val="Hyperlink"/>
                </w:rPr>
                <w:t>3.5</w:t>
              </w:r>
            </w:hyperlink>
          </w:p>
        </w:tc>
        <w:tc>
          <w:tcPr>
            <w:tcW w:w="1138" w:type="dxa"/>
            <w:tcBorders>
              <w:top w:val="single" w:sz="4" w:space="0" w:color="auto"/>
              <w:left w:val="single" w:sz="4" w:space="0" w:color="auto"/>
              <w:bottom w:val="single" w:sz="4" w:space="0" w:color="auto"/>
              <w:right w:val="single" w:sz="4" w:space="0" w:color="auto"/>
            </w:tcBorders>
          </w:tcPr>
          <w:p w14:paraId="5BD27E26" w14:textId="77777777" w:rsidR="004A52BD" w:rsidRPr="009D2367" w:rsidRDefault="004A52BD" w:rsidP="0054726D">
            <w:r>
              <w:t>-</w:t>
            </w:r>
            <w:r w:rsidRPr="009114E5">
              <w:t>21,759</w:t>
            </w:r>
          </w:p>
        </w:tc>
        <w:tc>
          <w:tcPr>
            <w:tcW w:w="1138" w:type="dxa"/>
            <w:tcBorders>
              <w:left w:val="single" w:sz="4" w:space="0" w:color="auto"/>
            </w:tcBorders>
          </w:tcPr>
          <w:p w14:paraId="353E71B7" w14:textId="77777777" w:rsidR="004A52BD" w:rsidRPr="009D2367" w:rsidRDefault="004A52BD" w:rsidP="0054726D">
            <w:r w:rsidRPr="009D2367">
              <w:t>-19,312</w:t>
            </w:r>
          </w:p>
        </w:tc>
      </w:tr>
      <w:tr w:rsidR="004A52BD" w:rsidRPr="009D2367" w14:paraId="2EA95378" w14:textId="77777777" w:rsidTr="0054726D">
        <w:trPr>
          <w:cantSplit/>
          <w:trHeight w:val="297"/>
        </w:trPr>
        <w:tc>
          <w:tcPr>
            <w:tcW w:w="6385" w:type="dxa"/>
          </w:tcPr>
          <w:p w14:paraId="26DD81A1" w14:textId="77777777" w:rsidR="004A52BD" w:rsidRPr="009D2367" w:rsidRDefault="004A52BD" w:rsidP="0054726D">
            <w:pPr>
              <w:rPr>
                <w:b/>
              </w:rPr>
            </w:pPr>
            <w:r w:rsidRPr="009D2367">
              <w:rPr>
                <w:b/>
              </w:rPr>
              <w:t>Total expenses from transactions</w:t>
            </w:r>
          </w:p>
        </w:tc>
        <w:tc>
          <w:tcPr>
            <w:tcW w:w="1138" w:type="dxa"/>
            <w:tcBorders>
              <w:right w:val="single" w:sz="4" w:space="0" w:color="auto"/>
            </w:tcBorders>
          </w:tcPr>
          <w:p w14:paraId="1AC2D29C"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3F166B56" w14:textId="77777777" w:rsidR="004A52BD" w:rsidRPr="00790D2A" w:rsidRDefault="004A52BD" w:rsidP="0054726D">
            <w:pPr>
              <w:rPr>
                <w:b/>
                <w:bCs/>
              </w:rPr>
            </w:pPr>
            <w:r w:rsidRPr="00790D2A">
              <w:rPr>
                <w:b/>
                <w:bCs/>
              </w:rPr>
              <w:t>-356,264</w:t>
            </w:r>
          </w:p>
        </w:tc>
        <w:tc>
          <w:tcPr>
            <w:tcW w:w="1138" w:type="dxa"/>
            <w:tcBorders>
              <w:left w:val="single" w:sz="4" w:space="0" w:color="auto"/>
            </w:tcBorders>
          </w:tcPr>
          <w:p w14:paraId="5A2092B7" w14:textId="77777777" w:rsidR="004A52BD" w:rsidRPr="009D2367" w:rsidRDefault="004A52BD" w:rsidP="0054726D">
            <w:pPr>
              <w:rPr>
                <w:b/>
              </w:rPr>
            </w:pPr>
            <w:r w:rsidRPr="009D2367">
              <w:rPr>
                <w:b/>
                <w:bCs/>
              </w:rPr>
              <w:t>-325,872</w:t>
            </w:r>
          </w:p>
        </w:tc>
      </w:tr>
      <w:tr w:rsidR="004A52BD" w:rsidRPr="009D2367" w14:paraId="319A82FE" w14:textId="77777777" w:rsidTr="0054726D">
        <w:trPr>
          <w:cantSplit/>
          <w:trHeight w:val="297"/>
        </w:trPr>
        <w:tc>
          <w:tcPr>
            <w:tcW w:w="6385" w:type="dxa"/>
          </w:tcPr>
          <w:p w14:paraId="30F3E608" w14:textId="77777777" w:rsidR="004A52BD" w:rsidRPr="009D2367" w:rsidRDefault="004A52BD" w:rsidP="0054726D">
            <w:pPr>
              <w:rPr>
                <w:b/>
              </w:rPr>
            </w:pPr>
            <w:r w:rsidRPr="009D2367">
              <w:rPr>
                <w:b/>
              </w:rPr>
              <w:t>Net result from transactions (net operating balance</w:t>
            </w:r>
          </w:p>
        </w:tc>
        <w:tc>
          <w:tcPr>
            <w:tcW w:w="1138" w:type="dxa"/>
            <w:tcBorders>
              <w:right w:val="single" w:sz="4" w:space="0" w:color="auto"/>
            </w:tcBorders>
          </w:tcPr>
          <w:p w14:paraId="17CC86AB"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1C5705B8" w14:textId="77777777" w:rsidR="004A52BD" w:rsidRPr="00790D2A" w:rsidRDefault="004A52BD" w:rsidP="0054726D">
            <w:pPr>
              <w:rPr>
                <w:b/>
                <w:bCs/>
              </w:rPr>
            </w:pPr>
            <w:r w:rsidRPr="00790D2A">
              <w:rPr>
                <w:b/>
                <w:bCs/>
              </w:rPr>
              <w:t>-3,439</w:t>
            </w:r>
          </w:p>
        </w:tc>
        <w:tc>
          <w:tcPr>
            <w:tcW w:w="1138" w:type="dxa"/>
            <w:tcBorders>
              <w:left w:val="single" w:sz="4" w:space="0" w:color="auto"/>
            </w:tcBorders>
          </w:tcPr>
          <w:p w14:paraId="51833524" w14:textId="77777777" w:rsidR="004A52BD" w:rsidRPr="009D2367" w:rsidRDefault="004A52BD" w:rsidP="0054726D">
            <w:pPr>
              <w:rPr>
                <w:b/>
              </w:rPr>
            </w:pPr>
            <w:r w:rsidRPr="009D2367">
              <w:rPr>
                <w:b/>
                <w:bCs/>
              </w:rPr>
              <w:t>14,054</w:t>
            </w:r>
          </w:p>
        </w:tc>
      </w:tr>
    </w:tbl>
    <w:p w14:paraId="0FA006BE" w14:textId="77777777" w:rsidR="004A52BD" w:rsidRPr="009D2367" w:rsidRDefault="004A52BD" w:rsidP="004A52BD">
      <w:pPr>
        <w:pStyle w:val="Heading6"/>
        <w:rPr>
          <w:b w:val="0"/>
        </w:rPr>
      </w:pPr>
      <w:r w:rsidRPr="009D2367">
        <w:t>Other economic flows included in net result</w:t>
      </w:r>
    </w:p>
    <w:tbl>
      <w:tblPr>
        <w:tblStyle w:val="TableGrid"/>
        <w:tblW w:w="9799" w:type="dxa"/>
        <w:tblLayout w:type="fixed"/>
        <w:tblLook w:val="01E0" w:firstRow="1" w:lastRow="1" w:firstColumn="1" w:lastColumn="1" w:noHBand="0" w:noVBand="0"/>
      </w:tblPr>
      <w:tblGrid>
        <w:gridCol w:w="6385"/>
        <w:gridCol w:w="1138"/>
        <w:gridCol w:w="1138"/>
        <w:gridCol w:w="1138"/>
      </w:tblGrid>
      <w:tr w:rsidR="004A52BD" w:rsidRPr="009D2367" w14:paraId="7B423C86" w14:textId="77777777" w:rsidTr="0054726D">
        <w:trPr>
          <w:cantSplit/>
          <w:trHeight w:val="517"/>
          <w:tblHeader/>
        </w:trPr>
        <w:tc>
          <w:tcPr>
            <w:tcW w:w="6385" w:type="dxa"/>
            <w:shd w:val="clear" w:color="auto" w:fill="D9D9D9" w:themeFill="background1" w:themeFillShade="D9"/>
          </w:tcPr>
          <w:p w14:paraId="092F70E8" w14:textId="77777777" w:rsidR="004A52BD" w:rsidRPr="009D2367" w:rsidRDefault="004A52BD" w:rsidP="0054726D">
            <w:pPr>
              <w:rPr>
                <w:b/>
              </w:rPr>
            </w:pPr>
            <w:r w:rsidRPr="009D2367">
              <w:rPr>
                <w:b/>
              </w:rPr>
              <w:t>Other economic flows included in net result</w:t>
            </w:r>
          </w:p>
        </w:tc>
        <w:tc>
          <w:tcPr>
            <w:tcW w:w="1138" w:type="dxa"/>
            <w:tcBorders>
              <w:right w:val="single" w:sz="4" w:space="0" w:color="auto"/>
            </w:tcBorders>
            <w:shd w:val="clear" w:color="auto" w:fill="D9D9D9" w:themeFill="background1" w:themeFillShade="D9"/>
          </w:tcPr>
          <w:p w14:paraId="7C0B2B80" w14:textId="77777777" w:rsidR="004A52BD" w:rsidRPr="009D2367" w:rsidRDefault="004A52BD" w:rsidP="0054726D">
            <w:pPr>
              <w:rPr>
                <w:b/>
                <w:bCs/>
              </w:rPr>
            </w:pPr>
            <w:r w:rsidRPr="009D2367">
              <w:rPr>
                <w:b/>
                <w:bCs/>
              </w:rPr>
              <w:t>Notes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90C8AE"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8" w:type="dxa"/>
            <w:tcBorders>
              <w:left w:val="single" w:sz="4" w:space="0" w:color="auto"/>
            </w:tcBorders>
            <w:shd w:val="clear" w:color="auto" w:fill="D9D9D9" w:themeFill="background1" w:themeFillShade="D9"/>
          </w:tcPr>
          <w:p w14:paraId="746FACB9"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7DBF5656" w14:textId="77777777" w:rsidTr="0054726D">
        <w:trPr>
          <w:cantSplit/>
          <w:trHeight w:val="353"/>
        </w:trPr>
        <w:tc>
          <w:tcPr>
            <w:tcW w:w="6385" w:type="dxa"/>
          </w:tcPr>
          <w:p w14:paraId="3718E2AE" w14:textId="77777777" w:rsidR="004A52BD" w:rsidRPr="009D2367" w:rsidRDefault="004A52BD" w:rsidP="0054726D">
            <w:r w:rsidRPr="009D2367">
              <w:t>Net gain/loss on non-financial ass</w:t>
            </w:r>
            <w:r w:rsidRPr="006A4C3F">
              <w:t>ets</w:t>
            </w:r>
            <w:r w:rsidRPr="006A4C3F">
              <w:rPr>
                <w:rStyle w:val="FootnoteReference"/>
                <w:sz w:val="22"/>
                <w:szCs w:val="22"/>
              </w:rPr>
              <w:footnoteReference w:id="40"/>
            </w:r>
          </w:p>
        </w:tc>
        <w:tc>
          <w:tcPr>
            <w:tcW w:w="1138" w:type="dxa"/>
            <w:tcBorders>
              <w:right w:val="single" w:sz="4" w:space="0" w:color="auto"/>
            </w:tcBorders>
          </w:tcPr>
          <w:p w14:paraId="50BD0CBE" w14:textId="77777777" w:rsidR="004A52BD" w:rsidRPr="009D2367" w:rsidRDefault="004A52BD" w:rsidP="0054726D">
            <w:hyperlink w:anchor="_9.2_Other_economic_1" w:history="1">
              <w:r w:rsidRPr="009D2367">
                <w:rPr>
                  <w:rStyle w:val="Hyperlink"/>
                </w:rPr>
                <w:t>9.2</w:t>
              </w:r>
            </w:hyperlink>
          </w:p>
        </w:tc>
        <w:tc>
          <w:tcPr>
            <w:tcW w:w="1138" w:type="dxa"/>
            <w:tcBorders>
              <w:top w:val="single" w:sz="4" w:space="0" w:color="auto"/>
              <w:left w:val="single" w:sz="4" w:space="0" w:color="auto"/>
              <w:bottom w:val="single" w:sz="4" w:space="0" w:color="auto"/>
              <w:right w:val="single" w:sz="4" w:space="0" w:color="auto"/>
            </w:tcBorders>
          </w:tcPr>
          <w:p w14:paraId="7F9EC590" w14:textId="77777777" w:rsidR="004A52BD" w:rsidRPr="009D2367" w:rsidRDefault="004A52BD" w:rsidP="0054726D">
            <w:r w:rsidRPr="009D2367">
              <w:t>-</w:t>
            </w:r>
            <w:r>
              <w:t>186</w:t>
            </w:r>
          </w:p>
        </w:tc>
        <w:tc>
          <w:tcPr>
            <w:tcW w:w="1138" w:type="dxa"/>
            <w:tcBorders>
              <w:left w:val="single" w:sz="4" w:space="0" w:color="auto"/>
            </w:tcBorders>
          </w:tcPr>
          <w:p w14:paraId="090E1EC6" w14:textId="77777777" w:rsidR="004A52BD" w:rsidRPr="009D2367" w:rsidRDefault="004A52BD" w:rsidP="0054726D">
            <w:r w:rsidRPr="009D2367">
              <w:t>-568</w:t>
            </w:r>
          </w:p>
        </w:tc>
      </w:tr>
      <w:tr w:rsidR="004A52BD" w:rsidRPr="009D2367" w14:paraId="3D6466E2" w14:textId="77777777" w:rsidTr="0054726D">
        <w:trPr>
          <w:cantSplit/>
          <w:trHeight w:val="308"/>
        </w:trPr>
        <w:tc>
          <w:tcPr>
            <w:tcW w:w="6385" w:type="dxa"/>
          </w:tcPr>
          <w:p w14:paraId="30601B3A" w14:textId="77777777" w:rsidR="004A52BD" w:rsidRPr="009D2367" w:rsidRDefault="004A52BD" w:rsidP="0054726D">
            <w:pPr>
              <w:rPr>
                <w:b/>
              </w:rPr>
            </w:pPr>
            <w:r w:rsidRPr="009D2367">
              <w:rPr>
                <w:b/>
              </w:rPr>
              <w:t>Total other economic flows included in net result</w:t>
            </w:r>
          </w:p>
        </w:tc>
        <w:tc>
          <w:tcPr>
            <w:tcW w:w="1138" w:type="dxa"/>
            <w:tcBorders>
              <w:right w:val="single" w:sz="4" w:space="0" w:color="auto"/>
            </w:tcBorders>
          </w:tcPr>
          <w:p w14:paraId="72014ED1"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3739A475" w14:textId="77777777" w:rsidR="004A52BD" w:rsidRPr="009D2367" w:rsidRDefault="004A52BD" w:rsidP="0054726D">
            <w:pPr>
              <w:rPr>
                <w:b/>
              </w:rPr>
            </w:pPr>
            <w:r w:rsidRPr="009D2367">
              <w:rPr>
                <w:b/>
              </w:rPr>
              <w:t>-</w:t>
            </w:r>
            <w:r>
              <w:rPr>
                <w:b/>
              </w:rPr>
              <w:t>186</w:t>
            </w:r>
          </w:p>
        </w:tc>
        <w:tc>
          <w:tcPr>
            <w:tcW w:w="1138" w:type="dxa"/>
            <w:tcBorders>
              <w:left w:val="single" w:sz="4" w:space="0" w:color="auto"/>
            </w:tcBorders>
          </w:tcPr>
          <w:p w14:paraId="3966F226" w14:textId="77777777" w:rsidR="004A52BD" w:rsidRPr="009D2367" w:rsidRDefault="004A52BD" w:rsidP="0054726D">
            <w:pPr>
              <w:rPr>
                <w:b/>
              </w:rPr>
            </w:pPr>
            <w:r w:rsidRPr="009D2367">
              <w:rPr>
                <w:b/>
              </w:rPr>
              <w:t>-568</w:t>
            </w:r>
          </w:p>
        </w:tc>
      </w:tr>
      <w:tr w:rsidR="004A52BD" w:rsidRPr="009D2367" w14:paraId="1E368E31" w14:textId="77777777" w:rsidTr="0054726D">
        <w:trPr>
          <w:cantSplit/>
          <w:trHeight w:val="396"/>
        </w:trPr>
        <w:tc>
          <w:tcPr>
            <w:tcW w:w="6385" w:type="dxa"/>
          </w:tcPr>
          <w:p w14:paraId="4FCBC617" w14:textId="77777777" w:rsidR="004A52BD" w:rsidRPr="009D2367" w:rsidRDefault="004A52BD" w:rsidP="0054726D">
            <w:pPr>
              <w:rPr>
                <w:b/>
              </w:rPr>
            </w:pPr>
            <w:r w:rsidRPr="009D2367">
              <w:rPr>
                <w:b/>
              </w:rPr>
              <w:t>Net result from continuing operations</w:t>
            </w:r>
          </w:p>
        </w:tc>
        <w:tc>
          <w:tcPr>
            <w:tcW w:w="1138" w:type="dxa"/>
            <w:tcBorders>
              <w:right w:val="single" w:sz="4" w:space="0" w:color="auto"/>
            </w:tcBorders>
          </w:tcPr>
          <w:p w14:paraId="577B3FF6"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2E51B7E1" w14:textId="77777777" w:rsidR="004A52BD" w:rsidRPr="009D2367" w:rsidRDefault="004A52BD" w:rsidP="0054726D">
            <w:pPr>
              <w:rPr>
                <w:b/>
              </w:rPr>
            </w:pPr>
            <w:r>
              <w:rPr>
                <w:b/>
              </w:rPr>
              <w:t>-3,254</w:t>
            </w:r>
            <w:r w:rsidRPr="009D2367">
              <w:rPr>
                <w:b/>
              </w:rPr>
              <w:tab/>
            </w:r>
          </w:p>
        </w:tc>
        <w:tc>
          <w:tcPr>
            <w:tcW w:w="1138" w:type="dxa"/>
            <w:tcBorders>
              <w:left w:val="single" w:sz="4" w:space="0" w:color="auto"/>
            </w:tcBorders>
          </w:tcPr>
          <w:p w14:paraId="100801B7" w14:textId="77777777" w:rsidR="004A52BD" w:rsidRPr="009D2367" w:rsidRDefault="004A52BD" w:rsidP="0054726D">
            <w:pPr>
              <w:rPr>
                <w:b/>
              </w:rPr>
            </w:pPr>
            <w:r w:rsidRPr="009D2367">
              <w:rPr>
                <w:b/>
              </w:rPr>
              <w:t>13,486</w:t>
            </w:r>
            <w:r w:rsidRPr="009D2367">
              <w:rPr>
                <w:b/>
              </w:rPr>
              <w:tab/>
            </w:r>
          </w:p>
        </w:tc>
      </w:tr>
      <w:tr w:rsidR="004A52BD" w:rsidRPr="009D2367" w14:paraId="08F7AC62" w14:textId="77777777" w:rsidTr="0054726D">
        <w:trPr>
          <w:cantSplit/>
          <w:trHeight w:val="290"/>
        </w:trPr>
        <w:tc>
          <w:tcPr>
            <w:tcW w:w="6385" w:type="dxa"/>
          </w:tcPr>
          <w:p w14:paraId="2DF9B6EF" w14:textId="77777777" w:rsidR="004A52BD" w:rsidRPr="009D2367" w:rsidRDefault="004A52BD" w:rsidP="0054726D">
            <w:pPr>
              <w:rPr>
                <w:b/>
              </w:rPr>
            </w:pPr>
            <w:r w:rsidRPr="009D2367">
              <w:rPr>
                <w:b/>
              </w:rPr>
              <w:t>Net result</w:t>
            </w:r>
          </w:p>
        </w:tc>
        <w:tc>
          <w:tcPr>
            <w:tcW w:w="1138" w:type="dxa"/>
            <w:tcBorders>
              <w:right w:val="single" w:sz="4" w:space="0" w:color="auto"/>
            </w:tcBorders>
          </w:tcPr>
          <w:p w14:paraId="5FEBAD17"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6F5C2305" w14:textId="77777777" w:rsidR="004A52BD" w:rsidRPr="009D2367" w:rsidRDefault="004A52BD" w:rsidP="0054726D">
            <w:pPr>
              <w:rPr>
                <w:b/>
              </w:rPr>
            </w:pPr>
            <w:r>
              <w:rPr>
                <w:b/>
              </w:rPr>
              <w:t>-3,254</w:t>
            </w:r>
            <w:r w:rsidRPr="009D2367">
              <w:rPr>
                <w:b/>
              </w:rPr>
              <w:tab/>
            </w:r>
          </w:p>
        </w:tc>
        <w:tc>
          <w:tcPr>
            <w:tcW w:w="1138" w:type="dxa"/>
            <w:tcBorders>
              <w:left w:val="single" w:sz="4" w:space="0" w:color="auto"/>
            </w:tcBorders>
          </w:tcPr>
          <w:p w14:paraId="3CB86496" w14:textId="77777777" w:rsidR="004A52BD" w:rsidRPr="009D2367" w:rsidRDefault="004A52BD" w:rsidP="0054726D">
            <w:pPr>
              <w:rPr>
                <w:b/>
              </w:rPr>
            </w:pPr>
            <w:r w:rsidRPr="009D2367">
              <w:rPr>
                <w:b/>
              </w:rPr>
              <w:t>13,486</w:t>
            </w:r>
            <w:r w:rsidRPr="009D2367">
              <w:rPr>
                <w:b/>
              </w:rPr>
              <w:tab/>
            </w:r>
          </w:p>
        </w:tc>
      </w:tr>
    </w:tbl>
    <w:p w14:paraId="209CCF92" w14:textId="77777777" w:rsidR="004A52BD" w:rsidRPr="009D2367" w:rsidRDefault="004A52BD" w:rsidP="004A52BD">
      <w:pPr>
        <w:spacing w:before="120" w:after="0" w:line="240" w:lineRule="auto"/>
        <w:rPr>
          <w:rFonts w:cs="Arial"/>
          <w:b/>
          <w:color w:val="971A4B"/>
          <w:sz w:val="28"/>
          <w:szCs w:val="28"/>
          <w:lang w:eastAsia="en-AU"/>
        </w:rPr>
      </w:pPr>
      <w:bookmarkStart w:id="491" w:name="comprehensive1"/>
      <w:bookmarkStart w:id="492" w:name="comprehensive2"/>
      <w:bookmarkEnd w:id="491"/>
      <w:bookmarkEnd w:id="492"/>
      <w:r w:rsidRPr="009D2367">
        <w:t>The accompanying notes form part of these financial statements.</w:t>
      </w:r>
      <w:r w:rsidRPr="009D2367">
        <w:br w:type="page"/>
      </w:r>
    </w:p>
    <w:p w14:paraId="3AD3CEB5" w14:textId="77777777" w:rsidR="004A52BD" w:rsidRPr="009D2367" w:rsidRDefault="004A52BD" w:rsidP="004A52BD">
      <w:pPr>
        <w:pStyle w:val="Heading2"/>
      </w:pPr>
      <w:bookmarkStart w:id="493" w:name="_Balance_sheet"/>
      <w:bookmarkStart w:id="494" w:name="_Toc119228529"/>
      <w:bookmarkStart w:id="495" w:name="_Toc119228674"/>
      <w:bookmarkStart w:id="496" w:name="_Toc119234271"/>
      <w:bookmarkEnd w:id="493"/>
      <w:r w:rsidRPr="009D2367">
        <w:lastRenderedPageBreak/>
        <w:t>Balance sheet</w:t>
      </w:r>
      <w:bookmarkEnd w:id="494"/>
      <w:bookmarkEnd w:id="495"/>
      <w:bookmarkEnd w:id="496"/>
      <w:r w:rsidRPr="009D2367">
        <w:rPr>
          <w:rStyle w:val="FootnoteReference"/>
          <w:sz w:val="28"/>
        </w:rPr>
        <w:footnoteReference w:id="41"/>
      </w:r>
    </w:p>
    <w:p w14:paraId="6AADD835" w14:textId="77777777" w:rsidR="004A52BD" w:rsidRPr="009D2367" w:rsidRDefault="004A52BD" w:rsidP="004A52BD">
      <w:pPr>
        <w:pStyle w:val="Heading3"/>
      </w:pPr>
      <w:bookmarkStart w:id="497" w:name="_Toc119228530"/>
      <w:r w:rsidRPr="009D2367">
        <w:t xml:space="preserve">As </w:t>
      </w:r>
      <w:proofErr w:type="gramStart"/>
      <w:r w:rsidRPr="009D2367">
        <w:t>at</w:t>
      </w:r>
      <w:proofErr w:type="gramEnd"/>
      <w:r w:rsidRPr="009D2367">
        <w:t xml:space="preserve"> 30 June </w:t>
      </w:r>
      <w:bookmarkEnd w:id="497"/>
      <w:r w:rsidRPr="009D2367">
        <w:t>202</w:t>
      </w:r>
      <w:r>
        <w:t>5</w:t>
      </w:r>
    </w:p>
    <w:p w14:paraId="2A4C5D05" w14:textId="77777777" w:rsidR="004A52BD" w:rsidRPr="009D2367" w:rsidRDefault="004A52BD" w:rsidP="004A52BD">
      <w:pPr>
        <w:pStyle w:val="Heading4"/>
      </w:pPr>
      <w:r w:rsidRPr="009D2367">
        <w:t>Assets</w:t>
      </w:r>
    </w:p>
    <w:p w14:paraId="4E9954A5" w14:textId="77777777" w:rsidR="004A52BD" w:rsidRPr="009D2367" w:rsidRDefault="004A52BD" w:rsidP="004A52BD">
      <w:pPr>
        <w:pStyle w:val="Heading5"/>
      </w:pPr>
      <w:r w:rsidRPr="009D2367">
        <w:t>Financial assets</w:t>
      </w:r>
    </w:p>
    <w:tbl>
      <w:tblPr>
        <w:tblStyle w:val="TableGrid"/>
        <w:tblW w:w="9770" w:type="dxa"/>
        <w:tblLayout w:type="fixed"/>
        <w:tblLook w:val="01E0" w:firstRow="1" w:lastRow="1" w:firstColumn="1" w:lastColumn="1" w:noHBand="0" w:noVBand="0"/>
      </w:tblPr>
      <w:tblGrid>
        <w:gridCol w:w="6365"/>
        <w:gridCol w:w="1135"/>
        <w:gridCol w:w="1135"/>
        <w:gridCol w:w="1135"/>
      </w:tblGrid>
      <w:tr w:rsidR="004A52BD" w:rsidRPr="009D2367" w14:paraId="75D99EF6" w14:textId="77777777" w:rsidTr="0054726D">
        <w:trPr>
          <w:cantSplit/>
          <w:trHeight w:val="569"/>
          <w:tblHeader/>
        </w:trPr>
        <w:tc>
          <w:tcPr>
            <w:tcW w:w="6365" w:type="dxa"/>
            <w:shd w:val="clear" w:color="auto" w:fill="D9D9D9" w:themeFill="background1" w:themeFillShade="D9"/>
          </w:tcPr>
          <w:p w14:paraId="6B5110E2" w14:textId="77777777" w:rsidR="004A52BD" w:rsidRPr="009D2367" w:rsidRDefault="004A52BD" w:rsidP="0054726D">
            <w:pPr>
              <w:rPr>
                <w:b/>
              </w:rPr>
            </w:pPr>
            <w:r w:rsidRPr="009D2367">
              <w:rPr>
                <w:b/>
              </w:rPr>
              <w:t>Financial assets</w:t>
            </w:r>
          </w:p>
        </w:tc>
        <w:tc>
          <w:tcPr>
            <w:tcW w:w="1135" w:type="dxa"/>
            <w:tcBorders>
              <w:right w:val="single" w:sz="4" w:space="0" w:color="auto"/>
            </w:tcBorders>
            <w:shd w:val="clear" w:color="auto" w:fill="D9D9D9" w:themeFill="background1" w:themeFillShade="D9"/>
          </w:tcPr>
          <w:p w14:paraId="2001B13A" w14:textId="77777777" w:rsidR="004A52BD" w:rsidRPr="009D2367" w:rsidRDefault="004A52BD" w:rsidP="0054726D">
            <w:pPr>
              <w:rPr>
                <w:b/>
                <w:bCs/>
              </w:rPr>
            </w:pPr>
            <w:r w:rsidRPr="009D2367">
              <w:rPr>
                <w:b/>
                <w:bCs/>
              </w:rPr>
              <w:t>Notes</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F8D31C" w14:textId="77777777" w:rsidR="004A52BD" w:rsidRPr="009D2367" w:rsidRDefault="004A52BD" w:rsidP="0054726D">
            <w:pPr>
              <w:rPr>
                <w:b/>
              </w:rPr>
            </w:pPr>
            <w:r w:rsidRPr="009D2367">
              <w:rPr>
                <w:b/>
              </w:rPr>
              <w:t>202</w:t>
            </w:r>
            <w:r>
              <w:rPr>
                <w:b/>
                <w:bCs/>
              </w:rPr>
              <w:t>5</w:t>
            </w:r>
            <w:r>
              <w:rPr>
                <w:b/>
                <w:bCs/>
              </w:rPr>
              <w:br/>
            </w:r>
            <w:r w:rsidRPr="009D2367">
              <w:rPr>
                <w:b/>
              </w:rPr>
              <w:t>$’000</w:t>
            </w:r>
          </w:p>
        </w:tc>
        <w:tc>
          <w:tcPr>
            <w:tcW w:w="1135" w:type="dxa"/>
            <w:tcBorders>
              <w:left w:val="single" w:sz="4" w:space="0" w:color="auto"/>
            </w:tcBorders>
            <w:shd w:val="clear" w:color="auto" w:fill="D9D9D9" w:themeFill="background1" w:themeFillShade="D9"/>
          </w:tcPr>
          <w:p w14:paraId="13C7DF99" w14:textId="77777777" w:rsidR="004A52BD" w:rsidRPr="009D2367" w:rsidRDefault="004A52BD" w:rsidP="0054726D">
            <w:pPr>
              <w:rPr>
                <w:b/>
              </w:rPr>
            </w:pPr>
            <w:r w:rsidRPr="009D2367">
              <w:rPr>
                <w:b/>
              </w:rPr>
              <w:t>202</w:t>
            </w:r>
            <w:r w:rsidRPr="009D2367">
              <w:rPr>
                <w:b/>
                <w:bCs/>
              </w:rPr>
              <w:t>4</w:t>
            </w:r>
            <w:r>
              <w:rPr>
                <w:b/>
                <w:bCs/>
              </w:rPr>
              <w:br/>
            </w:r>
            <w:r w:rsidRPr="009D2367">
              <w:rPr>
                <w:b/>
              </w:rPr>
              <w:t>$’000</w:t>
            </w:r>
          </w:p>
        </w:tc>
      </w:tr>
      <w:tr w:rsidR="004A52BD" w:rsidRPr="009D2367" w14:paraId="68FA7566" w14:textId="77777777" w:rsidTr="0054726D">
        <w:trPr>
          <w:cantSplit/>
          <w:trHeight w:val="296"/>
        </w:trPr>
        <w:tc>
          <w:tcPr>
            <w:tcW w:w="6365" w:type="dxa"/>
          </w:tcPr>
          <w:p w14:paraId="38B42DEA" w14:textId="77777777" w:rsidR="004A52BD" w:rsidRPr="009D2367" w:rsidRDefault="004A52BD" w:rsidP="0054726D">
            <w:r w:rsidRPr="009D2367">
              <w:t>Cash and deposits</w:t>
            </w:r>
          </w:p>
        </w:tc>
        <w:tc>
          <w:tcPr>
            <w:tcW w:w="1135" w:type="dxa"/>
            <w:tcBorders>
              <w:right w:val="single" w:sz="4" w:space="0" w:color="auto"/>
            </w:tcBorders>
          </w:tcPr>
          <w:p w14:paraId="73524F3C" w14:textId="77777777" w:rsidR="004A52BD" w:rsidRPr="009D2367" w:rsidRDefault="004A52BD" w:rsidP="0054726D">
            <w:hyperlink w:anchor="_7.2.1_Cash_and" w:history="1">
              <w:r w:rsidRPr="009D2367">
                <w:rPr>
                  <w:rStyle w:val="Hyperlink"/>
                </w:rPr>
                <w:t>7.2.1</w:t>
              </w:r>
            </w:hyperlink>
          </w:p>
        </w:tc>
        <w:tc>
          <w:tcPr>
            <w:tcW w:w="1135" w:type="dxa"/>
            <w:tcBorders>
              <w:top w:val="single" w:sz="4" w:space="0" w:color="auto"/>
              <w:left w:val="single" w:sz="4" w:space="0" w:color="auto"/>
              <w:bottom w:val="single" w:sz="4" w:space="0" w:color="auto"/>
              <w:right w:val="single" w:sz="4" w:space="0" w:color="auto"/>
            </w:tcBorders>
          </w:tcPr>
          <w:p w14:paraId="37B699D9" w14:textId="77777777" w:rsidR="004A52BD" w:rsidRPr="009D2367" w:rsidRDefault="004A52BD" w:rsidP="0054726D">
            <w:r w:rsidRPr="00CE0869">
              <w:t>104,706</w:t>
            </w:r>
          </w:p>
        </w:tc>
        <w:tc>
          <w:tcPr>
            <w:tcW w:w="1135" w:type="dxa"/>
            <w:tcBorders>
              <w:left w:val="single" w:sz="4" w:space="0" w:color="auto"/>
            </w:tcBorders>
          </w:tcPr>
          <w:p w14:paraId="7338E6C8" w14:textId="77777777" w:rsidR="004A52BD" w:rsidRPr="009D2367" w:rsidRDefault="004A52BD" w:rsidP="0054726D">
            <w:r w:rsidRPr="009D2367">
              <w:t>111,695</w:t>
            </w:r>
          </w:p>
        </w:tc>
      </w:tr>
      <w:tr w:rsidR="004A52BD" w:rsidRPr="009D2367" w14:paraId="1297FC26" w14:textId="77777777" w:rsidTr="0054726D">
        <w:trPr>
          <w:cantSplit/>
          <w:trHeight w:val="297"/>
        </w:trPr>
        <w:tc>
          <w:tcPr>
            <w:tcW w:w="6365" w:type="dxa"/>
          </w:tcPr>
          <w:p w14:paraId="6B76B5E0" w14:textId="77777777" w:rsidR="004A52BD" w:rsidRPr="009D2367" w:rsidRDefault="004A52BD" w:rsidP="0054726D">
            <w:r w:rsidRPr="009D2367">
              <w:t>Receivables</w:t>
            </w:r>
          </w:p>
        </w:tc>
        <w:tc>
          <w:tcPr>
            <w:tcW w:w="1135" w:type="dxa"/>
            <w:tcBorders>
              <w:right w:val="single" w:sz="4" w:space="0" w:color="auto"/>
            </w:tcBorders>
          </w:tcPr>
          <w:p w14:paraId="442C3AD3" w14:textId="77777777" w:rsidR="004A52BD" w:rsidRPr="009D2367" w:rsidRDefault="004A52BD" w:rsidP="0054726D">
            <w:hyperlink w:anchor="_6.1_Accrued_income" w:history="1">
              <w:r w:rsidRPr="009D2367">
                <w:rPr>
                  <w:rStyle w:val="Hyperlink"/>
                </w:rPr>
                <w:t>6.1</w:t>
              </w:r>
            </w:hyperlink>
          </w:p>
        </w:tc>
        <w:tc>
          <w:tcPr>
            <w:tcW w:w="1135" w:type="dxa"/>
            <w:tcBorders>
              <w:top w:val="single" w:sz="4" w:space="0" w:color="auto"/>
              <w:left w:val="single" w:sz="4" w:space="0" w:color="auto"/>
              <w:bottom w:val="single" w:sz="4" w:space="0" w:color="auto"/>
              <w:right w:val="single" w:sz="4" w:space="0" w:color="auto"/>
            </w:tcBorders>
          </w:tcPr>
          <w:p w14:paraId="6FD99295" w14:textId="77777777" w:rsidR="004A52BD" w:rsidRPr="009D2367" w:rsidRDefault="004A52BD" w:rsidP="0054726D">
            <w:r w:rsidRPr="00CE0869">
              <w:t>16,251</w:t>
            </w:r>
          </w:p>
        </w:tc>
        <w:tc>
          <w:tcPr>
            <w:tcW w:w="1135" w:type="dxa"/>
            <w:tcBorders>
              <w:left w:val="single" w:sz="4" w:space="0" w:color="auto"/>
            </w:tcBorders>
          </w:tcPr>
          <w:p w14:paraId="08D9477B" w14:textId="77777777" w:rsidR="004A52BD" w:rsidRPr="009D2367" w:rsidRDefault="004A52BD" w:rsidP="0054726D">
            <w:r w:rsidRPr="009D2367">
              <w:t>49</w:t>
            </w:r>
          </w:p>
        </w:tc>
      </w:tr>
      <w:tr w:rsidR="004A52BD" w:rsidRPr="009D2367" w14:paraId="3F382F03" w14:textId="77777777" w:rsidTr="0054726D">
        <w:trPr>
          <w:cantSplit/>
          <w:trHeight w:val="297"/>
        </w:trPr>
        <w:tc>
          <w:tcPr>
            <w:tcW w:w="6365" w:type="dxa"/>
          </w:tcPr>
          <w:p w14:paraId="6BB0F5B3" w14:textId="77777777" w:rsidR="004A52BD" w:rsidRPr="009D2367" w:rsidRDefault="004A52BD" w:rsidP="0054726D">
            <w:r w:rsidRPr="009D2367">
              <w:t>Other assets</w:t>
            </w:r>
          </w:p>
        </w:tc>
        <w:tc>
          <w:tcPr>
            <w:tcW w:w="1135" w:type="dxa"/>
            <w:tcBorders>
              <w:right w:val="single" w:sz="4" w:space="0" w:color="auto"/>
            </w:tcBorders>
          </w:tcPr>
          <w:p w14:paraId="7ECEC132" w14:textId="77777777" w:rsidR="004A52BD" w:rsidRPr="009D2367" w:rsidRDefault="004A52BD" w:rsidP="0054726D">
            <w:hyperlink w:anchor="_6.2_Receivables_1" w:history="1">
              <w:r w:rsidRPr="009D2367">
                <w:rPr>
                  <w:rStyle w:val="Hyperlink"/>
                </w:rPr>
                <w:t>6.2</w:t>
              </w:r>
            </w:hyperlink>
          </w:p>
        </w:tc>
        <w:tc>
          <w:tcPr>
            <w:tcW w:w="1135" w:type="dxa"/>
            <w:tcBorders>
              <w:top w:val="single" w:sz="4" w:space="0" w:color="auto"/>
              <w:left w:val="single" w:sz="4" w:space="0" w:color="auto"/>
              <w:bottom w:val="single" w:sz="4" w:space="0" w:color="auto"/>
              <w:right w:val="single" w:sz="4" w:space="0" w:color="auto"/>
            </w:tcBorders>
          </w:tcPr>
          <w:p w14:paraId="5CD68E07" w14:textId="77777777" w:rsidR="004A52BD" w:rsidRPr="009D2367" w:rsidRDefault="004A52BD" w:rsidP="0054726D">
            <w:r w:rsidRPr="00CE0869">
              <w:t>1,316</w:t>
            </w:r>
          </w:p>
        </w:tc>
        <w:tc>
          <w:tcPr>
            <w:tcW w:w="1135" w:type="dxa"/>
            <w:tcBorders>
              <w:left w:val="single" w:sz="4" w:space="0" w:color="auto"/>
            </w:tcBorders>
          </w:tcPr>
          <w:p w14:paraId="2E138DEB" w14:textId="77777777" w:rsidR="004A52BD" w:rsidRPr="009D2367" w:rsidRDefault="004A52BD" w:rsidP="0054726D">
            <w:r w:rsidRPr="009D2367">
              <w:t>15,354</w:t>
            </w:r>
          </w:p>
        </w:tc>
      </w:tr>
      <w:tr w:rsidR="004A52BD" w:rsidRPr="009D2367" w14:paraId="38AB71F6" w14:textId="77777777" w:rsidTr="0054726D">
        <w:trPr>
          <w:cantSplit/>
          <w:trHeight w:val="297"/>
        </w:trPr>
        <w:tc>
          <w:tcPr>
            <w:tcW w:w="6365" w:type="dxa"/>
          </w:tcPr>
          <w:p w14:paraId="69705A3B" w14:textId="77777777" w:rsidR="004A52BD" w:rsidRPr="009D2367" w:rsidRDefault="004A52BD" w:rsidP="0054726D">
            <w:pPr>
              <w:rPr>
                <w:b/>
              </w:rPr>
            </w:pPr>
            <w:r w:rsidRPr="009D2367">
              <w:rPr>
                <w:b/>
              </w:rPr>
              <w:t>Total financial assets</w:t>
            </w:r>
          </w:p>
        </w:tc>
        <w:tc>
          <w:tcPr>
            <w:tcW w:w="1135" w:type="dxa"/>
            <w:tcBorders>
              <w:right w:val="single" w:sz="4" w:space="0" w:color="auto"/>
            </w:tcBorders>
          </w:tcPr>
          <w:p w14:paraId="164288F7" w14:textId="77777777" w:rsidR="004A52BD" w:rsidRPr="00CE0869" w:rsidRDefault="004A52BD" w:rsidP="0054726D">
            <w:pPr>
              <w:rPr>
                <w:b/>
                <w:bCs/>
              </w:rPr>
            </w:pPr>
            <w:r w:rsidRPr="00CE0869">
              <w:rPr>
                <w:b/>
                <w:bCs/>
              </w:rPr>
              <w:t>-</w:t>
            </w:r>
          </w:p>
        </w:tc>
        <w:tc>
          <w:tcPr>
            <w:tcW w:w="1135" w:type="dxa"/>
            <w:tcBorders>
              <w:top w:val="single" w:sz="4" w:space="0" w:color="auto"/>
              <w:left w:val="single" w:sz="4" w:space="0" w:color="auto"/>
              <w:bottom w:val="single" w:sz="4" w:space="0" w:color="auto"/>
              <w:right w:val="single" w:sz="4" w:space="0" w:color="auto"/>
            </w:tcBorders>
          </w:tcPr>
          <w:p w14:paraId="118D250E" w14:textId="77777777" w:rsidR="004A52BD" w:rsidRPr="00CE0869" w:rsidRDefault="004A52BD" w:rsidP="0054726D">
            <w:pPr>
              <w:rPr>
                <w:b/>
                <w:bCs/>
              </w:rPr>
            </w:pPr>
            <w:r w:rsidRPr="00CE0869">
              <w:rPr>
                <w:b/>
                <w:bCs/>
              </w:rPr>
              <w:t>122,273</w:t>
            </w:r>
          </w:p>
        </w:tc>
        <w:tc>
          <w:tcPr>
            <w:tcW w:w="1135" w:type="dxa"/>
            <w:tcBorders>
              <w:left w:val="single" w:sz="4" w:space="0" w:color="auto"/>
            </w:tcBorders>
          </w:tcPr>
          <w:p w14:paraId="6ED33BD6" w14:textId="77777777" w:rsidR="004A52BD" w:rsidRPr="009D2367" w:rsidRDefault="004A52BD" w:rsidP="0054726D">
            <w:pPr>
              <w:rPr>
                <w:b/>
              </w:rPr>
            </w:pPr>
            <w:r w:rsidRPr="009D2367">
              <w:rPr>
                <w:b/>
                <w:bCs/>
              </w:rPr>
              <w:t>128,740</w:t>
            </w:r>
          </w:p>
        </w:tc>
      </w:tr>
    </w:tbl>
    <w:p w14:paraId="243FAF87" w14:textId="77777777" w:rsidR="004A52BD" w:rsidRPr="009D2367" w:rsidRDefault="004A52BD" w:rsidP="004A52BD">
      <w:pPr>
        <w:pStyle w:val="Heading5"/>
      </w:pPr>
      <w:r w:rsidRPr="009D2367">
        <w:t>Non-financial assets</w:t>
      </w:r>
    </w:p>
    <w:tbl>
      <w:tblPr>
        <w:tblStyle w:val="TableGrid"/>
        <w:tblW w:w="9770" w:type="dxa"/>
        <w:tblLayout w:type="fixed"/>
        <w:tblLook w:val="01E0" w:firstRow="1" w:lastRow="1" w:firstColumn="1" w:lastColumn="1" w:noHBand="0" w:noVBand="0"/>
      </w:tblPr>
      <w:tblGrid>
        <w:gridCol w:w="6365"/>
        <w:gridCol w:w="1135"/>
        <w:gridCol w:w="1135"/>
        <w:gridCol w:w="1135"/>
      </w:tblGrid>
      <w:tr w:rsidR="004A52BD" w:rsidRPr="009D2367" w14:paraId="034163E6" w14:textId="77777777" w:rsidTr="0054726D">
        <w:trPr>
          <w:cantSplit/>
          <w:trHeight w:val="569"/>
          <w:tblHeader/>
        </w:trPr>
        <w:tc>
          <w:tcPr>
            <w:tcW w:w="6365" w:type="dxa"/>
            <w:shd w:val="clear" w:color="auto" w:fill="D9D9D9" w:themeFill="background1" w:themeFillShade="D9"/>
          </w:tcPr>
          <w:p w14:paraId="3A3D9A9F" w14:textId="77777777" w:rsidR="004A52BD" w:rsidRPr="009D2367" w:rsidRDefault="004A52BD" w:rsidP="0054726D">
            <w:pPr>
              <w:rPr>
                <w:b/>
              </w:rPr>
            </w:pPr>
            <w:r w:rsidRPr="009D2367">
              <w:rPr>
                <w:b/>
              </w:rPr>
              <w:t>Non-financial assets</w:t>
            </w:r>
          </w:p>
        </w:tc>
        <w:tc>
          <w:tcPr>
            <w:tcW w:w="1135" w:type="dxa"/>
            <w:tcBorders>
              <w:right w:val="single" w:sz="4" w:space="0" w:color="auto"/>
            </w:tcBorders>
            <w:shd w:val="clear" w:color="auto" w:fill="D9D9D9" w:themeFill="background1" w:themeFillShade="D9"/>
          </w:tcPr>
          <w:p w14:paraId="686191A9" w14:textId="77777777" w:rsidR="004A52BD" w:rsidRPr="009D2367" w:rsidRDefault="004A52BD" w:rsidP="0054726D">
            <w:pPr>
              <w:rPr>
                <w:b/>
                <w:bCs/>
              </w:rPr>
            </w:pPr>
            <w:r w:rsidRPr="009D2367">
              <w:rPr>
                <w:b/>
                <w:bCs/>
              </w:rPr>
              <w:t>Notes</w:t>
            </w:r>
          </w:p>
        </w:tc>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1E00AD"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5" w:type="dxa"/>
            <w:tcBorders>
              <w:left w:val="single" w:sz="4" w:space="0" w:color="auto"/>
            </w:tcBorders>
            <w:shd w:val="clear" w:color="auto" w:fill="D9D9D9" w:themeFill="background1" w:themeFillShade="D9"/>
          </w:tcPr>
          <w:p w14:paraId="540C9F20"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12786099" w14:textId="77777777" w:rsidTr="0054726D">
        <w:trPr>
          <w:cantSplit/>
          <w:trHeight w:val="296"/>
        </w:trPr>
        <w:tc>
          <w:tcPr>
            <w:tcW w:w="6365" w:type="dxa"/>
          </w:tcPr>
          <w:p w14:paraId="7EA22DCA" w14:textId="77777777" w:rsidR="004A52BD" w:rsidRPr="009D2367" w:rsidRDefault="004A52BD" w:rsidP="0054726D">
            <w:r w:rsidRPr="009D2367">
              <w:t>Property, plant and equipment</w:t>
            </w:r>
          </w:p>
        </w:tc>
        <w:tc>
          <w:tcPr>
            <w:tcW w:w="1135" w:type="dxa"/>
            <w:tcBorders>
              <w:right w:val="single" w:sz="4" w:space="0" w:color="auto"/>
            </w:tcBorders>
          </w:tcPr>
          <w:p w14:paraId="2EC3AA47" w14:textId="77777777" w:rsidR="004A52BD" w:rsidRPr="009D2367" w:rsidRDefault="004A52BD" w:rsidP="0054726D">
            <w:hyperlink w:anchor="_5.1_Property,_plant" w:history="1">
              <w:r w:rsidRPr="009D2367">
                <w:rPr>
                  <w:rStyle w:val="Hyperlink"/>
                </w:rPr>
                <w:t>5.1</w:t>
              </w:r>
            </w:hyperlink>
          </w:p>
        </w:tc>
        <w:tc>
          <w:tcPr>
            <w:tcW w:w="1135" w:type="dxa"/>
            <w:tcBorders>
              <w:top w:val="single" w:sz="4" w:space="0" w:color="auto"/>
              <w:left w:val="single" w:sz="4" w:space="0" w:color="auto"/>
              <w:bottom w:val="single" w:sz="4" w:space="0" w:color="auto"/>
              <w:right w:val="single" w:sz="4" w:space="0" w:color="auto"/>
            </w:tcBorders>
          </w:tcPr>
          <w:p w14:paraId="236834FF" w14:textId="77777777" w:rsidR="004A52BD" w:rsidRPr="009D2367" w:rsidRDefault="004A52BD" w:rsidP="0054726D">
            <w:r w:rsidRPr="00102E36">
              <w:t>38,054</w:t>
            </w:r>
          </w:p>
        </w:tc>
        <w:tc>
          <w:tcPr>
            <w:tcW w:w="1135" w:type="dxa"/>
            <w:tcBorders>
              <w:left w:val="single" w:sz="4" w:space="0" w:color="auto"/>
            </w:tcBorders>
          </w:tcPr>
          <w:p w14:paraId="6FC5CDE3" w14:textId="77777777" w:rsidR="004A52BD" w:rsidRPr="009D2367" w:rsidRDefault="004A52BD" w:rsidP="0054726D">
            <w:r w:rsidRPr="009D2367">
              <w:t>43,211</w:t>
            </w:r>
          </w:p>
        </w:tc>
      </w:tr>
      <w:tr w:rsidR="004A52BD" w:rsidRPr="009D2367" w14:paraId="140F4FFC" w14:textId="77777777" w:rsidTr="0054726D">
        <w:trPr>
          <w:cantSplit/>
          <w:trHeight w:val="287"/>
        </w:trPr>
        <w:tc>
          <w:tcPr>
            <w:tcW w:w="6365" w:type="dxa"/>
          </w:tcPr>
          <w:p w14:paraId="2F1E8D0C" w14:textId="77777777" w:rsidR="004A52BD" w:rsidRPr="009D2367" w:rsidRDefault="004A52BD" w:rsidP="0054726D">
            <w:r w:rsidRPr="009D2367">
              <w:t>Intangible assets</w:t>
            </w:r>
          </w:p>
        </w:tc>
        <w:tc>
          <w:tcPr>
            <w:tcW w:w="1135" w:type="dxa"/>
            <w:tcBorders>
              <w:right w:val="single" w:sz="4" w:space="0" w:color="auto"/>
            </w:tcBorders>
          </w:tcPr>
          <w:p w14:paraId="4215D96E" w14:textId="77777777" w:rsidR="004A52BD" w:rsidRPr="009D2367" w:rsidRDefault="004A52BD" w:rsidP="0054726D">
            <w:hyperlink w:anchor="propertymovement1" w:history="1">
              <w:r w:rsidRPr="009D2367">
                <w:rPr>
                  <w:rStyle w:val="Hyperlink"/>
                </w:rPr>
                <w:t>5.2</w:t>
              </w:r>
            </w:hyperlink>
          </w:p>
        </w:tc>
        <w:tc>
          <w:tcPr>
            <w:tcW w:w="1135" w:type="dxa"/>
            <w:tcBorders>
              <w:top w:val="single" w:sz="4" w:space="0" w:color="auto"/>
              <w:left w:val="single" w:sz="4" w:space="0" w:color="auto"/>
              <w:bottom w:val="single" w:sz="4" w:space="0" w:color="auto"/>
              <w:right w:val="single" w:sz="4" w:space="0" w:color="auto"/>
            </w:tcBorders>
          </w:tcPr>
          <w:p w14:paraId="5B432328" w14:textId="77777777" w:rsidR="004A52BD" w:rsidRPr="009D2367" w:rsidRDefault="004A52BD" w:rsidP="0054726D">
            <w:r w:rsidRPr="00102E36">
              <w:t>11,591</w:t>
            </w:r>
          </w:p>
        </w:tc>
        <w:tc>
          <w:tcPr>
            <w:tcW w:w="1135" w:type="dxa"/>
            <w:tcBorders>
              <w:left w:val="single" w:sz="4" w:space="0" w:color="auto"/>
            </w:tcBorders>
          </w:tcPr>
          <w:p w14:paraId="39A89956" w14:textId="77777777" w:rsidR="004A52BD" w:rsidRPr="009D2367" w:rsidRDefault="004A52BD" w:rsidP="0054726D">
            <w:r w:rsidRPr="009D2367">
              <w:t>12,171</w:t>
            </w:r>
          </w:p>
        </w:tc>
      </w:tr>
      <w:tr w:rsidR="004A52BD" w:rsidRPr="009D2367" w14:paraId="63E90D24" w14:textId="77777777" w:rsidTr="0054726D">
        <w:trPr>
          <w:cantSplit/>
          <w:trHeight w:val="297"/>
        </w:trPr>
        <w:tc>
          <w:tcPr>
            <w:tcW w:w="6365" w:type="dxa"/>
          </w:tcPr>
          <w:p w14:paraId="2A7C44EC" w14:textId="77777777" w:rsidR="004A52BD" w:rsidRPr="009D2367" w:rsidRDefault="004A52BD" w:rsidP="0054726D">
            <w:pPr>
              <w:rPr>
                <w:b/>
              </w:rPr>
            </w:pPr>
            <w:r w:rsidRPr="009D2367">
              <w:rPr>
                <w:b/>
              </w:rPr>
              <w:t>Total non-financial assets</w:t>
            </w:r>
          </w:p>
        </w:tc>
        <w:tc>
          <w:tcPr>
            <w:tcW w:w="1135" w:type="dxa"/>
            <w:tcBorders>
              <w:right w:val="single" w:sz="4" w:space="0" w:color="auto"/>
            </w:tcBorders>
          </w:tcPr>
          <w:p w14:paraId="7C6CEB6C" w14:textId="77777777" w:rsidR="004A52BD" w:rsidRPr="009D2367" w:rsidRDefault="004A52BD" w:rsidP="0054726D">
            <w:pPr>
              <w:rPr>
                <w:b/>
                <w:bCs/>
              </w:rPr>
            </w:pPr>
            <w:r w:rsidRPr="009D2367">
              <w:rPr>
                <w:b/>
                <w:bCs/>
              </w:rPr>
              <w:t>-</w:t>
            </w:r>
          </w:p>
        </w:tc>
        <w:tc>
          <w:tcPr>
            <w:tcW w:w="1135" w:type="dxa"/>
            <w:tcBorders>
              <w:top w:val="single" w:sz="4" w:space="0" w:color="auto"/>
              <w:left w:val="single" w:sz="4" w:space="0" w:color="auto"/>
              <w:bottom w:val="single" w:sz="4" w:space="0" w:color="auto"/>
              <w:right w:val="single" w:sz="4" w:space="0" w:color="auto"/>
            </w:tcBorders>
          </w:tcPr>
          <w:p w14:paraId="79907854" w14:textId="77777777" w:rsidR="004A52BD" w:rsidRPr="00102E36" w:rsidRDefault="004A52BD" w:rsidP="0054726D">
            <w:pPr>
              <w:rPr>
                <w:b/>
                <w:bCs/>
              </w:rPr>
            </w:pPr>
            <w:r w:rsidRPr="00102E36">
              <w:rPr>
                <w:b/>
                <w:bCs/>
              </w:rPr>
              <w:t>49,645</w:t>
            </w:r>
          </w:p>
        </w:tc>
        <w:tc>
          <w:tcPr>
            <w:tcW w:w="1135" w:type="dxa"/>
            <w:tcBorders>
              <w:left w:val="single" w:sz="4" w:space="0" w:color="auto"/>
            </w:tcBorders>
          </w:tcPr>
          <w:p w14:paraId="36653683" w14:textId="77777777" w:rsidR="004A52BD" w:rsidRPr="009D2367" w:rsidRDefault="004A52BD" w:rsidP="0054726D">
            <w:pPr>
              <w:rPr>
                <w:b/>
              </w:rPr>
            </w:pPr>
            <w:r w:rsidRPr="009D2367">
              <w:rPr>
                <w:b/>
                <w:bCs/>
              </w:rPr>
              <w:t>55,382</w:t>
            </w:r>
          </w:p>
        </w:tc>
      </w:tr>
      <w:tr w:rsidR="004A52BD" w:rsidRPr="009D2367" w14:paraId="4E5CD513" w14:textId="77777777" w:rsidTr="0054726D">
        <w:trPr>
          <w:cantSplit/>
          <w:trHeight w:val="365"/>
        </w:trPr>
        <w:tc>
          <w:tcPr>
            <w:tcW w:w="6365" w:type="dxa"/>
          </w:tcPr>
          <w:p w14:paraId="7EA9F7D7" w14:textId="77777777" w:rsidR="004A52BD" w:rsidRPr="009D2367" w:rsidRDefault="004A52BD" w:rsidP="0054726D">
            <w:pPr>
              <w:rPr>
                <w:b/>
              </w:rPr>
            </w:pPr>
            <w:r w:rsidRPr="009D2367">
              <w:rPr>
                <w:b/>
              </w:rPr>
              <w:t>Total assets</w:t>
            </w:r>
          </w:p>
        </w:tc>
        <w:tc>
          <w:tcPr>
            <w:tcW w:w="1135" w:type="dxa"/>
            <w:tcBorders>
              <w:right w:val="single" w:sz="4" w:space="0" w:color="auto"/>
            </w:tcBorders>
          </w:tcPr>
          <w:p w14:paraId="5995E42C" w14:textId="77777777" w:rsidR="004A52BD" w:rsidRPr="009D2367" w:rsidRDefault="004A52BD" w:rsidP="0054726D">
            <w:pPr>
              <w:rPr>
                <w:b/>
                <w:bCs/>
              </w:rPr>
            </w:pPr>
            <w:r w:rsidRPr="009D2367">
              <w:rPr>
                <w:b/>
                <w:bCs/>
              </w:rPr>
              <w:t>-</w:t>
            </w:r>
          </w:p>
        </w:tc>
        <w:tc>
          <w:tcPr>
            <w:tcW w:w="1135" w:type="dxa"/>
            <w:tcBorders>
              <w:top w:val="single" w:sz="4" w:space="0" w:color="auto"/>
              <w:left w:val="single" w:sz="4" w:space="0" w:color="auto"/>
              <w:bottom w:val="single" w:sz="4" w:space="0" w:color="auto"/>
              <w:right w:val="single" w:sz="4" w:space="0" w:color="auto"/>
            </w:tcBorders>
          </w:tcPr>
          <w:p w14:paraId="665F4991" w14:textId="77777777" w:rsidR="004A52BD" w:rsidRPr="009D2367" w:rsidRDefault="004A52BD" w:rsidP="0054726D">
            <w:pPr>
              <w:rPr>
                <w:b/>
              </w:rPr>
            </w:pPr>
            <w:r>
              <w:rPr>
                <w:b/>
              </w:rPr>
              <w:t>171,918</w:t>
            </w:r>
          </w:p>
        </w:tc>
        <w:tc>
          <w:tcPr>
            <w:tcW w:w="1135" w:type="dxa"/>
            <w:tcBorders>
              <w:left w:val="single" w:sz="4" w:space="0" w:color="auto"/>
            </w:tcBorders>
          </w:tcPr>
          <w:p w14:paraId="70963ADB" w14:textId="77777777" w:rsidR="004A52BD" w:rsidRPr="009D2367" w:rsidRDefault="004A52BD" w:rsidP="0054726D">
            <w:pPr>
              <w:rPr>
                <w:b/>
              </w:rPr>
            </w:pPr>
            <w:r w:rsidRPr="009D2367">
              <w:rPr>
                <w:b/>
                <w:bCs/>
              </w:rPr>
              <w:t>184,122</w:t>
            </w:r>
          </w:p>
        </w:tc>
      </w:tr>
    </w:tbl>
    <w:p w14:paraId="5A671AEF" w14:textId="77777777" w:rsidR="004A52BD" w:rsidRPr="009D2367" w:rsidRDefault="004A52BD" w:rsidP="004A52BD">
      <w:pPr>
        <w:pStyle w:val="Heading4"/>
      </w:pPr>
      <w:r w:rsidRPr="009D2367">
        <w:t>Liabilities</w:t>
      </w:r>
    </w:p>
    <w:tbl>
      <w:tblPr>
        <w:tblStyle w:val="TableGrid"/>
        <w:tblW w:w="9793" w:type="dxa"/>
        <w:tblLayout w:type="fixed"/>
        <w:tblLook w:val="01E0" w:firstRow="1" w:lastRow="1" w:firstColumn="1" w:lastColumn="1" w:noHBand="0" w:noVBand="0"/>
      </w:tblPr>
      <w:tblGrid>
        <w:gridCol w:w="6379"/>
        <w:gridCol w:w="1138"/>
        <w:gridCol w:w="1138"/>
        <w:gridCol w:w="1138"/>
      </w:tblGrid>
      <w:tr w:rsidR="004A52BD" w:rsidRPr="009D2367" w14:paraId="10C5DAED" w14:textId="77777777" w:rsidTr="0054726D">
        <w:trPr>
          <w:cantSplit/>
          <w:trHeight w:val="596"/>
          <w:tblHeader/>
        </w:trPr>
        <w:tc>
          <w:tcPr>
            <w:tcW w:w="6379" w:type="dxa"/>
            <w:shd w:val="clear" w:color="auto" w:fill="D9D9D9" w:themeFill="background1" w:themeFillShade="D9"/>
          </w:tcPr>
          <w:p w14:paraId="40812548" w14:textId="77777777" w:rsidR="004A52BD" w:rsidRPr="009D2367" w:rsidRDefault="004A52BD" w:rsidP="0054726D">
            <w:pPr>
              <w:rPr>
                <w:b/>
              </w:rPr>
            </w:pPr>
            <w:r w:rsidRPr="009D2367">
              <w:rPr>
                <w:b/>
              </w:rPr>
              <w:t>Liabilities</w:t>
            </w:r>
          </w:p>
        </w:tc>
        <w:tc>
          <w:tcPr>
            <w:tcW w:w="1138" w:type="dxa"/>
            <w:tcBorders>
              <w:right w:val="single" w:sz="4" w:space="0" w:color="auto"/>
            </w:tcBorders>
            <w:shd w:val="clear" w:color="auto" w:fill="D9D9D9" w:themeFill="background1" w:themeFillShade="D9"/>
          </w:tcPr>
          <w:p w14:paraId="3580088F" w14:textId="77777777" w:rsidR="004A52BD" w:rsidRPr="009D2367" w:rsidRDefault="004A52BD" w:rsidP="0054726D">
            <w:pPr>
              <w:rPr>
                <w:b/>
                <w:bCs/>
              </w:rPr>
            </w:pPr>
            <w:r w:rsidRPr="009D2367">
              <w:rPr>
                <w:b/>
                <w:bCs/>
              </w:rPr>
              <w:t>Notes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D521C8"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8" w:type="dxa"/>
            <w:tcBorders>
              <w:left w:val="single" w:sz="4" w:space="0" w:color="auto"/>
            </w:tcBorders>
            <w:shd w:val="clear" w:color="auto" w:fill="D9D9D9" w:themeFill="background1" w:themeFillShade="D9"/>
          </w:tcPr>
          <w:p w14:paraId="0A7DA23E"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06B91E5C" w14:textId="77777777" w:rsidTr="0054726D">
        <w:trPr>
          <w:cantSplit/>
          <w:trHeight w:val="310"/>
        </w:trPr>
        <w:tc>
          <w:tcPr>
            <w:tcW w:w="6379" w:type="dxa"/>
          </w:tcPr>
          <w:p w14:paraId="116C64A2" w14:textId="77777777" w:rsidR="004A52BD" w:rsidRPr="009D2367" w:rsidRDefault="004A52BD" w:rsidP="0054726D">
            <w:r w:rsidRPr="009D2367">
              <w:t>Payables</w:t>
            </w:r>
          </w:p>
        </w:tc>
        <w:tc>
          <w:tcPr>
            <w:tcW w:w="1138" w:type="dxa"/>
            <w:tcBorders>
              <w:right w:val="single" w:sz="4" w:space="0" w:color="auto"/>
            </w:tcBorders>
          </w:tcPr>
          <w:p w14:paraId="065D469D" w14:textId="77777777" w:rsidR="004A52BD" w:rsidRPr="009D2367" w:rsidRDefault="004A52BD" w:rsidP="0054726D">
            <w:hyperlink w:anchor="_6.3_Payables" w:history="1">
              <w:r w:rsidRPr="009D2367">
                <w:rPr>
                  <w:rStyle w:val="Hyperlink"/>
                </w:rPr>
                <w:t>6.3</w:t>
              </w:r>
            </w:hyperlink>
          </w:p>
        </w:tc>
        <w:tc>
          <w:tcPr>
            <w:tcW w:w="1138" w:type="dxa"/>
            <w:tcBorders>
              <w:top w:val="single" w:sz="4" w:space="0" w:color="auto"/>
              <w:left w:val="single" w:sz="4" w:space="0" w:color="auto"/>
              <w:bottom w:val="single" w:sz="4" w:space="0" w:color="auto"/>
              <w:right w:val="single" w:sz="4" w:space="0" w:color="auto"/>
            </w:tcBorders>
          </w:tcPr>
          <w:p w14:paraId="436AAB82" w14:textId="77777777" w:rsidR="004A52BD" w:rsidRPr="009D2367" w:rsidRDefault="004A52BD" w:rsidP="0054726D">
            <w:r w:rsidRPr="007E35FD">
              <w:t>24,027</w:t>
            </w:r>
          </w:p>
        </w:tc>
        <w:tc>
          <w:tcPr>
            <w:tcW w:w="1138" w:type="dxa"/>
            <w:tcBorders>
              <w:left w:val="single" w:sz="4" w:space="0" w:color="auto"/>
            </w:tcBorders>
          </w:tcPr>
          <w:p w14:paraId="6E427616" w14:textId="77777777" w:rsidR="004A52BD" w:rsidRPr="009D2367" w:rsidRDefault="004A52BD" w:rsidP="0054726D">
            <w:r w:rsidRPr="009D2367">
              <w:t>30,457</w:t>
            </w:r>
          </w:p>
        </w:tc>
      </w:tr>
      <w:tr w:rsidR="004A52BD" w:rsidRPr="009D2367" w14:paraId="49444972" w14:textId="77777777" w:rsidTr="0054726D">
        <w:trPr>
          <w:cantSplit/>
          <w:trHeight w:val="311"/>
        </w:trPr>
        <w:tc>
          <w:tcPr>
            <w:tcW w:w="6379" w:type="dxa"/>
          </w:tcPr>
          <w:p w14:paraId="06CE6659" w14:textId="77777777" w:rsidR="004A52BD" w:rsidRPr="009D2367" w:rsidRDefault="004A52BD" w:rsidP="0054726D">
            <w:r w:rsidRPr="009D2367">
              <w:t>Leases</w:t>
            </w:r>
          </w:p>
        </w:tc>
        <w:tc>
          <w:tcPr>
            <w:tcW w:w="1138" w:type="dxa"/>
            <w:tcBorders>
              <w:right w:val="single" w:sz="4" w:space="0" w:color="auto"/>
            </w:tcBorders>
          </w:tcPr>
          <w:p w14:paraId="37391D47" w14:textId="77777777" w:rsidR="004A52BD" w:rsidRPr="009D2367" w:rsidRDefault="004A52BD" w:rsidP="0054726D">
            <w:hyperlink w:anchor="_7.1_Leases" w:history="1">
              <w:r w:rsidRPr="009D2367">
                <w:rPr>
                  <w:rStyle w:val="Hyperlink"/>
                </w:rPr>
                <w:t>7.1</w:t>
              </w:r>
            </w:hyperlink>
          </w:p>
        </w:tc>
        <w:tc>
          <w:tcPr>
            <w:tcW w:w="1138" w:type="dxa"/>
            <w:tcBorders>
              <w:top w:val="single" w:sz="4" w:space="0" w:color="auto"/>
              <w:left w:val="single" w:sz="4" w:space="0" w:color="auto"/>
              <w:bottom w:val="single" w:sz="4" w:space="0" w:color="auto"/>
              <w:right w:val="single" w:sz="4" w:space="0" w:color="auto"/>
            </w:tcBorders>
          </w:tcPr>
          <w:p w14:paraId="2525086F" w14:textId="77777777" w:rsidR="004A52BD" w:rsidRPr="009D2367" w:rsidRDefault="004A52BD" w:rsidP="0054726D">
            <w:r w:rsidRPr="007E35FD">
              <w:t>34,137</w:t>
            </w:r>
          </w:p>
        </w:tc>
        <w:tc>
          <w:tcPr>
            <w:tcW w:w="1138" w:type="dxa"/>
            <w:tcBorders>
              <w:left w:val="single" w:sz="4" w:space="0" w:color="auto"/>
            </w:tcBorders>
          </w:tcPr>
          <w:p w14:paraId="18C1436C" w14:textId="77777777" w:rsidR="004A52BD" w:rsidRPr="009D2367" w:rsidRDefault="004A52BD" w:rsidP="0054726D">
            <w:r w:rsidRPr="009D2367">
              <w:t>40,544</w:t>
            </w:r>
          </w:p>
        </w:tc>
      </w:tr>
      <w:tr w:rsidR="004A52BD" w:rsidRPr="009D2367" w14:paraId="1F7DECDA" w14:textId="77777777" w:rsidTr="0054726D">
        <w:trPr>
          <w:cantSplit/>
          <w:trHeight w:val="311"/>
        </w:trPr>
        <w:tc>
          <w:tcPr>
            <w:tcW w:w="6379" w:type="dxa"/>
          </w:tcPr>
          <w:p w14:paraId="5BC271A1" w14:textId="77777777" w:rsidR="004A52BD" w:rsidRPr="009D2367" w:rsidRDefault="004A52BD" w:rsidP="0054726D">
            <w:r w:rsidRPr="009D2367">
              <w:t>Employee related provisions</w:t>
            </w:r>
          </w:p>
        </w:tc>
        <w:tc>
          <w:tcPr>
            <w:tcW w:w="1138" w:type="dxa"/>
            <w:tcBorders>
              <w:right w:val="single" w:sz="4" w:space="0" w:color="auto"/>
            </w:tcBorders>
          </w:tcPr>
          <w:p w14:paraId="4D8E17D0" w14:textId="77777777" w:rsidR="004A52BD" w:rsidRPr="009D2367" w:rsidRDefault="004A52BD" w:rsidP="0054726D">
            <w:hyperlink w:anchor="_3.4.2_Employee_benefits" w:history="1">
              <w:r w:rsidRPr="009D2367">
                <w:rPr>
                  <w:rStyle w:val="Hyperlink"/>
                </w:rPr>
                <w:t>3.4.2</w:t>
              </w:r>
            </w:hyperlink>
          </w:p>
        </w:tc>
        <w:tc>
          <w:tcPr>
            <w:tcW w:w="1138" w:type="dxa"/>
            <w:tcBorders>
              <w:top w:val="single" w:sz="4" w:space="0" w:color="auto"/>
              <w:left w:val="single" w:sz="4" w:space="0" w:color="auto"/>
              <w:bottom w:val="single" w:sz="4" w:space="0" w:color="auto"/>
              <w:right w:val="single" w:sz="4" w:space="0" w:color="auto"/>
            </w:tcBorders>
          </w:tcPr>
          <w:p w14:paraId="5F3456BC" w14:textId="77777777" w:rsidR="004A52BD" w:rsidRPr="009D2367" w:rsidRDefault="004A52BD" w:rsidP="0054726D">
            <w:r w:rsidRPr="007E35FD">
              <w:t>28,856</w:t>
            </w:r>
          </w:p>
        </w:tc>
        <w:tc>
          <w:tcPr>
            <w:tcW w:w="1138" w:type="dxa"/>
            <w:tcBorders>
              <w:left w:val="single" w:sz="4" w:space="0" w:color="auto"/>
            </w:tcBorders>
          </w:tcPr>
          <w:p w14:paraId="75F051C5" w14:textId="77777777" w:rsidR="004A52BD" w:rsidRPr="009D2367" w:rsidRDefault="004A52BD" w:rsidP="0054726D">
            <w:r w:rsidRPr="009D2367">
              <w:t>25,046</w:t>
            </w:r>
          </w:p>
        </w:tc>
      </w:tr>
      <w:tr w:rsidR="004A52BD" w:rsidRPr="009D2367" w14:paraId="32989BA6" w14:textId="77777777" w:rsidTr="0054726D">
        <w:trPr>
          <w:cantSplit/>
          <w:trHeight w:val="300"/>
        </w:trPr>
        <w:tc>
          <w:tcPr>
            <w:tcW w:w="6379" w:type="dxa"/>
          </w:tcPr>
          <w:p w14:paraId="3CF42B75" w14:textId="77777777" w:rsidR="004A52BD" w:rsidRPr="009D2367" w:rsidRDefault="004A52BD" w:rsidP="0054726D">
            <w:r w:rsidRPr="009D2367">
              <w:t>Other provisions</w:t>
            </w:r>
          </w:p>
        </w:tc>
        <w:tc>
          <w:tcPr>
            <w:tcW w:w="1138" w:type="dxa"/>
            <w:tcBorders>
              <w:right w:val="single" w:sz="4" w:space="0" w:color="auto"/>
            </w:tcBorders>
          </w:tcPr>
          <w:p w14:paraId="7E33ED2F" w14:textId="77777777" w:rsidR="004A52BD" w:rsidRPr="007E35FD" w:rsidRDefault="004A52BD" w:rsidP="0054726D">
            <w:pPr>
              <w:rPr>
                <w:highlight w:val="green"/>
              </w:rPr>
            </w:pPr>
            <w:hyperlink w:anchor="_6.4_Other_assets" w:history="1">
              <w:r w:rsidRPr="006A4C3F">
                <w:rPr>
                  <w:rStyle w:val="Hyperlink"/>
                </w:rPr>
                <w:t>6.4</w:t>
              </w:r>
            </w:hyperlink>
          </w:p>
        </w:tc>
        <w:tc>
          <w:tcPr>
            <w:tcW w:w="1138" w:type="dxa"/>
            <w:tcBorders>
              <w:top w:val="single" w:sz="4" w:space="0" w:color="auto"/>
              <w:left w:val="single" w:sz="4" w:space="0" w:color="auto"/>
              <w:bottom w:val="single" w:sz="4" w:space="0" w:color="auto"/>
              <w:right w:val="single" w:sz="4" w:space="0" w:color="auto"/>
            </w:tcBorders>
          </w:tcPr>
          <w:p w14:paraId="291F216E" w14:textId="77777777" w:rsidR="004A52BD" w:rsidRPr="009D2367" w:rsidRDefault="004A52BD" w:rsidP="0054726D">
            <w:r w:rsidRPr="007E35FD">
              <w:t>1,958</w:t>
            </w:r>
          </w:p>
        </w:tc>
        <w:tc>
          <w:tcPr>
            <w:tcW w:w="1138" w:type="dxa"/>
            <w:tcBorders>
              <w:left w:val="single" w:sz="4" w:space="0" w:color="auto"/>
            </w:tcBorders>
          </w:tcPr>
          <w:p w14:paraId="2A524E75" w14:textId="77777777" w:rsidR="004A52BD" w:rsidRPr="009D2367" w:rsidRDefault="004A52BD" w:rsidP="0054726D">
            <w:r w:rsidRPr="009D2367">
              <w:t>1,880</w:t>
            </w:r>
          </w:p>
        </w:tc>
      </w:tr>
      <w:tr w:rsidR="004A52BD" w:rsidRPr="009D2367" w14:paraId="2EF1254F" w14:textId="77777777" w:rsidTr="0054726D">
        <w:trPr>
          <w:cantSplit/>
          <w:trHeight w:val="400"/>
        </w:trPr>
        <w:tc>
          <w:tcPr>
            <w:tcW w:w="6379" w:type="dxa"/>
          </w:tcPr>
          <w:p w14:paraId="2397EB2D" w14:textId="77777777" w:rsidR="004A52BD" w:rsidRPr="009D2367" w:rsidRDefault="004A52BD" w:rsidP="0054726D">
            <w:pPr>
              <w:rPr>
                <w:b/>
              </w:rPr>
            </w:pPr>
            <w:r w:rsidRPr="009D2367">
              <w:rPr>
                <w:b/>
              </w:rPr>
              <w:t>Total liabilities</w:t>
            </w:r>
          </w:p>
        </w:tc>
        <w:tc>
          <w:tcPr>
            <w:tcW w:w="1138" w:type="dxa"/>
            <w:tcBorders>
              <w:right w:val="single" w:sz="4" w:space="0" w:color="auto"/>
            </w:tcBorders>
          </w:tcPr>
          <w:p w14:paraId="1625D5D9" w14:textId="77777777" w:rsidR="004A52BD" w:rsidRPr="007E35FD" w:rsidRDefault="004A52BD" w:rsidP="0054726D">
            <w:pPr>
              <w:rPr>
                <w:b/>
                <w:bCs/>
              </w:rPr>
            </w:pPr>
            <w:r w:rsidRPr="007E35FD">
              <w:rPr>
                <w:b/>
                <w:bCs/>
              </w:rPr>
              <w:t>-</w:t>
            </w:r>
          </w:p>
        </w:tc>
        <w:tc>
          <w:tcPr>
            <w:tcW w:w="1138" w:type="dxa"/>
            <w:tcBorders>
              <w:top w:val="single" w:sz="4" w:space="0" w:color="auto"/>
              <w:left w:val="single" w:sz="4" w:space="0" w:color="auto"/>
              <w:bottom w:val="single" w:sz="4" w:space="0" w:color="auto"/>
              <w:right w:val="single" w:sz="4" w:space="0" w:color="auto"/>
            </w:tcBorders>
          </w:tcPr>
          <w:p w14:paraId="448997A9" w14:textId="77777777" w:rsidR="004A52BD" w:rsidRPr="007E35FD" w:rsidRDefault="004A52BD" w:rsidP="0054726D">
            <w:pPr>
              <w:rPr>
                <w:b/>
                <w:bCs/>
              </w:rPr>
            </w:pPr>
            <w:r w:rsidRPr="007E35FD">
              <w:rPr>
                <w:b/>
                <w:bCs/>
              </w:rPr>
              <w:t>88,978</w:t>
            </w:r>
          </w:p>
        </w:tc>
        <w:tc>
          <w:tcPr>
            <w:tcW w:w="1138" w:type="dxa"/>
            <w:tcBorders>
              <w:left w:val="single" w:sz="4" w:space="0" w:color="auto"/>
            </w:tcBorders>
          </w:tcPr>
          <w:p w14:paraId="6D8C0037" w14:textId="77777777" w:rsidR="004A52BD" w:rsidRPr="009D2367" w:rsidRDefault="004A52BD" w:rsidP="0054726D">
            <w:pPr>
              <w:rPr>
                <w:b/>
              </w:rPr>
            </w:pPr>
            <w:r w:rsidRPr="009D2367">
              <w:rPr>
                <w:b/>
                <w:bCs/>
              </w:rPr>
              <w:t>97,927</w:t>
            </w:r>
          </w:p>
        </w:tc>
      </w:tr>
      <w:tr w:rsidR="004A52BD" w:rsidRPr="009D2367" w14:paraId="2DDDF0BB" w14:textId="77777777" w:rsidTr="0054726D">
        <w:trPr>
          <w:cantSplit/>
          <w:trHeight w:val="382"/>
        </w:trPr>
        <w:tc>
          <w:tcPr>
            <w:tcW w:w="6379" w:type="dxa"/>
          </w:tcPr>
          <w:p w14:paraId="74310DC1" w14:textId="77777777" w:rsidR="004A52BD" w:rsidRPr="009D2367" w:rsidRDefault="004A52BD" w:rsidP="0054726D">
            <w:pPr>
              <w:rPr>
                <w:b/>
              </w:rPr>
            </w:pPr>
            <w:r w:rsidRPr="009D2367">
              <w:rPr>
                <w:b/>
              </w:rPr>
              <w:t>Net assets</w:t>
            </w:r>
          </w:p>
        </w:tc>
        <w:tc>
          <w:tcPr>
            <w:tcW w:w="1138" w:type="dxa"/>
            <w:tcBorders>
              <w:right w:val="single" w:sz="4" w:space="0" w:color="auto"/>
            </w:tcBorders>
          </w:tcPr>
          <w:p w14:paraId="18E99EF3"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5583913D" w14:textId="77777777" w:rsidR="004A52BD" w:rsidRPr="00391E55" w:rsidRDefault="004A52BD" w:rsidP="0054726D">
            <w:pPr>
              <w:rPr>
                <w:b/>
                <w:bCs/>
              </w:rPr>
            </w:pPr>
            <w:r w:rsidRPr="00391E55">
              <w:rPr>
                <w:b/>
                <w:bCs/>
              </w:rPr>
              <w:t>82,941</w:t>
            </w:r>
          </w:p>
        </w:tc>
        <w:tc>
          <w:tcPr>
            <w:tcW w:w="1138" w:type="dxa"/>
            <w:tcBorders>
              <w:left w:val="single" w:sz="4" w:space="0" w:color="auto"/>
            </w:tcBorders>
          </w:tcPr>
          <w:p w14:paraId="3367BD82" w14:textId="77777777" w:rsidR="004A52BD" w:rsidRPr="009D2367" w:rsidRDefault="004A52BD" w:rsidP="0054726D">
            <w:pPr>
              <w:rPr>
                <w:b/>
              </w:rPr>
            </w:pPr>
            <w:r w:rsidRPr="009D2367">
              <w:rPr>
                <w:b/>
                <w:bCs/>
              </w:rPr>
              <w:t>86,195</w:t>
            </w:r>
          </w:p>
        </w:tc>
      </w:tr>
    </w:tbl>
    <w:p w14:paraId="3668FADE" w14:textId="77777777" w:rsidR="004A52BD" w:rsidRPr="009D2367" w:rsidRDefault="004A52BD" w:rsidP="004A52BD">
      <w:pPr>
        <w:pStyle w:val="Heading4"/>
      </w:pPr>
      <w:r w:rsidRPr="009D2367">
        <w:lastRenderedPageBreak/>
        <w:t>Equity</w:t>
      </w:r>
    </w:p>
    <w:tbl>
      <w:tblPr>
        <w:tblStyle w:val="TableGrid"/>
        <w:tblW w:w="9793" w:type="dxa"/>
        <w:tblLayout w:type="fixed"/>
        <w:tblLook w:val="01E0" w:firstRow="1" w:lastRow="1" w:firstColumn="1" w:lastColumn="1" w:noHBand="0" w:noVBand="0"/>
      </w:tblPr>
      <w:tblGrid>
        <w:gridCol w:w="6379"/>
        <w:gridCol w:w="1138"/>
        <w:gridCol w:w="1138"/>
        <w:gridCol w:w="1138"/>
      </w:tblGrid>
      <w:tr w:rsidR="004A52BD" w:rsidRPr="009D2367" w14:paraId="57E2E031" w14:textId="77777777" w:rsidTr="0054726D">
        <w:trPr>
          <w:cantSplit/>
          <w:trHeight w:val="569"/>
          <w:tblHeader/>
        </w:trPr>
        <w:tc>
          <w:tcPr>
            <w:tcW w:w="6379" w:type="dxa"/>
            <w:shd w:val="clear" w:color="auto" w:fill="D9D9D9" w:themeFill="background1" w:themeFillShade="D9"/>
          </w:tcPr>
          <w:p w14:paraId="746CF4AE" w14:textId="77777777" w:rsidR="004A52BD" w:rsidRPr="009D2367" w:rsidRDefault="004A52BD" w:rsidP="0054726D">
            <w:pPr>
              <w:rPr>
                <w:b/>
              </w:rPr>
            </w:pPr>
            <w:r w:rsidRPr="009D2367">
              <w:rPr>
                <w:b/>
              </w:rPr>
              <w:t>Equity</w:t>
            </w:r>
          </w:p>
        </w:tc>
        <w:tc>
          <w:tcPr>
            <w:tcW w:w="1138" w:type="dxa"/>
            <w:tcBorders>
              <w:right w:val="single" w:sz="4" w:space="0" w:color="auto"/>
            </w:tcBorders>
            <w:shd w:val="clear" w:color="auto" w:fill="D9D9D9" w:themeFill="background1" w:themeFillShade="D9"/>
          </w:tcPr>
          <w:p w14:paraId="12F3B5D8" w14:textId="77777777" w:rsidR="004A52BD" w:rsidRPr="009D2367" w:rsidRDefault="004A52BD" w:rsidP="0054726D">
            <w:pPr>
              <w:rPr>
                <w:b/>
                <w:bCs/>
              </w:rPr>
            </w:pPr>
            <w:r w:rsidRPr="009D2367">
              <w:rPr>
                <w:b/>
                <w:bCs/>
              </w:rPr>
              <w:t>Notes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93D20C" w14:textId="77777777" w:rsidR="004A52BD" w:rsidRPr="009D2367" w:rsidRDefault="004A52BD" w:rsidP="0054726D">
            <w:pPr>
              <w:rPr>
                <w:b/>
              </w:rPr>
            </w:pPr>
            <w:r w:rsidRPr="009D2367">
              <w:rPr>
                <w:b/>
              </w:rPr>
              <w:t>202</w:t>
            </w:r>
            <w:r>
              <w:rPr>
                <w:b/>
                <w:bCs/>
              </w:rPr>
              <w:t>5</w:t>
            </w:r>
            <w:r>
              <w:rPr>
                <w:b/>
                <w:bCs/>
              </w:rPr>
              <w:br/>
            </w:r>
            <w:r w:rsidRPr="009D2367">
              <w:rPr>
                <w:b/>
              </w:rPr>
              <w:t>$’000</w:t>
            </w:r>
          </w:p>
        </w:tc>
        <w:tc>
          <w:tcPr>
            <w:tcW w:w="1138" w:type="dxa"/>
            <w:tcBorders>
              <w:left w:val="single" w:sz="4" w:space="0" w:color="auto"/>
            </w:tcBorders>
            <w:shd w:val="clear" w:color="auto" w:fill="D9D9D9" w:themeFill="background1" w:themeFillShade="D9"/>
          </w:tcPr>
          <w:p w14:paraId="03EDE124" w14:textId="77777777" w:rsidR="004A52BD" w:rsidRPr="009D2367" w:rsidRDefault="004A52BD" w:rsidP="0054726D">
            <w:pPr>
              <w:rPr>
                <w:b/>
              </w:rPr>
            </w:pPr>
            <w:r w:rsidRPr="009D2367">
              <w:rPr>
                <w:b/>
              </w:rPr>
              <w:t>202</w:t>
            </w:r>
            <w:r w:rsidRPr="009D2367">
              <w:rPr>
                <w:b/>
                <w:bCs/>
              </w:rPr>
              <w:t>4</w:t>
            </w:r>
            <w:r>
              <w:rPr>
                <w:b/>
                <w:bCs/>
              </w:rPr>
              <w:br/>
            </w:r>
            <w:r w:rsidRPr="009D2367">
              <w:rPr>
                <w:b/>
              </w:rPr>
              <w:t>$’000</w:t>
            </w:r>
          </w:p>
        </w:tc>
      </w:tr>
      <w:tr w:rsidR="004A52BD" w:rsidRPr="009D2367" w14:paraId="2C6D0E2F" w14:textId="77777777" w:rsidTr="0054726D">
        <w:trPr>
          <w:cantSplit/>
          <w:trHeight w:val="296"/>
        </w:trPr>
        <w:tc>
          <w:tcPr>
            <w:tcW w:w="6379" w:type="dxa"/>
          </w:tcPr>
          <w:p w14:paraId="35BFA7E5" w14:textId="77777777" w:rsidR="004A52BD" w:rsidRPr="009D2367" w:rsidRDefault="004A52BD" w:rsidP="0054726D">
            <w:r w:rsidRPr="009D2367">
              <w:t>Contributed capital</w:t>
            </w:r>
          </w:p>
        </w:tc>
        <w:tc>
          <w:tcPr>
            <w:tcW w:w="1138" w:type="dxa"/>
            <w:tcBorders>
              <w:right w:val="single" w:sz="4" w:space="0" w:color="auto"/>
            </w:tcBorders>
          </w:tcPr>
          <w:p w14:paraId="1498CBD8" w14:textId="77777777" w:rsidR="004A52BD" w:rsidRPr="009D2367" w:rsidRDefault="004A52BD" w:rsidP="0054726D">
            <w:r w:rsidRPr="009D2367">
              <w:t>-</w:t>
            </w:r>
          </w:p>
        </w:tc>
        <w:tc>
          <w:tcPr>
            <w:tcW w:w="1138" w:type="dxa"/>
            <w:tcBorders>
              <w:top w:val="single" w:sz="4" w:space="0" w:color="auto"/>
              <w:left w:val="single" w:sz="4" w:space="0" w:color="auto"/>
              <w:bottom w:val="single" w:sz="4" w:space="0" w:color="auto"/>
              <w:right w:val="single" w:sz="4" w:space="0" w:color="auto"/>
            </w:tcBorders>
          </w:tcPr>
          <w:p w14:paraId="44D0D42B" w14:textId="77777777" w:rsidR="004A52BD" w:rsidRPr="009D2367" w:rsidRDefault="004A52BD" w:rsidP="0054726D">
            <w:r w:rsidRPr="009D2367">
              <w:t>43,576</w:t>
            </w:r>
          </w:p>
        </w:tc>
        <w:tc>
          <w:tcPr>
            <w:tcW w:w="1138" w:type="dxa"/>
            <w:tcBorders>
              <w:left w:val="single" w:sz="4" w:space="0" w:color="auto"/>
            </w:tcBorders>
          </w:tcPr>
          <w:p w14:paraId="1A684007" w14:textId="77777777" w:rsidR="004A52BD" w:rsidRPr="009D2367" w:rsidRDefault="004A52BD" w:rsidP="0054726D">
            <w:r w:rsidRPr="009D2367">
              <w:t>43,576</w:t>
            </w:r>
          </w:p>
        </w:tc>
      </w:tr>
      <w:tr w:rsidR="004A52BD" w:rsidRPr="009D2367" w14:paraId="22BADEBC" w14:textId="77777777" w:rsidTr="0054726D">
        <w:trPr>
          <w:cantSplit/>
          <w:trHeight w:val="287"/>
        </w:trPr>
        <w:tc>
          <w:tcPr>
            <w:tcW w:w="6379" w:type="dxa"/>
          </w:tcPr>
          <w:p w14:paraId="6EC5D90B" w14:textId="77777777" w:rsidR="004A52BD" w:rsidRPr="009D2367" w:rsidRDefault="004A52BD" w:rsidP="0054726D">
            <w:r w:rsidRPr="009D2367">
              <w:t>Accumulated surplus</w:t>
            </w:r>
          </w:p>
        </w:tc>
        <w:tc>
          <w:tcPr>
            <w:tcW w:w="1138" w:type="dxa"/>
            <w:tcBorders>
              <w:right w:val="single" w:sz="4" w:space="0" w:color="auto"/>
            </w:tcBorders>
          </w:tcPr>
          <w:p w14:paraId="37246F23" w14:textId="77777777" w:rsidR="004A52BD" w:rsidRPr="009D2367" w:rsidRDefault="004A52BD" w:rsidP="0054726D">
            <w:r w:rsidRPr="009D2367">
              <w:t>-</w:t>
            </w:r>
          </w:p>
        </w:tc>
        <w:tc>
          <w:tcPr>
            <w:tcW w:w="1138" w:type="dxa"/>
            <w:tcBorders>
              <w:top w:val="single" w:sz="4" w:space="0" w:color="auto"/>
              <w:left w:val="single" w:sz="4" w:space="0" w:color="auto"/>
              <w:bottom w:val="single" w:sz="4" w:space="0" w:color="auto"/>
              <w:right w:val="single" w:sz="4" w:space="0" w:color="auto"/>
            </w:tcBorders>
          </w:tcPr>
          <w:p w14:paraId="0BC85A2D" w14:textId="77777777" w:rsidR="004A52BD" w:rsidRPr="009D2367" w:rsidRDefault="004A52BD" w:rsidP="0054726D">
            <w:r>
              <w:t>39,365</w:t>
            </w:r>
          </w:p>
        </w:tc>
        <w:tc>
          <w:tcPr>
            <w:tcW w:w="1138" w:type="dxa"/>
            <w:tcBorders>
              <w:left w:val="single" w:sz="4" w:space="0" w:color="auto"/>
            </w:tcBorders>
          </w:tcPr>
          <w:p w14:paraId="20381643" w14:textId="77777777" w:rsidR="004A52BD" w:rsidRPr="009D2367" w:rsidRDefault="004A52BD" w:rsidP="0054726D">
            <w:r w:rsidRPr="009D2367">
              <w:t>42,619</w:t>
            </w:r>
          </w:p>
        </w:tc>
      </w:tr>
      <w:tr w:rsidR="004A52BD" w:rsidRPr="009D2367" w14:paraId="17A385CA" w14:textId="77777777" w:rsidTr="0054726D">
        <w:trPr>
          <w:cantSplit/>
          <w:trHeight w:val="287"/>
        </w:trPr>
        <w:tc>
          <w:tcPr>
            <w:tcW w:w="6379" w:type="dxa"/>
          </w:tcPr>
          <w:p w14:paraId="75FF9654" w14:textId="77777777" w:rsidR="004A52BD" w:rsidRPr="009D2367" w:rsidRDefault="004A52BD" w:rsidP="0054726D">
            <w:pPr>
              <w:rPr>
                <w:b/>
              </w:rPr>
            </w:pPr>
            <w:r w:rsidRPr="009D2367">
              <w:rPr>
                <w:b/>
              </w:rPr>
              <w:t>Net Worth</w:t>
            </w:r>
          </w:p>
        </w:tc>
        <w:tc>
          <w:tcPr>
            <w:tcW w:w="1138" w:type="dxa"/>
            <w:tcBorders>
              <w:right w:val="single" w:sz="4" w:space="0" w:color="auto"/>
            </w:tcBorders>
          </w:tcPr>
          <w:p w14:paraId="69371205"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00BB2D40" w14:textId="77777777" w:rsidR="004A52BD" w:rsidRPr="009D2367" w:rsidRDefault="004A52BD" w:rsidP="0054726D">
            <w:pPr>
              <w:rPr>
                <w:b/>
              </w:rPr>
            </w:pPr>
            <w:r w:rsidRPr="009D2367">
              <w:rPr>
                <w:b/>
                <w:bCs/>
              </w:rPr>
              <w:t>8</w:t>
            </w:r>
            <w:r>
              <w:rPr>
                <w:b/>
                <w:bCs/>
              </w:rPr>
              <w:t>2,941</w:t>
            </w:r>
          </w:p>
        </w:tc>
        <w:tc>
          <w:tcPr>
            <w:tcW w:w="1138" w:type="dxa"/>
            <w:tcBorders>
              <w:left w:val="single" w:sz="4" w:space="0" w:color="auto"/>
            </w:tcBorders>
          </w:tcPr>
          <w:p w14:paraId="27C3A527" w14:textId="77777777" w:rsidR="004A52BD" w:rsidRPr="009D2367" w:rsidRDefault="004A52BD" w:rsidP="0054726D">
            <w:pPr>
              <w:rPr>
                <w:b/>
              </w:rPr>
            </w:pPr>
            <w:r w:rsidRPr="009D2367">
              <w:rPr>
                <w:b/>
                <w:bCs/>
              </w:rPr>
              <w:t>86,195</w:t>
            </w:r>
          </w:p>
        </w:tc>
      </w:tr>
    </w:tbl>
    <w:p w14:paraId="77505355" w14:textId="77777777" w:rsidR="004A52BD" w:rsidRPr="009D2367" w:rsidRDefault="004A52BD" w:rsidP="004A52BD">
      <w:pPr>
        <w:spacing w:after="0" w:line="240" w:lineRule="auto"/>
      </w:pPr>
      <w:bookmarkStart w:id="498" w:name="balance1"/>
      <w:bookmarkEnd w:id="498"/>
    </w:p>
    <w:p w14:paraId="5F99EE3B" w14:textId="77777777" w:rsidR="004A52BD" w:rsidRPr="009D2367" w:rsidRDefault="004A52BD" w:rsidP="004A52BD">
      <w:pPr>
        <w:spacing w:after="0" w:line="240" w:lineRule="auto"/>
        <w:rPr>
          <w:rFonts w:cs="Arial"/>
          <w:b/>
          <w:color w:val="971A4B"/>
          <w:sz w:val="28"/>
          <w:szCs w:val="28"/>
          <w:lang w:eastAsia="en-AU"/>
        </w:rPr>
      </w:pPr>
      <w:r w:rsidRPr="009D2367">
        <w:t>The accompanying notes form part of these financial statements.</w:t>
      </w:r>
      <w:r w:rsidRPr="009D2367">
        <w:br w:type="page"/>
      </w:r>
    </w:p>
    <w:p w14:paraId="2F5549E4" w14:textId="77777777" w:rsidR="004A52BD" w:rsidRPr="009D2367" w:rsidRDefault="004A52BD" w:rsidP="004A52BD">
      <w:pPr>
        <w:pStyle w:val="Heading2"/>
      </w:pPr>
      <w:bookmarkStart w:id="499" w:name="_Cash_flow_statement"/>
      <w:bookmarkStart w:id="500" w:name="_Toc119228531"/>
      <w:bookmarkStart w:id="501" w:name="_Toc119228675"/>
      <w:bookmarkStart w:id="502" w:name="_Toc119234272"/>
      <w:bookmarkEnd w:id="499"/>
      <w:r w:rsidRPr="009D2367">
        <w:lastRenderedPageBreak/>
        <w:t>Cash flow statement</w:t>
      </w:r>
      <w:bookmarkEnd w:id="500"/>
      <w:bookmarkEnd w:id="501"/>
      <w:bookmarkEnd w:id="502"/>
      <w:r w:rsidRPr="009D2367">
        <w:rPr>
          <w:rStyle w:val="FootnoteReference"/>
          <w:sz w:val="28"/>
        </w:rPr>
        <w:footnoteReference w:id="42"/>
      </w:r>
    </w:p>
    <w:p w14:paraId="76007E5A" w14:textId="77777777" w:rsidR="004A52BD" w:rsidRPr="009D2367" w:rsidRDefault="004A52BD" w:rsidP="004A52BD">
      <w:pPr>
        <w:pStyle w:val="Heading3"/>
      </w:pPr>
      <w:bookmarkStart w:id="503" w:name="_Toc119228532"/>
      <w:r w:rsidRPr="009D2367">
        <w:t xml:space="preserve">For the financial year ended 30 June </w:t>
      </w:r>
      <w:bookmarkEnd w:id="503"/>
      <w:r w:rsidRPr="009D2367">
        <w:t>202</w:t>
      </w:r>
      <w:r>
        <w:t>5</w:t>
      </w:r>
    </w:p>
    <w:p w14:paraId="0BFC2A53" w14:textId="77777777" w:rsidR="004A52BD" w:rsidRPr="009D2367" w:rsidRDefault="004A52BD" w:rsidP="004A52BD">
      <w:pPr>
        <w:pStyle w:val="Heading4"/>
      </w:pPr>
      <w:r w:rsidRPr="009D2367">
        <w:t>Cash flows from operating activities</w:t>
      </w:r>
    </w:p>
    <w:p w14:paraId="63F06DB8" w14:textId="77777777" w:rsidR="004A52BD" w:rsidRPr="00C75C50" w:rsidRDefault="004A52BD" w:rsidP="004A52BD">
      <w:pPr>
        <w:pStyle w:val="Heading5"/>
      </w:pPr>
      <w:r w:rsidRPr="009D2367">
        <w:t xml:space="preserve">Receipts from Government </w:t>
      </w:r>
      <w:r w:rsidRPr="00C75C50">
        <w:t>grants</w:t>
      </w:r>
    </w:p>
    <w:tbl>
      <w:tblPr>
        <w:tblStyle w:val="TableGrid"/>
        <w:tblW w:w="0" w:type="auto"/>
        <w:tblLayout w:type="fixed"/>
        <w:tblLook w:val="01E0" w:firstRow="1" w:lastRow="1" w:firstColumn="1" w:lastColumn="1" w:noHBand="0" w:noVBand="0"/>
      </w:tblPr>
      <w:tblGrid>
        <w:gridCol w:w="6373"/>
        <w:gridCol w:w="1140"/>
        <w:gridCol w:w="1140"/>
        <w:gridCol w:w="1138"/>
      </w:tblGrid>
      <w:tr w:rsidR="004A52BD" w:rsidRPr="009D2367" w14:paraId="6D1E80F3" w14:textId="77777777" w:rsidTr="0054726D">
        <w:trPr>
          <w:cantSplit/>
          <w:trHeight w:val="499"/>
          <w:tblHeader/>
        </w:trPr>
        <w:tc>
          <w:tcPr>
            <w:tcW w:w="6373" w:type="dxa"/>
            <w:shd w:val="clear" w:color="auto" w:fill="D9D9D9" w:themeFill="background1" w:themeFillShade="D9"/>
          </w:tcPr>
          <w:p w14:paraId="19AE1532" w14:textId="77777777" w:rsidR="004A52BD" w:rsidRPr="009D2367" w:rsidRDefault="004A52BD" w:rsidP="0054726D">
            <w:pPr>
              <w:rPr>
                <w:b/>
              </w:rPr>
            </w:pPr>
            <w:r w:rsidRPr="009D2367">
              <w:rPr>
                <w:b/>
              </w:rPr>
              <w:t xml:space="preserve">Receipts from Government </w:t>
            </w:r>
            <w:r>
              <w:rPr>
                <w:b/>
              </w:rPr>
              <w:t>g</w:t>
            </w:r>
            <w:r w:rsidRPr="009D2367">
              <w:rPr>
                <w:b/>
              </w:rPr>
              <w:t>rants</w:t>
            </w:r>
          </w:p>
        </w:tc>
        <w:tc>
          <w:tcPr>
            <w:tcW w:w="1140" w:type="dxa"/>
            <w:tcBorders>
              <w:right w:val="single" w:sz="4" w:space="0" w:color="auto"/>
            </w:tcBorders>
            <w:shd w:val="clear" w:color="auto" w:fill="D9D9D9" w:themeFill="background1" w:themeFillShade="D9"/>
          </w:tcPr>
          <w:p w14:paraId="466FE17A" w14:textId="77777777" w:rsidR="004A52BD" w:rsidRPr="009D2367" w:rsidRDefault="004A52BD" w:rsidP="0054726D">
            <w:pPr>
              <w:rPr>
                <w:b/>
                <w:bCs/>
              </w:rPr>
            </w:pPr>
            <w:r w:rsidRPr="009D2367">
              <w:rPr>
                <w:b/>
                <w:bCs/>
              </w:rPr>
              <w:t>Notes</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29D5A5"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8" w:type="dxa"/>
            <w:tcBorders>
              <w:left w:val="single" w:sz="4" w:space="0" w:color="auto"/>
            </w:tcBorders>
            <w:shd w:val="clear" w:color="auto" w:fill="D9D9D9" w:themeFill="background1" w:themeFillShade="D9"/>
          </w:tcPr>
          <w:p w14:paraId="58F5E9FD"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0642B821" w14:textId="77777777" w:rsidTr="0054726D">
        <w:trPr>
          <w:cantSplit/>
          <w:trHeight w:val="303"/>
        </w:trPr>
        <w:tc>
          <w:tcPr>
            <w:tcW w:w="6373" w:type="dxa"/>
          </w:tcPr>
          <w:p w14:paraId="4645D5A6" w14:textId="77777777" w:rsidR="004A52BD" w:rsidRPr="009D2367" w:rsidRDefault="004A52BD" w:rsidP="0054726D">
            <w:r w:rsidRPr="009D2367">
              <w:t>Receipts from Commonwealth Government</w:t>
            </w:r>
          </w:p>
        </w:tc>
        <w:tc>
          <w:tcPr>
            <w:tcW w:w="1140" w:type="dxa"/>
            <w:tcBorders>
              <w:right w:val="single" w:sz="4" w:space="0" w:color="auto"/>
            </w:tcBorders>
          </w:tcPr>
          <w:p w14:paraId="00222663" w14:textId="77777777" w:rsidR="004A52BD" w:rsidRPr="009D2367" w:rsidRDefault="004A52BD" w:rsidP="0054726D">
            <w:r w:rsidRPr="009D2367">
              <w:t>-</w:t>
            </w:r>
          </w:p>
        </w:tc>
        <w:tc>
          <w:tcPr>
            <w:tcW w:w="1140" w:type="dxa"/>
            <w:tcBorders>
              <w:top w:val="single" w:sz="4" w:space="0" w:color="auto"/>
              <w:left w:val="single" w:sz="4" w:space="0" w:color="auto"/>
              <w:bottom w:val="single" w:sz="4" w:space="0" w:color="auto"/>
              <w:right w:val="single" w:sz="4" w:space="0" w:color="auto"/>
            </w:tcBorders>
          </w:tcPr>
          <w:p w14:paraId="392758B7" w14:textId="77777777" w:rsidR="004A52BD" w:rsidRPr="009D2367" w:rsidRDefault="004A52BD" w:rsidP="0054726D">
            <w:r w:rsidRPr="00550060">
              <w:t xml:space="preserve">48,843 </w:t>
            </w:r>
          </w:p>
        </w:tc>
        <w:tc>
          <w:tcPr>
            <w:tcW w:w="1138" w:type="dxa"/>
            <w:tcBorders>
              <w:left w:val="single" w:sz="4" w:space="0" w:color="auto"/>
            </w:tcBorders>
          </w:tcPr>
          <w:p w14:paraId="35833987" w14:textId="77777777" w:rsidR="004A52BD" w:rsidRPr="009D2367" w:rsidRDefault="004A52BD" w:rsidP="0054726D">
            <w:r w:rsidRPr="009D2367">
              <w:t>52,592</w:t>
            </w:r>
          </w:p>
        </w:tc>
      </w:tr>
      <w:tr w:rsidR="004A52BD" w:rsidRPr="009D2367" w14:paraId="4862F968" w14:textId="77777777" w:rsidTr="0054726D">
        <w:trPr>
          <w:cantSplit/>
          <w:trHeight w:val="307"/>
        </w:trPr>
        <w:tc>
          <w:tcPr>
            <w:tcW w:w="6373" w:type="dxa"/>
          </w:tcPr>
          <w:p w14:paraId="489E736C" w14:textId="77777777" w:rsidR="004A52BD" w:rsidRPr="009D2367" w:rsidRDefault="004A52BD" w:rsidP="0054726D">
            <w:r w:rsidRPr="009D2367">
              <w:t>Receipts from State Government</w:t>
            </w:r>
          </w:p>
        </w:tc>
        <w:tc>
          <w:tcPr>
            <w:tcW w:w="1140" w:type="dxa"/>
            <w:tcBorders>
              <w:right w:val="single" w:sz="4" w:space="0" w:color="auto"/>
            </w:tcBorders>
          </w:tcPr>
          <w:p w14:paraId="01BEE13C" w14:textId="77777777" w:rsidR="004A52BD" w:rsidRPr="009D2367" w:rsidRDefault="004A52BD" w:rsidP="0054726D">
            <w:r w:rsidRPr="009D2367">
              <w:t>-</w:t>
            </w:r>
          </w:p>
        </w:tc>
        <w:tc>
          <w:tcPr>
            <w:tcW w:w="1140" w:type="dxa"/>
            <w:tcBorders>
              <w:top w:val="single" w:sz="4" w:space="0" w:color="auto"/>
              <w:left w:val="single" w:sz="4" w:space="0" w:color="auto"/>
              <w:bottom w:val="single" w:sz="4" w:space="0" w:color="auto"/>
              <w:right w:val="single" w:sz="4" w:space="0" w:color="auto"/>
            </w:tcBorders>
          </w:tcPr>
          <w:p w14:paraId="12D37CF6" w14:textId="77777777" w:rsidR="004A52BD" w:rsidRPr="009D2367" w:rsidRDefault="004A52BD" w:rsidP="0054726D">
            <w:r w:rsidRPr="00550060">
              <w:t xml:space="preserve">227,995 </w:t>
            </w:r>
          </w:p>
        </w:tc>
        <w:tc>
          <w:tcPr>
            <w:tcW w:w="1138" w:type="dxa"/>
            <w:tcBorders>
              <w:left w:val="single" w:sz="4" w:space="0" w:color="auto"/>
            </w:tcBorders>
          </w:tcPr>
          <w:p w14:paraId="566DABC1" w14:textId="77777777" w:rsidR="004A52BD" w:rsidRPr="009D2367" w:rsidRDefault="004A52BD" w:rsidP="0054726D">
            <w:r w:rsidRPr="009D2367">
              <w:t>229,986</w:t>
            </w:r>
          </w:p>
        </w:tc>
      </w:tr>
      <w:tr w:rsidR="004A52BD" w:rsidRPr="009D2367" w14:paraId="47F2745A" w14:textId="77777777" w:rsidTr="0054726D">
        <w:trPr>
          <w:cantSplit/>
          <w:trHeight w:val="297"/>
        </w:trPr>
        <w:tc>
          <w:tcPr>
            <w:tcW w:w="6373" w:type="dxa"/>
          </w:tcPr>
          <w:p w14:paraId="1806F302" w14:textId="77777777" w:rsidR="004A52BD" w:rsidRPr="009D2367" w:rsidRDefault="004A52BD" w:rsidP="0054726D">
            <w:r w:rsidRPr="009D2367">
              <w:t>Receipts from Public Purpose Fund</w:t>
            </w:r>
          </w:p>
        </w:tc>
        <w:tc>
          <w:tcPr>
            <w:tcW w:w="1140" w:type="dxa"/>
            <w:tcBorders>
              <w:right w:val="single" w:sz="4" w:space="0" w:color="auto"/>
            </w:tcBorders>
          </w:tcPr>
          <w:p w14:paraId="5DA5609A" w14:textId="77777777" w:rsidR="004A52BD" w:rsidRPr="009D2367" w:rsidRDefault="004A52BD" w:rsidP="0054726D">
            <w:r w:rsidRPr="009D2367">
              <w:t>-</w:t>
            </w:r>
          </w:p>
        </w:tc>
        <w:tc>
          <w:tcPr>
            <w:tcW w:w="1140" w:type="dxa"/>
            <w:tcBorders>
              <w:top w:val="single" w:sz="4" w:space="0" w:color="auto"/>
              <w:left w:val="single" w:sz="4" w:space="0" w:color="auto"/>
              <w:bottom w:val="single" w:sz="4" w:space="0" w:color="auto"/>
              <w:right w:val="single" w:sz="4" w:space="0" w:color="auto"/>
            </w:tcBorders>
          </w:tcPr>
          <w:p w14:paraId="2C77DBB9" w14:textId="77777777" w:rsidR="004A52BD" w:rsidRPr="009D2367" w:rsidRDefault="004A52BD" w:rsidP="0054726D">
            <w:r w:rsidRPr="00550060">
              <w:t xml:space="preserve">62,841 </w:t>
            </w:r>
          </w:p>
        </w:tc>
        <w:tc>
          <w:tcPr>
            <w:tcW w:w="1138" w:type="dxa"/>
            <w:tcBorders>
              <w:left w:val="single" w:sz="4" w:space="0" w:color="auto"/>
            </w:tcBorders>
          </w:tcPr>
          <w:p w14:paraId="0D3511A4" w14:textId="77777777" w:rsidR="004A52BD" w:rsidRPr="009D2367" w:rsidRDefault="004A52BD" w:rsidP="0054726D">
            <w:r w:rsidRPr="009D2367">
              <w:t>50,800</w:t>
            </w:r>
          </w:p>
        </w:tc>
      </w:tr>
      <w:tr w:rsidR="004A52BD" w:rsidRPr="009D2367" w14:paraId="1728B998" w14:textId="77777777" w:rsidTr="0054726D">
        <w:trPr>
          <w:cantSplit/>
          <w:trHeight w:val="303"/>
        </w:trPr>
        <w:tc>
          <w:tcPr>
            <w:tcW w:w="6373" w:type="dxa"/>
          </w:tcPr>
          <w:p w14:paraId="3B668E3E" w14:textId="77777777" w:rsidR="004A52BD" w:rsidRPr="009D2367" w:rsidRDefault="004A52BD" w:rsidP="0054726D">
            <w:r w:rsidRPr="009D2367">
              <w:t>Client contributions received</w:t>
            </w:r>
          </w:p>
        </w:tc>
        <w:tc>
          <w:tcPr>
            <w:tcW w:w="1140" w:type="dxa"/>
            <w:tcBorders>
              <w:right w:val="single" w:sz="4" w:space="0" w:color="auto"/>
            </w:tcBorders>
          </w:tcPr>
          <w:p w14:paraId="686BA96D" w14:textId="77777777" w:rsidR="004A52BD" w:rsidRPr="009D2367" w:rsidRDefault="004A52BD" w:rsidP="0054726D">
            <w:r w:rsidRPr="009D2367">
              <w:t>-</w:t>
            </w:r>
          </w:p>
        </w:tc>
        <w:tc>
          <w:tcPr>
            <w:tcW w:w="1140" w:type="dxa"/>
            <w:tcBorders>
              <w:top w:val="single" w:sz="4" w:space="0" w:color="auto"/>
              <w:left w:val="single" w:sz="4" w:space="0" w:color="auto"/>
              <w:bottom w:val="single" w:sz="4" w:space="0" w:color="auto"/>
              <w:right w:val="single" w:sz="4" w:space="0" w:color="auto"/>
            </w:tcBorders>
          </w:tcPr>
          <w:p w14:paraId="054FB0B0" w14:textId="77777777" w:rsidR="004A52BD" w:rsidRPr="009D2367" w:rsidRDefault="004A52BD" w:rsidP="0054726D">
            <w:r w:rsidRPr="00550060">
              <w:t xml:space="preserve">2,001 </w:t>
            </w:r>
          </w:p>
        </w:tc>
        <w:tc>
          <w:tcPr>
            <w:tcW w:w="1138" w:type="dxa"/>
            <w:tcBorders>
              <w:left w:val="single" w:sz="4" w:space="0" w:color="auto"/>
            </w:tcBorders>
          </w:tcPr>
          <w:p w14:paraId="5D3A0D9A" w14:textId="77777777" w:rsidR="004A52BD" w:rsidRPr="009D2367" w:rsidRDefault="004A52BD" w:rsidP="0054726D">
            <w:r w:rsidRPr="009D2367">
              <w:t>2,186</w:t>
            </w:r>
          </w:p>
        </w:tc>
      </w:tr>
      <w:tr w:rsidR="004A52BD" w:rsidRPr="009D2367" w14:paraId="0A5B929B" w14:textId="77777777" w:rsidTr="0054726D">
        <w:trPr>
          <w:cantSplit/>
          <w:trHeight w:val="307"/>
        </w:trPr>
        <w:tc>
          <w:tcPr>
            <w:tcW w:w="6373" w:type="dxa"/>
          </w:tcPr>
          <w:p w14:paraId="1064BE3C" w14:textId="77777777" w:rsidR="004A52BD" w:rsidRPr="009D2367" w:rsidRDefault="004A52BD" w:rsidP="0054726D">
            <w:r w:rsidRPr="009D2367">
              <w:t>Costs recovered and costs awarded from the Appeal Costs Fund</w:t>
            </w:r>
          </w:p>
        </w:tc>
        <w:tc>
          <w:tcPr>
            <w:tcW w:w="1140" w:type="dxa"/>
            <w:tcBorders>
              <w:right w:val="single" w:sz="4" w:space="0" w:color="auto"/>
            </w:tcBorders>
          </w:tcPr>
          <w:p w14:paraId="03E2B840" w14:textId="77777777" w:rsidR="004A52BD" w:rsidRPr="009D2367" w:rsidRDefault="004A52BD" w:rsidP="0054726D">
            <w:r w:rsidRPr="009D2367">
              <w:t>-</w:t>
            </w:r>
          </w:p>
        </w:tc>
        <w:tc>
          <w:tcPr>
            <w:tcW w:w="1140" w:type="dxa"/>
            <w:tcBorders>
              <w:top w:val="single" w:sz="4" w:space="0" w:color="auto"/>
              <w:left w:val="single" w:sz="4" w:space="0" w:color="auto"/>
              <w:bottom w:val="single" w:sz="4" w:space="0" w:color="auto"/>
              <w:right w:val="single" w:sz="4" w:space="0" w:color="auto"/>
            </w:tcBorders>
          </w:tcPr>
          <w:p w14:paraId="2BC3286C" w14:textId="77777777" w:rsidR="004A52BD" w:rsidRPr="009D2367" w:rsidRDefault="004A52BD" w:rsidP="0054726D">
            <w:r w:rsidRPr="00550060">
              <w:t xml:space="preserve">1,653 </w:t>
            </w:r>
          </w:p>
        </w:tc>
        <w:tc>
          <w:tcPr>
            <w:tcW w:w="1138" w:type="dxa"/>
            <w:tcBorders>
              <w:left w:val="single" w:sz="4" w:space="0" w:color="auto"/>
            </w:tcBorders>
          </w:tcPr>
          <w:p w14:paraId="78F28169" w14:textId="77777777" w:rsidR="004A52BD" w:rsidRPr="009D2367" w:rsidRDefault="004A52BD" w:rsidP="0054726D">
            <w:r w:rsidRPr="009D2367">
              <w:t>1,646</w:t>
            </w:r>
          </w:p>
        </w:tc>
      </w:tr>
      <w:tr w:rsidR="004A52BD" w:rsidRPr="009D2367" w14:paraId="1EF47A23" w14:textId="77777777" w:rsidTr="0054726D">
        <w:trPr>
          <w:cantSplit/>
          <w:trHeight w:val="303"/>
        </w:trPr>
        <w:tc>
          <w:tcPr>
            <w:tcW w:w="6373" w:type="dxa"/>
          </w:tcPr>
          <w:p w14:paraId="761408B7" w14:textId="77777777" w:rsidR="004A52BD" w:rsidRPr="009D2367" w:rsidRDefault="004A52BD" w:rsidP="0054726D">
            <w:r w:rsidRPr="009D2367">
              <w:t>Interest on investments</w:t>
            </w:r>
          </w:p>
        </w:tc>
        <w:tc>
          <w:tcPr>
            <w:tcW w:w="1140" w:type="dxa"/>
            <w:tcBorders>
              <w:right w:val="single" w:sz="4" w:space="0" w:color="auto"/>
            </w:tcBorders>
          </w:tcPr>
          <w:p w14:paraId="799F4E76" w14:textId="77777777" w:rsidR="004A52BD" w:rsidRPr="009D2367" w:rsidRDefault="004A52BD" w:rsidP="0054726D">
            <w:r w:rsidRPr="009D2367">
              <w:t>-</w:t>
            </w:r>
          </w:p>
        </w:tc>
        <w:tc>
          <w:tcPr>
            <w:tcW w:w="1140" w:type="dxa"/>
            <w:tcBorders>
              <w:top w:val="single" w:sz="4" w:space="0" w:color="auto"/>
              <w:left w:val="single" w:sz="4" w:space="0" w:color="auto"/>
              <w:bottom w:val="single" w:sz="4" w:space="0" w:color="auto"/>
              <w:right w:val="single" w:sz="4" w:space="0" w:color="auto"/>
            </w:tcBorders>
          </w:tcPr>
          <w:p w14:paraId="6F91F9FA" w14:textId="77777777" w:rsidR="004A52BD" w:rsidRPr="009D2367" w:rsidRDefault="004A52BD" w:rsidP="0054726D">
            <w:r w:rsidRPr="00550060">
              <w:t xml:space="preserve">6,459 </w:t>
            </w:r>
          </w:p>
        </w:tc>
        <w:tc>
          <w:tcPr>
            <w:tcW w:w="1138" w:type="dxa"/>
            <w:tcBorders>
              <w:left w:val="single" w:sz="4" w:space="0" w:color="auto"/>
            </w:tcBorders>
          </w:tcPr>
          <w:p w14:paraId="4E2FE86D" w14:textId="77777777" w:rsidR="004A52BD" w:rsidRPr="009D2367" w:rsidRDefault="004A52BD" w:rsidP="0054726D">
            <w:r w:rsidRPr="009D2367">
              <w:t>6,309</w:t>
            </w:r>
          </w:p>
        </w:tc>
      </w:tr>
      <w:tr w:rsidR="004A52BD" w:rsidRPr="009D2367" w14:paraId="59E63053" w14:textId="77777777" w:rsidTr="0054726D">
        <w:trPr>
          <w:cantSplit/>
          <w:trHeight w:val="312"/>
        </w:trPr>
        <w:tc>
          <w:tcPr>
            <w:tcW w:w="6373" w:type="dxa"/>
          </w:tcPr>
          <w:p w14:paraId="23FE50B5" w14:textId="77777777" w:rsidR="004A52BD" w:rsidRPr="009D2367" w:rsidRDefault="004A52BD" w:rsidP="0054726D">
            <w:r w:rsidRPr="009D2367">
              <w:t>Goods and services tax recovered from the ATO</w:t>
            </w:r>
            <w:r w:rsidRPr="009D2367">
              <w:rPr>
                <w:rStyle w:val="FootnoteReference"/>
                <w:sz w:val="22"/>
                <w:szCs w:val="22"/>
              </w:rPr>
              <w:footnoteReference w:id="43"/>
            </w:r>
          </w:p>
        </w:tc>
        <w:tc>
          <w:tcPr>
            <w:tcW w:w="1140" w:type="dxa"/>
            <w:tcBorders>
              <w:right w:val="single" w:sz="4" w:space="0" w:color="auto"/>
            </w:tcBorders>
          </w:tcPr>
          <w:p w14:paraId="6E6AE7DF" w14:textId="77777777" w:rsidR="004A52BD" w:rsidRPr="009D2367" w:rsidRDefault="004A52BD" w:rsidP="0054726D">
            <w:r w:rsidRPr="009D2367">
              <w:t>-</w:t>
            </w:r>
          </w:p>
        </w:tc>
        <w:tc>
          <w:tcPr>
            <w:tcW w:w="1140" w:type="dxa"/>
            <w:tcBorders>
              <w:top w:val="single" w:sz="4" w:space="0" w:color="auto"/>
              <w:left w:val="single" w:sz="4" w:space="0" w:color="auto"/>
              <w:bottom w:val="single" w:sz="4" w:space="0" w:color="auto"/>
              <w:right w:val="single" w:sz="4" w:space="0" w:color="auto"/>
            </w:tcBorders>
          </w:tcPr>
          <w:p w14:paraId="164E5817" w14:textId="77777777" w:rsidR="004A52BD" w:rsidRPr="009D2367" w:rsidRDefault="004A52BD" w:rsidP="0054726D">
            <w:r w:rsidRPr="00550060">
              <w:t xml:space="preserve">20,108 </w:t>
            </w:r>
          </w:p>
        </w:tc>
        <w:tc>
          <w:tcPr>
            <w:tcW w:w="1138" w:type="dxa"/>
            <w:tcBorders>
              <w:left w:val="single" w:sz="4" w:space="0" w:color="auto"/>
            </w:tcBorders>
          </w:tcPr>
          <w:p w14:paraId="56962A6B" w14:textId="77777777" w:rsidR="004A52BD" w:rsidRPr="009D2367" w:rsidRDefault="004A52BD" w:rsidP="0054726D">
            <w:r w:rsidRPr="009D2367">
              <w:t>18,534</w:t>
            </w:r>
          </w:p>
        </w:tc>
      </w:tr>
      <w:tr w:rsidR="004A52BD" w:rsidRPr="009D2367" w14:paraId="1A001BFF" w14:textId="77777777" w:rsidTr="0054726D">
        <w:trPr>
          <w:cantSplit/>
          <w:trHeight w:val="297"/>
        </w:trPr>
        <w:tc>
          <w:tcPr>
            <w:tcW w:w="6373" w:type="dxa"/>
          </w:tcPr>
          <w:p w14:paraId="6ED8B7BE" w14:textId="77777777" w:rsidR="004A52BD" w:rsidRPr="009D2367" w:rsidRDefault="004A52BD" w:rsidP="0054726D">
            <w:r w:rsidRPr="009D2367">
              <w:t>Other receipts</w:t>
            </w:r>
          </w:p>
        </w:tc>
        <w:tc>
          <w:tcPr>
            <w:tcW w:w="1140" w:type="dxa"/>
            <w:tcBorders>
              <w:right w:val="single" w:sz="4" w:space="0" w:color="auto"/>
            </w:tcBorders>
          </w:tcPr>
          <w:p w14:paraId="0B0DDAD4" w14:textId="77777777" w:rsidR="004A52BD" w:rsidRPr="009D2367" w:rsidRDefault="004A52BD" w:rsidP="0054726D">
            <w:r w:rsidRPr="009D2367">
              <w:t>-</w:t>
            </w:r>
          </w:p>
        </w:tc>
        <w:tc>
          <w:tcPr>
            <w:tcW w:w="1140" w:type="dxa"/>
            <w:tcBorders>
              <w:top w:val="single" w:sz="4" w:space="0" w:color="auto"/>
              <w:left w:val="single" w:sz="4" w:space="0" w:color="auto"/>
              <w:bottom w:val="single" w:sz="4" w:space="0" w:color="auto"/>
              <w:right w:val="single" w:sz="4" w:space="0" w:color="auto"/>
            </w:tcBorders>
          </w:tcPr>
          <w:p w14:paraId="2D90B296" w14:textId="77777777" w:rsidR="004A52BD" w:rsidRPr="009D2367" w:rsidRDefault="004A52BD" w:rsidP="0054726D">
            <w:r w:rsidRPr="00550060">
              <w:t xml:space="preserve">95 </w:t>
            </w:r>
          </w:p>
        </w:tc>
        <w:tc>
          <w:tcPr>
            <w:tcW w:w="1138" w:type="dxa"/>
            <w:tcBorders>
              <w:left w:val="single" w:sz="4" w:space="0" w:color="auto"/>
            </w:tcBorders>
          </w:tcPr>
          <w:p w14:paraId="231FE77B" w14:textId="77777777" w:rsidR="004A52BD" w:rsidRPr="009D2367" w:rsidRDefault="004A52BD" w:rsidP="0054726D">
            <w:r w:rsidRPr="009D2367">
              <w:t>151</w:t>
            </w:r>
          </w:p>
        </w:tc>
      </w:tr>
      <w:tr w:rsidR="004A52BD" w:rsidRPr="009D2367" w14:paraId="5307FF70" w14:textId="77777777" w:rsidTr="0054726D">
        <w:trPr>
          <w:cantSplit/>
          <w:trHeight w:val="297"/>
        </w:trPr>
        <w:tc>
          <w:tcPr>
            <w:tcW w:w="6373" w:type="dxa"/>
          </w:tcPr>
          <w:p w14:paraId="113ED5F7" w14:textId="77777777" w:rsidR="004A52BD" w:rsidRPr="009D2367" w:rsidRDefault="004A52BD" w:rsidP="0054726D">
            <w:pPr>
              <w:rPr>
                <w:b/>
              </w:rPr>
            </w:pPr>
            <w:r w:rsidRPr="009D2367">
              <w:rPr>
                <w:b/>
              </w:rPr>
              <w:t>Total receipts</w:t>
            </w:r>
          </w:p>
        </w:tc>
        <w:tc>
          <w:tcPr>
            <w:tcW w:w="1140" w:type="dxa"/>
            <w:tcBorders>
              <w:right w:val="single" w:sz="4" w:space="0" w:color="auto"/>
            </w:tcBorders>
          </w:tcPr>
          <w:p w14:paraId="32A30D6B" w14:textId="77777777" w:rsidR="004A52BD" w:rsidRPr="009D2367" w:rsidRDefault="004A52BD" w:rsidP="0054726D">
            <w:pPr>
              <w:rPr>
                <w:b/>
                <w:bCs/>
              </w:rPr>
            </w:pPr>
            <w:r w:rsidRPr="009D2367">
              <w:rPr>
                <w:b/>
                <w:bCs/>
              </w:rPr>
              <w:t>-</w:t>
            </w:r>
          </w:p>
        </w:tc>
        <w:tc>
          <w:tcPr>
            <w:tcW w:w="1140" w:type="dxa"/>
            <w:tcBorders>
              <w:top w:val="single" w:sz="4" w:space="0" w:color="auto"/>
              <w:left w:val="single" w:sz="4" w:space="0" w:color="auto"/>
              <w:bottom w:val="single" w:sz="4" w:space="0" w:color="auto"/>
              <w:right w:val="single" w:sz="4" w:space="0" w:color="auto"/>
            </w:tcBorders>
          </w:tcPr>
          <w:p w14:paraId="34468D8D" w14:textId="77777777" w:rsidR="004A52BD" w:rsidRPr="00550060" w:rsidRDefault="004A52BD" w:rsidP="0054726D">
            <w:pPr>
              <w:rPr>
                <w:b/>
                <w:bCs/>
              </w:rPr>
            </w:pPr>
            <w:r w:rsidRPr="00550060">
              <w:rPr>
                <w:b/>
                <w:bCs/>
              </w:rPr>
              <w:t xml:space="preserve">369,995 </w:t>
            </w:r>
          </w:p>
        </w:tc>
        <w:tc>
          <w:tcPr>
            <w:tcW w:w="1138" w:type="dxa"/>
            <w:tcBorders>
              <w:left w:val="single" w:sz="4" w:space="0" w:color="auto"/>
            </w:tcBorders>
          </w:tcPr>
          <w:p w14:paraId="11B11F3C" w14:textId="77777777" w:rsidR="004A52BD" w:rsidRPr="009D2367" w:rsidRDefault="004A52BD" w:rsidP="0054726D">
            <w:pPr>
              <w:rPr>
                <w:b/>
              </w:rPr>
            </w:pPr>
            <w:r w:rsidRPr="009D2367">
              <w:rPr>
                <w:b/>
                <w:bCs/>
              </w:rPr>
              <w:t>362,204</w:t>
            </w:r>
          </w:p>
        </w:tc>
      </w:tr>
    </w:tbl>
    <w:p w14:paraId="74DF3FD4" w14:textId="77777777" w:rsidR="004A52BD" w:rsidRPr="009D2367" w:rsidRDefault="004A52BD" w:rsidP="004A52BD">
      <w:pPr>
        <w:pStyle w:val="Heading5"/>
        <w:rPr>
          <w:b w:val="0"/>
        </w:rPr>
      </w:pPr>
      <w:r w:rsidRPr="000C1835">
        <w:t>Payments to suppliers and employees</w:t>
      </w:r>
    </w:p>
    <w:tbl>
      <w:tblPr>
        <w:tblStyle w:val="TableGrid"/>
        <w:tblW w:w="0" w:type="auto"/>
        <w:tblLayout w:type="fixed"/>
        <w:tblLook w:val="01E0" w:firstRow="1" w:lastRow="1" w:firstColumn="1" w:lastColumn="1" w:noHBand="0" w:noVBand="0"/>
      </w:tblPr>
      <w:tblGrid>
        <w:gridCol w:w="6379"/>
        <w:gridCol w:w="1138"/>
        <w:gridCol w:w="1138"/>
        <w:gridCol w:w="1138"/>
      </w:tblGrid>
      <w:tr w:rsidR="004A52BD" w:rsidRPr="009D2367" w14:paraId="181D3A81" w14:textId="77777777" w:rsidTr="0054726D">
        <w:trPr>
          <w:cantSplit/>
          <w:trHeight w:val="499"/>
          <w:tblHeader/>
        </w:trPr>
        <w:tc>
          <w:tcPr>
            <w:tcW w:w="6379" w:type="dxa"/>
            <w:shd w:val="clear" w:color="auto" w:fill="D9D9D9" w:themeFill="background1" w:themeFillShade="D9"/>
          </w:tcPr>
          <w:p w14:paraId="33A0A78B" w14:textId="77777777" w:rsidR="004A52BD" w:rsidRPr="009D2367" w:rsidRDefault="004A52BD" w:rsidP="0054726D">
            <w:pPr>
              <w:rPr>
                <w:b/>
              </w:rPr>
            </w:pPr>
            <w:r w:rsidRPr="009D2367">
              <w:rPr>
                <w:b/>
              </w:rPr>
              <w:t>Payments to suppliers and employees</w:t>
            </w:r>
          </w:p>
        </w:tc>
        <w:tc>
          <w:tcPr>
            <w:tcW w:w="1138" w:type="dxa"/>
            <w:tcBorders>
              <w:right w:val="single" w:sz="4" w:space="0" w:color="auto"/>
            </w:tcBorders>
            <w:shd w:val="clear" w:color="auto" w:fill="D9D9D9" w:themeFill="background1" w:themeFillShade="D9"/>
          </w:tcPr>
          <w:p w14:paraId="35485F55" w14:textId="77777777" w:rsidR="004A52BD" w:rsidRPr="009D2367" w:rsidRDefault="004A52BD" w:rsidP="0054726D">
            <w:pPr>
              <w:rPr>
                <w:b/>
                <w:bCs/>
              </w:rPr>
            </w:pPr>
            <w:r w:rsidRPr="009D2367">
              <w:rPr>
                <w:b/>
                <w:bCs/>
              </w:rPr>
              <w:t>Notes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7DFF92" w14:textId="77777777" w:rsidR="004A52BD" w:rsidRPr="009D2367" w:rsidRDefault="004A52BD" w:rsidP="0054726D">
            <w:pPr>
              <w:rPr>
                <w:b/>
              </w:rPr>
            </w:pPr>
            <w:r w:rsidRPr="009D2367">
              <w:rPr>
                <w:b/>
              </w:rPr>
              <w:t>202</w:t>
            </w:r>
            <w:r>
              <w:rPr>
                <w:b/>
                <w:bCs/>
              </w:rPr>
              <w:t>5</w:t>
            </w:r>
            <w:r>
              <w:rPr>
                <w:b/>
                <w:bCs/>
              </w:rPr>
              <w:br/>
            </w:r>
            <w:r w:rsidRPr="009D2367">
              <w:rPr>
                <w:b/>
              </w:rPr>
              <w:t>$’000</w:t>
            </w:r>
          </w:p>
        </w:tc>
        <w:tc>
          <w:tcPr>
            <w:tcW w:w="1138" w:type="dxa"/>
            <w:tcBorders>
              <w:left w:val="single" w:sz="4" w:space="0" w:color="auto"/>
            </w:tcBorders>
            <w:shd w:val="clear" w:color="auto" w:fill="D9D9D9" w:themeFill="background1" w:themeFillShade="D9"/>
          </w:tcPr>
          <w:p w14:paraId="60C246A6" w14:textId="77777777" w:rsidR="004A52BD" w:rsidRPr="009D2367" w:rsidRDefault="004A52BD" w:rsidP="0054726D">
            <w:pPr>
              <w:rPr>
                <w:b/>
              </w:rPr>
            </w:pPr>
            <w:r w:rsidRPr="009D2367">
              <w:rPr>
                <w:b/>
              </w:rPr>
              <w:t>202</w:t>
            </w:r>
            <w:r w:rsidRPr="009D2367">
              <w:rPr>
                <w:b/>
                <w:bCs/>
              </w:rPr>
              <w:t>4</w:t>
            </w:r>
            <w:r>
              <w:rPr>
                <w:b/>
                <w:bCs/>
              </w:rPr>
              <w:br/>
            </w:r>
            <w:r w:rsidRPr="009D2367">
              <w:rPr>
                <w:b/>
              </w:rPr>
              <w:t>$’000</w:t>
            </w:r>
          </w:p>
        </w:tc>
      </w:tr>
      <w:tr w:rsidR="004A52BD" w:rsidRPr="009D2367" w14:paraId="11D95ED7" w14:textId="77777777" w:rsidTr="0054726D">
        <w:trPr>
          <w:cantSplit/>
          <w:trHeight w:val="303"/>
        </w:trPr>
        <w:tc>
          <w:tcPr>
            <w:tcW w:w="6379" w:type="dxa"/>
          </w:tcPr>
          <w:p w14:paraId="345A256E" w14:textId="77777777" w:rsidR="004A52BD" w:rsidRPr="009D2367" w:rsidRDefault="004A52BD" w:rsidP="0054726D">
            <w:r w:rsidRPr="009D2367">
              <w:t>Case-related professional payments</w:t>
            </w:r>
          </w:p>
        </w:tc>
        <w:tc>
          <w:tcPr>
            <w:tcW w:w="1138" w:type="dxa"/>
            <w:tcBorders>
              <w:right w:val="single" w:sz="4" w:space="0" w:color="auto"/>
            </w:tcBorders>
          </w:tcPr>
          <w:p w14:paraId="015ABA24" w14:textId="77777777" w:rsidR="004A52BD" w:rsidRPr="009D2367" w:rsidRDefault="004A52BD" w:rsidP="0054726D">
            <w:r w:rsidRPr="009D2367">
              <w:t>-</w:t>
            </w:r>
          </w:p>
        </w:tc>
        <w:tc>
          <w:tcPr>
            <w:tcW w:w="1138" w:type="dxa"/>
            <w:tcBorders>
              <w:top w:val="single" w:sz="4" w:space="0" w:color="auto"/>
              <w:left w:val="single" w:sz="4" w:space="0" w:color="auto"/>
              <w:bottom w:val="single" w:sz="4" w:space="0" w:color="auto"/>
              <w:right w:val="single" w:sz="4" w:space="0" w:color="auto"/>
            </w:tcBorders>
          </w:tcPr>
          <w:p w14:paraId="10A3AE01" w14:textId="77777777" w:rsidR="004A52BD" w:rsidRPr="009D2367" w:rsidRDefault="004A52BD" w:rsidP="0054726D">
            <w:r>
              <w:t>-</w:t>
            </w:r>
            <w:r w:rsidRPr="00D679CE">
              <w:t>127,214</w:t>
            </w:r>
          </w:p>
        </w:tc>
        <w:tc>
          <w:tcPr>
            <w:tcW w:w="1138" w:type="dxa"/>
            <w:tcBorders>
              <w:left w:val="single" w:sz="4" w:space="0" w:color="auto"/>
            </w:tcBorders>
          </w:tcPr>
          <w:p w14:paraId="7257154F" w14:textId="77777777" w:rsidR="004A52BD" w:rsidRPr="009D2367" w:rsidRDefault="004A52BD" w:rsidP="0054726D">
            <w:r w:rsidRPr="009D2367">
              <w:t>-122,554</w:t>
            </w:r>
          </w:p>
        </w:tc>
      </w:tr>
      <w:tr w:rsidR="004A52BD" w:rsidRPr="009D2367" w14:paraId="2E1270B6" w14:textId="77777777" w:rsidTr="0054726D">
        <w:trPr>
          <w:cantSplit/>
          <w:trHeight w:val="307"/>
        </w:trPr>
        <w:tc>
          <w:tcPr>
            <w:tcW w:w="6379" w:type="dxa"/>
          </w:tcPr>
          <w:p w14:paraId="5B1825F6" w14:textId="77777777" w:rsidR="004A52BD" w:rsidRPr="009D2367" w:rsidRDefault="004A52BD" w:rsidP="0054726D">
            <w:r w:rsidRPr="009D2367">
              <w:t>Payments to employees</w:t>
            </w:r>
          </w:p>
        </w:tc>
        <w:tc>
          <w:tcPr>
            <w:tcW w:w="1138" w:type="dxa"/>
            <w:tcBorders>
              <w:right w:val="single" w:sz="4" w:space="0" w:color="auto"/>
            </w:tcBorders>
          </w:tcPr>
          <w:p w14:paraId="48752FA0" w14:textId="77777777" w:rsidR="004A52BD" w:rsidRPr="009D2367" w:rsidRDefault="004A52BD" w:rsidP="0054726D">
            <w:r w:rsidRPr="009D2367">
              <w:t>-</w:t>
            </w:r>
          </w:p>
        </w:tc>
        <w:tc>
          <w:tcPr>
            <w:tcW w:w="1138" w:type="dxa"/>
            <w:tcBorders>
              <w:top w:val="single" w:sz="4" w:space="0" w:color="auto"/>
              <w:left w:val="single" w:sz="4" w:space="0" w:color="auto"/>
              <w:bottom w:val="single" w:sz="4" w:space="0" w:color="auto"/>
              <w:right w:val="single" w:sz="4" w:space="0" w:color="auto"/>
            </w:tcBorders>
          </w:tcPr>
          <w:p w14:paraId="52B0DE1F" w14:textId="77777777" w:rsidR="004A52BD" w:rsidRPr="009D2367" w:rsidRDefault="004A52BD" w:rsidP="0054726D">
            <w:r>
              <w:t>-</w:t>
            </w:r>
            <w:r w:rsidRPr="00D679CE">
              <w:t>162,031</w:t>
            </w:r>
          </w:p>
        </w:tc>
        <w:tc>
          <w:tcPr>
            <w:tcW w:w="1138" w:type="dxa"/>
            <w:tcBorders>
              <w:left w:val="single" w:sz="4" w:space="0" w:color="auto"/>
            </w:tcBorders>
          </w:tcPr>
          <w:p w14:paraId="664632A9" w14:textId="77777777" w:rsidR="004A52BD" w:rsidRPr="009D2367" w:rsidRDefault="004A52BD" w:rsidP="0054726D">
            <w:r w:rsidRPr="009D2367">
              <w:t>-131,701</w:t>
            </w:r>
          </w:p>
        </w:tc>
      </w:tr>
      <w:tr w:rsidR="004A52BD" w:rsidRPr="009D2367" w14:paraId="2AFFA3BE" w14:textId="77777777" w:rsidTr="0054726D">
        <w:trPr>
          <w:cantSplit/>
          <w:trHeight w:val="307"/>
        </w:trPr>
        <w:tc>
          <w:tcPr>
            <w:tcW w:w="6379" w:type="dxa"/>
          </w:tcPr>
          <w:p w14:paraId="147ABE80" w14:textId="77777777" w:rsidR="004A52BD" w:rsidRPr="009D2367" w:rsidRDefault="004A52BD" w:rsidP="0054726D">
            <w:r w:rsidRPr="009D2367">
              <w:t>Interest payments</w:t>
            </w:r>
          </w:p>
        </w:tc>
        <w:tc>
          <w:tcPr>
            <w:tcW w:w="1138" w:type="dxa"/>
            <w:tcBorders>
              <w:right w:val="single" w:sz="4" w:space="0" w:color="auto"/>
            </w:tcBorders>
          </w:tcPr>
          <w:p w14:paraId="43EAF9CF" w14:textId="77777777" w:rsidR="004A52BD" w:rsidRPr="009D2367" w:rsidRDefault="004A52BD" w:rsidP="0054726D">
            <w:r w:rsidRPr="009D2367">
              <w:t>-</w:t>
            </w:r>
          </w:p>
        </w:tc>
        <w:tc>
          <w:tcPr>
            <w:tcW w:w="1138" w:type="dxa"/>
            <w:tcBorders>
              <w:top w:val="single" w:sz="4" w:space="0" w:color="auto"/>
              <w:left w:val="single" w:sz="4" w:space="0" w:color="auto"/>
              <w:bottom w:val="single" w:sz="4" w:space="0" w:color="auto"/>
              <w:right w:val="single" w:sz="4" w:space="0" w:color="auto"/>
            </w:tcBorders>
          </w:tcPr>
          <w:p w14:paraId="287E54B7" w14:textId="77777777" w:rsidR="004A52BD" w:rsidRPr="009D2367" w:rsidRDefault="004A52BD" w:rsidP="0054726D">
            <w:r>
              <w:t>-</w:t>
            </w:r>
            <w:r w:rsidRPr="00D679CE">
              <w:t>1,683</w:t>
            </w:r>
          </w:p>
        </w:tc>
        <w:tc>
          <w:tcPr>
            <w:tcW w:w="1138" w:type="dxa"/>
            <w:tcBorders>
              <w:left w:val="single" w:sz="4" w:space="0" w:color="auto"/>
            </w:tcBorders>
          </w:tcPr>
          <w:p w14:paraId="1184B425" w14:textId="77777777" w:rsidR="004A52BD" w:rsidRPr="009D2367" w:rsidRDefault="004A52BD" w:rsidP="0054726D">
            <w:r w:rsidRPr="009D2367">
              <w:t>-1,805</w:t>
            </w:r>
          </w:p>
        </w:tc>
      </w:tr>
      <w:tr w:rsidR="004A52BD" w:rsidRPr="009D2367" w14:paraId="6AC93C88" w14:textId="77777777" w:rsidTr="0054726D">
        <w:trPr>
          <w:cantSplit/>
          <w:trHeight w:val="307"/>
        </w:trPr>
        <w:tc>
          <w:tcPr>
            <w:tcW w:w="6379" w:type="dxa"/>
          </w:tcPr>
          <w:p w14:paraId="2C39819F" w14:textId="77777777" w:rsidR="004A52BD" w:rsidRPr="009D2367" w:rsidRDefault="004A52BD" w:rsidP="0054726D">
            <w:r w:rsidRPr="009D2367">
              <w:t xml:space="preserve">Community legal centre payment </w:t>
            </w:r>
            <w:r>
              <w:t>–</w:t>
            </w:r>
            <w:r w:rsidRPr="009D2367">
              <w:t xml:space="preserve"> State Government Grant funded</w:t>
            </w:r>
          </w:p>
        </w:tc>
        <w:tc>
          <w:tcPr>
            <w:tcW w:w="1138" w:type="dxa"/>
            <w:tcBorders>
              <w:right w:val="single" w:sz="4" w:space="0" w:color="auto"/>
            </w:tcBorders>
          </w:tcPr>
          <w:p w14:paraId="352E832F" w14:textId="77777777" w:rsidR="004A52BD" w:rsidRPr="009D2367" w:rsidRDefault="004A52BD" w:rsidP="0054726D">
            <w:r w:rsidRPr="009D2367">
              <w:t>-</w:t>
            </w:r>
          </w:p>
        </w:tc>
        <w:tc>
          <w:tcPr>
            <w:tcW w:w="1138" w:type="dxa"/>
            <w:tcBorders>
              <w:top w:val="single" w:sz="4" w:space="0" w:color="auto"/>
              <w:left w:val="single" w:sz="4" w:space="0" w:color="auto"/>
              <w:bottom w:val="single" w:sz="4" w:space="0" w:color="auto"/>
              <w:right w:val="single" w:sz="4" w:space="0" w:color="auto"/>
            </w:tcBorders>
          </w:tcPr>
          <w:p w14:paraId="546B746B" w14:textId="77777777" w:rsidR="004A52BD" w:rsidRPr="009D2367" w:rsidRDefault="004A52BD" w:rsidP="0054726D">
            <w:r>
              <w:t>-</w:t>
            </w:r>
            <w:r w:rsidRPr="00D679CE">
              <w:t>38,316</w:t>
            </w:r>
          </w:p>
        </w:tc>
        <w:tc>
          <w:tcPr>
            <w:tcW w:w="1138" w:type="dxa"/>
            <w:tcBorders>
              <w:left w:val="single" w:sz="4" w:space="0" w:color="auto"/>
            </w:tcBorders>
          </w:tcPr>
          <w:p w14:paraId="395E1E9D" w14:textId="77777777" w:rsidR="004A52BD" w:rsidRPr="009D2367" w:rsidRDefault="004A52BD" w:rsidP="0054726D">
            <w:r w:rsidRPr="009D2367">
              <w:t>-44,046</w:t>
            </w:r>
          </w:p>
        </w:tc>
      </w:tr>
      <w:tr w:rsidR="004A52BD" w:rsidRPr="009D2367" w14:paraId="0EDF014B" w14:textId="77777777" w:rsidTr="0054726D">
        <w:trPr>
          <w:cantSplit/>
          <w:trHeight w:val="297"/>
        </w:trPr>
        <w:tc>
          <w:tcPr>
            <w:tcW w:w="6379" w:type="dxa"/>
          </w:tcPr>
          <w:p w14:paraId="452422E5" w14:textId="77777777" w:rsidR="004A52BD" w:rsidRPr="009D2367" w:rsidRDefault="004A52BD" w:rsidP="0054726D">
            <w:pPr>
              <w:rPr>
                <w:szCs w:val="22"/>
              </w:rPr>
            </w:pPr>
            <w:r w:rsidRPr="009D2367">
              <w:rPr>
                <w:szCs w:val="22"/>
              </w:rPr>
              <w:t>Other payments</w:t>
            </w:r>
          </w:p>
        </w:tc>
        <w:tc>
          <w:tcPr>
            <w:tcW w:w="1138" w:type="dxa"/>
            <w:tcBorders>
              <w:right w:val="single" w:sz="4" w:space="0" w:color="auto"/>
            </w:tcBorders>
          </w:tcPr>
          <w:p w14:paraId="165B7DD7" w14:textId="77777777" w:rsidR="004A52BD" w:rsidRPr="009D2367" w:rsidRDefault="004A52BD" w:rsidP="0054726D">
            <w:r w:rsidRPr="009D2367">
              <w:t>-</w:t>
            </w:r>
          </w:p>
        </w:tc>
        <w:tc>
          <w:tcPr>
            <w:tcW w:w="1138" w:type="dxa"/>
            <w:tcBorders>
              <w:top w:val="single" w:sz="4" w:space="0" w:color="auto"/>
              <w:left w:val="single" w:sz="4" w:space="0" w:color="auto"/>
              <w:bottom w:val="single" w:sz="4" w:space="0" w:color="auto"/>
              <w:right w:val="single" w:sz="4" w:space="0" w:color="auto"/>
            </w:tcBorders>
          </w:tcPr>
          <w:p w14:paraId="4EF761FE" w14:textId="77777777" w:rsidR="004A52BD" w:rsidRPr="009D2367" w:rsidRDefault="004A52BD" w:rsidP="0054726D">
            <w:r>
              <w:t>-</w:t>
            </w:r>
            <w:r w:rsidRPr="00D679CE">
              <w:t>36,352</w:t>
            </w:r>
          </w:p>
        </w:tc>
        <w:tc>
          <w:tcPr>
            <w:tcW w:w="1138" w:type="dxa"/>
            <w:tcBorders>
              <w:left w:val="single" w:sz="4" w:space="0" w:color="auto"/>
            </w:tcBorders>
          </w:tcPr>
          <w:p w14:paraId="037732A8" w14:textId="77777777" w:rsidR="004A52BD" w:rsidRPr="009D2367" w:rsidRDefault="004A52BD" w:rsidP="0054726D">
            <w:r w:rsidRPr="009D2367">
              <w:t>-33,077</w:t>
            </w:r>
          </w:p>
        </w:tc>
      </w:tr>
      <w:tr w:rsidR="004A52BD" w:rsidRPr="009D2367" w14:paraId="4ACA01DD" w14:textId="77777777" w:rsidTr="0054726D">
        <w:trPr>
          <w:cantSplit/>
          <w:trHeight w:val="297"/>
        </w:trPr>
        <w:tc>
          <w:tcPr>
            <w:tcW w:w="6379" w:type="dxa"/>
          </w:tcPr>
          <w:p w14:paraId="1C415ECF" w14:textId="77777777" w:rsidR="004A52BD" w:rsidRPr="009D2367" w:rsidRDefault="004A52BD" w:rsidP="0054726D">
            <w:pPr>
              <w:rPr>
                <w:b/>
                <w:szCs w:val="22"/>
              </w:rPr>
            </w:pPr>
            <w:r w:rsidRPr="009D2367">
              <w:rPr>
                <w:b/>
                <w:szCs w:val="22"/>
              </w:rPr>
              <w:t>Total</w:t>
            </w:r>
          </w:p>
        </w:tc>
        <w:tc>
          <w:tcPr>
            <w:tcW w:w="1138" w:type="dxa"/>
            <w:tcBorders>
              <w:right w:val="single" w:sz="4" w:space="0" w:color="auto"/>
            </w:tcBorders>
          </w:tcPr>
          <w:p w14:paraId="12DEE665"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0C397734" w14:textId="77777777" w:rsidR="004A52BD" w:rsidRPr="00D679CE" w:rsidRDefault="004A52BD" w:rsidP="0054726D">
            <w:pPr>
              <w:rPr>
                <w:b/>
                <w:bCs/>
              </w:rPr>
            </w:pPr>
            <w:r w:rsidRPr="00D679CE">
              <w:rPr>
                <w:b/>
                <w:bCs/>
              </w:rPr>
              <w:t>-365,596</w:t>
            </w:r>
          </w:p>
        </w:tc>
        <w:tc>
          <w:tcPr>
            <w:tcW w:w="1138" w:type="dxa"/>
            <w:tcBorders>
              <w:left w:val="single" w:sz="4" w:space="0" w:color="auto"/>
            </w:tcBorders>
          </w:tcPr>
          <w:p w14:paraId="139EB672" w14:textId="77777777" w:rsidR="004A52BD" w:rsidRPr="009D2367" w:rsidRDefault="004A52BD" w:rsidP="0054726D">
            <w:pPr>
              <w:rPr>
                <w:b/>
              </w:rPr>
            </w:pPr>
            <w:r w:rsidRPr="009D2367">
              <w:rPr>
                <w:b/>
              </w:rPr>
              <w:t>-333,183</w:t>
            </w:r>
          </w:p>
        </w:tc>
      </w:tr>
      <w:tr w:rsidR="004A52BD" w:rsidRPr="009D2367" w14:paraId="029C3C68" w14:textId="77777777" w:rsidTr="0054726D">
        <w:trPr>
          <w:cantSplit/>
          <w:trHeight w:val="297"/>
        </w:trPr>
        <w:tc>
          <w:tcPr>
            <w:tcW w:w="6379" w:type="dxa"/>
          </w:tcPr>
          <w:p w14:paraId="42B65BF1" w14:textId="77777777" w:rsidR="004A52BD" w:rsidRPr="009D2367" w:rsidRDefault="004A52BD" w:rsidP="0054726D">
            <w:pPr>
              <w:rPr>
                <w:b/>
                <w:szCs w:val="22"/>
              </w:rPr>
            </w:pPr>
            <w:r w:rsidRPr="009D2367">
              <w:rPr>
                <w:b/>
                <w:szCs w:val="22"/>
              </w:rPr>
              <w:lastRenderedPageBreak/>
              <w:t>Net cash flows from/used in operating activities</w:t>
            </w:r>
          </w:p>
        </w:tc>
        <w:tc>
          <w:tcPr>
            <w:tcW w:w="1138" w:type="dxa"/>
            <w:tcBorders>
              <w:right w:val="single" w:sz="4" w:space="0" w:color="auto"/>
            </w:tcBorders>
          </w:tcPr>
          <w:p w14:paraId="68F21287" w14:textId="77777777" w:rsidR="004A52BD" w:rsidRPr="009D2367" w:rsidRDefault="004A52BD" w:rsidP="0054726D">
            <w:pPr>
              <w:rPr>
                <w:b/>
                <w:bCs/>
              </w:rPr>
            </w:pPr>
            <w:r w:rsidRPr="006A4C3F">
              <w:rPr>
                <w:b/>
                <w:bCs/>
              </w:rPr>
              <w:t>-</w:t>
            </w:r>
          </w:p>
        </w:tc>
        <w:tc>
          <w:tcPr>
            <w:tcW w:w="1138" w:type="dxa"/>
            <w:tcBorders>
              <w:top w:val="single" w:sz="4" w:space="0" w:color="auto"/>
              <w:left w:val="single" w:sz="4" w:space="0" w:color="auto"/>
              <w:bottom w:val="single" w:sz="4" w:space="0" w:color="auto"/>
              <w:right w:val="single" w:sz="4" w:space="0" w:color="auto"/>
            </w:tcBorders>
          </w:tcPr>
          <w:p w14:paraId="29BDA70D" w14:textId="77777777" w:rsidR="004A52BD" w:rsidRPr="00D679CE" w:rsidRDefault="004A52BD" w:rsidP="0054726D">
            <w:pPr>
              <w:rPr>
                <w:b/>
                <w:bCs/>
              </w:rPr>
            </w:pPr>
            <w:r w:rsidRPr="00D679CE">
              <w:rPr>
                <w:b/>
                <w:bCs/>
              </w:rPr>
              <w:t xml:space="preserve">4,399 </w:t>
            </w:r>
          </w:p>
        </w:tc>
        <w:tc>
          <w:tcPr>
            <w:tcW w:w="1138" w:type="dxa"/>
            <w:tcBorders>
              <w:left w:val="single" w:sz="4" w:space="0" w:color="auto"/>
            </w:tcBorders>
          </w:tcPr>
          <w:p w14:paraId="6BBE67AD" w14:textId="77777777" w:rsidR="004A52BD" w:rsidRPr="009D2367" w:rsidRDefault="004A52BD" w:rsidP="0054726D">
            <w:pPr>
              <w:rPr>
                <w:b/>
              </w:rPr>
            </w:pPr>
            <w:r w:rsidRPr="009D2367">
              <w:rPr>
                <w:b/>
              </w:rPr>
              <w:t>29,021</w:t>
            </w:r>
          </w:p>
        </w:tc>
      </w:tr>
    </w:tbl>
    <w:p w14:paraId="3EC60C44" w14:textId="77777777" w:rsidR="004A52BD" w:rsidRPr="009D2367" w:rsidRDefault="004A52BD" w:rsidP="004A52BD">
      <w:pPr>
        <w:pStyle w:val="Heading4"/>
      </w:pPr>
      <w:r w:rsidRPr="009D2367">
        <w:t>Cash flows from investing activities</w:t>
      </w:r>
    </w:p>
    <w:tbl>
      <w:tblPr>
        <w:tblStyle w:val="TableGrid"/>
        <w:tblW w:w="0" w:type="auto"/>
        <w:tblLayout w:type="fixed"/>
        <w:tblLook w:val="01E0" w:firstRow="1" w:lastRow="1" w:firstColumn="1" w:lastColumn="1" w:noHBand="0" w:noVBand="0"/>
      </w:tblPr>
      <w:tblGrid>
        <w:gridCol w:w="6377"/>
        <w:gridCol w:w="1138"/>
        <w:gridCol w:w="1138"/>
        <w:gridCol w:w="1138"/>
      </w:tblGrid>
      <w:tr w:rsidR="004A52BD" w:rsidRPr="009D2367" w14:paraId="2BCAEC96" w14:textId="77777777" w:rsidTr="0054726D">
        <w:trPr>
          <w:cantSplit/>
          <w:trHeight w:val="499"/>
          <w:tblHeader/>
        </w:trPr>
        <w:tc>
          <w:tcPr>
            <w:tcW w:w="6377" w:type="dxa"/>
            <w:shd w:val="clear" w:color="auto" w:fill="D9D9D9" w:themeFill="background1" w:themeFillShade="D9"/>
          </w:tcPr>
          <w:p w14:paraId="4ED1662B" w14:textId="77777777" w:rsidR="004A52BD" w:rsidRPr="009D2367" w:rsidRDefault="004A52BD" w:rsidP="0054726D">
            <w:pPr>
              <w:rPr>
                <w:b/>
              </w:rPr>
            </w:pPr>
            <w:r w:rsidRPr="009D2367">
              <w:rPr>
                <w:b/>
              </w:rPr>
              <w:t>Cash flows from investing activities</w:t>
            </w:r>
          </w:p>
        </w:tc>
        <w:tc>
          <w:tcPr>
            <w:tcW w:w="1138" w:type="dxa"/>
            <w:tcBorders>
              <w:right w:val="single" w:sz="4" w:space="0" w:color="auto"/>
            </w:tcBorders>
            <w:shd w:val="clear" w:color="auto" w:fill="D9D9D9" w:themeFill="background1" w:themeFillShade="D9"/>
          </w:tcPr>
          <w:p w14:paraId="52496BD1" w14:textId="77777777" w:rsidR="004A52BD" w:rsidRPr="009D2367" w:rsidRDefault="004A52BD" w:rsidP="0054726D">
            <w:pPr>
              <w:rPr>
                <w:b/>
                <w:bCs/>
              </w:rPr>
            </w:pPr>
            <w:r w:rsidRPr="009D2367">
              <w:rPr>
                <w:b/>
                <w:bCs/>
              </w:rPr>
              <w:t>Notes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BA15DA" w14:textId="77777777" w:rsidR="004A52BD" w:rsidRPr="009D2367" w:rsidRDefault="004A52BD" w:rsidP="0054726D">
            <w:pPr>
              <w:rPr>
                <w:b/>
              </w:rPr>
            </w:pPr>
            <w:r w:rsidRPr="009D2367">
              <w:rPr>
                <w:b/>
              </w:rPr>
              <w:t>202</w:t>
            </w:r>
            <w:r>
              <w:rPr>
                <w:b/>
              </w:rPr>
              <w:t>5</w:t>
            </w:r>
            <w:r>
              <w:rPr>
                <w:b/>
              </w:rPr>
              <w:br/>
            </w:r>
            <w:r w:rsidRPr="009D2367">
              <w:rPr>
                <w:b/>
              </w:rPr>
              <w:t>$’000</w:t>
            </w:r>
          </w:p>
        </w:tc>
        <w:tc>
          <w:tcPr>
            <w:tcW w:w="1138" w:type="dxa"/>
            <w:tcBorders>
              <w:left w:val="single" w:sz="4" w:space="0" w:color="auto"/>
            </w:tcBorders>
            <w:shd w:val="clear" w:color="auto" w:fill="D9D9D9" w:themeFill="background1" w:themeFillShade="D9"/>
          </w:tcPr>
          <w:p w14:paraId="2EE53FBC" w14:textId="77777777" w:rsidR="004A52BD" w:rsidRPr="009D2367" w:rsidRDefault="004A52BD" w:rsidP="0054726D">
            <w:pPr>
              <w:rPr>
                <w:b/>
              </w:rPr>
            </w:pPr>
            <w:r w:rsidRPr="009D2367">
              <w:rPr>
                <w:b/>
              </w:rPr>
              <w:t>202</w:t>
            </w:r>
            <w:r w:rsidRPr="009D2367">
              <w:rPr>
                <w:b/>
                <w:bCs/>
              </w:rPr>
              <w:t>4</w:t>
            </w:r>
            <w:r>
              <w:rPr>
                <w:b/>
                <w:bCs/>
              </w:rPr>
              <w:br/>
            </w:r>
            <w:r w:rsidRPr="009D2367">
              <w:rPr>
                <w:b/>
              </w:rPr>
              <w:t>$’000</w:t>
            </w:r>
          </w:p>
        </w:tc>
      </w:tr>
      <w:tr w:rsidR="004A52BD" w:rsidRPr="009D2367" w14:paraId="469B43D8" w14:textId="77777777" w:rsidTr="0054726D">
        <w:trPr>
          <w:cantSplit/>
          <w:trHeight w:val="303"/>
        </w:trPr>
        <w:tc>
          <w:tcPr>
            <w:tcW w:w="6377" w:type="dxa"/>
          </w:tcPr>
          <w:p w14:paraId="22E2EF71" w14:textId="77777777" w:rsidR="004A52BD" w:rsidRPr="009D2367" w:rsidRDefault="004A52BD" w:rsidP="0054726D">
            <w:r w:rsidRPr="009D2367">
              <w:t>Payments for non-financial assets</w:t>
            </w:r>
          </w:p>
        </w:tc>
        <w:tc>
          <w:tcPr>
            <w:tcW w:w="1138" w:type="dxa"/>
            <w:tcBorders>
              <w:right w:val="single" w:sz="4" w:space="0" w:color="auto"/>
            </w:tcBorders>
          </w:tcPr>
          <w:p w14:paraId="77087752" w14:textId="77777777" w:rsidR="004A52BD" w:rsidRPr="009D2367" w:rsidRDefault="004A52BD" w:rsidP="0054726D">
            <w:r w:rsidRPr="009D2367">
              <w:t>-</w:t>
            </w:r>
          </w:p>
        </w:tc>
        <w:tc>
          <w:tcPr>
            <w:tcW w:w="1138" w:type="dxa"/>
            <w:tcBorders>
              <w:top w:val="single" w:sz="4" w:space="0" w:color="auto"/>
              <w:left w:val="single" w:sz="4" w:space="0" w:color="auto"/>
              <w:bottom w:val="single" w:sz="4" w:space="0" w:color="auto"/>
              <w:right w:val="single" w:sz="4" w:space="0" w:color="auto"/>
            </w:tcBorders>
          </w:tcPr>
          <w:p w14:paraId="1AD68A9D" w14:textId="77777777" w:rsidR="004A52BD" w:rsidRPr="009D2367" w:rsidRDefault="004A52BD" w:rsidP="0054726D">
            <w:r w:rsidRPr="009D2367">
              <w:t>-</w:t>
            </w:r>
            <w:r>
              <w:t>3,792</w:t>
            </w:r>
          </w:p>
        </w:tc>
        <w:tc>
          <w:tcPr>
            <w:tcW w:w="1138" w:type="dxa"/>
            <w:tcBorders>
              <w:left w:val="single" w:sz="4" w:space="0" w:color="auto"/>
            </w:tcBorders>
          </w:tcPr>
          <w:p w14:paraId="33906C66" w14:textId="77777777" w:rsidR="004A52BD" w:rsidRPr="009D2367" w:rsidRDefault="004A52BD" w:rsidP="0054726D">
            <w:r w:rsidRPr="009D2367">
              <w:t>-7,137</w:t>
            </w:r>
          </w:p>
        </w:tc>
      </w:tr>
      <w:tr w:rsidR="004A52BD" w:rsidRPr="009D2367" w14:paraId="6154A1C8" w14:textId="77777777" w:rsidTr="0054726D">
        <w:trPr>
          <w:cantSplit/>
          <w:trHeight w:val="297"/>
        </w:trPr>
        <w:tc>
          <w:tcPr>
            <w:tcW w:w="6377" w:type="dxa"/>
          </w:tcPr>
          <w:p w14:paraId="4D86978D" w14:textId="77777777" w:rsidR="004A52BD" w:rsidRPr="009D2367" w:rsidRDefault="004A52BD" w:rsidP="0054726D">
            <w:r w:rsidRPr="009D2367">
              <w:t>Proceeds from sale of non-financial assets</w:t>
            </w:r>
          </w:p>
        </w:tc>
        <w:tc>
          <w:tcPr>
            <w:tcW w:w="1138" w:type="dxa"/>
            <w:tcBorders>
              <w:right w:val="single" w:sz="4" w:space="0" w:color="auto"/>
            </w:tcBorders>
          </w:tcPr>
          <w:p w14:paraId="3F70CD25" w14:textId="77777777" w:rsidR="004A52BD" w:rsidRPr="009D2367" w:rsidRDefault="004A52BD" w:rsidP="0054726D">
            <w:r w:rsidRPr="009D2367">
              <w:t>-</w:t>
            </w:r>
          </w:p>
        </w:tc>
        <w:tc>
          <w:tcPr>
            <w:tcW w:w="1138" w:type="dxa"/>
            <w:tcBorders>
              <w:top w:val="single" w:sz="4" w:space="0" w:color="auto"/>
              <w:left w:val="single" w:sz="4" w:space="0" w:color="auto"/>
              <w:bottom w:val="single" w:sz="4" w:space="0" w:color="auto"/>
              <w:right w:val="single" w:sz="4" w:space="0" w:color="auto"/>
            </w:tcBorders>
          </w:tcPr>
          <w:p w14:paraId="657AE4DF" w14:textId="77777777" w:rsidR="004A52BD" w:rsidRPr="009D2367" w:rsidRDefault="004A52BD" w:rsidP="0054726D">
            <w:r>
              <w:t>304</w:t>
            </w:r>
          </w:p>
        </w:tc>
        <w:tc>
          <w:tcPr>
            <w:tcW w:w="1138" w:type="dxa"/>
            <w:tcBorders>
              <w:left w:val="single" w:sz="4" w:space="0" w:color="auto"/>
            </w:tcBorders>
          </w:tcPr>
          <w:p w14:paraId="36AB3673" w14:textId="77777777" w:rsidR="004A52BD" w:rsidRPr="009D2367" w:rsidRDefault="004A52BD" w:rsidP="0054726D">
            <w:r w:rsidRPr="009D2367">
              <w:t>145</w:t>
            </w:r>
          </w:p>
        </w:tc>
      </w:tr>
      <w:tr w:rsidR="004A52BD" w:rsidRPr="009D2367" w14:paraId="1100128C" w14:textId="77777777" w:rsidTr="0054726D">
        <w:trPr>
          <w:cantSplit/>
          <w:trHeight w:val="297"/>
        </w:trPr>
        <w:tc>
          <w:tcPr>
            <w:tcW w:w="6377" w:type="dxa"/>
          </w:tcPr>
          <w:p w14:paraId="06CF64DB" w14:textId="77777777" w:rsidR="004A52BD" w:rsidRPr="009D2367" w:rsidRDefault="004A52BD" w:rsidP="0054726D">
            <w:pPr>
              <w:rPr>
                <w:b/>
              </w:rPr>
            </w:pPr>
            <w:r w:rsidRPr="009D2367">
              <w:rPr>
                <w:b/>
              </w:rPr>
              <w:t>Net cash from/used in investing activities</w:t>
            </w:r>
          </w:p>
        </w:tc>
        <w:tc>
          <w:tcPr>
            <w:tcW w:w="1138" w:type="dxa"/>
            <w:tcBorders>
              <w:right w:val="single" w:sz="4" w:space="0" w:color="auto"/>
            </w:tcBorders>
          </w:tcPr>
          <w:p w14:paraId="5D5CC7F3"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4B6F9D6D" w14:textId="77777777" w:rsidR="004A52BD" w:rsidRPr="009D2367" w:rsidRDefault="004A52BD" w:rsidP="0054726D">
            <w:pPr>
              <w:rPr>
                <w:b/>
              </w:rPr>
            </w:pPr>
            <w:r w:rsidRPr="009D2367">
              <w:rPr>
                <w:b/>
              </w:rPr>
              <w:t>-</w:t>
            </w:r>
            <w:r>
              <w:rPr>
                <w:b/>
              </w:rPr>
              <w:t>3,488</w:t>
            </w:r>
          </w:p>
        </w:tc>
        <w:tc>
          <w:tcPr>
            <w:tcW w:w="1138" w:type="dxa"/>
            <w:tcBorders>
              <w:left w:val="single" w:sz="4" w:space="0" w:color="auto"/>
            </w:tcBorders>
          </w:tcPr>
          <w:p w14:paraId="13F74ADF" w14:textId="77777777" w:rsidR="004A52BD" w:rsidRPr="009D2367" w:rsidRDefault="004A52BD" w:rsidP="0054726D">
            <w:pPr>
              <w:rPr>
                <w:b/>
              </w:rPr>
            </w:pPr>
            <w:r w:rsidRPr="009D2367">
              <w:rPr>
                <w:b/>
              </w:rPr>
              <w:t>-6,992</w:t>
            </w:r>
          </w:p>
        </w:tc>
      </w:tr>
    </w:tbl>
    <w:p w14:paraId="4AD44DEA" w14:textId="77777777" w:rsidR="004A52BD" w:rsidRPr="009D2367" w:rsidRDefault="004A52BD" w:rsidP="004A52BD">
      <w:pPr>
        <w:pStyle w:val="Heading4"/>
      </w:pPr>
      <w:r w:rsidRPr="009D2367">
        <w:t>Cash flows from financing activities</w:t>
      </w:r>
    </w:p>
    <w:tbl>
      <w:tblPr>
        <w:tblStyle w:val="TableGrid"/>
        <w:tblW w:w="9791" w:type="dxa"/>
        <w:tblLayout w:type="fixed"/>
        <w:tblLook w:val="01E0" w:firstRow="1" w:lastRow="1" w:firstColumn="1" w:lastColumn="1" w:noHBand="0" w:noVBand="0"/>
      </w:tblPr>
      <w:tblGrid>
        <w:gridCol w:w="6377"/>
        <w:gridCol w:w="1138"/>
        <w:gridCol w:w="1138"/>
        <w:gridCol w:w="1138"/>
      </w:tblGrid>
      <w:tr w:rsidR="004A52BD" w:rsidRPr="009D2367" w14:paraId="10B289AE" w14:textId="77777777" w:rsidTr="0054726D">
        <w:trPr>
          <w:cantSplit/>
          <w:trHeight w:val="499"/>
          <w:tblHeader/>
        </w:trPr>
        <w:tc>
          <w:tcPr>
            <w:tcW w:w="6377" w:type="dxa"/>
            <w:shd w:val="clear" w:color="auto" w:fill="D9D9D9" w:themeFill="background1" w:themeFillShade="D9"/>
          </w:tcPr>
          <w:p w14:paraId="4DBDE7AB" w14:textId="77777777" w:rsidR="004A52BD" w:rsidRPr="009D2367" w:rsidRDefault="004A52BD" w:rsidP="0054726D">
            <w:pPr>
              <w:rPr>
                <w:b/>
              </w:rPr>
            </w:pPr>
            <w:r w:rsidRPr="009D2367">
              <w:rPr>
                <w:b/>
              </w:rPr>
              <w:t>Cash flows from financing activities</w:t>
            </w:r>
          </w:p>
        </w:tc>
        <w:tc>
          <w:tcPr>
            <w:tcW w:w="1138" w:type="dxa"/>
            <w:tcBorders>
              <w:right w:val="single" w:sz="4" w:space="0" w:color="auto"/>
            </w:tcBorders>
            <w:shd w:val="clear" w:color="auto" w:fill="D9D9D9" w:themeFill="background1" w:themeFillShade="D9"/>
          </w:tcPr>
          <w:p w14:paraId="096D66E9" w14:textId="77777777" w:rsidR="004A52BD" w:rsidRPr="009D2367" w:rsidRDefault="004A52BD" w:rsidP="0054726D">
            <w:pPr>
              <w:rPr>
                <w:b/>
                <w:bCs/>
              </w:rPr>
            </w:pPr>
            <w:r w:rsidRPr="009D2367">
              <w:rPr>
                <w:b/>
                <w:bCs/>
              </w:rPr>
              <w:t>Notes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11BFAD"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8" w:type="dxa"/>
            <w:tcBorders>
              <w:left w:val="single" w:sz="4" w:space="0" w:color="auto"/>
            </w:tcBorders>
            <w:shd w:val="clear" w:color="auto" w:fill="D9D9D9" w:themeFill="background1" w:themeFillShade="D9"/>
          </w:tcPr>
          <w:p w14:paraId="54F3312E"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05FC2A08" w14:textId="77777777" w:rsidTr="0054726D">
        <w:trPr>
          <w:cantSplit/>
          <w:trHeight w:val="298"/>
        </w:trPr>
        <w:tc>
          <w:tcPr>
            <w:tcW w:w="6377" w:type="dxa"/>
          </w:tcPr>
          <w:p w14:paraId="2C589521" w14:textId="77777777" w:rsidR="004A52BD" w:rsidRPr="009D2367" w:rsidRDefault="004A52BD" w:rsidP="0054726D">
            <w:r w:rsidRPr="009D2367">
              <w:t>Repayment of principal portion of lease liabilitie</w:t>
            </w:r>
            <w:r w:rsidRPr="009D2367">
              <w:rPr>
                <w:szCs w:val="22"/>
              </w:rPr>
              <w:t>s</w:t>
            </w:r>
            <w:r w:rsidRPr="009D2367">
              <w:rPr>
                <w:rStyle w:val="FootnoteReference"/>
                <w:sz w:val="22"/>
                <w:szCs w:val="22"/>
              </w:rPr>
              <w:footnoteReference w:id="44"/>
            </w:r>
          </w:p>
        </w:tc>
        <w:tc>
          <w:tcPr>
            <w:tcW w:w="1138" w:type="dxa"/>
            <w:tcBorders>
              <w:right w:val="single" w:sz="4" w:space="0" w:color="auto"/>
            </w:tcBorders>
          </w:tcPr>
          <w:p w14:paraId="5D5DE050" w14:textId="77777777" w:rsidR="004A52BD" w:rsidRPr="009D2367" w:rsidRDefault="004A52BD" w:rsidP="0054726D">
            <w:r w:rsidRPr="009D2367">
              <w:t>-</w:t>
            </w:r>
          </w:p>
        </w:tc>
        <w:tc>
          <w:tcPr>
            <w:tcW w:w="1138" w:type="dxa"/>
            <w:tcBorders>
              <w:top w:val="single" w:sz="4" w:space="0" w:color="auto"/>
              <w:left w:val="single" w:sz="4" w:space="0" w:color="auto"/>
              <w:bottom w:val="single" w:sz="4" w:space="0" w:color="auto"/>
              <w:right w:val="single" w:sz="4" w:space="0" w:color="auto"/>
            </w:tcBorders>
          </w:tcPr>
          <w:p w14:paraId="75734848" w14:textId="77777777" w:rsidR="004A52BD" w:rsidRPr="009D2367" w:rsidRDefault="004A52BD" w:rsidP="0054726D">
            <w:r w:rsidRPr="009D2367">
              <w:t>-</w:t>
            </w:r>
            <w:r>
              <w:t>7,813</w:t>
            </w:r>
          </w:p>
        </w:tc>
        <w:tc>
          <w:tcPr>
            <w:tcW w:w="1138" w:type="dxa"/>
            <w:tcBorders>
              <w:left w:val="single" w:sz="4" w:space="0" w:color="auto"/>
            </w:tcBorders>
          </w:tcPr>
          <w:p w14:paraId="62A8EF96" w14:textId="77777777" w:rsidR="004A52BD" w:rsidRPr="009D2367" w:rsidRDefault="004A52BD" w:rsidP="0054726D">
            <w:r w:rsidRPr="009D2367">
              <w:t>-6,929</w:t>
            </w:r>
          </w:p>
        </w:tc>
      </w:tr>
      <w:tr w:rsidR="004A52BD" w:rsidRPr="009D2367" w14:paraId="13D63355" w14:textId="77777777" w:rsidTr="0054726D">
        <w:trPr>
          <w:cantSplit/>
          <w:trHeight w:val="382"/>
        </w:trPr>
        <w:tc>
          <w:tcPr>
            <w:tcW w:w="6377" w:type="dxa"/>
          </w:tcPr>
          <w:p w14:paraId="35E534E5" w14:textId="77777777" w:rsidR="004A52BD" w:rsidRPr="009D2367" w:rsidRDefault="004A52BD" w:rsidP="0054726D">
            <w:pPr>
              <w:rPr>
                <w:b/>
              </w:rPr>
            </w:pPr>
            <w:r w:rsidRPr="009D2367">
              <w:rPr>
                <w:b/>
              </w:rPr>
              <w:t>Net cash flows from/used in financing activities</w:t>
            </w:r>
          </w:p>
        </w:tc>
        <w:tc>
          <w:tcPr>
            <w:tcW w:w="1138" w:type="dxa"/>
            <w:tcBorders>
              <w:right w:val="single" w:sz="4" w:space="0" w:color="auto"/>
            </w:tcBorders>
          </w:tcPr>
          <w:p w14:paraId="352B13AD" w14:textId="77777777" w:rsidR="004A52BD" w:rsidRPr="009D2367" w:rsidRDefault="004A52BD" w:rsidP="0054726D">
            <w:pPr>
              <w:rPr>
                <w:b/>
                <w:bCs/>
              </w:rPr>
            </w:pPr>
            <w:r w:rsidRPr="009D2367">
              <w:rPr>
                <w:b/>
                <w:bCs/>
              </w:rPr>
              <w:t>-</w:t>
            </w:r>
          </w:p>
        </w:tc>
        <w:tc>
          <w:tcPr>
            <w:tcW w:w="1138" w:type="dxa"/>
            <w:tcBorders>
              <w:top w:val="single" w:sz="4" w:space="0" w:color="auto"/>
              <w:left w:val="single" w:sz="4" w:space="0" w:color="auto"/>
              <w:bottom w:val="single" w:sz="4" w:space="0" w:color="auto"/>
              <w:right w:val="single" w:sz="4" w:space="0" w:color="auto"/>
            </w:tcBorders>
          </w:tcPr>
          <w:p w14:paraId="509EAF8F" w14:textId="77777777" w:rsidR="004A52BD" w:rsidRPr="009D2367" w:rsidRDefault="004A52BD" w:rsidP="0054726D">
            <w:pPr>
              <w:rPr>
                <w:b/>
              </w:rPr>
            </w:pPr>
            <w:r w:rsidRPr="009D2367">
              <w:rPr>
                <w:b/>
                <w:bCs/>
              </w:rPr>
              <w:t>-</w:t>
            </w:r>
            <w:r>
              <w:rPr>
                <w:b/>
                <w:bCs/>
              </w:rPr>
              <w:t>7,813</w:t>
            </w:r>
          </w:p>
        </w:tc>
        <w:tc>
          <w:tcPr>
            <w:tcW w:w="1138" w:type="dxa"/>
            <w:tcBorders>
              <w:left w:val="single" w:sz="4" w:space="0" w:color="auto"/>
            </w:tcBorders>
          </w:tcPr>
          <w:p w14:paraId="72C1E760" w14:textId="77777777" w:rsidR="004A52BD" w:rsidRPr="009D2367" w:rsidRDefault="004A52BD" w:rsidP="0054726D">
            <w:pPr>
              <w:rPr>
                <w:b/>
              </w:rPr>
            </w:pPr>
            <w:r w:rsidRPr="009D2367">
              <w:rPr>
                <w:b/>
                <w:bCs/>
              </w:rPr>
              <w:t>-6,929</w:t>
            </w:r>
          </w:p>
        </w:tc>
      </w:tr>
    </w:tbl>
    <w:p w14:paraId="1B7BF542" w14:textId="77777777" w:rsidR="004A52BD" w:rsidRPr="009D2367" w:rsidRDefault="004A52BD" w:rsidP="004A52BD">
      <w:pPr>
        <w:pStyle w:val="Heading4"/>
      </w:pPr>
      <w:bookmarkStart w:id="504" w:name="cashflow1"/>
      <w:bookmarkEnd w:id="504"/>
      <w:r w:rsidRPr="009D2367">
        <w:t>Net increase/</w:t>
      </w:r>
      <w:r>
        <w:t>(</w:t>
      </w:r>
      <w:r w:rsidRPr="009D2367">
        <w:t>decrease</w:t>
      </w:r>
      <w:r>
        <w:t>)</w:t>
      </w:r>
      <w:r w:rsidRPr="009D2367">
        <w:t xml:space="preserve"> in cash and cash equivalents </w:t>
      </w:r>
      <w:r w:rsidRPr="009D2367">
        <w:tab/>
      </w:r>
      <w:r w:rsidRPr="009D2367">
        <w:tab/>
      </w:r>
      <w:r w:rsidRPr="009D2367">
        <w:tab/>
      </w:r>
      <w:r w:rsidRPr="009D2367">
        <w:tab/>
      </w:r>
    </w:p>
    <w:tbl>
      <w:tblPr>
        <w:tblStyle w:val="TableGrid"/>
        <w:tblW w:w="0" w:type="auto"/>
        <w:tblLayout w:type="fixed"/>
        <w:tblLook w:val="01E0" w:firstRow="1" w:lastRow="1" w:firstColumn="1" w:lastColumn="1" w:noHBand="0" w:noVBand="0"/>
      </w:tblPr>
      <w:tblGrid>
        <w:gridCol w:w="6379"/>
        <w:gridCol w:w="1138"/>
        <w:gridCol w:w="1138"/>
        <w:gridCol w:w="1138"/>
      </w:tblGrid>
      <w:tr w:rsidR="004A52BD" w:rsidRPr="009D2367" w14:paraId="16B7E0C4" w14:textId="77777777" w:rsidTr="0054726D">
        <w:trPr>
          <w:cantSplit/>
          <w:trHeight w:val="499"/>
          <w:tblHeader/>
        </w:trPr>
        <w:tc>
          <w:tcPr>
            <w:tcW w:w="6379" w:type="dxa"/>
            <w:shd w:val="clear" w:color="auto" w:fill="D9D9D9" w:themeFill="background1" w:themeFillShade="D9"/>
          </w:tcPr>
          <w:p w14:paraId="7D7CB359" w14:textId="77777777" w:rsidR="004A52BD" w:rsidRPr="009D2367" w:rsidRDefault="004A52BD" w:rsidP="0054726D">
            <w:pPr>
              <w:rPr>
                <w:b/>
              </w:rPr>
            </w:pPr>
            <w:bookmarkStart w:id="505" w:name="_Hlk206164105"/>
            <w:r w:rsidRPr="009D2367">
              <w:rPr>
                <w:b/>
              </w:rPr>
              <w:t>Net increase/</w:t>
            </w:r>
            <w:r>
              <w:rPr>
                <w:b/>
              </w:rPr>
              <w:t>(</w:t>
            </w:r>
            <w:r w:rsidRPr="009D2367">
              <w:rPr>
                <w:b/>
              </w:rPr>
              <w:t>decrease</w:t>
            </w:r>
            <w:r>
              <w:rPr>
                <w:b/>
              </w:rPr>
              <w:t>)</w:t>
            </w:r>
            <w:r w:rsidRPr="009D2367">
              <w:rPr>
                <w:b/>
              </w:rPr>
              <w:t xml:space="preserve"> in cash and cash equivalents</w:t>
            </w:r>
          </w:p>
        </w:tc>
        <w:tc>
          <w:tcPr>
            <w:tcW w:w="1138" w:type="dxa"/>
            <w:tcBorders>
              <w:right w:val="single" w:sz="4" w:space="0" w:color="auto"/>
            </w:tcBorders>
            <w:shd w:val="clear" w:color="auto" w:fill="D9D9D9" w:themeFill="background1" w:themeFillShade="D9"/>
          </w:tcPr>
          <w:p w14:paraId="33F95D63" w14:textId="77777777" w:rsidR="004A52BD" w:rsidRPr="009D2367" w:rsidRDefault="004A52BD" w:rsidP="0054726D">
            <w:pPr>
              <w:rPr>
                <w:b/>
                <w:bCs/>
              </w:rPr>
            </w:pPr>
            <w:r w:rsidRPr="009D2367">
              <w:rPr>
                <w:b/>
                <w:bCs/>
              </w:rPr>
              <w:t>Notes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8062C7"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8" w:type="dxa"/>
            <w:tcBorders>
              <w:left w:val="single" w:sz="4" w:space="0" w:color="auto"/>
            </w:tcBorders>
            <w:shd w:val="clear" w:color="auto" w:fill="D9D9D9" w:themeFill="background1" w:themeFillShade="D9"/>
          </w:tcPr>
          <w:p w14:paraId="585A2E87"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30E4A83D" w14:textId="77777777" w:rsidTr="0054726D">
        <w:trPr>
          <w:cantSplit/>
          <w:trHeight w:val="439"/>
        </w:trPr>
        <w:tc>
          <w:tcPr>
            <w:tcW w:w="6379" w:type="dxa"/>
          </w:tcPr>
          <w:p w14:paraId="2736777A" w14:textId="77777777" w:rsidR="004A52BD" w:rsidRPr="009D2367" w:rsidRDefault="004A52BD" w:rsidP="0054726D">
            <w:r w:rsidRPr="009D2367">
              <w:t>Net increase/(decrease</w:t>
            </w:r>
            <w:r>
              <w:t>)</w:t>
            </w:r>
            <w:r w:rsidRPr="009D2367">
              <w:t xml:space="preserve"> in cash and cash equivalents</w:t>
            </w:r>
          </w:p>
        </w:tc>
        <w:tc>
          <w:tcPr>
            <w:tcW w:w="1138" w:type="dxa"/>
            <w:tcBorders>
              <w:right w:val="single" w:sz="4" w:space="0" w:color="auto"/>
            </w:tcBorders>
          </w:tcPr>
          <w:p w14:paraId="6F92469A" w14:textId="77777777" w:rsidR="004A52BD" w:rsidRPr="009D2367" w:rsidRDefault="004A52BD" w:rsidP="0054726D">
            <w:r w:rsidRPr="009D2367">
              <w:t>-</w:t>
            </w:r>
          </w:p>
        </w:tc>
        <w:tc>
          <w:tcPr>
            <w:tcW w:w="1138" w:type="dxa"/>
            <w:tcBorders>
              <w:top w:val="single" w:sz="4" w:space="0" w:color="auto"/>
              <w:left w:val="single" w:sz="4" w:space="0" w:color="auto"/>
              <w:bottom w:val="single" w:sz="4" w:space="0" w:color="auto"/>
              <w:right w:val="single" w:sz="4" w:space="0" w:color="auto"/>
            </w:tcBorders>
          </w:tcPr>
          <w:p w14:paraId="59AB867E" w14:textId="77777777" w:rsidR="004A52BD" w:rsidRPr="009D2367" w:rsidRDefault="004A52BD" w:rsidP="0054726D">
            <w:r>
              <w:t>-6,902</w:t>
            </w:r>
          </w:p>
        </w:tc>
        <w:tc>
          <w:tcPr>
            <w:tcW w:w="1138" w:type="dxa"/>
            <w:tcBorders>
              <w:left w:val="single" w:sz="4" w:space="0" w:color="auto"/>
            </w:tcBorders>
          </w:tcPr>
          <w:p w14:paraId="2453760D" w14:textId="77777777" w:rsidR="004A52BD" w:rsidRPr="009D2367" w:rsidRDefault="004A52BD" w:rsidP="0054726D">
            <w:r w:rsidRPr="009D2367">
              <w:t>15,100</w:t>
            </w:r>
          </w:p>
        </w:tc>
      </w:tr>
      <w:tr w:rsidR="004A52BD" w:rsidRPr="009D2367" w14:paraId="47CD8238" w14:textId="77777777" w:rsidTr="0054726D">
        <w:trPr>
          <w:cantSplit/>
          <w:trHeight w:val="336"/>
        </w:trPr>
        <w:tc>
          <w:tcPr>
            <w:tcW w:w="6379" w:type="dxa"/>
          </w:tcPr>
          <w:p w14:paraId="4F170BFE" w14:textId="77777777" w:rsidR="004A52BD" w:rsidRPr="009D2367" w:rsidRDefault="004A52BD" w:rsidP="0054726D">
            <w:pPr>
              <w:rPr>
                <w:szCs w:val="22"/>
              </w:rPr>
            </w:pPr>
            <w:r w:rsidRPr="009D2367">
              <w:rPr>
                <w:szCs w:val="22"/>
              </w:rPr>
              <w:t>Cash and cash equivalents at the beginning of the financial year</w:t>
            </w:r>
          </w:p>
        </w:tc>
        <w:tc>
          <w:tcPr>
            <w:tcW w:w="1138" w:type="dxa"/>
            <w:tcBorders>
              <w:right w:val="single" w:sz="4" w:space="0" w:color="auto"/>
            </w:tcBorders>
          </w:tcPr>
          <w:p w14:paraId="4233F553" w14:textId="77777777" w:rsidR="004A52BD" w:rsidRPr="009D2367" w:rsidRDefault="004A52BD" w:rsidP="0054726D">
            <w:r w:rsidRPr="009D2367">
              <w:t>-</w:t>
            </w:r>
          </w:p>
        </w:tc>
        <w:tc>
          <w:tcPr>
            <w:tcW w:w="1138" w:type="dxa"/>
            <w:tcBorders>
              <w:top w:val="single" w:sz="4" w:space="0" w:color="auto"/>
              <w:left w:val="single" w:sz="4" w:space="0" w:color="auto"/>
              <w:bottom w:val="single" w:sz="4" w:space="0" w:color="auto"/>
              <w:right w:val="single" w:sz="4" w:space="0" w:color="auto"/>
            </w:tcBorders>
          </w:tcPr>
          <w:p w14:paraId="5E575A20" w14:textId="77777777" w:rsidR="004A52BD" w:rsidRPr="009D2367" w:rsidRDefault="004A52BD" w:rsidP="0054726D">
            <w:r>
              <w:t>110,814</w:t>
            </w:r>
          </w:p>
        </w:tc>
        <w:tc>
          <w:tcPr>
            <w:tcW w:w="1138" w:type="dxa"/>
            <w:tcBorders>
              <w:left w:val="single" w:sz="4" w:space="0" w:color="auto"/>
            </w:tcBorders>
          </w:tcPr>
          <w:p w14:paraId="582969D2" w14:textId="77777777" w:rsidR="004A52BD" w:rsidRPr="009D2367" w:rsidRDefault="004A52BD" w:rsidP="0054726D">
            <w:r w:rsidRPr="009D2367">
              <w:t>95,714</w:t>
            </w:r>
          </w:p>
        </w:tc>
      </w:tr>
      <w:tr w:rsidR="004A52BD" w:rsidRPr="009D2367" w14:paraId="6E9C28B5" w14:textId="77777777" w:rsidTr="0054726D">
        <w:trPr>
          <w:cantSplit/>
          <w:trHeight w:val="280"/>
        </w:trPr>
        <w:tc>
          <w:tcPr>
            <w:tcW w:w="6379" w:type="dxa"/>
          </w:tcPr>
          <w:p w14:paraId="32096B85" w14:textId="77777777" w:rsidR="004A52BD" w:rsidRPr="009D2367" w:rsidRDefault="004A52BD" w:rsidP="0054726D">
            <w:pPr>
              <w:rPr>
                <w:b/>
                <w:szCs w:val="22"/>
              </w:rPr>
            </w:pPr>
            <w:r w:rsidRPr="009D2367">
              <w:rPr>
                <w:b/>
                <w:szCs w:val="22"/>
              </w:rPr>
              <w:t>Cash and cash equivalents at the end of the financial year</w:t>
            </w:r>
            <w:r w:rsidRPr="009D2367">
              <w:rPr>
                <w:rStyle w:val="FootnoteReference"/>
                <w:b/>
                <w:sz w:val="22"/>
                <w:szCs w:val="22"/>
              </w:rPr>
              <w:footnoteReference w:id="45"/>
            </w:r>
          </w:p>
        </w:tc>
        <w:tc>
          <w:tcPr>
            <w:tcW w:w="1138" w:type="dxa"/>
            <w:tcBorders>
              <w:right w:val="single" w:sz="4" w:space="0" w:color="auto"/>
            </w:tcBorders>
          </w:tcPr>
          <w:p w14:paraId="2E6EAA9B" w14:textId="77777777" w:rsidR="004A52BD" w:rsidRPr="00AA1E42" w:rsidRDefault="004A52BD" w:rsidP="0054726D">
            <w:hyperlink w:anchor="_7.2.1_Cash_and" w:history="1">
              <w:r w:rsidRPr="00AA1E42">
                <w:rPr>
                  <w:rStyle w:val="Hyperlink"/>
                </w:rPr>
                <w:t>7.2.1</w:t>
              </w:r>
            </w:hyperlink>
          </w:p>
        </w:tc>
        <w:tc>
          <w:tcPr>
            <w:tcW w:w="1138" w:type="dxa"/>
            <w:tcBorders>
              <w:top w:val="single" w:sz="4" w:space="0" w:color="auto"/>
              <w:left w:val="single" w:sz="4" w:space="0" w:color="auto"/>
              <w:bottom w:val="single" w:sz="4" w:space="0" w:color="auto"/>
              <w:right w:val="single" w:sz="4" w:space="0" w:color="auto"/>
            </w:tcBorders>
          </w:tcPr>
          <w:p w14:paraId="6693B541" w14:textId="77777777" w:rsidR="004A52BD" w:rsidRPr="009D2367" w:rsidRDefault="004A52BD" w:rsidP="0054726D">
            <w:pPr>
              <w:rPr>
                <w:b/>
              </w:rPr>
            </w:pPr>
            <w:r w:rsidRPr="009D2367">
              <w:rPr>
                <w:b/>
                <w:bCs/>
              </w:rPr>
              <w:t>1</w:t>
            </w:r>
            <w:r>
              <w:rPr>
                <w:b/>
                <w:bCs/>
              </w:rPr>
              <w:t>03,912</w:t>
            </w:r>
          </w:p>
        </w:tc>
        <w:tc>
          <w:tcPr>
            <w:tcW w:w="1138" w:type="dxa"/>
            <w:tcBorders>
              <w:left w:val="single" w:sz="4" w:space="0" w:color="auto"/>
            </w:tcBorders>
          </w:tcPr>
          <w:p w14:paraId="4B9D5A40" w14:textId="77777777" w:rsidR="004A52BD" w:rsidRPr="009D2367" w:rsidRDefault="004A52BD" w:rsidP="0054726D">
            <w:pPr>
              <w:rPr>
                <w:b/>
              </w:rPr>
            </w:pPr>
            <w:r w:rsidRPr="009D2367">
              <w:rPr>
                <w:b/>
                <w:bCs/>
              </w:rPr>
              <w:t>110,814</w:t>
            </w:r>
          </w:p>
        </w:tc>
      </w:tr>
    </w:tbl>
    <w:bookmarkEnd w:id="505"/>
    <w:p w14:paraId="77D29153" w14:textId="77777777" w:rsidR="004A52BD" w:rsidRDefault="004A52BD" w:rsidP="004A52BD">
      <w:pPr>
        <w:spacing w:before="120" w:after="0" w:line="240" w:lineRule="auto"/>
        <w:rPr>
          <w:lang w:eastAsia="en-AU"/>
        </w:rPr>
      </w:pPr>
      <w:r w:rsidRPr="009D2367">
        <w:rPr>
          <w:lang w:eastAsia="en-AU"/>
        </w:rPr>
        <w:t>The accompanying notes form part of these financial statements.</w:t>
      </w:r>
    </w:p>
    <w:p w14:paraId="641E1ACE" w14:textId="77777777" w:rsidR="004A52BD" w:rsidRPr="009D2367" w:rsidRDefault="004A52BD" w:rsidP="004A52BD">
      <w:pPr>
        <w:spacing w:before="120" w:after="0" w:line="240" w:lineRule="auto"/>
        <w:rPr>
          <w:rFonts w:cs="Arial"/>
          <w:b/>
          <w:bCs/>
          <w:iCs/>
          <w:color w:val="971A4B"/>
          <w:sz w:val="28"/>
          <w:szCs w:val="28"/>
          <w:lang w:eastAsia="en-AU"/>
        </w:rPr>
      </w:pPr>
    </w:p>
    <w:p w14:paraId="71F74233" w14:textId="77777777" w:rsidR="004A52BD" w:rsidRDefault="004A52BD" w:rsidP="004A52BD">
      <w:pPr>
        <w:spacing w:after="0" w:line="240" w:lineRule="auto"/>
        <w:rPr>
          <w:rFonts w:cs="Arial"/>
          <w:b/>
          <w:bCs/>
          <w:iCs/>
          <w:color w:val="971A4B"/>
          <w:sz w:val="28"/>
          <w:szCs w:val="28"/>
          <w:lang w:eastAsia="en-AU"/>
        </w:rPr>
      </w:pPr>
      <w:bookmarkStart w:id="506" w:name="_Toc119228533"/>
      <w:bookmarkStart w:id="507" w:name="_Toc119228676"/>
      <w:bookmarkStart w:id="508" w:name="_Toc119234273"/>
      <w:r>
        <w:br w:type="page"/>
      </w:r>
    </w:p>
    <w:p w14:paraId="35B397EA" w14:textId="77777777" w:rsidR="004A52BD" w:rsidRPr="009D2367" w:rsidRDefault="004A52BD" w:rsidP="004A52BD">
      <w:pPr>
        <w:pStyle w:val="Heading2"/>
      </w:pPr>
      <w:r w:rsidRPr="009D2367">
        <w:lastRenderedPageBreak/>
        <w:t>Statement of changes in equity</w:t>
      </w:r>
      <w:bookmarkEnd w:id="506"/>
      <w:bookmarkEnd w:id="507"/>
      <w:bookmarkEnd w:id="508"/>
      <w:r w:rsidRPr="009D2367">
        <w:rPr>
          <w:rStyle w:val="FootnoteReference"/>
          <w:sz w:val="28"/>
        </w:rPr>
        <w:footnoteReference w:id="46"/>
      </w:r>
    </w:p>
    <w:p w14:paraId="45D7A960" w14:textId="77777777" w:rsidR="004A52BD" w:rsidRPr="009D2367" w:rsidRDefault="004A52BD" w:rsidP="004A52BD">
      <w:pPr>
        <w:pStyle w:val="Heading3"/>
      </w:pPr>
      <w:bookmarkStart w:id="509" w:name="_Toc119228534"/>
      <w:r w:rsidRPr="009D2367">
        <w:t xml:space="preserve">For the financial year ended 30 June </w:t>
      </w:r>
      <w:bookmarkEnd w:id="509"/>
      <w:r w:rsidRPr="009D2367">
        <w:t>202</w:t>
      </w:r>
      <w:r>
        <w:t>5</w:t>
      </w:r>
    </w:p>
    <w:p w14:paraId="7D8998A5" w14:textId="77777777" w:rsidR="004A52BD" w:rsidRPr="009D2367" w:rsidRDefault="004A52BD" w:rsidP="004A52BD">
      <w:pPr>
        <w:spacing w:after="0" w:line="240" w:lineRule="auto"/>
      </w:pPr>
    </w:p>
    <w:tbl>
      <w:tblPr>
        <w:tblStyle w:val="TableGrid"/>
        <w:tblW w:w="0" w:type="auto"/>
        <w:tblLayout w:type="fixed"/>
        <w:tblLook w:val="01E0" w:firstRow="1" w:lastRow="1" w:firstColumn="1" w:lastColumn="1" w:noHBand="0" w:noVBand="0"/>
      </w:tblPr>
      <w:tblGrid>
        <w:gridCol w:w="5574"/>
        <w:gridCol w:w="1599"/>
        <w:gridCol w:w="1463"/>
        <w:gridCol w:w="1138"/>
      </w:tblGrid>
      <w:tr w:rsidR="004A52BD" w:rsidRPr="009D2367" w14:paraId="54E1BFF2" w14:textId="77777777" w:rsidTr="0054726D">
        <w:trPr>
          <w:cantSplit/>
          <w:trHeight w:val="707"/>
          <w:tblHeader/>
        </w:trPr>
        <w:tc>
          <w:tcPr>
            <w:tcW w:w="5574" w:type="dxa"/>
            <w:shd w:val="clear" w:color="auto" w:fill="D9D9D9" w:themeFill="background1" w:themeFillShade="D9"/>
          </w:tcPr>
          <w:p w14:paraId="22B1EACE" w14:textId="77777777" w:rsidR="004A52BD" w:rsidRPr="009D2367" w:rsidRDefault="004A52BD" w:rsidP="0054726D">
            <w:pPr>
              <w:rPr>
                <w:b/>
              </w:rPr>
            </w:pPr>
            <w:r w:rsidRPr="009D2367">
              <w:rPr>
                <w:b/>
              </w:rPr>
              <w:t>Statement of changes in equity</w:t>
            </w:r>
          </w:p>
        </w:tc>
        <w:tc>
          <w:tcPr>
            <w:tcW w:w="1599" w:type="dxa"/>
            <w:shd w:val="clear" w:color="auto" w:fill="D9D9D9" w:themeFill="background1" w:themeFillShade="D9"/>
          </w:tcPr>
          <w:p w14:paraId="1E8993DD" w14:textId="77777777" w:rsidR="004A52BD" w:rsidRPr="009D2367" w:rsidRDefault="004A52BD" w:rsidP="0054726D">
            <w:pPr>
              <w:rPr>
                <w:b/>
              </w:rPr>
            </w:pPr>
            <w:r w:rsidRPr="009D2367">
              <w:rPr>
                <w:b/>
              </w:rPr>
              <w:t>Accumulated surplus</w:t>
            </w:r>
            <w:r>
              <w:rPr>
                <w:b/>
              </w:rPr>
              <w:br/>
            </w:r>
            <w:r w:rsidRPr="009D2367">
              <w:rPr>
                <w:b/>
              </w:rPr>
              <w:t>$’000</w:t>
            </w:r>
          </w:p>
        </w:tc>
        <w:tc>
          <w:tcPr>
            <w:tcW w:w="1463" w:type="dxa"/>
            <w:shd w:val="clear" w:color="auto" w:fill="D9D9D9" w:themeFill="background1" w:themeFillShade="D9"/>
          </w:tcPr>
          <w:p w14:paraId="1EFA5383" w14:textId="77777777" w:rsidR="004A52BD" w:rsidRPr="009D2367" w:rsidRDefault="004A52BD" w:rsidP="0054726D">
            <w:pPr>
              <w:rPr>
                <w:b/>
              </w:rPr>
            </w:pPr>
            <w:r w:rsidRPr="009D2367">
              <w:rPr>
                <w:b/>
              </w:rPr>
              <w:t>Contributed capital</w:t>
            </w:r>
            <w:r>
              <w:rPr>
                <w:b/>
              </w:rPr>
              <w:br/>
            </w:r>
            <w:r w:rsidRPr="009D2367">
              <w:rPr>
                <w:b/>
              </w:rPr>
              <w:t>$’000</w:t>
            </w:r>
          </w:p>
        </w:tc>
        <w:tc>
          <w:tcPr>
            <w:tcW w:w="1138" w:type="dxa"/>
            <w:shd w:val="clear" w:color="auto" w:fill="D9D9D9" w:themeFill="background1" w:themeFillShade="D9"/>
          </w:tcPr>
          <w:p w14:paraId="04629459" w14:textId="77777777" w:rsidR="004A52BD" w:rsidRPr="009D2367" w:rsidRDefault="004A52BD" w:rsidP="0054726D">
            <w:pPr>
              <w:rPr>
                <w:b/>
              </w:rPr>
            </w:pPr>
            <w:r w:rsidRPr="009D2367">
              <w:rPr>
                <w:b/>
              </w:rPr>
              <w:t>Total</w:t>
            </w:r>
            <w:r>
              <w:rPr>
                <w:b/>
              </w:rPr>
              <w:br/>
            </w:r>
            <w:r w:rsidRPr="009D2367">
              <w:rPr>
                <w:b/>
              </w:rPr>
              <w:t>$’000</w:t>
            </w:r>
          </w:p>
        </w:tc>
      </w:tr>
      <w:tr w:rsidR="004A52BD" w:rsidRPr="00867630" w14:paraId="655727F3" w14:textId="77777777" w:rsidTr="0054726D">
        <w:trPr>
          <w:cantSplit/>
          <w:trHeight w:val="337"/>
        </w:trPr>
        <w:tc>
          <w:tcPr>
            <w:tcW w:w="5574" w:type="dxa"/>
          </w:tcPr>
          <w:p w14:paraId="738D87CB" w14:textId="77777777" w:rsidR="004A52BD" w:rsidRPr="009D2367" w:rsidRDefault="004A52BD" w:rsidP="0054726D">
            <w:pPr>
              <w:rPr>
                <w:b/>
              </w:rPr>
            </w:pPr>
            <w:r w:rsidRPr="009D2367">
              <w:rPr>
                <w:b/>
                <w:bCs/>
              </w:rPr>
              <w:t xml:space="preserve">Balance </w:t>
            </w:r>
            <w:proofErr w:type="gramStart"/>
            <w:r w:rsidRPr="009D2367">
              <w:rPr>
                <w:b/>
                <w:bCs/>
              </w:rPr>
              <w:t>at</w:t>
            </w:r>
            <w:proofErr w:type="gramEnd"/>
            <w:r w:rsidRPr="009D2367">
              <w:rPr>
                <w:b/>
                <w:bCs/>
              </w:rPr>
              <w:t xml:space="preserve"> 1 July 202</w:t>
            </w:r>
            <w:r>
              <w:rPr>
                <w:b/>
                <w:bCs/>
              </w:rPr>
              <w:t>3</w:t>
            </w:r>
          </w:p>
        </w:tc>
        <w:tc>
          <w:tcPr>
            <w:tcW w:w="1599" w:type="dxa"/>
          </w:tcPr>
          <w:p w14:paraId="179F71A2" w14:textId="77777777" w:rsidR="004A52BD" w:rsidRPr="00867630" w:rsidRDefault="004A52BD" w:rsidP="0054726D">
            <w:r w:rsidRPr="00867630">
              <w:t>29,133</w:t>
            </w:r>
          </w:p>
        </w:tc>
        <w:tc>
          <w:tcPr>
            <w:tcW w:w="1463" w:type="dxa"/>
          </w:tcPr>
          <w:p w14:paraId="5AD70321" w14:textId="77777777" w:rsidR="004A52BD" w:rsidRPr="00867630" w:rsidRDefault="004A52BD" w:rsidP="0054726D">
            <w:r w:rsidRPr="00867630">
              <w:t>43,576</w:t>
            </w:r>
          </w:p>
        </w:tc>
        <w:tc>
          <w:tcPr>
            <w:tcW w:w="1138" w:type="dxa"/>
          </w:tcPr>
          <w:p w14:paraId="059FFA6F" w14:textId="77777777" w:rsidR="004A52BD" w:rsidRPr="00867630" w:rsidRDefault="004A52BD" w:rsidP="0054726D">
            <w:r w:rsidRPr="00867630">
              <w:t>72,709</w:t>
            </w:r>
          </w:p>
        </w:tc>
      </w:tr>
      <w:tr w:rsidR="004A52BD" w:rsidRPr="009D2367" w14:paraId="5B68DF9A" w14:textId="77777777" w:rsidTr="0054726D">
        <w:trPr>
          <w:cantSplit/>
          <w:trHeight w:val="293"/>
        </w:trPr>
        <w:tc>
          <w:tcPr>
            <w:tcW w:w="5574" w:type="dxa"/>
          </w:tcPr>
          <w:p w14:paraId="5BA474E2" w14:textId="77777777" w:rsidR="004A52BD" w:rsidRPr="009D2367" w:rsidRDefault="004A52BD" w:rsidP="0054726D">
            <w:r w:rsidRPr="009D2367">
              <w:t>Net result for the year</w:t>
            </w:r>
          </w:p>
        </w:tc>
        <w:tc>
          <w:tcPr>
            <w:tcW w:w="1599" w:type="dxa"/>
          </w:tcPr>
          <w:p w14:paraId="4F24F99D" w14:textId="77777777" w:rsidR="004A52BD" w:rsidRPr="009D2367" w:rsidRDefault="004A52BD" w:rsidP="0054726D">
            <w:r>
              <w:t>13,486</w:t>
            </w:r>
          </w:p>
        </w:tc>
        <w:tc>
          <w:tcPr>
            <w:tcW w:w="1463" w:type="dxa"/>
          </w:tcPr>
          <w:p w14:paraId="5888CB02" w14:textId="77777777" w:rsidR="004A52BD" w:rsidRPr="009D2367" w:rsidRDefault="004A52BD" w:rsidP="0054726D">
            <w:r>
              <w:t>0</w:t>
            </w:r>
          </w:p>
        </w:tc>
        <w:tc>
          <w:tcPr>
            <w:tcW w:w="1138" w:type="dxa"/>
          </w:tcPr>
          <w:p w14:paraId="12E0F6CD" w14:textId="77777777" w:rsidR="004A52BD" w:rsidRPr="009D2367" w:rsidRDefault="004A52BD" w:rsidP="0054726D">
            <w:r>
              <w:t>13,486</w:t>
            </w:r>
          </w:p>
        </w:tc>
      </w:tr>
      <w:tr w:rsidR="004A52BD" w:rsidRPr="009D2367" w14:paraId="2348E6EF" w14:textId="77777777" w:rsidTr="0054726D">
        <w:trPr>
          <w:cantSplit/>
          <w:trHeight w:val="297"/>
        </w:trPr>
        <w:tc>
          <w:tcPr>
            <w:tcW w:w="5574" w:type="dxa"/>
          </w:tcPr>
          <w:p w14:paraId="6156FB93" w14:textId="77777777" w:rsidR="004A52BD" w:rsidRPr="009D2367" w:rsidRDefault="004A52BD" w:rsidP="0054726D">
            <w:pPr>
              <w:rPr>
                <w:b/>
              </w:rPr>
            </w:pPr>
            <w:r w:rsidRPr="009D2367">
              <w:rPr>
                <w:b/>
                <w:bCs/>
              </w:rPr>
              <w:t xml:space="preserve">Balance </w:t>
            </w:r>
            <w:proofErr w:type="gramStart"/>
            <w:r w:rsidRPr="009D2367">
              <w:rPr>
                <w:b/>
                <w:bCs/>
              </w:rPr>
              <w:t>at</w:t>
            </w:r>
            <w:proofErr w:type="gramEnd"/>
            <w:r w:rsidRPr="009D2367">
              <w:rPr>
                <w:b/>
                <w:bCs/>
              </w:rPr>
              <w:t xml:space="preserve"> 30 June 202</w:t>
            </w:r>
            <w:r>
              <w:rPr>
                <w:b/>
                <w:bCs/>
              </w:rPr>
              <w:t>4</w:t>
            </w:r>
          </w:p>
        </w:tc>
        <w:tc>
          <w:tcPr>
            <w:tcW w:w="1599" w:type="dxa"/>
          </w:tcPr>
          <w:p w14:paraId="60FE0E11" w14:textId="77777777" w:rsidR="004A52BD" w:rsidRPr="009D2367" w:rsidRDefault="004A52BD" w:rsidP="0054726D">
            <w:pPr>
              <w:rPr>
                <w:b/>
              </w:rPr>
            </w:pPr>
            <w:r>
              <w:rPr>
                <w:b/>
              </w:rPr>
              <w:t>42,619</w:t>
            </w:r>
          </w:p>
        </w:tc>
        <w:tc>
          <w:tcPr>
            <w:tcW w:w="1463" w:type="dxa"/>
          </w:tcPr>
          <w:p w14:paraId="0D6E8FF3" w14:textId="77777777" w:rsidR="004A52BD" w:rsidRPr="009D2367" w:rsidRDefault="004A52BD" w:rsidP="0054726D">
            <w:pPr>
              <w:rPr>
                <w:b/>
              </w:rPr>
            </w:pPr>
            <w:r w:rsidRPr="009D2367">
              <w:rPr>
                <w:b/>
                <w:bCs/>
              </w:rPr>
              <w:t>43,576</w:t>
            </w:r>
          </w:p>
        </w:tc>
        <w:tc>
          <w:tcPr>
            <w:tcW w:w="1138" w:type="dxa"/>
          </w:tcPr>
          <w:p w14:paraId="659514B9" w14:textId="77777777" w:rsidR="004A52BD" w:rsidRPr="009D2367" w:rsidRDefault="004A52BD" w:rsidP="0054726D">
            <w:pPr>
              <w:rPr>
                <w:b/>
              </w:rPr>
            </w:pPr>
            <w:r>
              <w:rPr>
                <w:b/>
              </w:rPr>
              <w:t>86,195</w:t>
            </w:r>
          </w:p>
        </w:tc>
      </w:tr>
      <w:tr w:rsidR="004A52BD" w:rsidRPr="009D2367" w14:paraId="308F435B" w14:textId="77777777" w:rsidTr="0054726D">
        <w:trPr>
          <w:cantSplit/>
          <w:trHeight w:val="297"/>
        </w:trPr>
        <w:tc>
          <w:tcPr>
            <w:tcW w:w="5574" w:type="dxa"/>
          </w:tcPr>
          <w:p w14:paraId="3ED01D9D" w14:textId="77777777" w:rsidR="004A52BD" w:rsidRPr="009D2367" w:rsidRDefault="004A52BD" w:rsidP="0054726D">
            <w:r w:rsidRPr="009D2367">
              <w:t>Net result for the year</w:t>
            </w:r>
          </w:p>
        </w:tc>
        <w:tc>
          <w:tcPr>
            <w:tcW w:w="1599" w:type="dxa"/>
          </w:tcPr>
          <w:p w14:paraId="510CF21E" w14:textId="77777777" w:rsidR="004A52BD" w:rsidRPr="009D2367" w:rsidRDefault="004A52BD" w:rsidP="0054726D">
            <w:r>
              <w:t>-3,254</w:t>
            </w:r>
          </w:p>
        </w:tc>
        <w:tc>
          <w:tcPr>
            <w:tcW w:w="1463" w:type="dxa"/>
          </w:tcPr>
          <w:p w14:paraId="78B139D1" w14:textId="77777777" w:rsidR="004A52BD" w:rsidRPr="009D2367" w:rsidRDefault="004A52BD" w:rsidP="0054726D">
            <w:r>
              <w:t>0</w:t>
            </w:r>
          </w:p>
        </w:tc>
        <w:tc>
          <w:tcPr>
            <w:tcW w:w="1138" w:type="dxa"/>
          </w:tcPr>
          <w:p w14:paraId="42040DB9" w14:textId="77777777" w:rsidR="004A52BD" w:rsidRPr="009D2367" w:rsidRDefault="004A52BD" w:rsidP="0054726D">
            <w:r>
              <w:t>-3,254</w:t>
            </w:r>
          </w:p>
        </w:tc>
      </w:tr>
      <w:tr w:rsidR="004A52BD" w:rsidRPr="009D2367" w14:paraId="7F225369" w14:textId="77777777" w:rsidTr="0054726D">
        <w:trPr>
          <w:cantSplit/>
          <w:trHeight w:val="280"/>
        </w:trPr>
        <w:tc>
          <w:tcPr>
            <w:tcW w:w="5574" w:type="dxa"/>
          </w:tcPr>
          <w:p w14:paraId="0317C909" w14:textId="77777777" w:rsidR="004A52BD" w:rsidRPr="009D2367" w:rsidRDefault="004A52BD" w:rsidP="0054726D">
            <w:pPr>
              <w:rPr>
                <w:b/>
              </w:rPr>
            </w:pPr>
            <w:r w:rsidRPr="009D2367">
              <w:rPr>
                <w:b/>
                <w:bCs/>
              </w:rPr>
              <w:t>Balance as 30 June 202</w:t>
            </w:r>
            <w:r>
              <w:rPr>
                <w:b/>
                <w:bCs/>
              </w:rPr>
              <w:t>5</w:t>
            </w:r>
          </w:p>
        </w:tc>
        <w:tc>
          <w:tcPr>
            <w:tcW w:w="1599" w:type="dxa"/>
          </w:tcPr>
          <w:p w14:paraId="428822FB" w14:textId="77777777" w:rsidR="004A52BD" w:rsidRPr="009D2367" w:rsidRDefault="004A52BD" w:rsidP="0054726D">
            <w:pPr>
              <w:rPr>
                <w:b/>
              </w:rPr>
            </w:pPr>
            <w:r>
              <w:rPr>
                <w:b/>
              </w:rPr>
              <w:t>39,365</w:t>
            </w:r>
          </w:p>
        </w:tc>
        <w:tc>
          <w:tcPr>
            <w:tcW w:w="1463" w:type="dxa"/>
          </w:tcPr>
          <w:p w14:paraId="7BB2C050" w14:textId="77777777" w:rsidR="004A52BD" w:rsidRPr="009D2367" w:rsidRDefault="004A52BD" w:rsidP="0054726D">
            <w:pPr>
              <w:rPr>
                <w:b/>
              </w:rPr>
            </w:pPr>
            <w:r w:rsidRPr="009D2367">
              <w:rPr>
                <w:b/>
                <w:bCs/>
              </w:rPr>
              <w:t>43,576</w:t>
            </w:r>
          </w:p>
        </w:tc>
        <w:tc>
          <w:tcPr>
            <w:tcW w:w="1138" w:type="dxa"/>
          </w:tcPr>
          <w:p w14:paraId="1388B8B2" w14:textId="77777777" w:rsidR="004A52BD" w:rsidRPr="009D2367" w:rsidRDefault="004A52BD" w:rsidP="0054726D">
            <w:pPr>
              <w:rPr>
                <w:b/>
                <w:bCs/>
              </w:rPr>
            </w:pPr>
            <w:r>
              <w:rPr>
                <w:b/>
                <w:bCs/>
              </w:rPr>
              <w:t>82,941</w:t>
            </w:r>
          </w:p>
        </w:tc>
      </w:tr>
    </w:tbl>
    <w:p w14:paraId="62E6DFAC" w14:textId="77777777" w:rsidR="004A52BD" w:rsidRPr="009D2367" w:rsidRDefault="004A52BD" w:rsidP="004A52BD">
      <w:pPr>
        <w:spacing w:before="120" w:line="240" w:lineRule="auto"/>
      </w:pPr>
      <w:bookmarkStart w:id="510" w:name="equity1"/>
      <w:bookmarkEnd w:id="510"/>
      <w:r w:rsidRPr="009D2367">
        <w:t>The accompanying notes form part of these financial statements.</w:t>
      </w:r>
      <w:r w:rsidRPr="009D2367">
        <w:br w:type="page"/>
      </w:r>
    </w:p>
    <w:p w14:paraId="4E1FC57D" w14:textId="77777777" w:rsidR="004A52BD" w:rsidRPr="009D2367" w:rsidRDefault="004A52BD" w:rsidP="004A52BD">
      <w:pPr>
        <w:pStyle w:val="Heading2"/>
      </w:pPr>
      <w:bookmarkStart w:id="511" w:name="_Toc119228535"/>
      <w:bookmarkStart w:id="512" w:name="_Toc119228677"/>
      <w:bookmarkStart w:id="513" w:name="_Toc119234274"/>
      <w:r w:rsidRPr="009D2367">
        <w:lastRenderedPageBreak/>
        <w:t>1. About this report</w:t>
      </w:r>
      <w:bookmarkEnd w:id="511"/>
      <w:bookmarkEnd w:id="512"/>
      <w:bookmarkEnd w:id="513"/>
      <w:r>
        <w:t xml:space="preserve"> </w:t>
      </w:r>
    </w:p>
    <w:p w14:paraId="33E83DDA" w14:textId="77777777" w:rsidR="004A52BD" w:rsidRPr="00097995" w:rsidRDefault="004A52BD" w:rsidP="004A52BD">
      <w:r w:rsidRPr="00097995">
        <w:t xml:space="preserve">Victoria Legal Aid is a statutory authority of the State of Victoria. The authority was established under the </w:t>
      </w:r>
      <w:r w:rsidRPr="00B37A1B">
        <w:rPr>
          <w:i/>
          <w:iCs/>
        </w:rPr>
        <w:t>Legal Aid Act 1978</w:t>
      </w:r>
      <w:r w:rsidRPr="00097995">
        <w:t>.</w:t>
      </w:r>
    </w:p>
    <w:p w14:paraId="6F99AE2E" w14:textId="77777777" w:rsidR="004A52BD" w:rsidRPr="009D2367" w:rsidRDefault="004A52BD" w:rsidP="004A52BD">
      <w:r w:rsidRPr="009D2367">
        <w:t>Its principal address is:</w:t>
      </w:r>
    </w:p>
    <w:p w14:paraId="75BC20AE" w14:textId="77777777" w:rsidR="004A52BD" w:rsidRPr="009D2367" w:rsidRDefault="004A52BD" w:rsidP="004A52BD">
      <w:pPr>
        <w:ind w:left="720"/>
      </w:pPr>
      <w:r w:rsidRPr="009D2367">
        <w:t>Victoria Legal Aid</w:t>
      </w:r>
      <w:r w:rsidRPr="009D2367">
        <w:br/>
        <w:t>570 Bourke Street</w:t>
      </w:r>
      <w:r w:rsidRPr="009D2367">
        <w:br/>
        <w:t>Melbourne VIC 3000</w:t>
      </w:r>
    </w:p>
    <w:p w14:paraId="4D3EAAB9" w14:textId="77777777" w:rsidR="004A52BD" w:rsidRPr="009D2367" w:rsidRDefault="004A52BD" w:rsidP="004A52BD">
      <w:pPr>
        <w:rPr>
          <w:b/>
        </w:rPr>
      </w:pPr>
      <w:bookmarkStart w:id="514" w:name="_Toc119228536"/>
      <w:r w:rsidRPr="009D2367">
        <w:t>A description of the nature of our operations and principal activities is included in the Report of Operations, which does not form part of the financial statements.</w:t>
      </w:r>
    </w:p>
    <w:p w14:paraId="78284A41" w14:textId="77777777" w:rsidR="004A52BD" w:rsidRPr="009D2367" w:rsidRDefault="004A52BD" w:rsidP="004A52BD">
      <w:pPr>
        <w:pStyle w:val="Heading3"/>
      </w:pPr>
      <w:r w:rsidRPr="009D2367">
        <w:t>Basis of preparation</w:t>
      </w:r>
      <w:bookmarkEnd w:id="514"/>
    </w:p>
    <w:p w14:paraId="3CB591A8" w14:textId="547FE07C" w:rsidR="004A52BD" w:rsidRDefault="004A52BD" w:rsidP="004A52BD">
      <w:pPr>
        <w:rPr>
          <w:lang w:eastAsia="en-AU"/>
        </w:rPr>
      </w:pPr>
      <w:r>
        <w:rPr>
          <w:lang w:eastAsia="en-AU"/>
        </w:rPr>
        <w:t xml:space="preserve">These financial statements are Tier 2 general purpose financial statements prepared in accordance with AASB 1060 </w:t>
      </w:r>
      <w:r w:rsidRPr="00F008F3">
        <w:rPr>
          <w:i/>
          <w:iCs/>
          <w:lang w:eastAsia="en-AU"/>
        </w:rPr>
        <w:t>General Purpose Financial Statements – Simplified Disclosures for For-Profit and Not-for-Profit Tier 2 Entities</w:t>
      </w:r>
      <w:r>
        <w:rPr>
          <w:lang w:eastAsia="en-AU"/>
        </w:rPr>
        <w:t xml:space="preserve"> and Financial Reporting Direction 101 </w:t>
      </w:r>
      <w:r w:rsidRPr="00F008F3">
        <w:rPr>
          <w:i/>
          <w:iCs/>
          <w:lang w:eastAsia="en-AU"/>
        </w:rPr>
        <w:t>Application of Tiers of Australian Accounting Standards</w:t>
      </w:r>
      <w:r>
        <w:rPr>
          <w:lang w:eastAsia="en-AU"/>
        </w:rPr>
        <w:t xml:space="preserve"> (FRD 101). Where required prior year comparatives have been changed to align with the Tier 2 reporting requirements.</w:t>
      </w:r>
      <w:r>
        <w:rPr>
          <w:lang w:eastAsia="en-AU"/>
        </w:rPr>
        <w:tab/>
      </w:r>
      <w:r>
        <w:rPr>
          <w:lang w:eastAsia="en-AU"/>
        </w:rPr>
        <w:tab/>
      </w:r>
      <w:r>
        <w:rPr>
          <w:lang w:eastAsia="en-AU"/>
        </w:rPr>
        <w:tab/>
      </w:r>
      <w:r>
        <w:rPr>
          <w:lang w:eastAsia="en-AU"/>
        </w:rPr>
        <w:tab/>
      </w:r>
      <w:r>
        <w:rPr>
          <w:lang w:eastAsia="en-AU"/>
        </w:rPr>
        <w:tab/>
      </w:r>
    </w:p>
    <w:p w14:paraId="1CA19F31" w14:textId="77777777" w:rsidR="004A52BD" w:rsidRDefault="004A52BD" w:rsidP="004A52BD">
      <w:pPr>
        <w:rPr>
          <w:lang w:eastAsia="en-AU"/>
        </w:rPr>
      </w:pPr>
      <w:r w:rsidRPr="0060706A">
        <w:rPr>
          <w:lang w:eastAsia="en-AU"/>
        </w:rPr>
        <w:t xml:space="preserve">Victoria Legal Aid is a Tier 2 entity in accordance with FRD 101. These financial statements are the first general purpose financial statements prepared in accordance with Australian Accounting standards - Simplified Disclosures. Victoria Legal Aid' s prior years financial statements were general purpose financial statements prepared in accordance with Australian Accounting standards (Tier 1). As Victoria Legal Aid is not a </w:t>
      </w:r>
      <w:r>
        <w:rPr>
          <w:lang w:eastAsia="en-AU"/>
        </w:rPr>
        <w:t>‘</w:t>
      </w:r>
      <w:r w:rsidRPr="0060706A">
        <w:rPr>
          <w:lang w:eastAsia="en-AU"/>
        </w:rPr>
        <w:t>significant entity</w:t>
      </w:r>
      <w:r>
        <w:rPr>
          <w:lang w:eastAsia="en-AU"/>
        </w:rPr>
        <w:t>’</w:t>
      </w:r>
      <w:r w:rsidRPr="0060706A">
        <w:rPr>
          <w:lang w:eastAsia="en-AU"/>
        </w:rPr>
        <w:t xml:space="preserve"> as defined by FRD 101</w:t>
      </w:r>
      <w:r>
        <w:rPr>
          <w:lang w:eastAsia="en-AU"/>
        </w:rPr>
        <w:t>,</w:t>
      </w:r>
      <w:r w:rsidRPr="0060706A">
        <w:rPr>
          <w:lang w:eastAsia="en-AU"/>
        </w:rPr>
        <w:t xml:space="preserve"> it was required to change from Tier 1 to Tier 2 reporting effective from July 2024.</w:t>
      </w:r>
      <w:r>
        <w:rPr>
          <w:lang w:eastAsia="en-AU"/>
        </w:rPr>
        <w:tab/>
      </w:r>
      <w:r>
        <w:rPr>
          <w:lang w:eastAsia="en-AU"/>
        </w:rPr>
        <w:tab/>
      </w:r>
      <w:r>
        <w:rPr>
          <w:lang w:eastAsia="en-AU"/>
        </w:rPr>
        <w:tab/>
      </w:r>
      <w:r>
        <w:rPr>
          <w:lang w:eastAsia="en-AU"/>
        </w:rPr>
        <w:tab/>
      </w:r>
      <w:r>
        <w:rPr>
          <w:lang w:eastAsia="en-AU"/>
        </w:rPr>
        <w:tab/>
      </w:r>
    </w:p>
    <w:p w14:paraId="7F64E760" w14:textId="77777777" w:rsidR="004A52BD" w:rsidRDefault="004A52BD" w:rsidP="004A52BD">
      <w:pPr>
        <w:rPr>
          <w:lang w:eastAsia="en-AU"/>
        </w:rPr>
      </w:pPr>
      <w:r w:rsidRPr="00874BEB">
        <w:rPr>
          <w:lang w:eastAsia="en-AU"/>
        </w:rPr>
        <w:t xml:space="preserve">These financial statements are in Australian </w:t>
      </w:r>
      <w:proofErr w:type="gramStart"/>
      <w:r w:rsidRPr="00874BEB">
        <w:rPr>
          <w:lang w:eastAsia="en-AU"/>
        </w:rPr>
        <w:t>dollars</w:t>
      </w:r>
      <w:proofErr w:type="gramEnd"/>
      <w:r w:rsidRPr="00874BEB">
        <w:rPr>
          <w:lang w:eastAsia="en-AU"/>
        </w:rPr>
        <w:t xml:space="preserve"> and the historical cost convention is used unless a different measurement basis is specifically disclosed in the notes to the financial statements.</w:t>
      </w:r>
    </w:p>
    <w:p w14:paraId="5D0D4024" w14:textId="77777777" w:rsidR="004A52BD" w:rsidRDefault="004A52BD" w:rsidP="004A52BD">
      <w:pPr>
        <w:rPr>
          <w:lang w:eastAsia="en-AU"/>
        </w:rPr>
      </w:pPr>
      <w:r w:rsidRPr="009D2367">
        <w:rPr>
          <w:lang w:eastAsia="en-AU"/>
        </w:rPr>
        <w:t>The accrual basis of accounting has been applied in preparing these financial statements, whereby assets, liabilities, equity, income and expenses are recognised in the reporting period to which they relate, regardless of when cash is received or paid.</w:t>
      </w:r>
    </w:p>
    <w:p w14:paraId="60627F11" w14:textId="77777777" w:rsidR="004A52BD" w:rsidRDefault="004A52BD" w:rsidP="004A52BD">
      <w:pPr>
        <w:rPr>
          <w:lang w:eastAsia="en-AU"/>
        </w:rPr>
      </w:pPr>
      <w:r w:rsidRPr="009D2367">
        <w:rPr>
          <w:lang w:eastAsia="en-AU"/>
        </w:rPr>
        <w:t xml:space="preserve">Consistent with the requirements of AASB 1004 </w:t>
      </w:r>
      <w:r w:rsidRPr="00F008F3">
        <w:rPr>
          <w:i/>
          <w:iCs/>
          <w:lang w:eastAsia="en-AU"/>
        </w:rPr>
        <w:t>Contributions</w:t>
      </w:r>
      <w:r w:rsidRPr="009D2367">
        <w:rPr>
          <w:lang w:eastAsia="en-AU"/>
        </w:rPr>
        <w:t>, contributions by owners (that is, contributed capital and its repayment are treated as equity transactions and, therefore, do not form part of the income and expenses of the organisation.</w:t>
      </w:r>
    </w:p>
    <w:p w14:paraId="3DB18EC9" w14:textId="77777777" w:rsidR="004A52BD" w:rsidRDefault="004A52BD" w:rsidP="004A52BD">
      <w:pPr>
        <w:rPr>
          <w:lang w:eastAsia="en-AU"/>
        </w:rPr>
      </w:pPr>
      <w:r>
        <w:rPr>
          <w:lang w:eastAsia="en-AU"/>
        </w:rPr>
        <w:t xml:space="preserve">Capital Grants which have been designated as contributions by owners are recognised as contributed capital. Other transfers that are </w:t>
      </w:r>
      <w:proofErr w:type="gramStart"/>
      <w:r>
        <w:rPr>
          <w:lang w:eastAsia="en-AU"/>
        </w:rPr>
        <w:t>in the nature of contributions</w:t>
      </w:r>
      <w:proofErr w:type="gramEnd"/>
      <w:r>
        <w:rPr>
          <w:lang w:eastAsia="en-AU"/>
        </w:rPr>
        <w:t xml:space="preserve"> to or distributions by owners have also been designated as contributions by owners.</w:t>
      </w:r>
    </w:p>
    <w:p w14:paraId="5FBF862A" w14:textId="77777777" w:rsidR="004A52BD" w:rsidRDefault="004A52BD" w:rsidP="004A52BD">
      <w:pPr>
        <w:rPr>
          <w:lang w:eastAsia="en-AU"/>
        </w:rPr>
      </w:pPr>
      <w:r>
        <w:rPr>
          <w:lang w:eastAsia="en-AU"/>
        </w:rPr>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518AEE98" w14:textId="77777777" w:rsidR="004A52BD" w:rsidRDefault="004A52BD" w:rsidP="004A52BD">
      <w:pPr>
        <w:rPr>
          <w:lang w:eastAsia="en-AU"/>
        </w:rPr>
      </w:pPr>
      <w:r>
        <w:rPr>
          <w:lang w:eastAsia="en-AU"/>
        </w:rPr>
        <w:t xml:space="preserve">Revisions to accounting estimates are recognised in the period in which the estimate is revised </w:t>
      </w:r>
      <w:proofErr w:type="gramStart"/>
      <w:r>
        <w:rPr>
          <w:lang w:eastAsia="en-AU"/>
        </w:rPr>
        <w:t>and also</w:t>
      </w:r>
      <w:proofErr w:type="gramEnd"/>
      <w:r>
        <w:rPr>
          <w:lang w:eastAsia="en-AU"/>
        </w:rPr>
        <w:t xml:space="preserve"> in future periods that are affected by the revision. Judgements and assumptions made by management in applying Australian Accounting Standards (AAS) that have significant effects on the </w:t>
      </w:r>
      <w:r>
        <w:rPr>
          <w:lang w:eastAsia="en-AU"/>
        </w:rPr>
        <w:lastRenderedPageBreak/>
        <w:t xml:space="preserve">financial statements and estimates are disclosed in the notes under the heading: ‘Significant judgement or </w:t>
      </w:r>
      <w:proofErr w:type="gramStart"/>
      <w:r>
        <w:rPr>
          <w:lang w:eastAsia="en-AU"/>
        </w:rPr>
        <w:t>estimates’</w:t>
      </w:r>
      <w:proofErr w:type="gramEnd"/>
      <w:r>
        <w:rPr>
          <w:lang w:eastAsia="en-AU"/>
        </w:rPr>
        <w:t>.</w:t>
      </w:r>
    </w:p>
    <w:p w14:paraId="59F0284A" w14:textId="77777777" w:rsidR="004A52BD" w:rsidRDefault="004A52BD" w:rsidP="004A52BD">
      <w:pPr>
        <w:rPr>
          <w:lang w:eastAsia="en-AU"/>
        </w:rPr>
      </w:pPr>
      <w:r>
        <w:rPr>
          <w:lang w:eastAsia="en-AU"/>
        </w:rPr>
        <w:t>All amounts in the financial statements have been rounded to the nearest $1,000 unless otherwise stated.</w:t>
      </w:r>
    </w:p>
    <w:p w14:paraId="6D468E60" w14:textId="77777777" w:rsidR="004A52BD" w:rsidRPr="009D2367" w:rsidRDefault="004A52BD" w:rsidP="004A52BD">
      <w:pPr>
        <w:pStyle w:val="Heading3"/>
      </w:pPr>
      <w:bookmarkStart w:id="515" w:name="_Toc119228538"/>
      <w:r w:rsidRPr="009D2367">
        <w:t>Compliance information</w:t>
      </w:r>
      <w:bookmarkEnd w:id="515"/>
    </w:p>
    <w:p w14:paraId="46D0DD81" w14:textId="77777777" w:rsidR="004A52BD" w:rsidRDefault="004A52BD" w:rsidP="004A52BD">
      <w:bookmarkStart w:id="516" w:name="_Toc119228539"/>
      <w:r>
        <w:t xml:space="preserve">These general-purpose financial statements have been prepared in accordance with the </w:t>
      </w:r>
      <w:r w:rsidRPr="00792D1B">
        <w:rPr>
          <w:i/>
          <w:iCs/>
        </w:rPr>
        <w:t>Financial Management Act 1994</w:t>
      </w:r>
      <w:r>
        <w:t xml:space="preserve">, the </w:t>
      </w:r>
      <w:r w:rsidRPr="00792D1B">
        <w:rPr>
          <w:i/>
          <w:iCs/>
        </w:rPr>
        <w:t>Australian Charities and Not-for-profit Commission Act 2012</w:t>
      </w:r>
      <w:r>
        <w:t xml:space="preserve">, the </w:t>
      </w:r>
      <w:r w:rsidRPr="00792D1B">
        <w:rPr>
          <w:i/>
          <w:iCs/>
        </w:rPr>
        <w:t>Australian Charities and Not</w:t>
      </w:r>
      <w:r w:rsidRPr="00792D1B">
        <w:rPr>
          <w:rFonts w:ascii="Cambria Math" w:hAnsi="Cambria Math" w:cs="Cambria Math"/>
          <w:i/>
          <w:iCs/>
        </w:rPr>
        <w:t>‑</w:t>
      </w:r>
      <w:r w:rsidRPr="00792D1B">
        <w:rPr>
          <w:i/>
          <w:iCs/>
        </w:rPr>
        <w:t>for</w:t>
      </w:r>
      <w:r w:rsidRPr="00792D1B">
        <w:rPr>
          <w:rFonts w:ascii="Cambria Math" w:hAnsi="Cambria Math" w:cs="Cambria Math"/>
          <w:i/>
          <w:iCs/>
        </w:rPr>
        <w:t>‑</w:t>
      </w:r>
      <w:r w:rsidRPr="00792D1B">
        <w:rPr>
          <w:i/>
          <w:iCs/>
        </w:rPr>
        <w:t>profits Commission Regulations 2022</w:t>
      </w:r>
      <w:r>
        <w:t xml:space="preserve"> and the applicable AASs, which includes interpretations issued by the Australian Accounting Standards Board (AASB). </w:t>
      </w:r>
    </w:p>
    <w:p w14:paraId="55CE759A" w14:textId="77777777" w:rsidR="004A52BD" w:rsidRPr="009D2367" w:rsidRDefault="004A52BD" w:rsidP="004A52BD">
      <w:r>
        <w:t>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6C8289AE" w14:textId="77777777" w:rsidR="004A52BD" w:rsidRPr="009D2367" w:rsidRDefault="004A52BD" w:rsidP="004A52BD">
      <w:pPr>
        <w:pStyle w:val="Heading3"/>
      </w:pPr>
      <w:r w:rsidRPr="009D2367">
        <w:t>Going concern</w:t>
      </w:r>
      <w:bookmarkEnd w:id="516"/>
    </w:p>
    <w:p w14:paraId="66E8D843" w14:textId="77777777" w:rsidR="004A52BD" w:rsidRDefault="004A52BD" w:rsidP="004A52BD">
      <w:bookmarkStart w:id="517" w:name="_2._Funding_delivery"/>
      <w:bookmarkStart w:id="518" w:name="_Toc119228540"/>
      <w:bookmarkStart w:id="519" w:name="_Toc119228678"/>
      <w:bookmarkStart w:id="520" w:name="_Toc119234275"/>
      <w:bookmarkEnd w:id="517"/>
      <w:r>
        <w:t>The financial report has been prepared on a going-concern basis. Victoria Legal Aid is funded predominantly by regular grants from the Victorian and Commonwealth Governments. The Commonwealth funding is provided under the National Access to Justice Party (NAJP) Partnership Agreement, which has been signed up to 2030. The Department of Justice and Community Safety Victoria provides continued support through the annual Victorian State Budget Papers. Ongoing discussions are continuing with the Victorian Government to seek additional funding to meet the long-term challenges of increasing demand for legal assistance.</w:t>
      </w:r>
    </w:p>
    <w:p w14:paraId="0DBD6C84" w14:textId="77777777" w:rsidR="004A52BD" w:rsidRDefault="004A52BD" w:rsidP="004A52BD">
      <w:pPr>
        <w:rPr>
          <w:rFonts w:cs="Arial"/>
          <w:b/>
          <w:bCs/>
          <w:iCs/>
          <w:color w:val="971A4B"/>
          <w:sz w:val="28"/>
          <w:szCs w:val="28"/>
          <w:lang w:eastAsia="en-AU"/>
        </w:rPr>
      </w:pPr>
      <w:r>
        <w:t>These financial statements have been prepared in the reasonable expectation that such funding will continue from both the Victorian and Commonwealth Governments.</w:t>
      </w:r>
      <w:r>
        <w:br w:type="page"/>
      </w:r>
    </w:p>
    <w:p w14:paraId="36F8C631" w14:textId="77777777" w:rsidR="004A52BD" w:rsidRPr="009D2367" w:rsidRDefault="004A52BD" w:rsidP="004A52BD">
      <w:pPr>
        <w:pStyle w:val="Heading2"/>
      </w:pPr>
      <w:r w:rsidRPr="009D2367">
        <w:lastRenderedPageBreak/>
        <w:t>2. Funding delivery of our services</w:t>
      </w:r>
      <w:bookmarkEnd w:id="518"/>
      <w:bookmarkEnd w:id="519"/>
      <w:bookmarkEnd w:id="520"/>
    </w:p>
    <w:p w14:paraId="00D80F29" w14:textId="77777777" w:rsidR="004A52BD" w:rsidRPr="009D2367" w:rsidRDefault="004A52BD" w:rsidP="004A52BD">
      <w:pPr>
        <w:pStyle w:val="Heading3"/>
      </w:pPr>
      <w:bookmarkStart w:id="521" w:name="_Toc119228541"/>
      <w:r w:rsidRPr="009D2367">
        <w:t>Introduction</w:t>
      </w:r>
      <w:bookmarkEnd w:id="521"/>
    </w:p>
    <w:p w14:paraId="7BCA44B3" w14:textId="77777777" w:rsidR="004A52BD" w:rsidRPr="00DE1E64" w:rsidRDefault="004A52BD" w:rsidP="004A52BD">
      <w:bookmarkStart w:id="522" w:name="_Toc119228542"/>
      <w:r w:rsidRPr="00DE1E64">
        <w:t>This section presents the sources and amounts of revenue raised by Victoria Legal Aid.</w:t>
      </w:r>
    </w:p>
    <w:p w14:paraId="19BA78B3" w14:textId="77777777" w:rsidR="004A52BD" w:rsidRPr="00DE1E64" w:rsidRDefault="004A52BD" w:rsidP="004A52BD">
      <w:r w:rsidRPr="00DE1E64">
        <w:t xml:space="preserve">The objectives of Victoria Legal Aid as detailed in the </w:t>
      </w:r>
      <w:r w:rsidRPr="00B37A1B">
        <w:rPr>
          <w:i/>
          <w:iCs/>
        </w:rPr>
        <w:t>Legal Aid Act 1978</w:t>
      </w:r>
      <w:r w:rsidRPr="00DE1E64">
        <w:t xml:space="preserve"> are:</w:t>
      </w:r>
    </w:p>
    <w:p w14:paraId="21B518D0" w14:textId="77777777" w:rsidR="004A52BD" w:rsidRPr="009D2367" w:rsidRDefault="004A52BD" w:rsidP="00B37A1B">
      <w:pPr>
        <w:pStyle w:val="ListParagraph"/>
        <w:numPr>
          <w:ilvl w:val="0"/>
          <w:numId w:val="25"/>
        </w:numPr>
      </w:pPr>
      <w:r w:rsidRPr="009D2367">
        <w:t xml:space="preserve">to provide legal aid in the most effective, economic and efficient </w:t>
      </w:r>
      <w:proofErr w:type="gramStart"/>
      <w:r w:rsidRPr="009D2367">
        <w:t>manner;</w:t>
      </w:r>
      <w:proofErr w:type="gramEnd"/>
    </w:p>
    <w:p w14:paraId="3B85965D" w14:textId="77777777" w:rsidR="004A52BD" w:rsidRPr="009D2367" w:rsidRDefault="004A52BD" w:rsidP="00B37A1B">
      <w:pPr>
        <w:pStyle w:val="ListParagraph"/>
        <w:numPr>
          <w:ilvl w:val="0"/>
          <w:numId w:val="25"/>
        </w:numPr>
      </w:pPr>
      <w:r w:rsidRPr="009D2367">
        <w:t xml:space="preserve">to manage its resources to make legal aid available at a reasonable cost to the community and on an equitable basis throughout the </w:t>
      </w:r>
      <w:proofErr w:type="gramStart"/>
      <w:r w:rsidRPr="009D2367">
        <w:t>state;</w:t>
      </w:r>
      <w:proofErr w:type="gramEnd"/>
    </w:p>
    <w:p w14:paraId="0EE64D79" w14:textId="77777777" w:rsidR="004A52BD" w:rsidRPr="009D2367" w:rsidRDefault="004A52BD" w:rsidP="00B37A1B">
      <w:pPr>
        <w:pStyle w:val="ListParagraph"/>
        <w:numPr>
          <w:ilvl w:val="0"/>
          <w:numId w:val="25"/>
        </w:numPr>
      </w:pPr>
      <w:r w:rsidRPr="009D2367">
        <w:t xml:space="preserve">to ensure the coordination of the provision of legal aid so that it responds to the legal and related needs of the </w:t>
      </w:r>
      <w:proofErr w:type="gramStart"/>
      <w:r w:rsidRPr="009D2367">
        <w:t>community</w:t>
      </w:r>
      <w:r>
        <w:t>;</w:t>
      </w:r>
      <w:proofErr w:type="gramEnd"/>
    </w:p>
    <w:p w14:paraId="3436CCB6" w14:textId="77777777" w:rsidR="004A52BD" w:rsidRPr="009D2367" w:rsidRDefault="004A52BD" w:rsidP="00B37A1B">
      <w:pPr>
        <w:pStyle w:val="ListParagraph"/>
        <w:numPr>
          <w:ilvl w:val="0"/>
          <w:numId w:val="25"/>
        </w:numPr>
      </w:pPr>
      <w:r w:rsidRPr="009D2367">
        <w:t>to ensure the coordination of the provision of legal assistance information so that the information responds to the legal and related needs of the community, including by being:</w:t>
      </w:r>
    </w:p>
    <w:p w14:paraId="35582CF9" w14:textId="77777777" w:rsidR="004A52BD" w:rsidRPr="009D2367" w:rsidRDefault="004A52BD" w:rsidP="00B37A1B">
      <w:pPr>
        <w:pStyle w:val="ListParagraph"/>
        <w:numPr>
          <w:ilvl w:val="1"/>
          <w:numId w:val="25"/>
        </w:numPr>
      </w:pPr>
      <w:r w:rsidRPr="009D2367">
        <w:t>accessible; and</w:t>
      </w:r>
    </w:p>
    <w:p w14:paraId="12C2118B" w14:textId="77777777" w:rsidR="004A52BD" w:rsidRPr="009D2367" w:rsidRDefault="004A52BD" w:rsidP="00B37A1B">
      <w:pPr>
        <w:pStyle w:val="ListParagraph"/>
        <w:numPr>
          <w:ilvl w:val="1"/>
          <w:numId w:val="25"/>
        </w:numPr>
      </w:pPr>
      <w:r w:rsidRPr="009D2367">
        <w:t>current; and</w:t>
      </w:r>
    </w:p>
    <w:p w14:paraId="3A27C71B" w14:textId="77777777" w:rsidR="004A52BD" w:rsidRPr="009D2367" w:rsidRDefault="004A52BD" w:rsidP="00B37A1B">
      <w:pPr>
        <w:pStyle w:val="ListParagraph"/>
        <w:numPr>
          <w:ilvl w:val="1"/>
          <w:numId w:val="25"/>
        </w:numPr>
      </w:pPr>
      <w:r w:rsidRPr="009D2367">
        <w:t>high quality; and</w:t>
      </w:r>
    </w:p>
    <w:p w14:paraId="230E26D6" w14:textId="77777777" w:rsidR="004A52BD" w:rsidRPr="009D2367" w:rsidRDefault="004A52BD" w:rsidP="00B37A1B">
      <w:pPr>
        <w:pStyle w:val="ListParagraph"/>
        <w:numPr>
          <w:ilvl w:val="1"/>
          <w:numId w:val="25"/>
        </w:numPr>
      </w:pPr>
      <w:r w:rsidRPr="009D2367">
        <w:t>of sufficient breadth</w:t>
      </w:r>
    </w:p>
    <w:p w14:paraId="70F492EA" w14:textId="77777777" w:rsidR="004A52BD" w:rsidRPr="009D2367" w:rsidRDefault="004A52BD" w:rsidP="00B37A1B">
      <w:pPr>
        <w:pStyle w:val="ListParagraph"/>
        <w:numPr>
          <w:ilvl w:val="0"/>
          <w:numId w:val="25"/>
        </w:numPr>
      </w:pPr>
      <w:r w:rsidRPr="009D2367">
        <w:t>to provide to the community improved access to justice and legal remedies; and</w:t>
      </w:r>
    </w:p>
    <w:p w14:paraId="71B51D88" w14:textId="77777777" w:rsidR="004A52BD" w:rsidRPr="009D2367" w:rsidRDefault="004A52BD" w:rsidP="00B37A1B">
      <w:pPr>
        <w:pStyle w:val="ListParagraph"/>
        <w:numPr>
          <w:ilvl w:val="0"/>
          <w:numId w:val="25"/>
        </w:numPr>
      </w:pPr>
      <w:r w:rsidRPr="009D2367">
        <w:t>to pursue innovative means of providing legal aid directed at minimising the need for individual legal services in the community.</w:t>
      </w:r>
    </w:p>
    <w:p w14:paraId="4C3AD46E" w14:textId="77777777" w:rsidR="004A52BD" w:rsidRPr="009D2367" w:rsidRDefault="004A52BD" w:rsidP="004A52BD">
      <w:pPr>
        <w:pStyle w:val="Heading3"/>
      </w:pPr>
      <w:r w:rsidRPr="009D2367">
        <w:t>Structure</w:t>
      </w:r>
      <w:bookmarkEnd w:id="522"/>
    </w:p>
    <w:p w14:paraId="07F45AB4" w14:textId="77777777" w:rsidR="004A52BD" w:rsidRPr="009D2367" w:rsidRDefault="004A52BD" w:rsidP="004A52BD">
      <w:hyperlink w:anchor="_2.1_Summary_of" w:history="1">
        <w:r w:rsidRPr="009D2367">
          <w:rPr>
            <w:rStyle w:val="Hyperlink"/>
          </w:rPr>
          <w:t>2.1 Summary of income that funds the delivery of our services</w:t>
        </w:r>
      </w:hyperlink>
    </w:p>
    <w:p w14:paraId="44485D98" w14:textId="77777777" w:rsidR="004A52BD" w:rsidRPr="009D2367" w:rsidRDefault="004A52BD" w:rsidP="004A52BD">
      <w:hyperlink w:anchor="_2.2_Government_grants" w:history="1">
        <w:r w:rsidRPr="009D2367">
          <w:rPr>
            <w:rStyle w:val="Hyperlink"/>
          </w:rPr>
          <w:t xml:space="preserve">2.2 Government </w:t>
        </w:r>
        <w:r>
          <w:rPr>
            <w:rStyle w:val="Hyperlink"/>
          </w:rPr>
          <w:t>g</w:t>
        </w:r>
        <w:r w:rsidRPr="009D2367">
          <w:rPr>
            <w:rStyle w:val="Hyperlink"/>
          </w:rPr>
          <w:t>rants</w:t>
        </w:r>
      </w:hyperlink>
    </w:p>
    <w:p w14:paraId="273B5E85" w14:textId="77777777" w:rsidR="004A52BD" w:rsidRPr="009D2367" w:rsidRDefault="004A52BD" w:rsidP="004A52BD">
      <w:hyperlink w:anchor="_2.3_Public_Purpose" w:history="1">
        <w:r w:rsidRPr="009D2367">
          <w:rPr>
            <w:rStyle w:val="Hyperlink"/>
          </w:rPr>
          <w:t xml:space="preserve">2.3 Public Purpose Fund </w:t>
        </w:r>
        <w:r>
          <w:rPr>
            <w:rStyle w:val="Hyperlink"/>
          </w:rPr>
          <w:t>g</w:t>
        </w:r>
        <w:r w:rsidRPr="009D2367">
          <w:rPr>
            <w:rStyle w:val="Hyperlink"/>
          </w:rPr>
          <w:t>rants</w:t>
        </w:r>
      </w:hyperlink>
    </w:p>
    <w:p w14:paraId="2BA5E70A" w14:textId="77777777" w:rsidR="004A52BD" w:rsidRPr="009D2367" w:rsidRDefault="004A52BD" w:rsidP="004A52BD">
      <w:hyperlink w:anchor="_2.4_Client_contributions" w:history="1">
        <w:r w:rsidRPr="009D2367">
          <w:rPr>
            <w:rStyle w:val="Hyperlink"/>
          </w:rPr>
          <w:t xml:space="preserve">2.4 Client </w:t>
        </w:r>
        <w:r>
          <w:rPr>
            <w:rStyle w:val="Hyperlink"/>
          </w:rPr>
          <w:t>c</w:t>
        </w:r>
        <w:r w:rsidRPr="009D2367">
          <w:rPr>
            <w:rStyle w:val="Hyperlink"/>
          </w:rPr>
          <w:t>ontributions towards legal assistance</w:t>
        </w:r>
      </w:hyperlink>
    </w:p>
    <w:p w14:paraId="169D327E" w14:textId="77777777" w:rsidR="004A52BD" w:rsidRPr="009D2367" w:rsidRDefault="004A52BD" w:rsidP="004A52BD">
      <w:hyperlink w:anchor="clientcontribution1" w:history="1">
        <w:r w:rsidRPr="009D2367">
          <w:rPr>
            <w:rStyle w:val="Hyperlink"/>
          </w:rPr>
          <w:t>2.5 Costs recovered and costs awarded from the Appeal Costs Fund</w:t>
        </w:r>
      </w:hyperlink>
    </w:p>
    <w:p w14:paraId="27A6C6AB" w14:textId="77777777" w:rsidR="004A52BD" w:rsidRPr="009D2367" w:rsidRDefault="004A52BD" w:rsidP="004A52BD">
      <w:hyperlink w:anchor="_2.6_Interest_on" w:history="1">
        <w:r w:rsidRPr="009D2367">
          <w:rPr>
            <w:rStyle w:val="Hyperlink"/>
          </w:rPr>
          <w:t>2.6 Interes</w:t>
        </w:r>
        <w:r>
          <w:rPr>
            <w:rStyle w:val="Hyperlink"/>
          </w:rPr>
          <w:t>t and other income</w:t>
        </w:r>
        <w:r w:rsidRPr="009D2367">
          <w:rPr>
            <w:rStyle w:val="Hyperlink"/>
          </w:rPr>
          <w:t xml:space="preserve"> </w:t>
        </w:r>
      </w:hyperlink>
    </w:p>
    <w:p w14:paraId="44205F1E" w14:textId="77777777" w:rsidR="004A52BD" w:rsidRDefault="004A52BD" w:rsidP="004A52BD">
      <w:pPr>
        <w:pStyle w:val="Heading4"/>
      </w:pPr>
      <w:r w:rsidRPr="009D2367">
        <w:t>Commonwealth Government funding</w:t>
      </w:r>
    </w:p>
    <w:p w14:paraId="28EDE94D" w14:textId="77777777" w:rsidR="004A52BD" w:rsidRDefault="004A52BD" w:rsidP="004A52BD">
      <w:r w:rsidRPr="00CC65A2">
        <w:t>The Commonwealth Government $78.1 million of grant funding in 2025 (2024: $78.3 million).</w:t>
      </w:r>
      <w:bookmarkStart w:id="523" w:name="_Toc119228544"/>
    </w:p>
    <w:p w14:paraId="4A1BFBEC" w14:textId="77777777" w:rsidR="004A52BD" w:rsidRDefault="004A52BD" w:rsidP="004A52BD">
      <w:r>
        <w:t>The Commonwealth Government funding is provided through the National Legal Partnership Agreement 2020-25 (NLAP). The Commonwealth and the Victorian State Government entered into this agreement on 1 July 2020 and expired on 30 June 2025. The agreement specifies arrangements for the delivery of Commonwealth-funded services by the State. Funding flows through the Victorian Government to Victoria Legal Aid and is reported as National Legal Assistance Partnership Agreement based funding, 2025: $59.9 million (2024: $56.5 million).</w:t>
      </w:r>
    </w:p>
    <w:p w14:paraId="2E9C7B7B" w14:textId="77777777" w:rsidR="004A52BD" w:rsidRDefault="004A52BD" w:rsidP="004A52BD">
      <w:r>
        <w:t>Effective from 1 July 2025, the Commonwealth and Victorian State Government entered into a new five-year agreement, the National Access to Justice Partnership (NJAP), which will run until 30 June 2030. The agreement aims to deliver accessible, effective, and high-quality legal assistance services, particularly to vulnerable and disadvantaged Australians.</w:t>
      </w:r>
    </w:p>
    <w:p w14:paraId="4439E2FE" w14:textId="77777777" w:rsidR="004A52BD" w:rsidRPr="009D2367" w:rsidRDefault="004A52BD" w:rsidP="004A52BD">
      <w:r w:rsidRPr="0086712C">
        <w:lastRenderedPageBreak/>
        <w:t xml:space="preserve">The Commonwealth also provides funding to community legal centres on a quarterly basis which Victoria Legal Aid receives on their behalf and then distributes as per the funding schedule provided by the Commonwealth. Victoria Legal Aid does not control the allocation of grants received from the Commonwealth Government and consequently does not account for these funds in its financial statements as income or expenditure. The total amount received from the Commonwealth for community legal centres to 30 June 2025 was $29.2 million (2024: $26.8 million) and is disclosed in </w:t>
      </w:r>
      <w:hyperlink w:anchor="_4.1_Community_legal" w:history="1">
        <w:r w:rsidRPr="00402C35">
          <w:rPr>
            <w:rStyle w:val="Hyperlink"/>
          </w:rPr>
          <w:t>note 4.1</w:t>
        </w:r>
      </w:hyperlink>
      <w:r w:rsidRPr="0086712C">
        <w:t xml:space="preserve"> Administered items.</w:t>
      </w:r>
    </w:p>
    <w:p w14:paraId="7BC604C9" w14:textId="77777777" w:rsidR="004A52BD" w:rsidRDefault="004A52BD" w:rsidP="004A52BD">
      <w:pPr>
        <w:pStyle w:val="Heading4"/>
      </w:pPr>
      <w:r w:rsidRPr="009D2367">
        <w:t>State Government funding</w:t>
      </w:r>
      <w:bookmarkEnd w:id="523"/>
    </w:p>
    <w:p w14:paraId="76B27D0A" w14:textId="77777777" w:rsidR="004A52BD" w:rsidRDefault="004A52BD" w:rsidP="004A52BD">
      <w:r w:rsidRPr="00A461F6">
        <w:t>The State Government provided $200.4 million of grant funding in 2025 (2024: $199.4 million).</w:t>
      </w:r>
    </w:p>
    <w:p w14:paraId="3873E9BC" w14:textId="77777777" w:rsidR="004A52BD" w:rsidRPr="009D2367" w:rsidRDefault="004A52BD" w:rsidP="004A52BD">
      <w:r w:rsidRPr="00A461F6">
        <w:t>Victoria Lega</w:t>
      </w:r>
      <w:r>
        <w:t>l</w:t>
      </w:r>
      <w:r w:rsidRPr="00A461F6">
        <w:t xml:space="preserve"> Aid administers the distribution of base funding for community legal centres (CLC) on behalf of the Victorian State Government. Victoria Legal Aid respects the historical basis for these funding allocations set by the Victorian State Government and seeks advice annually on any indexation received and ensures the equivalent funding is passed onto CLCs. For the year ended 30 June 2025, Victoria Legal Aid administered $28.6 million of direct funds (2024: $27.1 million) and $10.1 million of project funds (2024: $12.8 million). Victoria Legal Aid has accounted for these grants as revenue in its financial statements.</w:t>
      </w:r>
    </w:p>
    <w:p w14:paraId="51DAA9F0" w14:textId="77777777" w:rsidR="004A52BD" w:rsidRPr="009D2367" w:rsidRDefault="004A52BD" w:rsidP="004A52BD">
      <w:pPr>
        <w:pStyle w:val="Heading4"/>
      </w:pPr>
      <w:r w:rsidRPr="009D2367">
        <w:t>Public Purpose Fund</w:t>
      </w:r>
    </w:p>
    <w:p w14:paraId="4CB63175" w14:textId="77777777" w:rsidR="004A52BD" w:rsidRPr="009D2367" w:rsidRDefault="004A52BD" w:rsidP="004A52BD">
      <w:r w:rsidRPr="00E437CA">
        <w:t>Funds are also provided from the Public Purpose Fund as detailed in</w:t>
      </w:r>
      <w:r w:rsidRPr="009D2367">
        <w:t xml:space="preserve"> </w:t>
      </w:r>
      <w:hyperlink w:anchor="_2.3_Public_Purpose" w:history="1">
        <w:r w:rsidRPr="009D2367">
          <w:rPr>
            <w:rStyle w:val="Hyperlink"/>
          </w:rPr>
          <w:t>note 2.3</w:t>
        </w:r>
      </w:hyperlink>
      <w:r w:rsidRPr="009D2367">
        <w:t>.</w:t>
      </w:r>
    </w:p>
    <w:p w14:paraId="0494241C" w14:textId="77777777" w:rsidR="004A52BD" w:rsidRPr="009D2367" w:rsidRDefault="004A52BD" w:rsidP="004A52BD">
      <w:pPr>
        <w:pStyle w:val="Heading3"/>
      </w:pPr>
      <w:bookmarkStart w:id="524" w:name="_2.1_Summary_of"/>
      <w:bookmarkStart w:id="525" w:name="_Toc119228545"/>
      <w:bookmarkEnd w:id="524"/>
      <w:r w:rsidRPr="009D2367">
        <w:t>2.1 Summary of revenue and income that funds the delivery of our services</w:t>
      </w:r>
      <w:bookmarkEnd w:id="525"/>
    </w:p>
    <w:tbl>
      <w:tblPr>
        <w:tblStyle w:val="TableGrid"/>
        <w:tblW w:w="0" w:type="auto"/>
        <w:tblLayout w:type="fixed"/>
        <w:tblLook w:val="01E0" w:firstRow="1" w:lastRow="1" w:firstColumn="1" w:lastColumn="1" w:noHBand="0" w:noVBand="0"/>
      </w:tblPr>
      <w:tblGrid>
        <w:gridCol w:w="5959"/>
        <w:gridCol w:w="1138"/>
        <w:gridCol w:w="1138"/>
        <w:gridCol w:w="1138"/>
      </w:tblGrid>
      <w:tr w:rsidR="004A52BD" w:rsidRPr="009D2367" w14:paraId="07353583" w14:textId="77777777" w:rsidTr="0054726D">
        <w:trPr>
          <w:cantSplit/>
          <w:trHeight w:val="501"/>
          <w:tblHeader/>
        </w:trPr>
        <w:tc>
          <w:tcPr>
            <w:tcW w:w="5959" w:type="dxa"/>
            <w:shd w:val="clear" w:color="auto" w:fill="D9D9D9" w:themeFill="background1" w:themeFillShade="D9"/>
          </w:tcPr>
          <w:p w14:paraId="4239E80A" w14:textId="77777777" w:rsidR="004A52BD" w:rsidRPr="009D2367" w:rsidRDefault="004A52BD" w:rsidP="0054726D">
            <w:pPr>
              <w:rPr>
                <w:b/>
              </w:rPr>
            </w:pPr>
            <w:r w:rsidRPr="009D2367">
              <w:rPr>
                <w:b/>
              </w:rPr>
              <w:t>Summary of revenue and income that funds the delivery of our services</w:t>
            </w:r>
          </w:p>
        </w:tc>
        <w:tc>
          <w:tcPr>
            <w:tcW w:w="1138" w:type="dxa"/>
            <w:shd w:val="clear" w:color="auto" w:fill="D9D9D9" w:themeFill="background1" w:themeFillShade="D9"/>
          </w:tcPr>
          <w:p w14:paraId="4287A55E" w14:textId="77777777" w:rsidR="004A52BD" w:rsidRPr="009D2367" w:rsidRDefault="004A52BD" w:rsidP="0054726D">
            <w:pPr>
              <w:rPr>
                <w:b/>
                <w:bCs/>
              </w:rPr>
            </w:pPr>
            <w:r w:rsidRPr="009D2367">
              <w:rPr>
                <w:b/>
                <w:bCs/>
              </w:rPr>
              <w:t>Notes</w:t>
            </w:r>
          </w:p>
        </w:tc>
        <w:tc>
          <w:tcPr>
            <w:tcW w:w="1138" w:type="dxa"/>
            <w:shd w:val="clear" w:color="auto" w:fill="D9D9D9" w:themeFill="background1" w:themeFillShade="D9"/>
          </w:tcPr>
          <w:p w14:paraId="68DFE9E7"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8" w:type="dxa"/>
            <w:shd w:val="clear" w:color="auto" w:fill="D9D9D9" w:themeFill="background1" w:themeFillShade="D9"/>
          </w:tcPr>
          <w:p w14:paraId="711D2C31"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72851702" w14:textId="77777777" w:rsidTr="0054726D">
        <w:trPr>
          <w:cantSplit/>
          <w:trHeight w:val="332"/>
        </w:trPr>
        <w:tc>
          <w:tcPr>
            <w:tcW w:w="5959" w:type="dxa"/>
          </w:tcPr>
          <w:p w14:paraId="1F5290AC" w14:textId="77777777" w:rsidR="004A52BD" w:rsidRPr="009D2367" w:rsidRDefault="004A52BD" w:rsidP="0054726D">
            <w:r w:rsidRPr="009D2367">
              <w:t>Government grants</w:t>
            </w:r>
          </w:p>
        </w:tc>
        <w:tc>
          <w:tcPr>
            <w:tcW w:w="1138" w:type="dxa"/>
          </w:tcPr>
          <w:p w14:paraId="3D84E529" w14:textId="77777777" w:rsidR="004A52BD" w:rsidRPr="009D2367" w:rsidRDefault="004A52BD" w:rsidP="0054726D">
            <w:hyperlink w:anchor="_2.2_Government_grants" w:history="1">
              <w:r w:rsidRPr="009D2367">
                <w:rPr>
                  <w:rStyle w:val="Hyperlink"/>
                </w:rPr>
                <w:t>2.2</w:t>
              </w:r>
            </w:hyperlink>
          </w:p>
        </w:tc>
        <w:tc>
          <w:tcPr>
            <w:tcW w:w="1138" w:type="dxa"/>
          </w:tcPr>
          <w:p w14:paraId="2E582518" w14:textId="77777777" w:rsidR="004A52BD" w:rsidRPr="009D2367" w:rsidRDefault="004A52BD" w:rsidP="0054726D">
            <w:r w:rsidRPr="009D2367">
              <w:t>278,</w:t>
            </w:r>
            <w:r>
              <w:t>577</w:t>
            </w:r>
          </w:p>
        </w:tc>
        <w:tc>
          <w:tcPr>
            <w:tcW w:w="1138" w:type="dxa"/>
          </w:tcPr>
          <w:p w14:paraId="0693E356" w14:textId="77777777" w:rsidR="004A52BD" w:rsidRPr="009D2367" w:rsidRDefault="004A52BD" w:rsidP="0054726D">
            <w:r w:rsidRPr="009D2367">
              <w:t>278,342</w:t>
            </w:r>
          </w:p>
        </w:tc>
      </w:tr>
      <w:tr w:rsidR="004A52BD" w:rsidRPr="009D2367" w14:paraId="2A143B0B" w14:textId="77777777" w:rsidTr="0054726D">
        <w:trPr>
          <w:cantSplit/>
          <w:trHeight w:val="307"/>
        </w:trPr>
        <w:tc>
          <w:tcPr>
            <w:tcW w:w="5959" w:type="dxa"/>
          </w:tcPr>
          <w:p w14:paraId="76D08D7A" w14:textId="77777777" w:rsidR="004A52BD" w:rsidRPr="009D2367" w:rsidRDefault="004A52BD" w:rsidP="0054726D">
            <w:r w:rsidRPr="009D2367">
              <w:t>Public Purpose Fund Grants</w:t>
            </w:r>
          </w:p>
        </w:tc>
        <w:tc>
          <w:tcPr>
            <w:tcW w:w="1138" w:type="dxa"/>
          </w:tcPr>
          <w:p w14:paraId="39D074EF" w14:textId="77777777" w:rsidR="004A52BD" w:rsidRPr="009D2367" w:rsidRDefault="004A52BD" w:rsidP="0054726D">
            <w:hyperlink w:anchor="_2.3_Public_Purpose" w:history="1">
              <w:r w:rsidRPr="009D2367">
                <w:rPr>
                  <w:rStyle w:val="Hyperlink"/>
                </w:rPr>
                <w:t>2.3</w:t>
              </w:r>
            </w:hyperlink>
          </w:p>
        </w:tc>
        <w:tc>
          <w:tcPr>
            <w:tcW w:w="1138" w:type="dxa"/>
          </w:tcPr>
          <w:p w14:paraId="0D22D928" w14:textId="77777777" w:rsidR="004A52BD" w:rsidRPr="009D2367" w:rsidRDefault="004A52BD" w:rsidP="0054726D">
            <w:r>
              <w:t>62,841</w:t>
            </w:r>
          </w:p>
        </w:tc>
        <w:tc>
          <w:tcPr>
            <w:tcW w:w="1138" w:type="dxa"/>
          </w:tcPr>
          <w:p w14:paraId="0CF18F54" w14:textId="77777777" w:rsidR="004A52BD" w:rsidRPr="009D2367" w:rsidRDefault="004A52BD" w:rsidP="0054726D">
            <w:r w:rsidRPr="009D2367">
              <w:t>50,800</w:t>
            </w:r>
          </w:p>
        </w:tc>
      </w:tr>
      <w:tr w:rsidR="004A52BD" w:rsidRPr="009D2367" w14:paraId="47242896" w14:textId="77777777" w:rsidTr="0054726D">
        <w:trPr>
          <w:cantSplit/>
          <w:trHeight w:val="307"/>
        </w:trPr>
        <w:tc>
          <w:tcPr>
            <w:tcW w:w="5959" w:type="dxa"/>
          </w:tcPr>
          <w:p w14:paraId="6529F14E" w14:textId="77777777" w:rsidR="004A52BD" w:rsidRPr="009D2367" w:rsidRDefault="004A52BD" w:rsidP="0054726D">
            <w:r w:rsidRPr="009D2367">
              <w:t>Client contributions towards legal assistance</w:t>
            </w:r>
          </w:p>
        </w:tc>
        <w:tc>
          <w:tcPr>
            <w:tcW w:w="1138" w:type="dxa"/>
          </w:tcPr>
          <w:p w14:paraId="151B3526" w14:textId="77777777" w:rsidR="004A52BD" w:rsidRPr="009D2367" w:rsidRDefault="004A52BD" w:rsidP="0054726D">
            <w:hyperlink w:anchor="_2.4_Client_contributions" w:history="1">
              <w:r w:rsidRPr="009D2367">
                <w:rPr>
                  <w:rStyle w:val="Hyperlink"/>
                </w:rPr>
                <w:t>2.4</w:t>
              </w:r>
            </w:hyperlink>
          </w:p>
        </w:tc>
        <w:tc>
          <w:tcPr>
            <w:tcW w:w="1138" w:type="dxa"/>
          </w:tcPr>
          <w:p w14:paraId="4FD2B74A" w14:textId="77777777" w:rsidR="004A52BD" w:rsidRPr="009D2367" w:rsidRDefault="004A52BD" w:rsidP="0054726D">
            <w:r w:rsidRPr="009D2367">
              <w:t>2,</w:t>
            </w:r>
            <w:r>
              <w:t>821</w:t>
            </w:r>
          </w:p>
        </w:tc>
        <w:tc>
          <w:tcPr>
            <w:tcW w:w="1138" w:type="dxa"/>
          </w:tcPr>
          <w:p w14:paraId="61CE6C78" w14:textId="77777777" w:rsidR="004A52BD" w:rsidRPr="009D2367" w:rsidRDefault="004A52BD" w:rsidP="0054726D">
            <w:r w:rsidRPr="009D2367">
              <w:t>2,785</w:t>
            </w:r>
          </w:p>
        </w:tc>
      </w:tr>
      <w:tr w:rsidR="004A52BD" w:rsidRPr="009D2367" w14:paraId="226E5EDC" w14:textId="77777777" w:rsidTr="0054726D">
        <w:trPr>
          <w:cantSplit/>
          <w:trHeight w:val="307"/>
        </w:trPr>
        <w:tc>
          <w:tcPr>
            <w:tcW w:w="5959" w:type="dxa"/>
          </w:tcPr>
          <w:p w14:paraId="5135D909" w14:textId="77777777" w:rsidR="004A52BD" w:rsidRPr="009D2367" w:rsidRDefault="004A52BD" w:rsidP="0054726D">
            <w:r w:rsidRPr="009D2367">
              <w:t>Costs recovered and costs awarded from the Appeal Costs Fund</w:t>
            </w:r>
          </w:p>
        </w:tc>
        <w:tc>
          <w:tcPr>
            <w:tcW w:w="1138" w:type="dxa"/>
          </w:tcPr>
          <w:p w14:paraId="19D4003E" w14:textId="77777777" w:rsidR="004A52BD" w:rsidRPr="009D2367" w:rsidRDefault="004A52BD" w:rsidP="0054726D">
            <w:hyperlink w:anchor="clientcontribution1" w:history="1">
              <w:r w:rsidRPr="009D2367">
                <w:rPr>
                  <w:rStyle w:val="Hyperlink"/>
                </w:rPr>
                <w:t>2.5</w:t>
              </w:r>
            </w:hyperlink>
          </w:p>
        </w:tc>
        <w:tc>
          <w:tcPr>
            <w:tcW w:w="1138" w:type="dxa"/>
          </w:tcPr>
          <w:p w14:paraId="751A196C" w14:textId="77777777" w:rsidR="004A52BD" w:rsidRPr="009D2367" w:rsidRDefault="004A52BD" w:rsidP="0054726D">
            <w:r>
              <w:t>2,041</w:t>
            </w:r>
          </w:p>
        </w:tc>
        <w:tc>
          <w:tcPr>
            <w:tcW w:w="1138" w:type="dxa"/>
          </w:tcPr>
          <w:p w14:paraId="054E2858" w14:textId="77777777" w:rsidR="004A52BD" w:rsidRPr="009D2367" w:rsidRDefault="004A52BD" w:rsidP="0054726D">
            <w:r w:rsidRPr="009D2367">
              <w:t>1,529</w:t>
            </w:r>
          </w:p>
        </w:tc>
      </w:tr>
      <w:tr w:rsidR="004A52BD" w:rsidRPr="009D2367" w14:paraId="3923A728" w14:textId="77777777" w:rsidTr="0054726D">
        <w:trPr>
          <w:cantSplit/>
          <w:trHeight w:val="307"/>
        </w:trPr>
        <w:tc>
          <w:tcPr>
            <w:tcW w:w="5959" w:type="dxa"/>
          </w:tcPr>
          <w:p w14:paraId="7F39DBCF" w14:textId="77777777" w:rsidR="004A52BD" w:rsidRPr="009D2367" w:rsidRDefault="004A52BD" w:rsidP="0054726D">
            <w:r w:rsidRPr="009D2367">
              <w:t>Interest income</w:t>
            </w:r>
            <w:r>
              <w:t xml:space="preserve"> and other income</w:t>
            </w:r>
          </w:p>
        </w:tc>
        <w:tc>
          <w:tcPr>
            <w:tcW w:w="1138" w:type="dxa"/>
          </w:tcPr>
          <w:p w14:paraId="69B295BF" w14:textId="77777777" w:rsidR="004A52BD" w:rsidRPr="009D2367" w:rsidRDefault="004A52BD" w:rsidP="0054726D">
            <w:hyperlink w:anchor="_2.6_Interest_on" w:history="1">
              <w:r w:rsidRPr="009D2367">
                <w:rPr>
                  <w:rStyle w:val="Hyperlink"/>
                </w:rPr>
                <w:t>2.6</w:t>
              </w:r>
            </w:hyperlink>
          </w:p>
        </w:tc>
        <w:tc>
          <w:tcPr>
            <w:tcW w:w="1138" w:type="dxa"/>
          </w:tcPr>
          <w:p w14:paraId="0327C2D7" w14:textId="77777777" w:rsidR="004A52BD" w:rsidRPr="009D2367" w:rsidRDefault="004A52BD" w:rsidP="0054726D">
            <w:r w:rsidRPr="009D2367">
              <w:t>6,</w:t>
            </w:r>
            <w:r>
              <w:t>545</w:t>
            </w:r>
          </w:p>
        </w:tc>
        <w:tc>
          <w:tcPr>
            <w:tcW w:w="1138" w:type="dxa"/>
          </w:tcPr>
          <w:p w14:paraId="276A6EA6" w14:textId="77777777" w:rsidR="004A52BD" w:rsidRPr="009D2367" w:rsidRDefault="004A52BD" w:rsidP="0054726D">
            <w:r w:rsidRPr="009D2367">
              <w:t>6</w:t>
            </w:r>
            <w:r>
              <w:t>,470</w:t>
            </w:r>
          </w:p>
        </w:tc>
      </w:tr>
      <w:tr w:rsidR="004A52BD" w:rsidRPr="009D2367" w14:paraId="19DA33D9" w14:textId="77777777" w:rsidTr="0054726D">
        <w:trPr>
          <w:cantSplit/>
          <w:trHeight w:val="280"/>
        </w:trPr>
        <w:tc>
          <w:tcPr>
            <w:tcW w:w="5959" w:type="dxa"/>
          </w:tcPr>
          <w:p w14:paraId="27D073A3" w14:textId="77777777" w:rsidR="004A52BD" w:rsidRPr="009D2367" w:rsidRDefault="004A52BD" w:rsidP="0054726D">
            <w:pPr>
              <w:rPr>
                <w:b/>
              </w:rPr>
            </w:pPr>
            <w:r w:rsidRPr="009D2367">
              <w:rPr>
                <w:b/>
              </w:rPr>
              <w:t>Total revenue and income from transactions</w:t>
            </w:r>
          </w:p>
        </w:tc>
        <w:tc>
          <w:tcPr>
            <w:tcW w:w="1138" w:type="dxa"/>
          </w:tcPr>
          <w:p w14:paraId="02F10059" w14:textId="77777777" w:rsidR="004A52BD" w:rsidRPr="009D2367" w:rsidRDefault="004A52BD" w:rsidP="0054726D">
            <w:pPr>
              <w:rPr>
                <w:b/>
                <w:bCs/>
              </w:rPr>
            </w:pPr>
            <w:r w:rsidRPr="009D2367">
              <w:rPr>
                <w:b/>
                <w:bCs/>
              </w:rPr>
              <w:t>-</w:t>
            </w:r>
          </w:p>
        </w:tc>
        <w:tc>
          <w:tcPr>
            <w:tcW w:w="1138" w:type="dxa"/>
          </w:tcPr>
          <w:p w14:paraId="72A6F86C" w14:textId="77777777" w:rsidR="004A52BD" w:rsidRPr="009D2367" w:rsidRDefault="004A52BD" w:rsidP="0054726D">
            <w:pPr>
              <w:rPr>
                <w:b/>
              </w:rPr>
            </w:pPr>
            <w:r w:rsidRPr="009D2367">
              <w:rPr>
                <w:b/>
                <w:bCs/>
              </w:rPr>
              <w:t>3</w:t>
            </w:r>
            <w:r>
              <w:rPr>
                <w:b/>
                <w:bCs/>
              </w:rPr>
              <w:t>52,825</w:t>
            </w:r>
          </w:p>
        </w:tc>
        <w:tc>
          <w:tcPr>
            <w:tcW w:w="1138" w:type="dxa"/>
          </w:tcPr>
          <w:p w14:paraId="0A9539E1" w14:textId="77777777" w:rsidR="004A52BD" w:rsidRPr="009D2367" w:rsidRDefault="004A52BD" w:rsidP="0054726D">
            <w:pPr>
              <w:rPr>
                <w:b/>
              </w:rPr>
            </w:pPr>
            <w:r w:rsidRPr="009D2367">
              <w:rPr>
                <w:b/>
                <w:bCs/>
              </w:rPr>
              <w:t>339,926</w:t>
            </w:r>
          </w:p>
        </w:tc>
      </w:tr>
    </w:tbl>
    <w:p w14:paraId="6303CDC4" w14:textId="77777777" w:rsidR="004A52BD" w:rsidRPr="009D2367" w:rsidRDefault="004A52BD" w:rsidP="004A52BD">
      <w:bookmarkStart w:id="526" w:name="_Toc119228546"/>
      <w:r w:rsidRPr="009D2367">
        <w:br/>
        <w:t xml:space="preserve">Revenue and income that fund delivery of Victoria Legal Aid’s services are accounted for consistently with the requirements of the relevant accounting standards disclosed in the following notes. All amounts of income over which Victoria Legal Aid does not have control are not included in the totals above and are disclosed as administered income (see </w:t>
      </w:r>
      <w:hyperlink w:anchor="_4.2_Trust_account_1" w:history="1">
        <w:r w:rsidRPr="009D2367">
          <w:rPr>
            <w:rStyle w:val="Hyperlink"/>
          </w:rPr>
          <w:t>note 4.2</w:t>
        </w:r>
      </w:hyperlink>
      <w:r>
        <w:t>).</w:t>
      </w:r>
    </w:p>
    <w:p w14:paraId="23F9D26A" w14:textId="77777777" w:rsidR="004A52BD" w:rsidRPr="009D2367" w:rsidRDefault="004A52BD" w:rsidP="004A52BD">
      <w:pPr>
        <w:pStyle w:val="Heading3"/>
      </w:pPr>
      <w:bookmarkStart w:id="527" w:name="_2.2_Government_grants"/>
      <w:bookmarkEnd w:id="527"/>
      <w:r w:rsidRPr="009D2367">
        <w:lastRenderedPageBreak/>
        <w:t>2.2 Government grants</w:t>
      </w:r>
      <w:bookmarkEnd w:id="526"/>
    </w:p>
    <w:p w14:paraId="4209E9CD" w14:textId="77777777" w:rsidR="004A52BD" w:rsidRPr="009D2367" w:rsidRDefault="004A52BD" w:rsidP="004A52BD">
      <w:pPr>
        <w:pStyle w:val="Heading4"/>
      </w:pPr>
      <w:r w:rsidRPr="009D2367">
        <w:t>Grants recognised under AASB 1058</w:t>
      </w:r>
    </w:p>
    <w:p w14:paraId="115B2748" w14:textId="77777777" w:rsidR="004A52BD" w:rsidRPr="009D2367" w:rsidRDefault="004A52BD" w:rsidP="004A52BD">
      <w:pPr>
        <w:rPr>
          <w:lang w:eastAsia="en-AU"/>
        </w:rPr>
      </w:pPr>
      <w:r w:rsidRPr="009D2367">
        <w:rPr>
          <w:lang w:eastAsia="en-AU"/>
        </w:rPr>
        <w:t>Victoria Legal Aid has determined that the grant income included in the table below under AASB 1058 has been earned under arrangements that are either not enforceable and/or not linked to sufficiently specific performance obligations.</w:t>
      </w:r>
    </w:p>
    <w:p w14:paraId="70FEA568" w14:textId="77777777" w:rsidR="004A52BD" w:rsidRPr="009D2367" w:rsidRDefault="004A52BD" w:rsidP="004A52BD">
      <w:r w:rsidRPr="009D2367">
        <w:t>Income from grants without any sufficiently specific performance obligations, or that are not enforceable, is recognised when Victoria Legal Aid has an unconditional right to receive cash which usually coincides with receipt of cash. On initial recognition of the asset, Victoria Legal Aid recognises any related contributions by owners, increases in liabilities, decreases in assets, and revenue (‘related amounts’ in accordance with other Australian Accounting Standards. Related amounts may take the form of:</w:t>
      </w:r>
    </w:p>
    <w:p w14:paraId="741C8615" w14:textId="77777777" w:rsidR="004A52BD" w:rsidRPr="009D2367" w:rsidRDefault="004A52BD" w:rsidP="00B37A1B">
      <w:pPr>
        <w:pStyle w:val="ListParagraph"/>
        <w:numPr>
          <w:ilvl w:val="0"/>
          <w:numId w:val="26"/>
        </w:numPr>
        <w:ind w:left="709"/>
      </w:pPr>
      <w:r w:rsidRPr="009D2367">
        <w:t>contributions by owners, in accordance with AASB 1004</w:t>
      </w:r>
      <w:r>
        <w:t xml:space="preserve"> </w:t>
      </w:r>
      <w:proofErr w:type="gramStart"/>
      <w:r w:rsidRPr="001774D3">
        <w:rPr>
          <w:i/>
          <w:iCs/>
        </w:rPr>
        <w:t>Contributions</w:t>
      </w:r>
      <w:r w:rsidRPr="009D2367">
        <w:t>;</w:t>
      </w:r>
      <w:proofErr w:type="gramEnd"/>
    </w:p>
    <w:p w14:paraId="0550C4D9" w14:textId="77777777" w:rsidR="004A52BD" w:rsidRPr="009D2367" w:rsidRDefault="004A52BD" w:rsidP="00B37A1B">
      <w:pPr>
        <w:pStyle w:val="ListParagraph"/>
        <w:numPr>
          <w:ilvl w:val="0"/>
          <w:numId w:val="26"/>
        </w:numPr>
        <w:ind w:left="709"/>
      </w:pPr>
      <w:r w:rsidRPr="009D2367">
        <w:t>revenue or a contract liability arising from a contract with a customer, in accordance with AASB 15</w:t>
      </w:r>
      <w:r w:rsidRPr="004928E6">
        <w:t xml:space="preserve"> </w:t>
      </w:r>
      <w:r w:rsidRPr="001774D3">
        <w:rPr>
          <w:i/>
          <w:iCs/>
        </w:rPr>
        <w:t xml:space="preserve">Revenue from Contracts with </w:t>
      </w:r>
      <w:proofErr w:type="gramStart"/>
      <w:r w:rsidRPr="001774D3">
        <w:rPr>
          <w:i/>
          <w:iCs/>
        </w:rPr>
        <w:t>Customers</w:t>
      </w:r>
      <w:r>
        <w:t>;</w:t>
      </w:r>
      <w:proofErr w:type="gramEnd"/>
      <w:r>
        <w:t xml:space="preserve"> </w:t>
      </w:r>
    </w:p>
    <w:p w14:paraId="069C7DFF" w14:textId="77777777" w:rsidR="004A52BD" w:rsidRPr="009D2367" w:rsidRDefault="004A52BD" w:rsidP="00B37A1B">
      <w:pPr>
        <w:pStyle w:val="ListParagraph"/>
        <w:numPr>
          <w:ilvl w:val="0"/>
          <w:numId w:val="26"/>
        </w:numPr>
        <w:ind w:left="709"/>
      </w:pPr>
      <w:r w:rsidRPr="009D2367">
        <w:t>a lease liability in accordance with AASB 16</w:t>
      </w:r>
      <w:r>
        <w:t xml:space="preserve"> </w:t>
      </w:r>
      <w:proofErr w:type="gramStart"/>
      <w:r w:rsidRPr="001774D3">
        <w:rPr>
          <w:i/>
          <w:iCs/>
        </w:rPr>
        <w:t>Leases</w:t>
      </w:r>
      <w:r w:rsidRPr="009D2367">
        <w:t>;</w:t>
      </w:r>
      <w:proofErr w:type="gramEnd"/>
    </w:p>
    <w:p w14:paraId="3C9A45DA" w14:textId="77777777" w:rsidR="004A52BD" w:rsidRPr="009D2367" w:rsidRDefault="004A52BD" w:rsidP="00B37A1B">
      <w:pPr>
        <w:pStyle w:val="ListParagraph"/>
        <w:numPr>
          <w:ilvl w:val="0"/>
          <w:numId w:val="26"/>
        </w:numPr>
        <w:ind w:left="709"/>
      </w:pPr>
      <w:r w:rsidRPr="009D2367">
        <w:t>a financial instrument, in accordance with AASB 9</w:t>
      </w:r>
      <w:r>
        <w:t xml:space="preserve"> </w:t>
      </w:r>
      <w:r w:rsidRPr="001774D3">
        <w:rPr>
          <w:i/>
          <w:iCs/>
        </w:rPr>
        <w:t>Financial Instruments</w:t>
      </w:r>
      <w:r w:rsidRPr="009D2367">
        <w:t>; or</w:t>
      </w:r>
    </w:p>
    <w:p w14:paraId="0576881A" w14:textId="77777777" w:rsidR="004A52BD" w:rsidRPr="009D2367" w:rsidRDefault="004A52BD" w:rsidP="00B37A1B">
      <w:pPr>
        <w:pStyle w:val="ListParagraph"/>
        <w:numPr>
          <w:ilvl w:val="0"/>
          <w:numId w:val="26"/>
        </w:numPr>
        <w:ind w:left="709"/>
      </w:pPr>
      <w:r w:rsidRPr="009D2367">
        <w:t xml:space="preserve">a provision, in accordance with AASB 137 </w:t>
      </w:r>
      <w:r w:rsidRPr="001774D3">
        <w:rPr>
          <w:i/>
          <w:iCs/>
        </w:rPr>
        <w:t>Provisions, Contingent Liabilities and Contingent Assets</w:t>
      </w:r>
      <w:r w:rsidRPr="009D2367">
        <w:t>.</w:t>
      </w:r>
    </w:p>
    <w:p w14:paraId="2F5000FF" w14:textId="77777777" w:rsidR="004A52BD" w:rsidRPr="009D2367" w:rsidRDefault="004A52BD" w:rsidP="004A52BD">
      <w:pPr>
        <w:rPr>
          <w:b/>
          <w:bCs/>
        </w:rPr>
      </w:pPr>
      <w:r w:rsidRPr="009D2367">
        <w:t>Income received for specific purpose grants for on-passing is recognised simultaneously as the funds are immediately passed</w:t>
      </w:r>
      <w:r>
        <w:t xml:space="preserve"> on</w:t>
      </w:r>
      <w:r w:rsidRPr="009D2367">
        <w:t xml:space="preserve"> to the relevant recipient entities on behalf of the Commonwealth Government.</w:t>
      </w:r>
    </w:p>
    <w:p w14:paraId="2B430F47" w14:textId="77777777" w:rsidR="004A52BD" w:rsidRPr="009D2367" w:rsidRDefault="004A52BD" w:rsidP="004A52BD">
      <w:pPr>
        <w:pStyle w:val="Heading4"/>
      </w:pPr>
      <w:r>
        <w:t xml:space="preserve">Income </w:t>
      </w:r>
      <w:r w:rsidRPr="009D2367">
        <w:t>recognised under AASB 15</w:t>
      </w:r>
    </w:p>
    <w:p w14:paraId="46ADEC10" w14:textId="77777777" w:rsidR="004A52BD" w:rsidRPr="009D2367" w:rsidRDefault="004A52BD" w:rsidP="004A52BD">
      <w:pPr>
        <w:rPr>
          <w:lang w:eastAsia="en-AU"/>
        </w:rPr>
      </w:pPr>
      <w:r w:rsidRPr="009D2367">
        <w:rPr>
          <w:lang w:eastAsia="en-AU"/>
        </w:rPr>
        <w:t>Income from grants that are enforceable and with sufficiently specific performance obligations are accounted for as revenue from contracts with customers under AASB 15.</w:t>
      </w:r>
    </w:p>
    <w:p w14:paraId="1945F06A" w14:textId="77777777" w:rsidR="004A52BD" w:rsidRPr="009D2367" w:rsidRDefault="004A52BD" w:rsidP="004A52BD">
      <w:pPr>
        <w:rPr>
          <w:lang w:eastAsia="en-AU"/>
        </w:rPr>
      </w:pPr>
      <w:r w:rsidRPr="009D2367">
        <w:t>Revenue is recognised when Victoria Legal Aid satisfies the performance obligation by delivering the relevant outcomes to the relevant customers.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2B24DABE" w14:textId="77777777" w:rsidR="004A52BD" w:rsidRPr="009D2367" w:rsidRDefault="004A52BD" w:rsidP="004A52BD">
      <w:pPr>
        <w:pStyle w:val="Heading5"/>
        <w:rPr>
          <w:lang w:eastAsia="en-AU"/>
        </w:rPr>
      </w:pPr>
      <w:r w:rsidRPr="009D2367">
        <w:t>Income recognised under AASB 1058</w:t>
      </w:r>
      <w:r>
        <w:t xml:space="preserve"> as income for not-for-profit entities</w:t>
      </w:r>
    </w:p>
    <w:tbl>
      <w:tblPr>
        <w:tblStyle w:val="TableGrid"/>
        <w:tblW w:w="0" w:type="auto"/>
        <w:tblLayout w:type="fixed"/>
        <w:tblLook w:val="01E0" w:firstRow="1" w:lastRow="1" w:firstColumn="1" w:lastColumn="1" w:noHBand="0" w:noVBand="0"/>
      </w:tblPr>
      <w:tblGrid>
        <w:gridCol w:w="7502"/>
        <w:gridCol w:w="1138"/>
        <w:gridCol w:w="1138"/>
      </w:tblGrid>
      <w:tr w:rsidR="004A52BD" w:rsidRPr="009D2367" w14:paraId="2E8B5EA5" w14:textId="77777777" w:rsidTr="0054726D">
        <w:trPr>
          <w:cantSplit/>
          <w:trHeight w:val="471"/>
          <w:tblHeader/>
        </w:trPr>
        <w:tc>
          <w:tcPr>
            <w:tcW w:w="7502" w:type="dxa"/>
            <w:shd w:val="clear" w:color="auto" w:fill="D9D9D9" w:themeFill="background1" w:themeFillShade="D9"/>
          </w:tcPr>
          <w:p w14:paraId="3FE86265" w14:textId="77777777" w:rsidR="004A52BD" w:rsidRPr="009D2367" w:rsidRDefault="004A52BD" w:rsidP="0054726D">
            <w:pPr>
              <w:rPr>
                <w:b/>
              </w:rPr>
            </w:pPr>
            <w:r w:rsidRPr="009D2367">
              <w:rPr>
                <w:b/>
              </w:rPr>
              <w:t xml:space="preserve">Commonwealth grants </w:t>
            </w:r>
          </w:p>
        </w:tc>
        <w:tc>
          <w:tcPr>
            <w:tcW w:w="1138" w:type="dxa"/>
            <w:tcBorders>
              <w:bottom w:val="single" w:sz="4" w:space="0" w:color="auto"/>
            </w:tcBorders>
            <w:shd w:val="clear" w:color="auto" w:fill="D9D9D9" w:themeFill="background1" w:themeFillShade="D9"/>
          </w:tcPr>
          <w:p w14:paraId="51139F72" w14:textId="77777777" w:rsidR="004A52BD" w:rsidRPr="009D2367" w:rsidRDefault="004A52BD" w:rsidP="0054726D">
            <w:pPr>
              <w:rPr>
                <w:b/>
              </w:rPr>
            </w:pPr>
            <w:r w:rsidRPr="009D2367">
              <w:rPr>
                <w:b/>
                <w:bCs/>
              </w:rPr>
              <w:t>202</w:t>
            </w:r>
            <w:r>
              <w:rPr>
                <w:b/>
                <w:bCs/>
              </w:rPr>
              <w:t>5</w:t>
            </w:r>
            <w:r>
              <w:rPr>
                <w:b/>
                <w:bCs/>
              </w:rPr>
              <w:br/>
            </w:r>
            <w:r w:rsidRPr="00684279">
              <w:rPr>
                <w:b/>
                <w:bCs/>
              </w:rPr>
              <w:t>$’000</w:t>
            </w:r>
          </w:p>
        </w:tc>
        <w:tc>
          <w:tcPr>
            <w:tcW w:w="1138" w:type="dxa"/>
            <w:shd w:val="clear" w:color="auto" w:fill="D9D9D9" w:themeFill="background1" w:themeFillShade="D9"/>
          </w:tcPr>
          <w:p w14:paraId="78D8C1AF"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4C588DE8" w14:textId="77777777" w:rsidTr="0054726D">
        <w:trPr>
          <w:cantSplit/>
          <w:trHeight w:val="310"/>
        </w:trPr>
        <w:tc>
          <w:tcPr>
            <w:tcW w:w="7502" w:type="dxa"/>
            <w:tcBorders>
              <w:right w:val="single" w:sz="4" w:space="0" w:color="auto"/>
            </w:tcBorders>
          </w:tcPr>
          <w:p w14:paraId="33BAB463" w14:textId="77777777" w:rsidR="004A52BD" w:rsidRPr="009D2367" w:rsidRDefault="004A52BD" w:rsidP="0054726D">
            <w:r w:rsidRPr="009D2367">
              <w:t>National Legal Assistance Partnership Agreement base funding</w:t>
            </w:r>
          </w:p>
        </w:tc>
        <w:tc>
          <w:tcPr>
            <w:tcW w:w="1138" w:type="dxa"/>
            <w:tcBorders>
              <w:top w:val="single" w:sz="4" w:space="0" w:color="auto"/>
              <w:left w:val="single" w:sz="4" w:space="0" w:color="auto"/>
              <w:bottom w:val="single" w:sz="4" w:space="0" w:color="auto"/>
              <w:right w:val="single" w:sz="4" w:space="0" w:color="auto"/>
            </w:tcBorders>
            <w:vAlign w:val="bottom"/>
          </w:tcPr>
          <w:p w14:paraId="1CA708A4" w14:textId="77777777" w:rsidR="004A52BD" w:rsidRPr="009D2367" w:rsidRDefault="004A52BD" w:rsidP="0054726D">
            <w:r w:rsidRPr="0034539A">
              <w:t>59,871</w:t>
            </w:r>
          </w:p>
        </w:tc>
        <w:tc>
          <w:tcPr>
            <w:tcW w:w="1138" w:type="dxa"/>
            <w:tcBorders>
              <w:left w:val="single" w:sz="4" w:space="0" w:color="auto"/>
            </w:tcBorders>
          </w:tcPr>
          <w:p w14:paraId="4F034AC7" w14:textId="77777777" w:rsidR="004A52BD" w:rsidRPr="009D2367" w:rsidRDefault="004A52BD" w:rsidP="0054726D">
            <w:r w:rsidRPr="009D2367">
              <w:t>56,475</w:t>
            </w:r>
          </w:p>
        </w:tc>
      </w:tr>
      <w:tr w:rsidR="004A52BD" w:rsidRPr="009D2367" w14:paraId="07334018" w14:textId="77777777" w:rsidTr="0054726D">
        <w:trPr>
          <w:cantSplit/>
          <w:trHeight w:val="323"/>
        </w:trPr>
        <w:tc>
          <w:tcPr>
            <w:tcW w:w="7502" w:type="dxa"/>
            <w:tcBorders>
              <w:right w:val="single" w:sz="4" w:space="0" w:color="auto"/>
            </w:tcBorders>
          </w:tcPr>
          <w:p w14:paraId="7C48E068" w14:textId="77777777" w:rsidR="004A52BD" w:rsidRPr="009D2367" w:rsidRDefault="004A52BD" w:rsidP="0054726D">
            <w:r w:rsidRPr="009D2367">
              <w:t>Expensive Commonwealth Criminal Cases</w:t>
            </w:r>
          </w:p>
        </w:tc>
        <w:tc>
          <w:tcPr>
            <w:tcW w:w="1138" w:type="dxa"/>
            <w:tcBorders>
              <w:top w:val="single" w:sz="4" w:space="0" w:color="auto"/>
              <w:left w:val="single" w:sz="4" w:space="0" w:color="auto"/>
              <w:bottom w:val="single" w:sz="4" w:space="0" w:color="auto"/>
              <w:right w:val="single" w:sz="4" w:space="0" w:color="auto"/>
            </w:tcBorders>
            <w:vAlign w:val="bottom"/>
          </w:tcPr>
          <w:p w14:paraId="12D601E6" w14:textId="77777777" w:rsidR="004A52BD" w:rsidRPr="009D2367" w:rsidRDefault="004A52BD" w:rsidP="0054726D">
            <w:r w:rsidRPr="0034539A">
              <w:t xml:space="preserve">459 </w:t>
            </w:r>
          </w:p>
        </w:tc>
        <w:tc>
          <w:tcPr>
            <w:tcW w:w="1138" w:type="dxa"/>
            <w:tcBorders>
              <w:left w:val="single" w:sz="4" w:space="0" w:color="auto"/>
            </w:tcBorders>
          </w:tcPr>
          <w:p w14:paraId="3713A1CE" w14:textId="77777777" w:rsidR="004A52BD" w:rsidRPr="009D2367" w:rsidRDefault="004A52BD" w:rsidP="0054726D">
            <w:r w:rsidRPr="009D2367">
              <w:t>-</w:t>
            </w:r>
          </w:p>
        </w:tc>
      </w:tr>
      <w:tr w:rsidR="004A52BD" w:rsidRPr="009D2367" w14:paraId="7930AC39" w14:textId="77777777" w:rsidTr="0054726D">
        <w:trPr>
          <w:cantSplit/>
          <w:trHeight w:val="309"/>
        </w:trPr>
        <w:tc>
          <w:tcPr>
            <w:tcW w:w="7502" w:type="dxa"/>
            <w:tcBorders>
              <w:right w:val="single" w:sz="4" w:space="0" w:color="auto"/>
            </w:tcBorders>
          </w:tcPr>
          <w:p w14:paraId="542E8D8B" w14:textId="77777777" w:rsidR="004A52BD" w:rsidRPr="009D2367" w:rsidRDefault="004A52BD" w:rsidP="0054726D">
            <w:r w:rsidRPr="009D2367">
              <w:t>Specific project grants</w:t>
            </w:r>
          </w:p>
        </w:tc>
        <w:tc>
          <w:tcPr>
            <w:tcW w:w="1138" w:type="dxa"/>
            <w:tcBorders>
              <w:top w:val="single" w:sz="4" w:space="0" w:color="auto"/>
              <w:left w:val="single" w:sz="4" w:space="0" w:color="auto"/>
              <w:bottom w:val="single" w:sz="4" w:space="0" w:color="auto"/>
              <w:right w:val="single" w:sz="4" w:space="0" w:color="auto"/>
            </w:tcBorders>
            <w:vAlign w:val="bottom"/>
          </w:tcPr>
          <w:p w14:paraId="18F8E983" w14:textId="77777777" w:rsidR="004A52BD" w:rsidRPr="009D2367" w:rsidRDefault="004A52BD" w:rsidP="0054726D">
            <w:r w:rsidRPr="0034539A">
              <w:t>17,806</w:t>
            </w:r>
          </w:p>
        </w:tc>
        <w:tc>
          <w:tcPr>
            <w:tcW w:w="1138" w:type="dxa"/>
            <w:tcBorders>
              <w:left w:val="single" w:sz="4" w:space="0" w:color="auto"/>
            </w:tcBorders>
          </w:tcPr>
          <w:p w14:paraId="2022FC2A" w14:textId="77777777" w:rsidR="004A52BD" w:rsidRPr="009D2367" w:rsidRDefault="004A52BD" w:rsidP="0054726D">
            <w:r w:rsidRPr="009D2367">
              <w:t>21,876</w:t>
            </w:r>
          </w:p>
        </w:tc>
      </w:tr>
      <w:tr w:rsidR="004A52BD" w:rsidRPr="009D2367" w14:paraId="6F65AE03" w14:textId="77777777" w:rsidTr="0054726D">
        <w:trPr>
          <w:cantSplit/>
          <w:trHeight w:val="309"/>
        </w:trPr>
        <w:tc>
          <w:tcPr>
            <w:tcW w:w="7502" w:type="dxa"/>
            <w:tcBorders>
              <w:right w:val="single" w:sz="4" w:space="0" w:color="auto"/>
            </w:tcBorders>
          </w:tcPr>
          <w:p w14:paraId="5B4C0629" w14:textId="77777777" w:rsidR="004A52BD" w:rsidRPr="009D2367" w:rsidRDefault="004A52BD" w:rsidP="0054726D">
            <w:pPr>
              <w:rPr>
                <w:b/>
              </w:rPr>
            </w:pPr>
            <w:r w:rsidRPr="009D2367">
              <w:rPr>
                <w:b/>
              </w:rPr>
              <w:t>Total</w:t>
            </w:r>
            <w:r>
              <w:rPr>
                <w:b/>
              </w:rPr>
              <w:t xml:space="preserve"> Commonwealth grants</w:t>
            </w:r>
          </w:p>
        </w:tc>
        <w:tc>
          <w:tcPr>
            <w:tcW w:w="1138" w:type="dxa"/>
            <w:tcBorders>
              <w:top w:val="single" w:sz="4" w:space="0" w:color="auto"/>
              <w:left w:val="single" w:sz="4" w:space="0" w:color="auto"/>
              <w:bottom w:val="single" w:sz="4" w:space="0" w:color="auto"/>
              <w:right w:val="single" w:sz="4" w:space="0" w:color="auto"/>
            </w:tcBorders>
            <w:vAlign w:val="bottom"/>
          </w:tcPr>
          <w:p w14:paraId="0E952BB0" w14:textId="77777777" w:rsidR="004A52BD" w:rsidRPr="0034539A" w:rsidRDefault="004A52BD" w:rsidP="0054726D">
            <w:pPr>
              <w:rPr>
                <w:b/>
                <w:bCs/>
              </w:rPr>
            </w:pPr>
            <w:r w:rsidRPr="0034539A">
              <w:rPr>
                <w:b/>
                <w:bCs/>
              </w:rPr>
              <w:t>78,136</w:t>
            </w:r>
          </w:p>
        </w:tc>
        <w:tc>
          <w:tcPr>
            <w:tcW w:w="1138" w:type="dxa"/>
            <w:tcBorders>
              <w:left w:val="single" w:sz="4" w:space="0" w:color="auto"/>
            </w:tcBorders>
          </w:tcPr>
          <w:p w14:paraId="0BB9BBC8" w14:textId="77777777" w:rsidR="004A52BD" w:rsidRPr="009D2367" w:rsidRDefault="004A52BD" w:rsidP="0054726D">
            <w:pPr>
              <w:rPr>
                <w:b/>
                <w:bCs/>
              </w:rPr>
            </w:pPr>
            <w:r w:rsidRPr="009D2367">
              <w:rPr>
                <w:b/>
                <w:bCs/>
              </w:rPr>
              <w:t>78,351</w:t>
            </w:r>
          </w:p>
        </w:tc>
      </w:tr>
    </w:tbl>
    <w:p w14:paraId="2AD1986F" w14:textId="77777777" w:rsidR="004A52BD" w:rsidRDefault="004A52BD" w:rsidP="004A52BD">
      <w:pPr>
        <w:spacing w:after="0" w:line="240" w:lineRule="auto"/>
        <w:rPr>
          <w:b/>
        </w:rPr>
      </w:pPr>
      <w:r>
        <w:br w:type="page"/>
      </w:r>
    </w:p>
    <w:p w14:paraId="45D1B12B" w14:textId="77777777" w:rsidR="004A52BD" w:rsidRPr="009D2367" w:rsidRDefault="004A52BD" w:rsidP="004A52BD">
      <w:pPr>
        <w:pStyle w:val="Heading5"/>
      </w:pPr>
      <w:r w:rsidRPr="009D2367">
        <w:lastRenderedPageBreak/>
        <w:t>Revenue recognised under AASB 15</w:t>
      </w:r>
      <w:r>
        <w:t xml:space="preserve"> as revenue from contract with customers</w:t>
      </w:r>
    </w:p>
    <w:p w14:paraId="1886861B" w14:textId="77777777" w:rsidR="004A52BD" w:rsidRPr="009D2367" w:rsidRDefault="004A52BD" w:rsidP="004A52BD">
      <w:pPr>
        <w:pStyle w:val="Heading6"/>
      </w:pPr>
      <w:r w:rsidRPr="009D2367">
        <w:t>State grants</w:t>
      </w:r>
    </w:p>
    <w:tbl>
      <w:tblPr>
        <w:tblStyle w:val="TableGrid"/>
        <w:tblW w:w="5000" w:type="pct"/>
        <w:tblLook w:val="01E0" w:firstRow="1" w:lastRow="1" w:firstColumn="1" w:lastColumn="1" w:noHBand="0" w:noVBand="0"/>
      </w:tblPr>
      <w:tblGrid>
        <w:gridCol w:w="7508"/>
        <w:gridCol w:w="1131"/>
        <w:gridCol w:w="1131"/>
      </w:tblGrid>
      <w:tr w:rsidR="004A52BD" w:rsidRPr="009D2367" w14:paraId="4F6023B4" w14:textId="77777777" w:rsidTr="0054726D">
        <w:trPr>
          <w:cantSplit/>
          <w:trHeight w:val="471"/>
          <w:tblHeader/>
        </w:trPr>
        <w:tc>
          <w:tcPr>
            <w:tcW w:w="3842" w:type="pct"/>
            <w:shd w:val="clear" w:color="auto" w:fill="D9D9D9" w:themeFill="background1" w:themeFillShade="D9"/>
          </w:tcPr>
          <w:p w14:paraId="7BD37838" w14:textId="77777777" w:rsidR="004A52BD" w:rsidRPr="009D2367" w:rsidRDefault="004A52BD" w:rsidP="0054726D">
            <w:pPr>
              <w:rPr>
                <w:b/>
              </w:rPr>
            </w:pPr>
            <w:r w:rsidRPr="009D2367">
              <w:rPr>
                <w:b/>
              </w:rPr>
              <w:t>Ongoing base funding</w:t>
            </w:r>
          </w:p>
        </w:tc>
        <w:tc>
          <w:tcPr>
            <w:tcW w:w="579" w:type="pct"/>
            <w:tcBorders>
              <w:bottom w:val="single" w:sz="4" w:space="0" w:color="auto"/>
            </w:tcBorders>
            <w:shd w:val="clear" w:color="auto" w:fill="D9D9D9" w:themeFill="background1" w:themeFillShade="D9"/>
          </w:tcPr>
          <w:p w14:paraId="7AB8084E" w14:textId="77777777" w:rsidR="004A52BD" w:rsidRPr="009D2367" w:rsidRDefault="004A52BD" w:rsidP="0054726D">
            <w:pPr>
              <w:rPr>
                <w:b/>
              </w:rPr>
            </w:pPr>
            <w:r w:rsidRPr="009D2367">
              <w:rPr>
                <w:b/>
                <w:bCs/>
              </w:rPr>
              <w:t>202</w:t>
            </w:r>
            <w:r>
              <w:rPr>
                <w:b/>
                <w:bCs/>
              </w:rPr>
              <w:t>5</w:t>
            </w:r>
            <w:r>
              <w:rPr>
                <w:b/>
                <w:bCs/>
              </w:rPr>
              <w:br/>
            </w:r>
            <w:r>
              <w:rPr>
                <w:b/>
              </w:rPr>
              <w:t>$’000</w:t>
            </w:r>
          </w:p>
        </w:tc>
        <w:tc>
          <w:tcPr>
            <w:tcW w:w="579" w:type="pct"/>
            <w:shd w:val="clear" w:color="auto" w:fill="D9D9D9" w:themeFill="background1" w:themeFillShade="D9"/>
          </w:tcPr>
          <w:p w14:paraId="0123A43B" w14:textId="77777777" w:rsidR="004A52BD" w:rsidRPr="009D2367" w:rsidRDefault="004A52BD" w:rsidP="0054726D">
            <w:pPr>
              <w:rPr>
                <w:b/>
              </w:rPr>
            </w:pPr>
            <w:r w:rsidRPr="009D2367">
              <w:rPr>
                <w:b/>
                <w:bCs/>
              </w:rPr>
              <w:t>2024</w:t>
            </w:r>
            <w:r>
              <w:rPr>
                <w:b/>
                <w:bCs/>
              </w:rPr>
              <w:br/>
            </w:r>
            <w:r>
              <w:rPr>
                <w:b/>
              </w:rPr>
              <w:t>$’000</w:t>
            </w:r>
          </w:p>
        </w:tc>
      </w:tr>
      <w:tr w:rsidR="004A52BD" w:rsidRPr="009D2367" w14:paraId="54286ACF" w14:textId="77777777" w:rsidTr="0054726D">
        <w:trPr>
          <w:cantSplit/>
          <w:trHeight w:val="315"/>
        </w:trPr>
        <w:tc>
          <w:tcPr>
            <w:tcW w:w="3842" w:type="pct"/>
            <w:tcBorders>
              <w:right w:val="single" w:sz="4" w:space="0" w:color="auto"/>
            </w:tcBorders>
          </w:tcPr>
          <w:p w14:paraId="36469A0B" w14:textId="77777777" w:rsidR="004A52BD" w:rsidRPr="009D2367" w:rsidRDefault="004A52BD" w:rsidP="0054726D">
            <w:r w:rsidRPr="009D2367">
              <w:t>Base funding</w:t>
            </w:r>
          </w:p>
        </w:tc>
        <w:tc>
          <w:tcPr>
            <w:tcW w:w="579" w:type="pct"/>
            <w:tcBorders>
              <w:top w:val="single" w:sz="4" w:space="0" w:color="auto"/>
              <w:left w:val="single" w:sz="4" w:space="0" w:color="auto"/>
              <w:bottom w:val="single" w:sz="4" w:space="0" w:color="auto"/>
              <w:right w:val="single" w:sz="4" w:space="0" w:color="auto"/>
            </w:tcBorders>
            <w:vAlign w:val="bottom"/>
          </w:tcPr>
          <w:p w14:paraId="4D905B48" w14:textId="77777777" w:rsidR="004A52BD" w:rsidRPr="009D2367" w:rsidRDefault="004A52BD" w:rsidP="0054726D">
            <w:r w:rsidRPr="00D2045B">
              <w:t>85,596</w:t>
            </w:r>
          </w:p>
        </w:tc>
        <w:tc>
          <w:tcPr>
            <w:tcW w:w="579" w:type="pct"/>
            <w:tcBorders>
              <w:left w:val="single" w:sz="4" w:space="0" w:color="auto"/>
            </w:tcBorders>
          </w:tcPr>
          <w:p w14:paraId="360AB758" w14:textId="77777777" w:rsidR="004A52BD" w:rsidRPr="009D2367" w:rsidRDefault="004A52BD" w:rsidP="0054726D">
            <w:r w:rsidRPr="009D2367">
              <w:t>82,259</w:t>
            </w:r>
          </w:p>
        </w:tc>
      </w:tr>
      <w:tr w:rsidR="004A52BD" w:rsidRPr="009D2367" w14:paraId="103417BB" w14:textId="77777777" w:rsidTr="0054726D">
        <w:trPr>
          <w:cantSplit/>
          <w:trHeight w:val="356"/>
        </w:trPr>
        <w:tc>
          <w:tcPr>
            <w:tcW w:w="3842" w:type="pct"/>
            <w:tcBorders>
              <w:right w:val="single" w:sz="4" w:space="0" w:color="auto"/>
            </w:tcBorders>
          </w:tcPr>
          <w:p w14:paraId="2D9657C0" w14:textId="77777777" w:rsidR="004A52BD" w:rsidRPr="009D2367" w:rsidRDefault="004A52BD" w:rsidP="0054726D">
            <w:r w:rsidRPr="009D2367">
              <w:t>Discrete demand fundin</w:t>
            </w:r>
            <w:r w:rsidRPr="009D2367">
              <w:rPr>
                <w:szCs w:val="22"/>
              </w:rPr>
              <w:t>g</w:t>
            </w:r>
          </w:p>
        </w:tc>
        <w:tc>
          <w:tcPr>
            <w:tcW w:w="579" w:type="pct"/>
            <w:tcBorders>
              <w:top w:val="single" w:sz="4" w:space="0" w:color="auto"/>
              <w:left w:val="single" w:sz="4" w:space="0" w:color="auto"/>
              <w:bottom w:val="single" w:sz="4" w:space="0" w:color="auto"/>
              <w:right w:val="single" w:sz="4" w:space="0" w:color="auto"/>
            </w:tcBorders>
            <w:vAlign w:val="bottom"/>
          </w:tcPr>
          <w:p w14:paraId="7BB11E56" w14:textId="77777777" w:rsidR="004A52BD" w:rsidRPr="009D2367" w:rsidRDefault="004A52BD" w:rsidP="0054726D">
            <w:r w:rsidRPr="00D2045B">
              <w:t>51,234</w:t>
            </w:r>
          </w:p>
        </w:tc>
        <w:tc>
          <w:tcPr>
            <w:tcW w:w="579" w:type="pct"/>
            <w:tcBorders>
              <w:left w:val="single" w:sz="4" w:space="0" w:color="auto"/>
            </w:tcBorders>
          </w:tcPr>
          <w:p w14:paraId="54E5D548" w14:textId="77777777" w:rsidR="004A52BD" w:rsidRPr="009D2367" w:rsidRDefault="004A52BD" w:rsidP="0054726D">
            <w:r w:rsidRPr="009D2367">
              <w:t>52,031</w:t>
            </w:r>
          </w:p>
        </w:tc>
      </w:tr>
      <w:tr w:rsidR="004A52BD" w:rsidRPr="009D2367" w14:paraId="49414E21" w14:textId="77777777" w:rsidTr="0054726D">
        <w:trPr>
          <w:cantSplit/>
          <w:trHeight w:val="399"/>
        </w:trPr>
        <w:tc>
          <w:tcPr>
            <w:tcW w:w="3842" w:type="pct"/>
            <w:tcBorders>
              <w:right w:val="single" w:sz="4" w:space="0" w:color="auto"/>
            </w:tcBorders>
          </w:tcPr>
          <w:p w14:paraId="397F1BFA" w14:textId="77777777" w:rsidR="004A52BD" w:rsidRPr="009D2367" w:rsidRDefault="004A52BD" w:rsidP="0054726D">
            <w:pPr>
              <w:rPr>
                <w:b/>
              </w:rPr>
            </w:pPr>
            <w:r w:rsidRPr="009D2367">
              <w:rPr>
                <w:b/>
              </w:rPr>
              <w:t>Total</w:t>
            </w:r>
            <w:r>
              <w:rPr>
                <w:b/>
              </w:rPr>
              <w:t xml:space="preserve"> ongoing base funding</w:t>
            </w:r>
          </w:p>
        </w:tc>
        <w:tc>
          <w:tcPr>
            <w:tcW w:w="579" w:type="pct"/>
            <w:tcBorders>
              <w:top w:val="single" w:sz="4" w:space="0" w:color="auto"/>
              <w:left w:val="single" w:sz="4" w:space="0" w:color="auto"/>
              <w:bottom w:val="single" w:sz="4" w:space="0" w:color="auto"/>
              <w:right w:val="single" w:sz="4" w:space="0" w:color="auto"/>
            </w:tcBorders>
            <w:vAlign w:val="bottom"/>
          </w:tcPr>
          <w:p w14:paraId="5C6124C1" w14:textId="77777777" w:rsidR="004A52BD" w:rsidRPr="00D2045B" w:rsidRDefault="004A52BD" w:rsidP="0054726D">
            <w:pPr>
              <w:rPr>
                <w:b/>
                <w:bCs/>
              </w:rPr>
            </w:pPr>
            <w:r w:rsidRPr="00D2045B">
              <w:rPr>
                <w:b/>
                <w:bCs/>
              </w:rPr>
              <w:t>136,830</w:t>
            </w:r>
          </w:p>
        </w:tc>
        <w:tc>
          <w:tcPr>
            <w:tcW w:w="579" w:type="pct"/>
            <w:tcBorders>
              <w:left w:val="single" w:sz="4" w:space="0" w:color="auto"/>
            </w:tcBorders>
          </w:tcPr>
          <w:p w14:paraId="15CBDF46" w14:textId="77777777" w:rsidR="004A52BD" w:rsidRPr="00D2045B" w:rsidRDefault="004A52BD" w:rsidP="0054726D">
            <w:pPr>
              <w:rPr>
                <w:b/>
                <w:bCs/>
              </w:rPr>
            </w:pPr>
            <w:r w:rsidRPr="00D2045B">
              <w:rPr>
                <w:b/>
                <w:bCs/>
              </w:rPr>
              <w:t>134,290</w:t>
            </w:r>
          </w:p>
        </w:tc>
      </w:tr>
    </w:tbl>
    <w:p w14:paraId="695F2FB0" w14:textId="77777777" w:rsidR="004A52BD" w:rsidRPr="009D2367" w:rsidRDefault="004A52BD" w:rsidP="004A52BD">
      <w:pPr>
        <w:pStyle w:val="Heading6"/>
      </w:pPr>
      <w:r w:rsidRPr="009D2367">
        <w:t>One-off initiatives</w:t>
      </w:r>
    </w:p>
    <w:tbl>
      <w:tblPr>
        <w:tblStyle w:val="TableGrid"/>
        <w:tblW w:w="5000" w:type="pct"/>
        <w:tblLook w:val="01E0" w:firstRow="1" w:lastRow="1" w:firstColumn="1" w:lastColumn="1" w:noHBand="0" w:noVBand="0"/>
      </w:tblPr>
      <w:tblGrid>
        <w:gridCol w:w="7498"/>
        <w:gridCol w:w="1137"/>
        <w:gridCol w:w="1135"/>
      </w:tblGrid>
      <w:tr w:rsidR="004A52BD" w:rsidRPr="009D2367" w14:paraId="3C56DC0A" w14:textId="77777777" w:rsidTr="0054726D">
        <w:trPr>
          <w:cantSplit/>
          <w:trHeight w:val="471"/>
          <w:tblHeader/>
        </w:trPr>
        <w:tc>
          <w:tcPr>
            <w:tcW w:w="3836" w:type="pct"/>
            <w:shd w:val="clear" w:color="auto" w:fill="D9D9D9" w:themeFill="background1" w:themeFillShade="D9"/>
          </w:tcPr>
          <w:p w14:paraId="03B55BC4" w14:textId="77777777" w:rsidR="004A52BD" w:rsidRPr="009D2367" w:rsidRDefault="004A52BD" w:rsidP="0054726D">
            <w:pPr>
              <w:rPr>
                <w:b/>
              </w:rPr>
            </w:pPr>
            <w:r w:rsidRPr="009D2367">
              <w:rPr>
                <w:b/>
              </w:rPr>
              <w:t>One-off initiatives</w:t>
            </w:r>
          </w:p>
        </w:tc>
        <w:tc>
          <w:tcPr>
            <w:tcW w:w="582" w:type="pct"/>
            <w:shd w:val="clear" w:color="auto" w:fill="D9D9D9" w:themeFill="background1" w:themeFillShade="D9"/>
          </w:tcPr>
          <w:p w14:paraId="5F8E2619"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581" w:type="pct"/>
            <w:shd w:val="clear" w:color="auto" w:fill="D9D9D9" w:themeFill="background1" w:themeFillShade="D9"/>
          </w:tcPr>
          <w:p w14:paraId="6B587A40"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0145BB19" w14:textId="77777777" w:rsidTr="0054726D">
        <w:trPr>
          <w:cantSplit/>
          <w:trHeight w:val="315"/>
        </w:trPr>
        <w:tc>
          <w:tcPr>
            <w:tcW w:w="3836" w:type="pct"/>
          </w:tcPr>
          <w:p w14:paraId="6B444FF6" w14:textId="77777777" w:rsidR="004A52BD" w:rsidRPr="009D2367" w:rsidRDefault="004A52BD" w:rsidP="0054726D">
            <w:r w:rsidRPr="009D2367">
              <w:t>One-off initiatives</w:t>
            </w:r>
          </w:p>
        </w:tc>
        <w:tc>
          <w:tcPr>
            <w:tcW w:w="582" w:type="pct"/>
            <w:tcBorders>
              <w:top w:val="nil"/>
              <w:left w:val="nil"/>
              <w:bottom w:val="nil"/>
              <w:right w:val="nil"/>
            </w:tcBorders>
            <w:vAlign w:val="bottom"/>
          </w:tcPr>
          <w:p w14:paraId="36BC7286" w14:textId="77777777" w:rsidR="004A52BD" w:rsidRPr="009D2367" w:rsidRDefault="004A52BD" w:rsidP="0054726D">
            <w:r w:rsidRPr="00AB78F5">
              <w:t>24,802</w:t>
            </w:r>
          </w:p>
        </w:tc>
        <w:tc>
          <w:tcPr>
            <w:tcW w:w="581" w:type="pct"/>
          </w:tcPr>
          <w:p w14:paraId="768256B8" w14:textId="77777777" w:rsidR="004A52BD" w:rsidRPr="009D2367" w:rsidRDefault="004A52BD" w:rsidP="0054726D">
            <w:r w:rsidRPr="009D2367">
              <w:t>25,697</w:t>
            </w:r>
          </w:p>
        </w:tc>
      </w:tr>
      <w:tr w:rsidR="004A52BD" w:rsidRPr="009D2367" w14:paraId="7B2C9ADD" w14:textId="77777777" w:rsidTr="0054726D">
        <w:trPr>
          <w:cantSplit/>
          <w:trHeight w:val="356"/>
        </w:trPr>
        <w:tc>
          <w:tcPr>
            <w:tcW w:w="3836" w:type="pct"/>
          </w:tcPr>
          <w:p w14:paraId="6B275112" w14:textId="77777777" w:rsidR="004A52BD" w:rsidRPr="009D2367" w:rsidRDefault="004A52BD" w:rsidP="0054726D">
            <w:pPr>
              <w:rPr>
                <w:b/>
              </w:rPr>
            </w:pPr>
            <w:r w:rsidRPr="009D2367">
              <w:rPr>
                <w:b/>
              </w:rPr>
              <w:t>Total</w:t>
            </w:r>
            <w:r>
              <w:rPr>
                <w:b/>
              </w:rPr>
              <w:t xml:space="preserve"> ongoing base funding</w:t>
            </w:r>
          </w:p>
        </w:tc>
        <w:tc>
          <w:tcPr>
            <w:tcW w:w="582" w:type="pct"/>
            <w:tcBorders>
              <w:top w:val="single" w:sz="4" w:space="0" w:color="auto"/>
              <w:left w:val="nil"/>
              <w:bottom w:val="single" w:sz="4" w:space="0" w:color="auto"/>
              <w:right w:val="nil"/>
            </w:tcBorders>
            <w:vAlign w:val="bottom"/>
          </w:tcPr>
          <w:p w14:paraId="5E5E1913" w14:textId="77777777" w:rsidR="004A52BD" w:rsidRPr="00AB78F5" w:rsidRDefault="004A52BD" w:rsidP="0054726D">
            <w:pPr>
              <w:rPr>
                <w:b/>
                <w:bCs/>
              </w:rPr>
            </w:pPr>
            <w:r w:rsidRPr="00AB78F5">
              <w:rPr>
                <w:b/>
                <w:bCs/>
              </w:rPr>
              <w:t>24,802</w:t>
            </w:r>
          </w:p>
        </w:tc>
        <w:tc>
          <w:tcPr>
            <w:tcW w:w="581" w:type="pct"/>
          </w:tcPr>
          <w:p w14:paraId="5AF4C4BE" w14:textId="77777777" w:rsidR="004A52BD" w:rsidRPr="009D2367" w:rsidRDefault="004A52BD" w:rsidP="0054726D">
            <w:pPr>
              <w:rPr>
                <w:b/>
              </w:rPr>
            </w:pPr>
            <w:r w:rsidRPr="009D2367">
              <w:rPr>
                <w:b/>
                <w:bCs/>
              </w:rPr>
              <w:t>25,697</w:t>
            </w:r>
          </w:p>
        </w:tc>
      </w:tr>
    </w:tbl>
    <w:p w14:paraId="793E1B6D" w14:textId="77777777" w:rsidR="004A52BD" w:rsidRPr="009D2367" w:rsidRDefault="004A52BD" w:rsidP="004A52BD">
      <w:pPr>
        <w:pStyle w:val="Heading5"/>
        <w:rPr>
          <w:lang w:eastAsia="en-AU"/>
        </w:rPr>
      </w:pPr>
      <w:r w:rsidRPr="009D2367">
        <w:rPr>
          <w:lang w:eastAsia="en-AU"/>
        </w:rPr>
        <w:t>Community legal centre funding</w:t>
      </w:r>
    </w:p>
    <w:tbl>
      <w:tblPr>
        <w:tblStyle w:val="TableGrid"/>
        <w:tblW w:w="0" w:type="auto"/>
        <w:tblLayout w:type="fixed"/>
        <w:tblLook w:val="01E0" w:firstRow="1" w:lastRow="1" w:firstColumn="1" w:lastColumn="1" w:noHBand="0" w:noVBand="0"/>
      </w:tblPr>
      <w:tblGrid>
        <w:gridCol w:w="7498"/>
        <w:gridCol w:w="1137"/>
        <w:gridCol w:w="1135"/>
      </w:tblGrid>
      <w:tr w:rsidR="004A52BD" w:rsidRPr="009D2367" w14:paraId="540F9DB7" w14:textId="77777777" w:rsidTr="0054726D">
        <w:trPr>
          <w:cantSplit/>
          <w:trHeight w:val="471"/>
          <w:tblHeader/>
        </w:trPr>
        <w:tc>
          <w:tcPr>
            <w:tcW w:w="7498" w:type="dxa"/>
            <w:shd w:val="clear" w:color="auto" w:fill="D9D9D9" w:themeFill="background1" w:themeFillShade="D9"/>
          </w:tcPr>
          <w:p w14:paraId="5EAF0A46" w14:textId="77777777" w:rsidR="004A52BD" w:rsidRPr="009D2367" w:rsidRDefault="004A52BD" w:rsidP="0054726D">
            <w:pPr>
              <w:rPr>
                <w:b/>
              </w:rPr>
            </w:pPr>
            <w:r w:rsidRPr="009D2367">
              <w:rPr>
                <w:b/>
              </w:rPr>
              <w:t>Community legal centre funding</w:t>
            </w:r>
          </w:p>
        </w:tc>
        <w:tc>
          <w:tcPr>
            <w:tcW w:w="1137" w:type="dxa"/>
            <w:tcBorders>
              <w:bottom w:val="single" w:sz="4" w:space="0" w:color="auto"/>
            </w:tcBorders>
            <w:shd w:val="clear" w:color="auto" w:fill="D9D9D9" w:themeFill="background1" w:themeFillShade="D9"/>
          </w:tcPr>
          <w:p w14:paraId="7C2A0BFF"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5" w:type="dxa"/>
            <w:shd w:val="clear" w:color="auto" w:fill="D9D9D9" w:themeFill="background1" w:themeFillShade="D9"/>
          </w:tcPr>
          <w:p w14:paraId="741B3D67"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18E3268C" w14:textId="77777777" w:rsidTr="0054726D">
        <w:trPr>
          <w:cantSplit/>
          <w:trHeight w:val="312"/>
        </w:trPr>
        <w:tc>
          <w:tcPr>
            <w:tcW w:w="7498" w:type="dxa"/>
            <w:tcBorders>
              <w:right w:val="single" w:sz="4" w:space="0" w:color="auto"/>
            </w:tcBorders>
          </w:tcPr>
          <w:p w14:paraId="762254B6" w14:textId="77777777" w:rsidR="004A52BD" w:rsidRPr="009D2367" w:rsidRDefault="004A52BD" w:rsidP="0054726D">
            <w:r w:rsidRPr="009D2367">
              <w:t>Community legal centre base funding</w:t>
            </w:r>
          </w:p>
        </w:tc>
        <w:tc>
          <w:tcPr>
            <w:tcW w:w="1137" w:type="dxa"/>
            <w:tcBorders>
              <w:top w:val="single" w:sz="4" w:space="0" w:color="auto"/>
              <w:left w:val="single" w:sz="4" w:space="0" w:color="auto"/>
              <w:bottom w:val="single" w:sz="4" w:space="0" w:color="auto"/>
              <w:right w:val="single" w:sz="4" w:space="0" w:color="auto"/>
            </w:tcBorders>
            <w:vAlign w:val="bottom"/>
          </w:tcPr>
          <w:p w14:paraId="1E18C527" w14:textId="77777777" w:rsidR="004A52BD" w:rsidRPr="009D2367" w:rsidRDefault="004A52BD" w:rsidP="0054726D">
            <w:r w:rsidRPr="00691258">
              <w:t>28,626</w:t>
            </w:r>
          </w:p>
        </w:tc>
        <w:tc>
          <w:tcPr>
            <w:tcW w:w="1135" w:type="dxa"/>
            <w:tcBorders>
              <w:left w:val="single" w:sz="4" w:space="0" w:color="auto"/>
            </w:tcBorders>
          </w:tcPr>
          <w:p w14:paraId="37502689" w14:textId="77777777" w:rsidR="004A52BD" w:rsidRPr="009D2367" w:rsidRDefault="004A52BD" w:rsidP="0054726D">
            <w:r w:rsidRPr="009D2367">
              <w:t>27,172</w:t>
            </w:r>
          </w:p>
        </w:tc>
      </w:tr>
      <w:tr w:rsidR="004A52BD" w:rsidRPr="009D2367" w14:paraId="19702569" w14:textId="77777777" w:rsidTr="0054726D">
        <w:trPr>
          <w:cantSplit/>
          <w:trHeight w:val="309"/>
        </w:trPr>
        <w:tc>
          <w:tcPr>
            <w:tcW w:w="7498" w:type="dxa"/>
            <w:tcBorders>
              <w:right w:val="single" w:sz="4" w:space="0" w:color="auto"/>
            </w:tcBorders>
          </w:tcPr>
          <w:p w14:paraId="5D4A74FE" w14:textId="77777777" w:rsidR="004A52BD" w:rsidRPr="009D2367" w:rsidRDefault="004A52BD" w:rsidP="0054726D">
            <w:r w:rsidRPr="009D2367">
              <w:t>Community legal centre projects</w:t>
            </w:r>
          </w:p>
        </w:tc>
        <w:tc>
          <w:tcPr>
            <w:tcW w:w="1137" w:type="dxa"/>
            <w:tcBorders>
              <w:top w:val="single" w:sz="4" w:space="0" w:color="auto"/>
              <w:left w:val="single" w:sz="4" w:space="0" w:color="auto"/>
              <w:bottom w:val="single" w:sz="4" w:space="0" w:color="auto"/>
              <w:right w:val="single" w:sz="4" w:space="0" w:color="auto"/>
            </w:tcBorders>
            <w:vAlign w:val="bottom"/>
          </w:tcPr>
          <w:p w14:paraId="0C770D97" w14:textId="77777777" w:rsidR="004A52BD" w:rsidRPr="009D2367" w:rsidRDefault="004A52BD" w:rsidP="0054726D">
            <w:r w:rsidRPr="00691258">
              <w:t>10,183</w:t>
            </w:r>
          </w:p>
        </w:tc>
        <w:tc>
          <w:tcPr>
            <w:tcW w:w="1135" w:type="dxa"/>
            <w:tcBorders>
              <w:left w:val="single" w:sz="4" w:space="0" w:color="auto"/>
            </w:tcBorders>
          </w:tcPr>
          <w:p w14:paraId="4E51211D" w14:textId="77777777" w:rsidR="004A52BD" w:rsidRPr="009D2367" w:rsidRDefault="004A52BD" w:rsidP="0054726D">
            <w:r w:rsidRPr="009D2367">
              <w:t>12,833</w:t>
            </w:r>
          </w:p>
        </w:tc>
      </w:tr>
      <w:tr w:rsidR="004A52BD" w:rsidRPr="009D2367" w14:paraId="326AB7FF" w14:textId="77777777" w:rsidTr="0054726D">
        <w:trPr>
          <w:cantSplit/>
          <w:trHeight w:val="297"/>
        </w:trPr>
        <w:tc>
          <w:tcPr>
            <w:tcW w:w="7498" w:type="dxa"/>
            <w:tcBorders>
              <w:right w:val="single" w:sz="4" w:space="0" w:color="auto"/>
            </w:tcBorders>
          </w:tcPr>
          <w:p w14:paraId="7E57F8BE" w14:textId="77777777" w:rsidR="004A52BD" w:rsidRPr="009D2367" w:rsidRDefault="004A52BD" w:rsidP="0054726D">
            <w:pPr>
              <w:rPr>
                <w:b/>
              </w:rPr>
            </w:pPr>
            <w:r w:rsidRPr="009D2367">
              <w:rPr>
                <w:b/>
              </w:rPr>
              <w:t>Total</w:t>
            </w:r>
            <w:r>
              <w:rPr>
                <w:b/>
              </w:rPr>
              <w:t xml:space="preserve"> community legal centre funding</w:t>
            </w:r>
          </w:p>
        </w:tc>
        <w:tc>
          <w:tcPr>
            <w:tcW w:w="1137" w:type="dxa"/>
            <w:tcBorders>
              <w:top w:val="single" w:sz="4" w:space="0" w:color="auto"/>
              <w:left w:val="single" w:sz="4" w:space="0" w:color="auto"/>
              <w:bottom w:val="single" w:sz="4" w:space="0" w:color="auto"/>
              <w:right w:val="single" w:sz="4" w:space="0" w:color="auto"/>
            </w:tcBorders>
            <w:vAlign w:val="bottom"/>
          </w:tcPr>
          <w:p w14:paraId="0FEE9BCB" w14:textId="77777777" w:rsidR="004A52BD" w:rsidRPr="00691258" w:rsidRDefault="004A52BD" w:rsidP="0054726D">
            <w:pPr>
              <w:rPr>
                <w:b/>
                <w:bCs/>
              </w:rPr>
            </w:pPr>
            <w:r w:rsidRPr="00691258">
              <w:rPr>
                <w:b/>
                <w:bCs/>
              </w:rPr>
              <w:t>38,809</w:t>
            </w:r>
          </w:p>
        </w:tc>
        <w:tc>
          <w:tcPr>
            <w:tcW w:w="1135" w:type="dxa"/>
            <w:tcBorders>
              <w:left w:val="single" w:sz="4" w:space="0" w:color="auto"/>
            </w:tcBorders>
          </w:tcPr>
          <w:p w14:paraId="4FDB7D82" w14:textId="77777777" w:rsidR="004A52BD" w:rsidRPr="009D2367" w:rsidRDefault="004A52BD" w:rsidP="0054726D">
            <w:pPr>
              <w:rPr>
                <w:b/>
              </w:rPr>
            </w:pPr>
            <w:r w:rsidRPr="009D2367">
              <w:rPr>
                <w:b/>
                <w:bCs/>
              </w:rPr>
              <w:t>40,005</w:t>
            </w:r>
          </w:p>
        </w:tc>
      </w:tr>
      <w:tr w:rsidR="004A52BD" w:rsidRPr="009D2367" w14:paraId="05AE2CC4" w14:textId="77777777" w:rsidTr="0054726D">
        <w:trPr>
          <w:cantSplit/>
          <w:trHeight w:val="297"/>
        </w:trPr>
        <w:tc>
          <w:tcPr>
            <w:tcW w:w="7498" w:type="dxa"/>
            <w:tcBorders>
              <w:right w:val="single" w:sz="4" w:space="0" w:color="auto"/>
            </w:tcBorders>
          </w:tcPr>
          <w:p w14:paraId="43218E53" w14:textId="77777777" w:rsidR="004A52BD" w:rsidRPr="009D2367" w:rsidRDefault="004A52BD" w:rsidP="0054726D">
            <w:pPr>
              <w:rPr>
                <w:b/>
              </w:rPr>
            </w:pPr>
            <w:r w:rsidRPr="009D2367">
              <w:rPr>
                <w:b/>
              </w:rPr>
              <w:t>Total state grants</w:t>
            </w:r>
          </w:p>
        </w:tc>
        <w:tc>
          <w:tcPr>
            <w:tcW w:w="1137" w:type="dxa"/>
            <w:tcBorders>
              <w:top w:val="single" w:sz="4" w:space="0" w:color="auto"/>
              <w:left w:val="single" w:sz="4" w:space="0" w:color="auto"/>
              <w:bottom w:val="single" w:sz="4" w:space="0" w:color="auto"/>
              <w:right w:val="single" w:sz="4" w:space="0" w:color="auto"/>
            </w:tcBorders>
          </w:tcPr>
          <w:p w14:paraId="795DD413" w14:textId="77777777" w:rsidR="004A52BD" w:rsidRPr="009D2367" w:rsidRDefault="004A52BD" w:rsidP="0054726D">
            <w:pPr>
              <w:rPr>
                <w:b/>
              </w:rPr>
            </w:pPr>
            <w:r>
              <w:rPr>
                <w:b/>
              </w:rPr>
              <w:t>200,441</w:t>
            </w:r>
          </w:p>
        </w:tc>
        <w:tc>
          <w:tcPr>
            <w:tcW w:w="1135" w:type="dxa"/>
            <w:tcBorders>
              <w:left w:val="single" w:sz="4" w:space="0" w:color="auto"/>
            </w:tcBorders>
          </w:tcPr>
          <w:p w14:paraId="1F9DD983" w14:textId="77777777" w:rsidR="004A52BD" w:rsidRPr="009D2367" w:rsidRDefault="004A52BD" w:rsidP="0054726D">
            <w:pPr>
              <w:rPr>
                <w:b/>
                <w:bCs/>
              </w:rPr>
            </w:pPr>
            <w:r w:rsidRPr="009D2367">
              <w:rPr>
                <w:b/>
                <w:bCs/>
              </w:rPr>
              <w:t>199,991</w:t>
            </w:r>
          </w:p>
        </w:tc>
      </w:tr>
    </w:tbl>
    <w:p w14:paraId="05F81B32" w14:textId="77777777" w:rsidR="004A52BD" w:rsidRPr="009D2367" w:rsidRDefault="004A52BD" w:rsidP="004A52BD">
      <w:pPr>
        <w:pStyle w:val="Heading4"/>
      </w:pPr>
      <w:bookmarkStart w:id="528" w:name="governmentgrant1"/>
      <w:bookmarkEnd w:id="528"/>
      <w:r w:rsidRPr="009D2367">
        <w:t>Total grants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1D6CCB74" w14:textId="77777777" w:rsidTr="0054726D">
        <w:trPr>
          <w:cantSplit/>
          <w:trHeight w:val="471"/>
          <w:tblHeader/>
        </w:trPr>
        <w:tc>
          <w:tcPr>
            <w:tcW w:w="7496" w:type="dxa"/>
            <w:shd w:val="clear" w:color="auto" w:fill="D9D9D9" w:themeFill="background1" w:themeFillShade="D9"/>
          </w:tcPr>
          <w:p w14:paraId="1A38054A" w14:textId="77777777" w:rsidR="004A52BD" w:rsidRPr="009D2367" w:rsidRDefault="004A52BD" w:rsidP="0054726D">
            <w:pPr>
              <w:rPr>
                <w:b/>
              </w:rPr>
            </w:pPr>
            <w:r w:rsidRPr="009D2367">
              <w:rPr>
                <w:b/>
              </w:rPr>
              <w:t>Total grants</w:t>
            </w:r>
          </w:p>
        </w:tc>
        <w:tc>
          <w:tcPr>
            <w:tcW w:w="1137" w:type="dxa"/>
            <w:shd w:val="clear" w:color="auto" w:fill="D9D9D9" w:themeFill="background1" w:themeFillShade="D9"/>
          </w:tcPr>
          <w:p w14:paraId="722F9D3B"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7" w:type="dxa"/>
            <w:shd w:val="clear" w:color="auto" w:fill="D9D9D9" w:themeFill="background1" w:themeFillShade="D9"/>
          </w:tcPr>
          <w:p w14:paraId="27AFC6DD"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132A6F56" w14:textId="77777777" w:rsidTr="0054726D">
        <w:trPr>
          <w:cantSplit/>
          <w:trHeight w:val="399"/>
        </w:trPr>
        <w:tc>
          <w:tcPr>
            <w:tcW w:w="7496" w:type="dxa"/>
          </w:tcPr>
          <w:p w14:paraId="71C5D956" w14:textId="77777777" w:rsidR="004A52BD" w:rsidRPr="008F75CB" w:rsidRDefault="004A52BD" w:rsidP="0054726D">
            <w:pPr>
              <w:rPr>
                <w:b/>
                <w:bCs/>
              </w:rPr>
            </w:pPr>
            <w:r w:rsidRPr="008F75CB">
              <w:rPr>
                <w:b/>
                <w:bCs/>
              </w:rPr>
              <w:t>Total grants</w:t>
            </w:r>
          </w:p>
        </w:tc>
        <w:tc>
          <w:tcPr>
            <w:tcW w:w="1137" w:type="dxa"/>
          </w:tcPr>
          <w:p w14:paraId="4E2F9AEC" w14:textId="77777777" w:rsidR="004A52BD" w:rsidRPr="008F75CB" w:rsidRDefault="004A52BD" w:rsidP="0054726D">
            <w:pPr>
              <w:rPr>
                <w:b/>
                <w:bCs/>
              </w:rPr>
            </w:pPr>
            <w:r w:rsidRPr="008F75CB">
              <w:rPr>
                <w:b/>
                <w:bCs/>
              </w:rPr>
              <w:t>278,577</w:t>
            </w:r>
          </w:p>
        </w:tc>
        <w:tc>
          <w:tcPr>
            <w:tcW w:w="1137" w:type="dxa"/>
          </w:tcPr>
          <w:p w14:paraId="1357321E" w14:textId="77777777" w:rsidR="004A52BD" w:rsidRPr="008F75CB" w:rsidRDefault="004A52BD" w:rsidP="0054726D">
            <w:pPr>
              <w:rPr>
                <w:b/>
                <w:bCs/>
              </w:rPr>
            </w:pPr>
            <w:r w:rsidRPr="008F75CB">
              <w:rPr>
                <w:b/>
                <w:bCs/>
              </w:rPr>
              <w:t>278,342</w:t>
            </w:r>
          </w:p>
        </w:tc>
      </w:tr>
    </w:tbl>
    <w:p w14:paraId="5DFDDFD3" w14:textId="77777777" w:rsidR="004A52BD" w:rsidRPr="009D2367" w:rsidRDefault="004A52BD" w:rsidP="004A52BD">
      <w:pPr>
        <w:pStyle w:val="Heading3"/>
      </w:pPr>
      <w:bookmarkStart w:id="529" w:name="_2.3_Public_Purpose"/>
      <w:bookmarkStart w:id="530" w:name="_Toc119228547"/>
      <w:bookmarkEnd w:id="529"/>
      <w:r w:rsidRPr="009D2367">
        <w:t>2.3 Public Purpose Fund grants</w:t>
      </w:r>
      <w:bookmarkEnd w:id="530"/>
    </w:p>
    <w:p w14:paraId="6F809A96" w14:textId="77777777" w:rsidR="004A52BD" w:rsidRPr="00DE1E64" w:rsidRDefault="004A52BD" w:rsidP="004A52BD">
      <w:r w:rsidRPr="00DE1E64">
        <w:t xml:space="preserve">Base funding grants from the Public Purpose Fund are distributed to the Legal Aid Fund pursuant to section 6.7.9 of the </w:t>
      </w:r>
      <w:r w:rsidRPr="00B37A1B">
        <w:rPr>
          <w:i/>
          <w:iCs/>
        </w:rPr>
        <w:t>Legal Profession Act 2004</w:t>
      </w:r>
      <w:r w:rsidRPr="00DE1E64">
        <w:t xml:space="preserve"> and are recognised as revenue when received. The Public Purpose Fund comprises interest and investment earnings on clients' funds held in solicitors' trust accounts. The amount of any distribution from the Public Purpose Fund to Victoria Legal Aid can vary from year to year depending on its investment performance and any other calls that may be made on the fund, as set out in the </w:t>
      </w:r>
      <w:r w:rsidRPr="00B37A1B">
        <w:rPr>
          <w:i/>
          <w:iCs/>
        </w:rPr>
        <w:t>Legal Profession Act 2004</w:t>
      </w:r>
      <w:r w:rsidRPr="00DE1E64">
        <w:t>. Increased funding this year reflects support for increased service capacity and capability for First Nations clients, data and digital innovation, cyber security and pilot of a new remand support service.</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05AC5E98" w14:textId="77777777" w:rsidTr="0054726D">
        <w:trPr>
          <w:cantSplit/>
          <w:trHeight w:val="473"/>
          <w:tblHeader/>
        </w:trPr>
        <w:tc>
          <w:tcPr>
            <w:tcW w:w="7496" w:type="dxa"/>
            <w:shd w:val="clear" w:color="auto" w:fill="D9D9D9" w:themeFill="background1" w:themeFillShade="D9"/>
          </w:tcPr>
          <w:p w14:paraId="33B74CC7" w14:textId="77777777" w:rsidR="004A52BD" w:rsidRPr="009D2367" w:rsidRDefault="004A52BD" w:rsidP="0054726D">
            <w:pPr>
              <w:rPr>
                <w:b/>
              </w:rPr>
            </w:pPr>
            <w:r w:rsidRPr="009D2367">
              <w:rPr>
                <w:b/>
              </w:rPr>
              <w:lastRenderedPageBreak/>
              <w:t>Public Purpose Fund grants</w:t>
            </w:r>
          </w:p>
        </w:tc>
        <w:tc>
          <w:tcPr>
            <w:tcW w:w="1137" w:type="dxa"/>
            <w:tcBorders>
              <w:bottom w:val="single" w:sz="4" w:space="0" w:color="auto"/>
            </w:tcBorders>
            <w:shd w:val="clear" w:color="auto" w:fill="D9D9D9" w:themeFill="background1" w:themeFillShade="D9"/>
          </w:tcPr>
          <w:p w14:paraId="1A093182"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7" w:type="dxa"/>
            <w:shd w:val="clear" w:color="auto" w:fill="D9D9D9" w:themeFill="background1" w:themeFillShade="D9"/>
          </w:tcPr>
          <w:p w14:paraId="6DBCF914"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23D25520" w14:textId="77777777" w:rsidTr="0054726D">
        <w:trPr>
          <w:cantSplit/>
          <w:trHeight w:val="332"/>
        </w:trPr>
        <w:tc>
          <w:tcPr>
            <w:tcW w:w="7496" w:type="dxa"/>
            <w:tcBorders>
              <w:right w:val="single" w:sz="4" w:space="0" w:color="auto"/>
            </w:tcBorders>
          </w:tcPr>
          <w:p w14:paraId="40B5971B" w14:textId="77777777" w:rsidR="004A52BD" w:rsidRPr="009D2367" w:rsidRDefault="004A52BD" w:rsidP="0054726D">
            <w:r w:rsidRPr="009D2367">
              <w:t>Public Purpose Fund – base funding</w:t>
            </w:r>
          </w:p>
        </w:tc>
        <w:tc>
          <w:tcPr>
            <w:tcW w:w="1137" w:type="dxa"/>
            <w:tcBorders>
              <w:top w:val="single" w:sz="4" w:space="0" w:color="auto"/>
              <w:left w:val="single" w:sz="4" w:space="0" w:color="auto"/>
              <w:bottom w:val="single" w:sz="4" w:space="0" w:color="auto"/>
              <w:right w:val="single" w:sz="4" w:space="0" w:color="auto"/>
            </w:tcBorders>
            <w:vAlign w:val="bottom"/>
          </w:tcPr>
          <w:p w14:paraId="1172AEE5" w14:textId="77777777" w:rsidR="004A52BD" w:rsidRPr="009D2367" w:rsidRDefault="004A52BD" w:rsidP="0054726D">
            <w:r w:rsidRPr="004D1F11">
              <w:t>56,353</w:t>
            </w:r>
          </w:p>
        </w:tc>
        <w:tc>
          <w:tcPr>
            <w:tcW w:w="1137" w:type="dxa"/>
            <w:tcBorders>
              <w:left w:val="single" w:sz="4" w:space="0" w:color="auto"/>
            </w:tcBorders>
          </w:tcPr>
          <w:p w14:paraId="77AC30A0" w14:textId="77777777" w:rsidR="004A52BD" w:rsidRPr="009D2367" w:rsidRDefault="004A52BD" w:rsidP="0054726D">
            <w:r w:rsidRPr="009D2367">
              <w:t>40,000</w:t>
            </w:r>
          </w:p>
        </w:tc>
      </w:tr>
      <w:tr w:rsidR="004A52BD" w:rsidRPr="009D2367" w14:paraId="0896D3DB" w14:textId="77777777" w:rsidTr="0054726D">
        <w:trPr>
          <w:cantSplit/>
          <w:trHeight w:val="297"/>
        </w:trPr>
        <w:tc>
          <w:tcPr>
            <w:tcW w:w="7496" w:type="dxa"/>
            <w:tcBorders>
              <w:right w:val="single" w:sz="4" w:space="0" w:color="auto"/>
            </w:tcBorders>
          </w:tcPr>
          <w:p w14:paraId="57186EC9" w14:textId="77777777" w:rsidR="004A52BD" w:rsidRPr="009D2367" w:rsidRDefault="004A52BD" w:rsidP="0054726D">
            <w:r w:rsidRPr="009D2367">
              <w:t>Public Purpose Fund – project funding</w:t>
            </w:r>
          </w:p>
        </w:tc>
        <w:tc>
          <w:tcPr>
            <w:tcW w:w="1137" w:type="dxa"/>
            <w:tcBorders>
              <w:top w:val="single" w:sz="4" w:space="0" w:color="auto"/>
              <w:left w:val="single" w:sz="4" w:space="0" w:color="auto"/>
              <w:bottom w:val="single" w:sz="4" w:space="0" w:color="auto"/>
              <w:right w:val="single" w:sz="4" w:space="0" w:color="auto"/>
            </w:tcBorders>
            <w:vAlign w:val="bottom"/>
          </w:tcPr>
          <w:p w14:paraId="5F5EFDC5" w14:textId="77777777" w:rsidR="004A52BD" w:rsidRPr="009D2367" w:rsidRDefault="004A52BD" w:rsidP="0054726D">
            <w:r w:rsidRPr="004D1F11">
              <w:t>6,488</w:t>
            </w:r>
          </w:p>
        </w:tc>
        <w:tc>
          <w:tcPr>
            <w:tcW w:w="1137" w:type="dxa"/>
            <w:tcBorders>
              <w:left w:val="single" w:sz="4" w:space="0" w:color="auto"/>
            </w:tcBorders>
          </w:tcPr>
          <w:p w14:paraId="5A3A45DB" w14:textId="77777777" w:rsidR="004A52BD" w:rsidRPr="009D2367" w:rsidRDefault="004A52BD" w:rsidP="0054726D">
            <w:r w:rsidRPr="009D2367">
              <w:t>10,800</w:t>
            </w:r>
          </w:p>
        </w:tc>
      </w:tr>
      <w:tr w:rsidR="004A52BD" w:rsidRPr="009D2367" w14:paraId="33987A78" w14:textId="77777777" w:rsidTr="0054726D">
        <w:trPr>
          <w:cantSplit/>
          <w:trHeight w:val="280"/>
        </w:trPr>
        <w:tc>
          <w:tcPr>
            <w:tcW w:w="7496" w:type="dxa"/>
            <w:tcBorders>
              <w:right w:val="single" w:sz="4" w:space="0" w:color="auto"/>
            </w:tcBorders>
          </w:tcPr>
          <w:p w14:paraId="1D4A1E40" w14:textId="77777777" w:rsidR="004A52BD" w:rsidRPr="009D2367" w:rsidRDefault="004A52BD" w:rsidP="0054726D">
            <w:pPr>
              <w:rPr>
                <w:b/>
              </w:rPr>
            </w:pPr>
            <w:r w:rsidRPr="009D2367">
              <w:rPr>
                <w:b/>
              </w:rPr>
              <w:t>Total</w:t>
            </w:r>
            <w:r>
              <w:rPr>
                <w:b/>
              </w:rPr>
              <w:t xml:space="preserve"> Public Purpose Fund grants</w:t>
            </w:r>
          </w:p>
        </w:tc>
        <w:tc>
          <w:tcPr>
            <w:tcW w:w="1137" w:type="dxa"/>
            <w:tcBorders>
              <w:top w:val="single" w:sz="4" w:space="0" w:color="auto"/>
              <w:left w:val="single" w:sz="4" w:space="0" w:color="auto"/>
              <w:bottom w:val="single" w:sz="4" w:space="0" w:color="auto"/>
              <w:right w:val="single" w:sz="4" w:space="0" w:color="auto"/>
            </w:tcBorders>
            <w:vAlign w:val="bottom"/>
          </w:tcPr>
          <w:p w14:paraId="3F773EBD" w14:textId="77777777" w:rsidR="004A52BD" w:rsidRPr="004D1F11" w:rsidRDefault="004A52BD" w:rsidP="0054726D">
            <w:r w:rsidRPr="004D1F11">
              <w:rPr>
                <w:b/>
                <w:bCs/>
              </w:rPr>
              <w:t>62,841</w:t>
            </w:r>
          </w:p>
        </w:tc>
        <w:tc>
          <w:tcPr>
            <w:tcW w:w="1137" w:type="dxa"/>
            <w:tcBorders>
              <w:left w:val="single" w:sz="4" w:space="0" w:color="auto"/>
            </w:tcBorders>
          </w:tcPr>
          <w:p w14:paraId="5CAEA90F" w14:textId="77777777" w:rsidR="004A52BD" w:rsidRPr="009D2367" w:rsidRDefault="004A52BD" w:rsidP="0054726D">
            <w:pPr>
              <w:rPr>
                <w:b/>
              </w:rPr>
            </w:pPr>
            <w:r w:rsidRPr="009D2367">
              <w:rPr>
                <w:b/>
                <w:bCs/>
              </w:rPr>
              <w:t>50,800</w:t>
            </w:r>
          </w:p>
        </w:tc>
      </w:tr>
    </w:tbl>
    <w:p w14:paraId="7B9F1526" w14:textId="77777777" w:rsidR="004A52BD" w:rsidRPr="009D2367" w:rsidRDefault="004A52BD" w:rsidP="004A52BD">
      <w:pPr>
        <w:pStyle w:val="Heading3"/>
      </w:pPr>
      <w:bookmarkStart w:id="531" w:name="_2.4_Client_contributions"/>
      <w:bookmarkStart w:id="532" w:name="_Toc119228548"/>
      <w:bookmarkEnd w:id="531"/>
      <w:r w:rsidRPr="009D2367">
        <w:t>2.4 Client contributions towards legal assistance</w:t>
      </w:r>
      <w:bookmarkEnd w:id="532"/>
    </w:p>
    <w:p w14:paraId="20FB3E8E" w14:textId="77777777" w:rsidR="004A52BD" w:rsidRPr="009D2367" w:rsidRDefault="004A52BD" w:rsidP="004A52BD">
      <w:pPr>
        <w:pStyle w:val="Heading4"/>
      </w:pPr>
      <w:r w:rsidRPr="009D2367">
        <w:t>Granting of legal assistance</w:t>
      </w:r>
    </w:p>
    <w:p w14:paraId="619B88DA" w14:textId="77777777" w:rsidR="004A52BD" w:rsidRPr="009D2367" w:rsidRDefault="004A52BD" w:rsidP="004A52BD">
      <w:pPr>
        <w:rPr>
          <w:lang w:eastAsia="en-AU"/>
        </w:rPr>
      </w:pPr>
      <w:r w:rsidRPr="009D2367">
        <w:t xml:space="preserve">Pursuant to the </w:t>
      </w:r>
      <w:r w:rsidRPr="009D2367">
        <w:rPr>
          <w:i/>
        </w:rPr>
        <w:t>Legal Aid Act 1978</w:t>
      </w:r>
      <w:r w:rsidRPr="009D2367">
        <w:t>, as amended, Victoria Legal Aid is empowered to make a grant of legal assistance subject to certain conditions. Under section 27 of the Act, Victoria Legal Aid may require a client to:</w:t>
      </w:r>
    </w:p>
    <w:p w14:paraId="26DE0709" w14:textId="77777777" w:rsidR="004A52BD" w:rsidRPr="009D2367" w:rsidRDefault="004A52BD" w:rsidP="00B37A1B">
      <w:pPr>
        <w:pStyle w:val="ListParagraph"/>
        <w:numPr>
          <w:ilvl w:val="0"/>
          <w:numId w:val="27"/>
        </w:numPr>
      </w:pPr>
      <w:proofErr w:type="gramStart"/>
      <w:r w:rsidRPr="009D2367">
        <w:t>make a contribution</w:t>
      </w:r>
      <w:proofErr w:type="gramEnd"/>
      <w:r w:rsidRPr="009D2367">
        <w:t xml:space="preserve"> towards the cost of providing </w:t>
      </w:r>
      <w:proofErr w:type="gramStart"/>
      <w:r w:rsidRPr="009D2367">
        <w:t>assistance;</w:t>
      </w:r>
      <w:proofErr w:type="gramEnd"/>
    </w:p>
    <w:p w14:paraId="2EC0B711" w14:textId="77777777" w:rsidR="004A52BD" w:rsidRPr="009D2367" w:rsidRDefault="004A52BD" w:rsidP="00B37A1B">
      <w:pPr>
        <w:pStyle w:val="ListParagraph"/>
        <w:numPr>
          <w:ilvl w:val="0"/>
          <w:numId w:val="27"/>
        </w:numPr>
      </w:pPr>
      <w:proofErr w:type="gramStart"/>
      <w:r w:rsidRPr="009D2367">
        <w:t>make a contribution</w:t>
      </w:r>
      <w:proofErr w:type="gramEnd"/>
      <w:r w:rsidRPr="009D2367">
        <w:t xml:space="preserve"> in respect of any out-of-pocket expenses incurred in providing </w:t>
      </w:r>
      <w:proofErr w:type="gramStart"/>
      <w:r w:rsidRPr="009D2367">
        <w:t>assistance;</w:t>
      </w:r>
      <w:proofErr w:type="gramEnd"/>
    </w:p>
    <w:p w14:paraId="323BD600" w14:textId="77777777" w:rsidR="004A52BD" w:rsidRPr="009D2367" w:rsidRDefault="004A52BD" w:rsidP="00B37A1B">
      <w:pPr>
        <w:pStyle w:val="ListParagraph"/>
        <w:numPr>
          <w:ilvl w:val="0"/>
          <w:numId w:val="27"/>
        </w:numPr>
      </w:pPr>
      <w:r w:rsidRPr="009D2367">
        <w:t>pay contributions in such a manner and within such a time as Victoria Legal Aid directs; or</w:t>
      </w:r>
    </w:p>
    <w:p w14:paraId="3C8D9B23" w14:textId="77777777" w:rsidR="004A52BD" w:rsidRPr="009D2367" w:rsidRDefault="004A52BD" w:rsidP="00B37A1B">
      <w:pPr>
        <w:pStyle w:val="ListParagraph"/>
        <w:numPr>
          <w:ilvl w:val="0"/>
          <w:numId w:val="27"/>
        </w:numPr>
        <w:rPr>
          <w:lang w:eastAsia="en-AU"/>
        </w:rPr>
      </w:pPr>
      <w:r w:rsidRPr="009D2367">
        <w:t>provide Victoria Legal Aid with security against costs incurred on their behalf.</w:t>
      </w:r>
    </w:p>
    <w:p w14:paraId="1F855F17" w14:textId="77777777" w:rsidR="004A52BD" w:rsidRPr="009D2367" w:rsidRDefault="004A52BD" w:rsidP="004A52BD">
      <w:r w:rsidRPr="009D2367">
        <w:t xml:space="preserve">In accordance with Victoria Legal Aid's means test and asset guidelines, a client may or may not be required to </w:t>
      </w:r>
      <w:proofErr w:type="gramStart"/>
      <w:r w:rsidRPr="009D2367">
        <w:t>make a contribution</w:t>
      </w:r>
      <w:proofErr w:type="gramEnd"/>
      <w:r w:rsidRPr="009D2367">
        <w:t xml:space="preserve"> towards the cost of their legal assistance and an assessment is made to determine the amount. Revenue from the provision of legal services to clients is recognised at its recoverable amount. Contributions for services are only recognised when the recoverable amount can be reliably determined. Annually this amount is reviewed for impairment and a provision for impairment raised for estimated irrecoverable amounts and presented as a receivable in </w:t>
      </w:r>
      <w:hyperlink w:anchor="_6.1_Accrued_income" w:history="1">
        <w:r w:rsidRPr="005E0969">
          <w:rPr>
            <w:rStyle w:val="Hyperlink"/>
          </w:rPr>
          <w:t>note 6.</w:t>
        </w:r>
      </w:hyperlink>
      <w:r w:rsidRPr="005E0969">
        <w:rPr>
          <w:rStyle w:val="Hyperlink"/>
        </w:rPr>
        <w:t>1</w:t>
      </w:r>
      <w:r w:rsidRPr="005E0969">
        <w:t>.</w:t>
      </w:r>
      <w:r w:rsidRPr="009D2367">
        <w:t xml:space="preserve"> Where contributions are deemed to be </w:t>
      </w:r>
      <w:proofErr w:type="gramStart"/>
      <w:r w:rsidRPr="009D2367">
        <w:t>irrecoverable</w:t>
      </w:r>
      <w:proofErr w:type="gramEnd"/>
      <w:r w:rsidRPr="009D2367">
        <w:t xml:space="preserve"> they are written off as bad debts when identified. There are two types of contributions that can be imposed, secured and unsecured:</w:t>
      </w:r>
    </w:p>
    <w:p w14:paraId="5A9DB2DF" w14:textId="77777777" w:rsidR="004A52BD" w:rsidRPr="009D2367" w:rsidRDefault="004A52BD" w:rsidP="00B37A1B">
      <w:pPr>
        <w:pStyle w:val="ListParagraph"/>
        <w:numPr>
          <w:ilvl w:val="0"/>
          <w:numId w:val="28"/>
        </w:numPr>
      </w:pPr>
      <w:r w:rsidRPr="009D2367">
        <w:rPr>
          <w:b/>
        </w:rPr>
        <w:t>secured contributions</w:t>
      </w:r>
      <w:r w:rsidRPr="009D2367">
        <w:t xml:space="preserve"> are established based on expected proceeds from the disposal of property and a client is directed to sign an agreement that will place a caveat over the client's property; and</w:t>
      </w:r>
    </w:p>
    <w:p w14:paraId="6EE3F3B8" w14:textId="77777777" w:rsidR="004A52BD" w:rsidRPr="009D2367" w:rsidRDefault="004A52BD" w:rsidP="00B37A1B">
      <w:pPr>
        <w:pStyle w:val="ListParagraph"/>
        <w:numPr>
          <w:ilvl w:val="0"/>
          <w:numId w:val="28"/>
        </w:numPr>
      </w:pPr>
      <w:r w:rsidRPr="009D2367">
        <w:rPr>
          <w:b/>
        </w:rPr>
        <w:t>unsecured contribution</w:t>
      </w:r>
      <w:r>
        <w:rPr>
          <w:b/>
        </w:rPr>
        <w:t>s</w:t>
      </w:r>
      <w:r w:rsidRPr="009D2367">
        <w:t xml:space="preserve"> </w:t>
      </w:r>
      <w:r>
        <w:t>are</w:t>
      </w:r>
      <w:r w:rsidRPr="009D2367">
        <w:t xml:space="preserve"> where the client is directed to make regular cash payments towards their legal matters.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32E11D8D" w14:textId="77777777" w:rsidTr="0054726D">
        <w:trPr>
          <w:cantSplit/>
          <w:trHeight w:val="468"/>
          <w:tblHeader/>
        </w:trPr>
        <w:tc>
          <w:tcPr>
            <w:tcW w:w="7496" w:type="dxa"/>
            <w:shd w:val="clear" w:color="auto" w:fill="D9D9D9" w:themeFill="background1" w:themeFillShade="D9"/>
          </w:tcPr>
          <w:p w14:paraId="3A09CA76" w14:textId="77777777" w:rsidR="004A52BD" w:rsidRPr="009D2367" w:rsidRDefault="004A52BD" w:rsidP="0054726D">
            <w:pPr>
              <w:rPr>
                <w:b/>
              </w:rPr>
            </w:pPr>
            <w:r w:rsidRPr="009D2367">
              <w:rPr>
                <w:b/>
              </w:rPr>
              <w:t>Client contributions</w:t>
            </w:r>
          </w:p>
        </w:tc>
        <w:tc>
          <w:tcPr>
            <w:tcW w:w="1137" w:type="dxa"/>
            <w:tcBorders>
              <w:bottom w:val="single" w:sz="4" w:space="0" w:color="auto"/>
            </w:tcBorders>
            <w:shd w:val="clear" w:color="auto" w:fill="D9D9D9" w:themeFill="background1" w:themeFillShade="D9"/>
          </w:tcPr>
          <w:p w14:paraId="24A8EB02"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7" w:type="dxa"/>
            <w:shd w:val="clear" w:color="auto" w:fill="D9D9D9" w:themeFill="background1" w:themeFillShade="D9"/>
          </w:tcPr>
          <w:p w14:paraId="7F4C72E8"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1AAD6035" w14:textId="77777777" w:rsidTr="0054726D">
        <w:trPr>
          <w:cantSplit/>
          <w:trHeight w:val="329"/>
        </w:trPr>
        <w:tc>
          <w:tcPr>
            <w:tcW w:w="7496" w:type="dxa"/>
            <w:tcBorders>
              <w:right w:val="single" w:sz="4" w:space="0" w:color="auto"/>
            </w:tcBorders>
          </w:tcPr>
          <w:p w14:paraId="01377A07" w14:textId="77777777" w:rsidR="004A52BD" w:rsidRPr="009D2367" w:rsidRDefault="004A52BD" w:rsidP="0054726D">
            <w:r w:rsidRPr="009D2367">
              <w:t>Client contributions – secured</w:t>
            </w:r>
          </w:p>
        </w:tc>
        <w:tc>
          <w:tcPr>
            <w:tcW w:w="1137" w:type="dxa"/>
            <w:tcBorders>
              <w:top w:val="single" w:sz="4" w:space="0" w:color="auto"/>
              <w:left w:val="single" w:sz="4" w:space="0" w:color="auto"/>
              <w:bottom w:val="single" w:sz="4" w:space="0" w:color="auto"/>
              <w:right w:val="single" w:sz="4" w:space="0" w:color="auto"/>
            </w:tcBorders>
            <w:vAlign w:val="bottom"/>
          </w:tcPr>
          <w:p w14:paraId="4850FCD0" w14:textId="77777777" w:rsidR="004A52BD" w:rsidRPr="009D2367" w:rsidRDefault="004A52BD" w:rsidP="0054726D">
            <w:r w:rsidRPr="00142FDE">
              <w:t>1,743</w:t>
            </w:r>
          </w:p>
        </w:tc>
        <w:tc>
          <w:tcPr>
            <w:tcW w:w="1137" w:type="dxa"/>
            <w:tcBorders>
              <w:left w:val="single" w:sz="4" w:space="0" w:color="auto"/>
            </w:tcBorders>
          </w:tcPr>
          <w:p w14:paraId="65FFA016" w14:textId="77777777" w:rsidR="004A52BD" w:rsidRPr="009D2367" w:rsidRDefault="004A52BD" w:rsidP="0054726D">
            <w:r w:rsidRPr="009D2367">
              <w:t>1,742</w:t>
            </w:r>
          </w:p>
        </w:tc>
      </w:tr>
      <w:tr w:rsidR="004A52BD" w:rsidRPr="009D2367" w14:paraId="592B267A" w14:textId="77777777" w:rsidTr="0054726D">
        <w:trPr>
          <w:cantSplit/>
          <w:trHeight w:val="294"/>
        </w:trPr>
        <w:tc>
          <w:tcPr>
            <w:tcW w:w="7496" w:type="dxa"/>
            <w:tcBorders>
              <w:right w:val="single" w:sz="4" w:space="0" w:color="auto"/>
            </w:tcBorders>
          </w:tcPr>
          <w:p w14:paraId="0850A088" w14:textId="77777777" w:rsidR="004A52BD" w:rsidRPr="009D2367" w:rsidRDefault="004A52BD" w:rsidP="0054726D">
            <w:r w:rsidRPr="009D2367">
              <w:t>Client contributions – unsecured</w:t>
            </w:r>
          </w:p>
        </w:tc>
        <w:tc>
          <w:tcPr>
            <w:tcW w:w="1137" w:type="dxa"/>
            <w:tcBorders>
              <w:top w:val="single" w:sz="4" w:space="0" w:color="auto"/>
              <w:left w:val="single" w:sz="4" w:space="0" w:color="auto"/>
              <w:bottom w:val="single" w:sz="4" w:space="0" w:color="auto"/>
              <w:right w:val="single" w:sz="4" w:space="0" w:color="auto"/>
            </w:tcBorders>
            <w:vAlign w:val="bottom"/>
          </w:tcPr>
          <w:p w14:paraId="182B3BA1" w14:textId="77777777" w:rsidR="004A52BD" w:rsidRPr="009D2367" w:rsidRDefault="004A52BD" w:rsidP="0054726D">
            <w:r w:rsidRPr="00142FDE">
              <w:t>1,077</w:t>
            </w:r>
          </w:p>
        </w:tc>
        <w:tc>
          <w:tcPr>
            <w:tcW w:w="1137" w:type="dxa"/>
            <w:tcBorders>
              <w:left w:val="single" w:sz="4" w:space="0" w:color="auto"/>
            </w:tcBorders>
          </w:tcPr>
          <w:p w14:paraId="4D9B4822" w14:textId="77777777" w:rsidR="004A52BD" w:rsidRPr="009D2367" w:rsidRDefault="004A52BD" w:rsidP="0054726D">
            <w:r w:rsidRPr="009D2367">
              <w:t>1,043</w:t>
            </w:r>
          </w:p>
        </w:tc>
      </w:tr>
      <w:tr w:rsidR="004A52BD" w:rsidRPr="009D2367" w14:paraId="79B86037" w14:textId="77777777" w:rsidTr="0054726D">
        <w:trPr>
          <w:cantSplit/>
          <w:trHeight w:val="280"/>
        </w:trPr>
        <w:tc>
          <w:tcPr>
            <w:tcW w:w="7496" w:type="dxa"/>
            <w:tcBorders>
              <w:right w:val="single" w:sz="4" w:space="0" w:color="auto"/>
            </w:tcBorders>
          </w:tcPr>
          <w:p w14:paraId="67700643" w14:textId="77777777" w:rsidR="004A52BD" w:rsidRPr="009D2367" w:rsidRDefault="004A52BD" w:rsidP="0054726D">
            <w:pPr>
              <w:rPr>
                <w:b/>
              </w:rPr>
            </w:pPr>
            <w:r w:rsidRPr="009D2367">
              <w:rPr>
                <w:b/>
              </w:rPr>
              <w:t>Tota</w:t>
            </w:r>
            <w:r w:rsidRPr="009D2367">
              <w:rPr>
                <w:b/>
                <w:szCs w:val="22"/>
              </w:rPr>
              <w:t>l</w:t>
            </w:r>
            <w:r>
              <w:rPr>
                <w:b/>
                <w:szCs w:val="22"/>
              </w:rPr>
              <w:t xml:space="preserve"> client contributions</w:t>
            </w:r>
          </w:p>
        </w:tc>
        <w:tc>
          <w:tcPr>
            <w:tcW w:w="1137" w:type="dxa"/>
            <w:tcBorders>
              <w:top w:val="single" w:sz="4" w:space="0" w:color="auto"/>
              <w:left w:val="single" w:sz="4" w:space="0" w:color="auto"/>
              <w:bottom w:val="single" w:sz="4" w:space="0" w:color="auto"/>
              <w:right w:val="single" w:sz="4" w:space="0" w:color="auto"/>
            </w:tcBorders>
            <w:vAlign w:val="bottom"/>
          </w:tcPr>
          <w:p w14:paraId="4FAD206A" w14:textId="77777777" w:rsidR="004A52BD" w:rsidRPr="00142FDE" w:rsidRDefault="004A52BD" w:rsidP="0054726D">
            <w:pPr>
              <w:rPr>
                <w:b/>
                <w:bCs/>
              </w:rPr>
            </w:pPr>
            <w:r w:rsidRPr="00142FDE">
              <w:rPr>
                <w:b/>
                <w:bCs/>
              </w:rPr>
              <w:t>2,821</w:t>
            </w:r>
          </w:p>
        </w:tc>
        <w:tc>
          <w:tcPr>
            <w:tcW w:w="1137" w:type="dxa"/>
            <w:tcBorders>
              <w:left w:val="single" w:sz="4" w:space="0" w:color="auto"/>
            </w:tcBorders>
          </w:tcPr>
          <w:p w14:paraId="3FC167D0" w14:textId="77777777" w:rsidR="004A52BD" w:rsidRPr="009D2367" w:rsidRDefault="004A52BD" w:rsidP="0054726D">
            <w:pPr>
              <w:rPr>
                <w:b/>
                <w:bCs/>
              </w:rPr>
            </w:pPr>
            <w:r w:rsidRPr="009D2367">
              <w:rPr>
                <w:b/>
                <w:bCs/>
              </w:rPr>
              <w:t>2,785</w:t>
            </w:r>
          </w:p>
        </w:tc>
      </w:tr>
    </w:tbl>
    <w:p w14:paraId="31500D07" w14:textId="77777777" w:rsidR="004A52BD" w:rsidRPr="009D2367" w:rsidRDefault="004A52BD" w:rsidP="004A52BD">
      <w:pPr>
        <w:pStyle w:val="Heading3"/>
      </w:pPr>
      <w:bookmarkStart w:id="533" w:name="clientcontribution1"/>
      <w:bookmarkStart w:id="534" w:name="_2.5_Costs_recovered"/>
      <w:bookmarkStart w:id="535" w:name="_Toc119228549"/>
      <w:bookmarkEnd w:id="533"/>
      <w:bookmarkEnd w:id="534"/>
      <w:r w:rsidRPr="009D2367">
        <w:t>2.5 Costs recovered and costs awarded from Appeal Costs Fund</w:t>
      </w:r>
      <w:bookmarkEnd w:id="535"/>
    </w:p>
    <w:p w14:paraId="67108082" w14:textId="77777777" w:rsidR="004A52BD" w:rsidRPr="009D2367" w:rsidRDefault="004A52BD" w:rsidP="004A52BD">
      <w:r w:rsidRPr="009D2367">
        <w:t>Revenue arising from costs recovered and costs awarded from the Appeal Costs Fund is recognised when Victoria Legal Aid has the right to receive revenue.</w:t>
      </w:r>
    </w:p>
    <w:p w14:paraId="7F1EF98D" w14:textId="77777777" w:rsidR="004A52BD" w:rsidRPr="009D2367" w:rsidRDefault="004A52BD" w:rsidP="004A52BD">
      <w:r w:rsidRPr="009D2367">
        <w:lastRenderedPageBreak/>
        <w:t>Costs recovered relate to court ordered reimbursements of legal costs incurred to be made to Victoria Legal Aid from a third party.</w:t>
      </w:r>
    </w:p>
    <w:p w14:paraId="62589FDD" w14:textId="77777777" w:rsidR="004A52BD" w:rsidRPr="009D2367" w:rsidRDefault="004A52BD" w:rsidP="004A52BD">
      <w:r w:rsidRPr="009D2367">
        <w:t>Costs awarded from the Appeals Cost Fund are court ordered reimbursements in criminal cases to cover costs that would otherwise be incurred more than once due to adjournments and abandonment of proceedings at no fault of the prosecution or the accused. The administration and payment of these matters is handled by the Appeal Costs Board.</w:t>
      </w:r>
    </w:p>
    <w:tbl>
      <w:tblPr>
        <w:tblStyle w:val="TableGrid"/>
        <w:tblW w:w="0" w:type="auto"/>
        <w:tblLayout w:type="fixed"/>
        <w:tblLook w:val="01E0" w:firstRow="1" w:lastRow="1" w:firstColumn="1" w:lastColumn="1" w:noHBand="0" w:noVBand="0"/>
      </w:tblPr>
      <w:tblGrid>
        <w:gridCol w:w="7502"/>
        <w:gridCol w:w="1138"/>
        <w:gridCol w:w="1138"/>
      </w:tblGrid>
      <w:tr w:rsidR="004A52BD" w:rsidRPr="009D2367" w14:paraId="11C34963" w14:textId="77777777" w:rsidTr="0054726D">
        <w:trPr>
          <w:cantSplit/>
          <w:trHeight w:val="469"/>
          <w:tblHeader/>
        </w:trPr>
        <w:tc>
          <w:tcPr>
            <w:tcW w:w="7502" w:type="dxa"/>
            <w:shd w:val="clear" w:color="auto" w:fill="D9D9D9" w:themeFill="background1" w:themeFillShade="D9"/>
          </w:tcPr>
          <w:p w14:paraId="7CF9D50C" w14:textId="77777777" w:rsidR="004A52BD" w:rsidRPr="009D2367" w:rsidRDefault="004A52BD" w:rsidP="0054726D">
            <w:pPr>
              <w:rPr>
                <w:b/>
              </w:rPr>
            </w:pPr>
            <w:r w:rsidRPr="009D2367">
              <w:rPr>
                <w:b/>
              </w:rPr>
              <w:t>Costs recovered and costs awarded from Appeal Costs Fund</w:t>
            </w:r>
          </w:p>
        </w:tc>
        <w:tc>
          <w:tcPr>
            <w:tcW w:w="1138" w:type="dxa"/>
            <w:tcBorders>
              <w:bottom w:val="single" w:sz="4" w:space="0" w:color="auto"/>
            </w:tcBorders>
            <w:shd w:val="clear" w:color="auto" w:fill="D9D9D9" w:themeFill="background1" w:themeFillShade="D9"/>
          </w:tcPr>
          <w:p w14:paraId="176F1F8E" w14:textId="77777777" w:rsidR="004A52BD" w:rsidRPr="009D2367" w:rsidRDefault="004A52BD" w:rsidP="0054726D">
            <w:pPr>
              <w:rPr>
                <w:b/>
              </w:rPr>
            </w:pPr>
            <w:r w:rsidRPr="009D2367">
              <w:rPr>
                <w:b/>
              </w:rPr>
              <w:t>202</w:t>
            </w:r>
            <w:r>
              <w:rPr>
                <w:b/>
              </w:rPr>
              <w:t>5</w:t>
            </w:r>
            <w:r>
              <w:rPr>
                <w:b/>
              </w:rPr>
              <w:br/>
            </w:r>
            <w:r w:rsidRPr="009D2367">
              <w:rPr>
                <w:b/>
              </w:rPr>
              <w:t>$’000</w:t>
            </w:r>
          </w:p>
        </w:tc>
        <w:tc>
          <w:tcPr>
            <w:tcW w:w="1138" w:type="dxa"/>
            <w:shd w:val="clear" w:color="auto" w:fill="D9D9D9" w:themeFill="background1" w:themeFillShade="D9"/>
          </w:tcPr>
          <w:p w14:paraId="1D1A372C" w14:textId="77777777" w:rsidR="004A52BD" w:rsidRPr="009D2367" w:rsidRDefault="004A52BD" w:rsidP="0054726D">
            <w:pPr>
              <w:rPr>
                <w:b/>
              </w:rPr>
            </w:pPr>
            <w:r w:rsidRPr="009D2367">
              <w:rPr>
                <w:b/>
              </w:rPr>
              <w:t>2024</w:t>
            </w:r>
            <w:r>
              <w:rPr>
                <w:b/>
              </w:rPr>
              <w:br/>
            </w:r>
            <w:r w:rsidRPr="009D2367">
              <w:rPr>
                <w:b/>
              </w:rPr>
              <w:t>$’000</w:t>
            </w:r>
          </w:p>
        </w:tc>
      </w:tr>
      <w:tr w:rsidR="004A52BD" w:rsidRPr="009D2367" w14:paraId="4E5B1E6D" w14:textId="77777777" w:rsidTr="0054726D">
        <w:trPr>
          <w:cantSplit/>
          <w:trHeight w:val="329"/>
        </w:trPr>
        <w:tc>
          <w:tcPr>
            <w:tcW w:w="7502" w:type="dxa"/>
            <w:tcBorders>
              <w:right w:val="single" w:sz="4" w:space="0" w:color="auto"/>
            </w:tcBorders>
          </w:tcPr>
          <w:p w14:paraId="0BE30980" w14:textId="77777777" w:rsidR="004A52BD" w:rsidRPr="009D2367" w:rsidRDefault="004A52BD" w:rsidP="0054726D">
            <w:r w:rsidRPr="009D2367">
              <w:t>Costs recovered</w:t>
            </w:r>
          </w:p>
        </w:tc>
        <w:tc>
          <w:tcPr>
            <w:tcW w:w="1138" w:type="dxa"/>
            <w:tcBorders>
              <w:top w:val="single" w:sz="4" w:space="0" w:color="auto"/>
              <w:left w:val="single" w:sz="4" w:space="0" w:color="auto"/>
              <w:bottom w:val="single" w:sz="4" w:space="0" w:color="auto"/>
              <w:right w:val="single" w:sz="4" w:space="0" w:color="auto"/>
            </w:tcBorders>
          </w:tcPr>
          <w:p w14:paraId="1FF01F43" w14:textId="77777777" w:rsidR="004A52BD" w:rsidRPr="009D2367" w:rsidRDefault="004A52BD" w:rsidP="0054726D">
            <w:r w:rsidRPr="00AE27C4">
              <w:t>1,371</w:t>
            </w:r>
          </w:p>
        </w:tc>
        <w:tc>
          <w:tcPr>
            <w:tcW w:w="1138" w:type="dxa"/>
            <w:tcBorders>
              <w:left w:val="single" w:sz="4" w:space="0" w:color="auto"/>
            </w:tcBorders>
          </w:tcPr>
          <w:p w14:paraId="59EC03D0" w14:textId="77777777" w:rsidR="004A52BD" w:rsidRPr="009D2367" w:rsidRDefault="004A52BD" w:rsidP="0054726D">
            <w:r w:rsidRPr="009D2367">
              <w:t>1,084</w:t>
            </w:r>
          </w:p>
        </w:tc>
      </w:tr>
      <w:tr w:rsidR="004A52BD" w:rsidRPr="009D2367" w14:paraId="5C7AA6D3" w14:textId="77777777" w:rsidTr="0054726D">
        <w:trPr>
          <w:cantSplit/>
          <w:trHeight w:val="294"/>
        </w:trPr>
        <w:tc>
          <w:tcPr>
            <w:tcW w:w="7502" w:type="dxa"/>
            <w:tcBorders>
              <w:right w:val="single" w:sz="4" w:space="0" w:color="auto"/>
            </w:tcBorders>
          </w:tcPr>
          <w:p w14:paraId="18AB099A" w14:textId="77777777" w:rsidR="004A52BD" w:rsidRPr="009D2367" w:rsidRDefault="004A52BD" w:rsidP="0054726D">
            <w:r w:rsidRPr="009D2367">
              <w:t>Costs awarded</w:t>
            </w:r>
          </w:p>
        </w:tc>
        <w:tc>
          <w:tcPr>
            <w:tcW w:w="1138" w:type="dxa"/>
            <w:tcBorders>
              <w:top w:val="single" w:sz="4" w:space="0" w:color="auto"/>
              <w:left w:val="single" w:sz="4" w:space="0" w:color="auto"/>
              <w:bottom w:val="single" w:sz="4" w:space="0" w:color="auto"/>
              <w:right w:val="single" w:sz="4" w:space="0" w:color="auto"/>
            </w:tcBorders>
          </w:tcPr>
          <w:p w14:paraId="749C0FCA" w14:textId="77777777" w:rsidR="004A52BD" w:rsidRPr="009D2367" w:rsidRDefault="004A52BD" w:rsidP="0054726D">
            <w:r w:rsidRPr="00AE27C4">
              <w:t>670</w:t>
            </w:r>
          </w:p>
        </w:tc>
        <w:tc>
          <w:tcPr>
            <w:tcW w:w="1138" w:type="dxa"/>
            <w:tcBorders>
              <w:left w:val="single" w:sz="4" w:space="0" w:color="auto"/>
            </w:tcBorders>
          </w:tcPr>
          <w:p w14:paraId="2216B717" w14:textId="77777777" w:rsidR="004A52BD" w:rsidRPr="009D2367" w:rsidRDefault="004A52BD" w:rsidP="0054726D">
            <w:r w:rsidRPr="009D2367">
              <w:t>445</w:t>
            </w:r>
          </w:p>
        </w:tc>
      </w:tr>
      <w:tr w:rsidR="004A52BD" w:rsidRPr="009D2367" w14:paraId="068A9D1E" w14:textId="77777777" w:rsidTr="0054726D">
        <w:trPr>
          <w:cantSplit/>
          <w:trHeight w:val="277"/>
        </w:trPr>
        <w:tc>
          <w:tcPr>
            <w:tcW w:w="7502" w:type="dxa"/>
            <w:tcBorders>
              <w:right w:val="single" w:sz="4" w:space="0" w:color="auto"/>
            </w:tcBorders>
          </w:tcPr>
          <w:p w14:paraId="685ED2B4" w14:textId="77777777" w:rsidR="004A52BD" w:rsidRPr="009D2367" w:rsidRDefault="004A52BD" w:rsidP="0054726D">
            <w:pPr>
              <w:rPr>
                <w:b/>
              </w:rPr>
            </w:pPr>
            <w:r w:rsidRPr="009D2367">
              <w:rPr>
                <w:b/>
              </w:rPr>
              <w:t>Total</w:t>
            </w:r>
            <w:r>
              <w:rPr>
                <w:b/>
              </w:rPr>
              <w:t xml:space="preserve"> costs recovered and costs awarded from Appeals Cost Fund</w:t>
            </w:r>
          </w:p>
        </w:tc>
        <w:tc>
          <w:tcPr>
            <w:tcW w:w="1138" w:type="dxa"/>
            <w:tcBorders>
              <w:top w:val="single" w:sz="4" w:space="0" w:color="auto"/>
              <w:left w:val="single" w:sz="4" w:space="0" w:color="auto"/>
              <w:bottom w:val="single" w:sz="4" w:space="0" w:color="auto"/>
              <w:right w:val="single" w:sz="4" w:space="0" w:color="auto"/>
            </w:tcBorders>
          </w:tcPr>
          <w:p w14:paraId="18C62C5E" w14:textId="77777777" w:rsidR="004A52BD" w:rsidRPr="00AE27C4" w:rsidRDefault="004A52BD" w:rsidP="0054726D">
            <w:pPr>
              <w:rPr>
                <w:b/>
                <w:bCs/>
              </w:rPr>
            </w:pPr>
            <w:r w:rsidRPr="00AE27C4">
              <w:rPr>
                <w:b/>
                <w:bCs/>
              </w:rPr>
              <w:t>2,041</w:t>
            </w:r>
          </w:p>
        </w:tc>
        <w:tc>
          <w:tcPr>
            <w:tcW w:w="1138" w:type="dxa"/>
            <w:tcBorders>
              <w:left w:val="single" w:sz="4" w:space="0" w:color="auto"/>
            </w:tcBorders>
          </w:tcPr>
          <w:p w14:paraId="05A0D7FC" w14:textId="77777777" w:rsidR="004A52BD" w:rsidRPr="009D2367" w:rsidRDefault="004A52BD" w:rsidP="0054726D">
            <w:pPr>
              <w:rPr>
                <w:b/>
              </w:rPr>
            </w:pPr>
            <w:r w:rsidRPr="009D2367">
              <w:rPr>
                <w:b/>
              </w:rPr>
              <w:t>1,529</w:t>
            </w:r>
          </w:p>
        </w:tc>
      </w:tr>
    </w:tbl>
    <w:p w14:paraId="0EBA2EB7" w14:textId="77777777" w:rsidR="004A52BD" w:rsidRPr="009D2367" w:rsidRDefault="004A52BD" w:rsidP="004A52BD">
      <w:pPr>
        <w:pStyle w:val="Heading3"/>
      </w:pPr>
      <w:bookmarkStart w:id="536" w:name="_2.6_Interest_on"/>
      <w:bookmarkStart w:id="537" w:name="_Toc119228550"/>
      <w:bookmarkEnd w:id="536"/>
      <w:r w:rsidRPr="009D2367">
        <w:t>2.6 Interest</w:t>
      </w:r>
      <w:bookmarkEnd w:id="537"/>
      <w:r w:rsidRPr="009D2367">
        <w:t xml:space="preserve"> </w:t>
      </w:r>
      <w:r>
        <w:t>and other income</w:t>
      </w:r>
    </w:p>
    <w:p w14:paraId="179ED968" w14:textId="77777777" w:rsidR="004A52BD" w:rsidRPr="009D2367" w:rsidRDefault="004A52BD" w:rsidP="004A52BD">
      <w:r w:rsidRPr="009D2367">
        <w:t>Interest income includes interest received on bank deposits. Interest income is recognised using the effective interest method, which allocates the interest over the relevant period.</w:t>
      </w:r>
    </w:p>
    <w:tbl>
      <w:tblPr>
        <w:tblStyle w:val="TableGrid"/>
        <w:tblW w:w="5000" w:type="pct"/>
        <w:tblLook w:val="01E0" w:firstRow="1" w:lastRow="1" w:firstColumn="1" w:lastColumn="1" w:noHBand="0" w:noVBand="0"/>
      </w:tblPr>
      <w:tblGrid>
        <w:gridCol w:w="7498"/>
        <w:gridCol w:w="1137"/>
        <w:gridCol w:w="1135"/>
      </w:tblGrid>
      <w:tr w:rsidR="004A52BD" w:rsidRPr="009D2367" w14:paraId="331D41B1" w14:textId="77777777" w:rsidTr="0054726D">
        <w:trPr>
          <w:cantSplit/>
          <w:trHeight w:val="473"/>
          <w:tblHeader/>
        </w:trPr>
        <w:tc>
          <w:tcPr>
            <w:tcW w:w="3836" w:type="pct"/>
            <w:shd w:val="clear" w:color="auto" w:fill="D9D9D9" w:themeFill="background1" w:themeFillShade="D9"/>
          </w:tcPr>
          <w:p w14:paraId="440723BA" w14:textId="77777777" w:rsidR="004A52BD" w:rsidRPr="009D2367" w:rsidRDefault="004A52BD" w:rsidP="0054726D">
            <w:pPr>
              <w:rPr>
                <w:b/>
              </w:rPr>
            </w:pPr>
            <w:bookmarkStart w:id="538" w:name="_Hlk207363284"/>
            <w:r w:rsidRPr="009D2367">
              <w:rPr>
                <w:b/>
              </w:rPr>
              <w:t>Interest on investments</w:t>
            </w:r>
          </w:p>
        </w:tc>
        <w:tc>
          <w:tcPr>
            <w:tcW w:w="582" w:type="pct"/>
            <w:shd w:val="clear" w:color="auto" w:fill="D9D9D9" w:themeFill="background1" w:themeFillShade="D9"/>
          </w:tcPr>
          <w:p w14:paraId="60F27235" w14:textId="77777777" w:rsidR="004A52BD" w:rsidRPr="009D2367" w:rsidRDefault="004A52BD" w:rsidP="0054726D">
            <w:pPr>
              <w:rPr>
                <w:b/>
              </w:rPr>
            </w:pPr>
            <w:r w:rsidRPr="009D2367">
              <w:rPr>
                <w:b/>
              </w:rPr>
              <w:t>202</w:t>
            </w:r>
            <w:r>
              <w:rPr>
                <w:b/>
              </w:rPr>
              <w:t>5</w:t>
            </w:r>
            <w:r>
              <w:rPr>
                <w:b/>
              </w:rPr>
              <w:br/>
            </w:r>
            <w:r w:rsidRPr="009D2367">
              <w:rPr>
                <w:b/>
              </w:rPr>
              <w:t>$’000</w:t>
            </w:r>
          </w:p>
        </w:tc>
        <w:tc>
          <w:tcPr>
            <w:tcW w:w="581" w:type="pct"/>
            <w:shd w:val="clear" w:color="auto" w:fill="D9D9D9" w:themeFill="background1" w:themeFillShade="D9"/>
          </w:tcPr>
          <w:p w14:paraId="50143AB6" w14:textId="77777777" w:rsidR="004A52BD" w:rsidRPr="009D2367" w:rsidRDefault="004A52BD" w:rsidP="0054726D">
            <w:pPr>
              <w:rPr>
                <w:b/>
              </w:rPr>
            </w:pPr>
            <w:r w:rsidRPr="009D2367">
              <w:rPr>
                <w:b/>
              </w:rPr>
              <w:t>2024</w:t>
            </w:r>
            <w:r>
              <w:rPr>
                <w:b/>
              </w:rPr>
              <w:br/>
            </w:r>
            <w:r w:rsidRPr="009D2367">
              <w:rPr>
                <w:b/>
              </w:rPr>
              <w:t>$’000</w:t>
            </w:r>
          </w:p>
        </w:tc>
      </w:tr>
      <w:tr w:rsidR="004A52BD" w:rsidRPr="009D2367" w14:paraId="3B545635" w14:textId="77777777" w:rsidTr="0054726D">
        <w:trPr>
          <w:cantSplit/>
          <w:trHeight w:val="322"/>
        </w:trPr>
        <w:tc>
          <w:tcPr>
            <w:tcW w:w="3836" w:type="pct"/>
          </w:tcPr>
          <w:p w14:paraId="046DFA85" w14:textId="77777777" w:rsidR="004A52BD" w:rsidRPr="009D2367" w:rsidRDefault="004A52BD" w:rsidP="0054726D">
            <w:r w:rsidRPr="009D2367">
              <w:t>Interest</w:t>
            </w:r>
            <w:r w:rsidRPr="009D2367">
              <w:rPr>
                <w:szCs w:val="22"/>
              </w:rPr>
              <w:t xml:space="preserve"> income</w:t>
            </w:r>
          </w:p>
        </w:tc>
        <w:tc>
          <w:tcPr>
            <w:tcW w:w="582" w:type="pct"/>
          </w:tcPr>
          <w:p w14:paraId="0A308448" w14:textId="77777777" w:rsidR="004A52BD" w:rsidRPr="009D2367" w:rsidRDefault="004A52BD" w:rsidP="0054726D">
            <w:r w:rsidRPr="009D2367">
              <w:t>6,</w:t>
            </w:r>
            <w:r>
              <w:t>459</w:t>
            </w:r>
          </w:p>
        </w:tc>
        <w:tc>
          <w:tcPr>
            <w:tcW w:w="581" w:type="pct"/>
          </w:tcPr>
          <w:p w14:paraId="024F67F8" w14:textId="77777777" w:rsidR="004A52BD" w:rsidRPr="009D2367" w:rsidRDefault="004A52BD" w:rsidP="0054726D">
            <w:r w:rsidRPr="009D2367">
              <w:t>6,309</w:t>
            </w:r>
          </w:p>
        </w:tc>
      </w:tr>
      <w:tr w:rsidR="004A52BD" w:rsidRPr="009D2367" w14:paraId="7960657B" w14:textId="77777777" w:rsidTr="0054726D">
        <w:trPr>
          <w:cantSplit/>
          <w:trHeight w:val="322"/>
        </w:trPr>
        <w:tc>
          <w:tcPr>
            <w:tcW w:w="3836" w:type="pct"/>
          </w:tcPr>
          <w:p w14:paraId="2D7C032D" w14:textId="77777777" w:rsidR="004A52BD" w:rsidRPr="009D2367" w:rsidRDefault="004A52BD" w:rsidP="0054726D">
            <w:r w:rsidRPr="009D2367">
              <w:t>Other income</w:t>
            </w:r>
          </w:p>
        </w:tc>
        <w:tc>
          <w:tcPr>
            <w:tcW w:w="582" w:type="pct"/>
          </w:tcPr>
          <w:p w14:paraId="0992B09D" w14:textId="77777777" w:rsidR="004A52BD" w:rsidRPr="009D2367" w:rsidRDefault="004A52BD" w:rsidP="0054726D">
            <w:r>
              <w:t>86</w:t>
            </w:r>
          </w:p>
        </w:tc>
        <w:tc>
          <w:tcPr>
            <w:tcW w:w="581" w:type="pct"/>
          </w:tcPr>
          <w:p w14:paraId="5B8E33A7" w14:textId="77777777" w:rsidR="004A52BD" w:rsidRPr="009D2367" w:rsidRDefault="004A52BD" w:rsidP="0054726D">
            <w:r w:rsidRPr="009D2367">
              <w:t>161</w:t>
            </w:r>
          </w:p>
        </w:tc>
      </w:tr>
      <w:tr w:rsidR="004A52BD" w:rsidRPr="009D2367" w14:paraId="1E3DE7D7" w14:textId="77777777" w:rsidTr="0054726D">
        <w:trPr>
          <w:cantSplit/>
          <w:trHeight w:val="280"/>
        </w:trPr>
        <w:tc>
          <w:tcPr>
            <w:tcW w:w="3836" w:type="pct"/>
          </w:tcPr>
          <w:p w14:paraId="02221B65" w14:textId="77777777" w:rsidR="004A52BD" w:rsidRPr="009D2367" w:rsidRDefault="004A52BD" w:rsidP="0054726D">
            <w:pPr>
              <w:rPr>
                <w:b/>
              </w:rPr>
            </w:pPr>
            <w:r w:rsidRPr="009D2367">
              <w:rPr>
                <w:b/>
              </w:rPr>
              <w:t>Total</w:t>
            </w:r>
            <w:r>
              <w:rPr>
                <w:b/>
              </w:rPr>
              <w:t xml:space="preserve"> interest and other income</w:t>
            </w:r>
          </w:p>
        </w:tc>
        <w:tc>
          <w:tcPr>
            <w:tcW w:w="582" w:type="pct"/>
          </w:tcPr>
          <w:p w14:paraId="7181A0F8" w14:textId="77777777" w:rsidR="004A52BD" w:rsidRPr="009D2367" w:rsidRDefault="004A52BD" w:rsidP="0054726D">
            <w:pPr>
              <w:rPr>
                <w:b/>
              </w:rPr>
            </w:pPr>
            <w:r w:rsidRPr="009D2367">
              <w:rPr>
                <w:b/>
              </w:rPr>
              <w:t>6,</w:t>
            </w:r>
            <w:r>
              <w:rPr>
                <w:b/>
              </w:rPr>
              <w:t>545</w:t>
            </w:r>
          </w:p>
        </w:tc>
        <w:tc>
          <w:tcPr>
            <w:tcW w:w="581" w:type="pct"/>
          </w:tcPr>
          <w:p w14:paraId="15093B8A" w14:textId="77777777" w:rsidR="004A52BD" w:rsidRPr="009D2367" w:rsidRDefault="004A52BD" w:rsidP="0054726D">
            <w:pPr>
              <w:rPr>
                <w:b/>
              </w:rPr>
            </w:pPr>
            <w:r w:rsidRPr="009D2367">
              <w:rPr>
                <w:b/>
              </w:rPr>
              <w:t>6,</w:t>
            </w:r>
            <w:r>
              <w:rPr>
                <w:b/>
              </w:rPr>
              <w:t>470</w:t>
            </w:r>
          </w:p>
        </w:tc>
      </w:tr>
    </w:tbl>
    <w:p w14:paraId="47F3DA41" w14:textId="77777777" w:rsidR="004A52BD" w:rsidRDefault="004A52BD" w:rsidP="004A52BD">
      <w:pPr>
        <w:spacing w:after="0" w:line="240" w:lineRule="auto"/>
        <w:rPr>
          <w:rFonts w:cs="Arial"/>
          <w:b/>
          <w:bCs/>
          <w:iCs/>
          <w:color w:val="971A4B"/>
          <w:sz w:val="28"/>
          <w:szCs w:val="28"/>
          <w:lang w:eastAsia="en-AU"/>
        </w:rPr>
      </w:pPr>
      <w:bookmarkStart w:id="539" w:name="_2.7_Other_income"/>
      <w:bookmarkStart w:id="540" w:name="_Toc119228552"/>
      <w:bookmarkStart w:id="541" w:name="_Toc119228679"/>
      <w:bookmarkStart w:id="542" w:name="_Toc119234276"/>
      <w:bookmarkEnd w:id="538"/>
      <w:bookmarkEnd w:id="539"/>
      <w:r>
        <w:br w:type="page"/>
      </w:r>
    </w:p>
    <w:p w14:paraId="7108BD76" w14:textId="77777777" w:rsidR="004A52BD" w:rsidRPr="009D2367" w:rsidRDefault="004A52BD" w:rsidP="004A52BD">
      <w:pPr>
        <w:pStyle w:val="Heading2"/>
      </w:pPr>
      <w:r w:rsidRPr="009D2367">
        <w:lastRenderedPageBreak/>
        <w:t>3. The cost of delivering services</w:t>
      </w:r>
      <w:bookmarkEnd w:id="540"/>
      <w:bookmarkEnd w:id="541"/>
      <w:bookmarkEnd w:id="542"/>
    </w:p>
    <w:p w14:paraId="77594D80" w14:textId="77777777" w:rsidR="004A52BD" w:rsidRPr="009D2367" w:rsidRDefault="004A52BD" w:rsidP="004A52BD">
      <w:pPr>
        <w:pStyle w:val="Heading3"/>
      </w:pPr>
      <w:bookmarkStart w:id="543" w:name="_Toc119228553"/>
      <w:r w:rsidRPr="009D2367">
        <w:t>Introduction</w:t>
      </w:r>
      <w:bookmarkEnd w:id="543"/>
    </w:p>
    <w:p w14:paraId="37FF2E99" w14:textId="77777777" w:rsidR="004A52BD" w:rsidRPr="009D2367" w:rsidRDefault="004A52BD" w:rsidP="004A52BD">
      <w:pPr>
        <w:rPr>
          <w:b/>
        </w:rPr>
      </w:pPr>
      <w:bookmarkStart w:id="544" w:name="_Toc119228554"/>
      <w:r w:rsidRPr="009D2367">
        <w:t>This section provides an account of the expenses incurred by Victoria Legal Aid in delivering our services. In section 2, the funds</w:t>
      </w:r>
      <w:r w:rsidRPr="009D2367">
        <w:rPr>
          <w:b/>
        </w:rPr>
        <w:t xml:space="preserve"> </w:t>
      </w:r>
      <w:r w:rsidRPr="009D2367">
        <w:t>that enable the provision of services were disclosed and in this note the costs associated with provision of services are recorded.</w:t>
      </w:r>
    </w:p>
    <w:p w14:paraId="53AB6A3D" w14:textId="77777777" w:rsidR="004A52BD" w:rsidRPr="009D2367" w:rsidRDefault="004A52BD" w:rsidP="004A52BD">
      <w:pPr>
        <w:pStyle w:val="Heading3"/>
      </w:pPr>
      <w:r w:rsidRPr="009D2367">
        <w:t>Structure</w:t>
      </w:r>
      <w:bookmarkEnd w:id="544"/>
    </w:p>
    <w:p w14:paraId="72178B03" w14:textId="77777777" w:rsidR="004A52BD" w:rsidRPr="009D2367" w:rsidRDefault="004A52BD" w:rsidP="004A52BD">
      <w:hyperlink w:anchor="_3.1_Expenses_incurred" w:history="1">
        <w:r w:rsidRPr="009D2367">
          <w:rPr>
            <w:rStyle w:val="Hyperlink"/>
          </w:rPr>
          <w:t>3.1 Expenses incurred in delivery of services</w:t>
        </w:r>
      </w:hyperlink>
    </w:p>
    <w:p w14:paraId="0C3CDEAA" w14:textId="77777777" w:rsidR="004A52BD" w:rsidRPr="009D2367" w:rsidRDefault="004A52BD" w:rsidP="004A52BD">
      <w:hyperlink w:anchor="_3.2_Case-related_professional" w:history="1">
        <w:r w:rsidRPr="009D2367">
          <w:rPr>
            <w:rStyle w:val="Hyperlink"/>
          </w:rPr>
          <w:t>3.2 Case-related professional payments</w:t>
        </w:r>
      </w:hyperlink>
    </w:p>
    <w:p w14:paraId="1636DAE1" w14:textId="77777777" w:rsidR="004A52BD" w:rsidRPr="009D2367" w:rsidRDefault="004A52BD" w:rsidP="004A52BD">
      <w:hyperlink w:anchor="_3.3_Community_legal" w:history="1">
        <w:r w:rsidRPr="009D2367">
          <w:rPr>
            <w:rStyle w:val="Hyperlink"/>
          </w:rPr>
          <w:t>3.3 Community legal centre payments</w:t>
        </w:r>
      </w:hyperlink>
    </w:p>
    <w:p w14:paraId="5177A947" w14:textId="77777777" w:rsidR="004A52BD" w:rsidRPr="009D2367" w:rsidRDefault="004A52BD" w:rsidP="004A52BD">
      <w:hyperlink w:anchor="_3.4_Employee_benefit" w:history="1">
        <w:r w:rsidRPr="009D2367">
          <w:rPr>
            <w:rStyle w:val="Hyperlink"/>
          </w:rPr>
          <w:t>3.4 Employee benefit expenses</w:t>
        </w:r>
      </w:hyperlink>
    </w:p>
    <w:p w14:paraId="76A5E3D4" w14:textId="77777777" w:rsidR="004A52BD" w:rsidRPr="009D2367" w:rsidRDefault="004A52BD" w:rsidP="004A52BD">
      <w:hyperlink w:anchor="_3.5_Other_operating" w:history="1">
        <w:r w:rsidRPr="009D2367">
          <w:rPr>
            <w:rStyle w:val="Hyperlink"/>
          </w:rPr>
          <w:t>3.5 Other operating expenditure</w:t>
        </w:r>
      </w:hyperlink>
    </w:p>
    <w:p w14:paraId="55223074" w14:textId="77777777" w:rsidR="004A52BD" w:rsidRPr="009D2367" w:rsidRDefault="004A52BD" w:rsidP="004A52BD">
      <w:pPr>
        <w:pStyle w:val="Heading3"/>
      </w:pPr>
      <w:bookmarkStart w:id="545" w:name="_3.1_Expenses_incurred"/>
      <w:bookmarkStart w:id="546" w:name="_Toc119228555"/>
      <w:bookmarkEnd w:id="545"/>
      <w:r w:rsidRPr="009D2367">
        <w:t>3.1 Expenses incurred in delivery of services</w:t>
      </w:r>
      <w:bookmarkEnd w:id="546"/>
    </w:p>
    <w:tbl>
      <w:tblPr>
        <w:tblStyle w:val="TableGrid"/>
        <w:tblW w:w="0" w:type="auto"/>
        <w:tblLayout w:type="fixed"/>
        <w:tblLook w:val="01E0" w:firstRow="1" w:lastRow="1" w:firstColumn="1" w:lastColumn="1" w:noHBand="0" w:noVBand="0"/>
      </w:tblPr>
      <w:tblGrid>
        <w:gridCol w:w="6365"/>
        <w:gridCol w:w="1135"/>
        <w:gridCol w:w="1135"/>
        <w:gridCol w:w="1135"/>
      </w:tblGrid>
      <w:tr w:rsidR="004A52BD" w:rsidRPr="009D2367" w14:paraId="1EE17B47" w14:textId="77777777" w:rsidTr="0054726D">
        <w:trPr>
          <w:cantSplit/>
          <w:trHeight w:val="501"/>
          <w:tblHeader/>
        </w:trPr>
        <w:tc>
          <w:tcPr>
            <w:tcW w:w="6365" w:type="dxa"/>
            <w:shd w:val="clear" w:color="auto" w:fill="D9D9D9" w:themeFill="background1" w:themeFillShade="D9"/>
          </w:tcPr>
          <w:p w14:paraId="1BA9B679" w14:textId="77777777" w:rsidR="004A52BD" w:rsidRPr="009D2367" w:rsidRDefault="004A52BD" w:rsidP="0054726D">
            <w:pPr>
              <w:rPr>
                <w:b/>
              </w:rPr>
            </w:pPr>
            <w:r w:rsidRPr="009D2367">
              <w:rPr>
                <w:b/>
              </w:rPr>
              <w:t>Expenses incurred in delivery of services</w:t>
            </w:r>
          </w:p>
        </w:tc>
        <w:tc>
          <w:tcPr>
            <w:tcW w:w="1135" w:type="dxa"/>
            <w:shd w:val="clear" w:color="auto" w:fill="D9D9D9" w:themeFill="background1" w:themeFillShade="D9"/>
          </w:tcPr>
          <w:p w14:paraId="58C9FBC0" w14:textId="77777777" w:rsidR="004A52BD" w:rsidRPr="009D2367" w:rsidRDefault="004A52BD" w:rsidP="0054726D">
            <w:pPr>
              <w:rPr>
                <w:b/>
                <w:bCs/>
              </w:rPr>
            </w:pPr>
            <w:r w:rsidRPr="009D2367">
              <w:rPr>
                <w:b/>
                <w:bCs/>
              </w:rPr>
              <w:t>Notes</w:t>
            </w:r>
          </w:p>
        </w:tc>
        <w:tc>
          <w:tcPr>
            <w:tcW w:w="1135" w:type="dxa"/>
            <w:tcBorders>
              <w:bottom w:val="single" w:sz="4" w:space="0" w:color="auto"/>
            </w:tcBorders>
            <w:shd w:val="clear" w:color="auto" w:fill="D9D9D9" w:themeFill="background1" w:themeFillShade="D9"/>
          </w:tcPr>
          <w:p w14:paraId="57CBCCA4" w14:textId="77777777" w:rsidR="004A52BD" w:rsidRPr="009D2367" w:rsidRDefault="004A52BD" w:rsidP="0054726D">
            <w:pPr>
              <w:rPr>
                <w:b/>
              </w:rPr>
            </w:pPr>
            <w:r w:rsidRPr="009D2367">
              <w:rPr>
                <w:b/>
              </w:rPr>
              <w:t>202</w:t>
            </w:r>
            <w:r>
              <w:rPr>
                <w:b/>
              </w:rPr>
              <w:t>5</w:t>
            </w:r>
            <w:r>
              <w:rPr>
                <w:b/>
              </w:rPr>
              <w:br/>
            </w:r>
            <w:r w:rsidRPr="009D2367">
              <w:rPr>
                <w:b/>
              </w:rPr>
              <w:t>$’000</w:t>
            </w:r>
          </w:p>
        </w:tc>
        <w:tc>
          <w:tcPr>
            <w:tcW w:w="1135" w:type="dxa"/>
            <w:shd w:val="clear" w:color="auto" w:fill="D9D9D9" w:themeFill="background1" w:themeFillShade="D9"/>
          </w:tcPr>
          <w:p w14:paraId="40768BE4" w14:textId="77777777" w:rsidR="004A52BD" w:rsidRPr="009D2367" w:rsidRDefault="004A52BD" w:rsidP="0054726D">
            <w:pPr>
              <w:rPr>
                <w:b/>
              </w:rPr>
            </w:pPr>
            <w:r w:rsidRPr="009D2367">
              <w:rPr>
                <w:b/>
              </w:rPr>
              <w:t>2024</w:t>
            </w:r>
            <w:r>
              <w:rPr>
                <w:b/>
              </w:rPr>
              <w:br/>
            </w:r>
            <w:r w:rsidRPr="009D2367">
              <w:rPr>
                <w:b/>
              </w:rPr>
              <w:t>$’000</w:t>
            </w:r>
          </w:p>
        </w:tc>
      </w:tr>
      <w:tr w:rsidR="004A52BD" w:rsidRPr="009D2367" w14:paraId="4D5128CB" w14:textId="77777777" w:rsidTr="0054726D">
        <w:trPr>
          <w:cantSplit/>
          <w:trHeight w:val="332"/>
        </w:trPr>
        <w:tc>
          <w:tcPr>
            <w:tcW w:w="6365" w:type="dxa"/>
          </w:tcPr>
          <w:p w14:paraId="4B431747" w14:textId="77777777" w:rsidR="004A52BD" w:rsidRPr="009D2367" w:rsidRDefault="004A52BD" w:rsidP="0054726D">
            <w:r w:rsidRPr="009D2367">
              <w:t>Case-related professional payments</w:t>
            </w:r>
          </w:p>
        </w:tc>
        <w:tc>
          <w:tcPr>
            <w:tcW w:w="1135" w:type="dxa"/>
            <w:tcBorders>
              <w:right w:val="single" w:sz="4" w:space="0" w:color="auto"/>
            </w:tcBorders>
          </w:tcPr>
          <w:p w14:paraId="67E0D961" w14:textId="77777777" w:rsidR="004A52BD" w:rsidRPr="009D2367" w:rsidRDefault="004A52BD" w:rsidP="0054726D">
            <w:hyperlink w:anchor="_3.2_Case-related_professional" w:history="1">
              <w:r w:rsidRPr="009D2367">
                <w:rPr>
                  <w:rStyle w:val="Hyperlink"/>
                </w:rPr>
                <w:t>3.2</w:t>
              </w:r>
            </w:hyperlink>
          </w:p>
        </w:tc>
        <w:tc>
          <w:tcPr>
            <w:tcW w:w="1135" w:type="dxa"/>
            <w:tcBorders>
              <w:top w:val="single" w:sz="4" w:space="0" w:color="auto"/>
              <w:left w:val="single" w:sz="4" w:space="0" w:color="auto"/>
              <w:bottom w:val="single" w:sz="4" w:space="0" w:color="auto"/>
              <w:right w:val="single" w:sz="4" w:space="0" w:color="auto"/>
            </w:tcBorders>
            <w:vAlign w:val="bottom"/>
          </w:tcPr>
          <w:p w14:paraId="38004F3B" w14:textId="77777777" w:rsidR="004A52BD" w:rsidRPr="009D2367" w:rsidRDefault="004A52BD" w:rsidP="0054726D">
            <w:r w:rsidRPr="003B1A3C">
              <w:t>123,492</w:t>
            </w:r>
          </w:p>
        </w:tc>
        <w:tc>
          <w:tcPr>
            <w:tcW w:w="1135" w:type="dxa"/>
            <w:tcBorders>
              <w:left w:val="single" w:sz="4" w:space="0" w:color="auto"/>
            </w:tcBorders>
          </w:tcPr>
          <w:p w14:paraId="7EEC60F9" w14:textId="77777777" w:rsidR="004A52BD" w:rsidRPr="009D2367" w:rsidRDefault="004A52BD" w:rsidP="0054726D">
            <w:r w:rsidRPr="009D2367">
              <w:t>125,632</w:t>
            </w:r>
          </w:p>
        </w:tc>
      </w:tr>
      <w:tr w:rsidR="004A52BD" w:rsidRPr="009D2367" w14:paraId="68705B05" w14:textId="77777777" w:rsidTr="0054726D">
        <w:trPr>
          <w:cantSplit/>
          <w:trHeight w:val="307"/>
        </w:trPr>
        <w:tc>
          <w:tcPr>
            <w:tcW w:w="6365" w:type="dxa"/>
          </w:tcPr>
          <w:p w14:paraId="3D96C2CC" w14:textId="77777777" w:rsidR="004A52BD" w:rsidRPr="009D2367" w:rsidRDefault="004A52BD" w:rsidP="0054726D">
            <w:r w:rsidRPr="009D2367">
              <w:t>Community legal centre payments</w:t>
            </w:r>
          </w:p>
        </w:tc>
        <w:tc>
          <w:tcPr>
            <w:tcW w:w="1135" w:type="dxa"/>
            <w:tcBorders>
              <w:right w:val="single" w:sz="4" w:space="0" w:color="auto"/>
            </w:tcBorders>
          </w:tcPr>
          <w:p w14:paraId="5BBBD7C9" w14:textId="77777777" w:rsidR="004A52BD" w:rsidRPr="009D2367" w:rsidRDefault="004A52BD" w:rsidP="0054726D">
            <w:hyperlink w:anchor="_3.3_Community_legal" w:history="1">
              <w:r w:rsidRPr="009D2367">
                <w:rPr>
                  <w:rStyle w:val="Hyperlink"/>
                </w:rPr>
                <w:t>3.3</w:t>
              </w:r>
            </w:hyperlink>
          </w:p>
        </w:tc>
        <w:tc>
          <w:tcPr>
            <w:tcW w:w="1135" w:type="dxa"/>
            <w:tcBorders>
              <w:top w:val="single" w:sz="4" w:space="0" w:color="auto"/>
              <w:left w:val="single" w:sz="4" w:space="0" w:color="auto"/>
              <w:bottom w:val="single" w:sz="4" w:space="0" w:color="auto"/>
              <w:right w:val="single" w:sz="4" w:space="0" w:color="auto"/>
            </w:tcBorders>
            <w:vAlign w:val="bottom"/>
          </w:tcPr>
          <w:p w14:paraId="50522564" w14:textId="77777777" w:rsidR="004A52BD" w:rsidRPr="009D2367" w:rsidRDefault="004A52BD" w:rsidP="0054726D">
            <w:r w:rsidRPr="003B1A3C">
              <w:t>38,625</w:t>
            </w:r>
          </w:p>
        </w:tc>
        <w:tc>
          <w:tcPr>
            <w:tcW w:w="1135" w:type="dxa"/>
            <w:tcBorders>
              <w:left w:val="single" w:sz="4" w:space="0" w:color="auto"/>
            </w:tcBorders>
          </w:tcPr>
          <w:p w14:paraId="7A715254" w14:textId="77777777" w:rsidR="004A52BD" w:rsidRPr="009D2367" w:rsidRDefault="004A52BD" w:rsidP="0054726D">
            <w:r w:rsidRPr="009D2367">
              <w:t>39,714</w:t>
            </w:r>
          </w:p>
        </w:tc>
      </w:tr>
      <w:tr w:rsidR="004A52BD" w:rsidRPr="009D2367" w14:paraId="11C199D5" w14:textId="77777777" w:rsidTr="0054726D">
        <w:trPr>
          <w:cantSplit/>
          <w:trHeight w:val="307"/>
        </w:trPr>
        <w:tc>
          <w:tcPr>
            <w:tcW w:w="6365" w:type="dxa"/>
          </w:tcPr>
          <w:p w14:paraId="3960CE6C" w14:textId="77777777" w:rsidR="004A52BD" w:rsidRPr="009D2367" w:rsidRDefault="004A52BD" w:rsidP="0054726D">
            <w:r w:rsidRPr="009D2367">
              <w:t>Employee benefit expenses</w:t>
            </w:r>
          </w:p>
        </w:tc>
        <w:tc>
          <w:tcPr>
            <w:tcW w:w="1135" w:type="dxa"/>
            <w:tcBorders>
              <w:right w:val="single" w:sz="4" w:space="0" w:color="auto"/>
            </w:tcBorders>
          </w:tcPr>
          <w:p w14:paraId="51DBC586" w14:textId="77777777" w:rsidR="004A52BD" w:rsidRPr="005E0969" w:rsidRDefault="004A52BD" w:rsidP="0054726D">
            <w:hyperlink w:anchor="_3.4.1_Employee_benefit" w:history="1">
              <w:r w:rsidRPr="005E0969">
                <w:rPr>
                  <w:rStyle w:val="Hyperlink"/>
                </w:rPr>
                <w:t>3.4</w:t>
              </w:r>
            </w:hyperlink>
            <w:r w:rsidRPr="005E0969">
              <w:rPr>
                <w:rStyle w:val="Hyperlink"/>
              </w:rPr>
              <w:t>.1</w:t>
            </w:r>
          </w:p>
        </w:tc>
        <w:tc>
          <w:tcPr>
            <w:tcW w:w="1135" w:type="dxa"/>
            <w:tcBorders>
              <w:top w:val="single" w:sz="4" w:space="0" w:color="auto"/>
              <w:left w:val="single" w:sz="4" w:space="0" w:color="auto"/>
              <w:bottom w:val="single" w:sz="4" w:space="0" w:color="auto"/>
              <w:right w:val="single" w:sz="4" w:space="0" w:color="auto"/>
            </w:tcBorders>
            <w:vAlign w:val="bottom"/>
          </w:tcPr>
          <w:p w14:paraId="773579AC" w14:textId="77777777" w:rsidR="004A52BD" w:rsidRPr="009D2367" w:rsidRDefault="004A52BD" w:rsidP="0054726D">
            <w:r w:rsidRPr="003B1A3C">
              <w:t>159,684</w:t>
            </w:r>
          </w:p>
        </w:tc>
        <w:tc>
          <w:tcPr>
            <w:tcW w:w="1135" w:type="dxa"/>
            <w:tcBorders>
              <w:left w:val="single" w:sz="4" w:space="0" w:color="auto"/>
            </w:tcBorders>
          </w:tcPr>
          <w:p w14:paraId="5989AD13" w14:textId="77777777" w:rsidR="004A52BD" w:rsidRPr="009D2367" w:rsidRDefault="004A52BD" w:rsidP="0054726D">
            <w:r w:rsidRPr="009D2367">
              <w:t>129,584</w:t>
            </w:r>
          </w:p>
        </w:tc>
      </w:tr>
      <w:tr w:rsidR="004A52BD" w:rsidRPr="009D2367" w14:paraId="5466FE50" w14:textId="77777777" w:rsidTr="0054726D">
        <w:trPr>
          <w:cantSplit/>
          <w:trHeight w:val="297"/>
        </w:trPr>
        <w:tc>
          <w:tcPr>
            <w:tcW w:w="6365" w:type="dxa"/>
          </w:tcPr>
          <w:p w14:paraId="4B373162" w14:textId="77777777" w:rsidR="004A52BD" w:rsidRPr="009D2367" w:rsidRDefault="004A52BD" w:rsidP="0054726D">
            <w:r w:rsidRPr="009D2367">
              <w:t>Other operating expenditure</w:t>
            </w:r>
          </w:p>
        </w:tc>
        <w:tc>
          <w:tcPr>
            <w:tcW w:w="1135" w:type="dxa"/>
            <w:tcBorders>
              <w:right w:val="single" w:sz="4" w:space="0" w:color="auto"/>
            </w:tcBorders>
          </w:tcPr>
          <w:p w14:paraId="1F6E4E80" w14:textId="77777777" w:rsidR="004A52BD" w:rsidRPr="009D2367" w:rsidRDefault="004A52BD" w:rsidP="0054726D">
            <w:hyperlink w:anchor="_3.5_Other_operating" w:history="1">
              <w:r w:rsidRPr="009D2367">
                <w:rPr>
                  <w:rStyle w:val="Hyperlink"/>
                </w:rPr>
                <w:t>3.5</w:t>
              </w:r>
            </w:hyperlink>
          </w:p>
        </w:tc>
        <w:tc>
          <w:tcPr>
            <w:tcW w:w="1135" w:type="dxa"/>
            <w:tcBorders>
              <w:top w:val="single" w:sz="4" w:space="0" w:color="auto"/>
              <w:left w:val="single" w:sz="4" w:space="0" w:color="auto"/>
              <w:bottom w:val="single" w:sz="4" w:space="0" w:color="auto"/>
              <w:right w:val="single" w:sz="4" w:space="0" w:color="auto"/>
            </w:tcBorders>
            <w:vAlign w:val="bottom"/>
          </w:tcPr>
          <w:p w14:paraId="65C64C6E" w14:textId="77777777" w:rsidR="004A52BD" w:rsidRPr="009D2367" w:rsidRDefault="004A52BD" w:rsidP="0054726D">
            <w:r w:rsidRPr="003B1A3C">
              <w:t>21,759</w:t>
            </w:r>
          </w:p>
        </w:tc>
        <w:tc>
          <w:tcPr>
            <w:tcW w:w="1135" w:type="dxa"/>
            <w:tcBorders>
              <w:left w:val="single" w:sz="4" w:space="0" w:color="auto"/>
            </w:tcBorders>
          </w:tcPr>
          <w:p w14:paraId="036F0031" w14:textId="77777777" w:rsidR="004A52BD" w:rsidRPr="009D2367" w:rsidRDefault="004A52BD" w:rsidP="0054726D">
            <w:r w:rsidRPr="009D2367">
              <w:t>19,312</w:t>
            </w:r>
          </w:p>
        </w:tc>
      </w:tr>
      <w:tr w:rsidR="004A52BD" w:rsidRPr="009D2367" w14:paraId="713332CA" w14:textId="77777777" w:rsidTr="0054726D">
        <w:trPr>
          <w:cantSplit/>
          <w:trHeight w:val="280"/>
        </w:trPr>
        <w:tc>
          <w:tcPr>
            <w:tcW w:w="6365" w:type="dxa"/>
          </w:tcPr>
          <w:p w14:paraId="0E372AD7" w14:textId="77777777" w:rsidR="004A52BD" w:rsidRPr="009D2367" w:rsidRDefault="004A52BD" w:rsidP="0054726D">
            <w:pPr>
              <w:rPr>
                <w:b/>
              </w:rPr>
            </w:pPr>
            <w:r w:rsidRPr="009D2367">
              <w:rPr>
                <w:b/>
              </w:rPr>
              <w:t>Total expenses incurred in delivery of services</w:t>
            </w:r>
          </w:p>
        </w:tc>
        <w:tc>
          <w:tcPr>
            <w:tcW w:w="1135" w:type="dxa"/>
            <w:tcBorders>
              <w:right w:val="single" w:sz="4" w:space="0" w:color="auto"/>
            </w:tcBorders>
          </w:tcPr>
          <w:p w14:paraId="75734388" w14:textId="77777777" w:rsidR="004A52BD" w:rsidRPr="009D2367" w:rsidRDefault="004A52BD" w:rsidP="0054726D">
            <w:pPr>
              <w:rPr>
                <w:b/>
                <w:bCs/>
              </w:rPr>
            </w:pPr>
            <w:r w:rsidRPr="009D2367">
              <w:rPr>
                <w:b/>
                <w:bCs/>
              </w:rPr>
              <w:t>-</w:t>
            </w:r>
          </w:p>
        </w:tc>
        <w:tc>
          <w:tcPr>
            <w:tcW w:w="1135" w:type="dxa"/>
            <w:tcBorders>
              <w:top w:val="single" w:sz="4" w:space="0" w:color="auto"/>
              <w:left w:val="single" w:sz="4" w:space="0" w:color="auto"/>
              <w:bottom w:val="single" w:sz="4" w:space="0" w:color="auto"/>
              <w:right w:val="single" w:sz="4" w:space="0" w:color="auto"/>
            </w:tcBorders>
            <w:vAlign w:val="bottom"/>
          </w:tcPr>
          <w:p w14:paraId="61F2B8E8" w14:textId="77777777" w:rsidR="004A52BD" w:rsidRPr="003B1A3C" w:rsidRDefault="004A52BD" w:rsidP="0054726D">
            <w:pPr>
              <w:rPr>
                <w:b/>
                <w:bCs/>
              </w:rPr>
            </w:pPr>
            <w:r w:rsidRPr="003B1A3C">
              <w:rPr>
                <w:b/>
                <w:bCs/>
              </w:rPr>
              <w:t>343,560</w:t>
            </w:r>
          </w:p>
        </w:tc>
        <w:tc>
          <w:tcPr>
            <w:tcW w:w="1135" w:type="dxa"/>
            <w:tcBorders>
              <w:left w:val="single" w:sz="4" w:space="0" w:color="auto"/>
            </w:tcBorders>
          </w:tcPr>
          <w:p w14:paraId="37AC89E7" w14:textId="77777777" w:rsidR="004A52BD" w:rsidRPr="009D2367" w:rsidRDefault="004A52BD" w:rsidP="0054726D">
            <w:pPr>
              <w:rPr>
                <w:b/>
              </w:rPr>
            </w:pPr>
            <w:r w:rsidRPr="009D2367">
              <w:rPr>
                <w:b/>
              </w:rPr>
              <w:t>314,242</w:t>
            </w:r>
          </w:p>
        </w:tc>
      </w:tr>
    </w:tbl>
    <w:p w14:paraId="54306159" w14:textId="77777777" w:rsidR="004A52BD" w:rsidRPr="009D2367" w:rsidRDefault="004A52BD" w:rsidP="004A52BD">
      <w:pPr>
        <w:pStyle w:val="Heading3"/>
      </w:pPr>
      <w:bookmarkStart w:id="547" w:name="_3.2_Case-related_professional"/>
      <w:bookmarkStart w:id="548" w:name="_Toc119228556"/>
      <w:bookmarkEnd w:id="547"/>
      <w:r w:rsidRPr="009D2367">
        <w:t>3.2 Case-related professional payments</w:t>
      </w:r>
      <w:bookmarkEnd w:id="548"/>
    </w:p>
    <w:p w14:paraId="5F1377CF" w14:textId="77777777" w:rsidR="004A52BD" w:rsidRPr="009D2367" w:rsidRDefault="004A52BD" w:rsidP="004A52BD">
      <w:r w:rsidRPr="00423686">
        <w:t>Case related and duty lawyers</w:t>
      </w:r>
      <w:r>
        <w:t>’</w:t>
      </w:r>
      <w:r w:rsidRPr="00423686">
        <w:t xml:space="preserve"> expenses are payments made to private sector panel members for legal work undertaken on behalf of Victoria Legal Aid. Other case-related expenditure includes mediation, interpreter fees, medical reports and conduct monies. Payments are recognised as an expense in the reporting period in which they are incurred and fluctuate depending on demand and types of cases funded.</w:t>
      </w:r>
    </w:p>
    <w:tbl>
      <w:tblPr>
        <w:tblStyle w:val="TableGrid"/>
        <w:tblW w:w="5000" w:type="pct"/>
        <w:tblLook w:val="01E0" w:firstRow="1" w:lastRow="1" w:firstColumn="1" w:lastColumn="1" w:noHBand="0" w:noVBand="0"/>
      </w:tblPr>
      <w:tblGrid>
        <w:gridCol w:w="7496"/>
        <w:gridCol w:w="1137"/>
        <w:gridCol w:w="1137"/>
      </w:tblGrid>
      <w:tr w:rsidR="004A52BD" w:rsidRPr="009D2367" w14:paraId="18D49A05" w14:textId="77777777" w:rsidTr="0054726D">
        <w:trPr>
          <w:cantSplit/>
          <w:trHeight w:val="473"/>
          <w:tblHeader/>
        </w:trPr>
        <w:tc>
          <w:tcPr>
            <w:tcW w:w="3836" w:type="pct"/>
            <w:tcBorders>
              <w:right w:val="single" w:sz="4" w:space="0" w:color="auto"/>
            </w:tcBorders>
            <w:shd w:val="clear" w:color="auto" w:fill="D9D9D9" w:themeFill="background1" w:themeFillShade="D9"/>
          </w:tcPr>
          <w:p w14:paraId="08E8304C" w14:textId="77777777" w:rsidR="004A52BD" w:rsidRPr="009D2367" w:rsidRDefault="004A52BD" w:rsidP="0054726D">
            <w:pPr>
              <w:rPr>
                <w:b/>
              </w:rPr>
            </w:pPr>
            <w:r w:rsidRPr="009D2367">
              <w:rPr>
                <w:b/>
              </w:rPr>
              <w:t>Case-related professional payments</w:t>
            </w:r>
          </w:p>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917CE5" w14:textId="77777777" w:rsidR="004A52BD" w:rsidRPr="009D2367" w:rsidRDefault="004A52BD" w:rsidP="0054726D">
            <w:pPr>
              <w:rPr>
                <w:b/>
              </w:rPr>
            </w:pPr>
            <w:r w:rsidRPr="009D2367">
              <w:rPr>
                <w:b/>
              </w:rPr>
              <w:t>202</w:t>
            </w:r>
            <w:r>
              <w:rPr>
                <w:b/>
              </w:rPr>
              <w:t>5</w:t>
            </w:r>
            <w:r>
              <w:rPr>
                <w:b/>
              </w:rPr>
              <w:br/>
            </w:r>
            <w:r w:rsidRPr="009D2367">
              <w:rPr>
                <w:b/>
              </w:rPr>
              <w:t>$’000</w:t>
            </w:r>
          </w:p>
        </w:tc>
        <w:tc>
          <w:tcPr>
            <w:tcW w:w="582" w:type="pct"/>
            <w:tcBorders>
              <w:left w:val="single" w:sz="4" w:space="0" w:color="auto"/>
            </w:tcBorders>
            <w:shd w:val="clear" w:color="auto" w:fill="D9D9D9" w:themeFill="background1" w:themeFillShade="D9"/>
          </w:tcPr>
          <w:p w14:paraId="3E713A41" w14:textId="77777777" w:rsidR="004A52BD" w:rsidRPr="009D2367" w:rsidRDefault="004A52BD" w:rsidP="0054726D">
            <w:pPr>
              <w:rPr>
                <w:b/>
              </w:rPr>
            </w:pPr>
            <w:r w:rsidRPr="009D2367">
              <w:rPr>
                <w:b/>
              </w:rPr>
              <w:t>2024</w:t>
            </w:r>
            <w:r>
              <w:rPr>
                <w:b/>
              </w:rPr>
              <w:br/>
            </w:r>
            <w:r w:rsidRPr="009D2367">
              <w:rPr>
                <w:b/>
              </w:rPr>
              <w:t>$’000</w:t>
            </w:r>
          </w:p>
        </w:tc>
      </w:tr>
      <w:tr w:rsidR="004A52BD" w:rsidRPr="009D2367" w14:paraId="69330463" w14:textId="77777777" w:rsidTr="0054726D">
        <w:trPr>
          <w:cantSplit/>
          <w:trHeight w:val="332"/>
        </w:trPr>
        <w:tc>
          <w:tcPr>
            <w:tcW w:w="3836" w:type="pct"/>
            <w:tcBorders>
              <w:right w:val="single" w:sz="4" w:space="0" w:color="auto"/>
            </w:tcBorders>
          </w:tcPr>
          <w:p w14:paraId="2F257374" w14:textId="77777777" w:rsidR="004A52BD" w:rsidRPr="009D2367" w:rsidRDefault="004A52BD" w:rsidP="0054726D">
            <w:r w:rsidRPr="009D2367">
              <w:t>Case-related legal expenditure</w:t>
            </w:r>
          </w:p>
        </w:tc>
        <w:tc>
          <w:tcPr>
            <w:tcW w:w="582" w:type="pct"/>
            <w:tcBorders>
              <w:top w:val="single" w:sz="4" w:space="0" w:color="auto"/>
              <w:left w:val="single" w:sz="4" w:space="0" w:color="auto"/>
              <w:bottom w:val="single" w:sz="4" w:space="0" w:color="auto"/>
              <w:right w:val="single" w:sz="4" w:space="0" w:color="auto"/>
            </w:tcBorders>
            <w:vAlign w:val="bottom"/>
          </w:tcPr>
          <w:p w14:paraId="4ACB077A" w14:textId="77777777" w:rsidR="004A52BD" w:rsidRPr="009D2367" w:rsidRDefault="004A52BD" w:rsidP="0054726D">
            <w:r w:rsidRPr="00C81836">
              <w:t>111,051</w:t>
            </w:r>
          </w:p>
        </w:tc>
        <w:tc>
          <w:tcPr>
            <w:tcW w:w="582" w:type="pct"/>
            <w:tcBorders>
              <w:left w:val="single" w:sz="4" w:space="0" w:color="auto"/>
            </w:tcBorders>
          </w:tcPr>
          <w:p w14:paraId="69EAA118" w14:textId="77777777" w:rsidR="004A52BD" w:rsidRPr="009D2367" w:rsidRDefault="004A52BD" w:rsidP="0054726D">
            <w:r w:rsidRPr="009D2367">
              <w:t>112,676</w:t>
            </w:r>
          </w:p>
        </w:tc>
      </w:tr>
      <w:tr w:rsidR="004A52BD" w:rsidRPr="009D2367" w14:paraId="55564C06" w14:textId="77777777" w:rsidTr="0054726D">
        <w:trPr>
          <w:cantSplit/>
          <w:trHeight w:val="307"/>
        </w:trPr>
        <w:tc>
          <w:tcPr>
            <w:tcW w:w="3836" w:type="pct"/>
            <w:tcBorders>
              <w:right w:val="single" w:sz="4" w:space="0" w:color="auto"/>
            </w:tcBorders>
          </w:tcPr>
          <w:p w14:paraId="653C2EAB" w14:textId="77777777" w:rsidR="004A52BD" w:rsidRPr="009D2367" w:rsidRDefault="004A52BD" w:rsidP="0054726D">
            <w:r w:rsidRPr="009D2367">
              <w:t>Duty lawyer expenses</w:t>
            </w:r>
          </w:p>
        </w:tc>
        <w:tc>
          <w:tcPr>
            <w:tcW w:w="582" w:type="pct"/>
            <w:tcBorders>
              <w:top w:val="single" w:sz="4" w:space="0" w:color="auto"/>
              <w:left w:val="single" w:sz="4" w:space="0" w:color="auto"/>
              <w:bottom w:val="single" w:sz="4" w:space="0" w:color="auto"/>
              <w:right w:val="single" w:sz="4" w:space="0" w:color="auto"/>
            </w:tcBorders>
            <w:vAlign w:val="bottom"/>
          </w:tcPr>
          <w:p w14:paraId="50D734C1" w14:textId="77777777" w:rsidR="004A52BD" w:rsidRPr="009D2367" w:rsidRDefault="004A52BD" w:rsidP="0054726D">
            <w:r w:rsidRPr="00C81836">
              <w:t>6,584</w:t>
            </w:r>
          </w:p>
        </w:tc>
        <w:tc>
          <w:tcPr>
            <w:tcW w:w="582" w:type="pct"/>
            <w:tcBorders>
              <w:left w:val="single" w:sz="4" w:space="0" w:color="auto"/>
            </w:tcBorders>
          </w:tcPr>
          <w:p w14:paraId="6B0FB9C3" w14:textId="77777777" w:rsidR="004A52BD" w:rsidRPr="009D2367" w:rsidRDefault="004A52BD" w:rsidP="0054726D">
            <w:r w:rsidRPr="009D2367">
              <w:t>6,514</w:t>
            </w:r>
          </w:p>
        </w:tc>
      </w:tr>
      <w:tr w:rsidR="004A52BD" w:rsidRPr="009D2367" w14:paraId="2318F15C" w14:textId="77777777" w:rsidTr="0054726D">
        <w:trPr>
          <w:cantSplit/>
          <w:trHeight w:val="297"/>
        </w:trPr>
        <w:tc>
          <w:tcPr>
            <w:tcW w:w="3836" w:type="pct"/>
            <w:tcBorders>
              <w:right w:val="single" w:sz="4" w:space="0" w:color="auto"/>
            </w:tcBorders>
          </w:tcPr>
          <w:p w14:paraId="6AAF6874" w14:textId="77777777" w:rsidR="004A52BD" w:rsidRPr="009D2367" w:rsidRDefault="004A52BD" w:rsidP="0054726D">
            <w:r w:rsidRPr="009D2367">
              <w:t>Other case-related expenditure</w:t>
            </w:r>
          </w:p>
        </w:tc>
        <w:tc>
          <w:tcPr>
            <w:tcW w:w="582" w:type="pct"/>
            <w:tcBorders>
              <w:top w:val="single" w:sz="4" w:space="0" w:color="auto"/>
              <w:left w:val="single" w:sz="4" w:space="0" w:color="auto"/>
              <w:bottom w:val="single" w:sz="4" w:space="0" w:color="auto"/>
              <w:right w:val="single" w:sz="4" w:space="0" w:color="auto"/>
            </w:tcBorders>
            <w:vAlign w:val="bottom"/>
          </w:tcPr>
          <w:p w14:paraId="66472805" w14:textId="77777777" w:rsidR="004A52BD" w:rsidRPr="009D2367" w:rsidRDefault="004A52BD" w:rsidP="0054726D">
            <w:r w:rsidRPr="00C81836">
              <w:t>5,858</w:t>
            </w:r>
          </w:p>
        </w:tc>
        <w:tc>
          <w:tcPr>
            <w:tcW w:w="582" w:type="pct"/>
            <w:tcBorders>
              <w:left w:val="single" w:sz="4" w:space="0" w:color="auto"/>
            </w:tcBorders>
          </w:tcPr>
          <w:p w14:paraId="52D727A6" w14:textId="77777777" w:rsidR="004A52BD" w:rsidRPr="009D2367" w:rsidRDefault="004A52BD" w:rsidP="0054726D">
            <w:r w:rsidRPr="009D2367">
              <w:t>6,442</w:t>
            </w:r>
          </w:p>
        </w:tc>
      </w:tr>
      <w:tr w:rsidR="004A52BD" w:rsidRPr="009D2367" w14:paraId="3362660D" w14:textId="77777777" w:rsidTr="0054726D">
        <w:trPr>
          <w:cantSplit/>
          <w:trHeight w:val="280"/>
        </w:trPr>
        <w:tc>
          <w:tcPr>
            <w:tcW w:w="3836" w:type="pct"/>
            <w:tcBorders>
              <w:right w:val="single" w:sz="4" w:space="0" w:color="auto"/>
            </w:tcBorders>
          </w:tcPr>
          <w:p w14:paraId="0EF01909" w14:textId="77777777" w:rsidR="004A52BD" w:rsidRPr="009D2367" w:rsidRDefault="004A52BD" w:rsidP="0054726D">
            <w:pPr>
              <w:rPr>
                <w:b/>
              </w:rPr>
            </w:pPr>
            <w:r w:rsidRPr="009D2367">
              <w:rPr>
                <w:b/>
              </w:rPr>
              <w:t>Total case-related professional payments</w:t>
            </w:r>
          </w:p>
        </w:tc>
        <w:tc>
          <w:tcPr>
            <w:tcW w:w="582" w:type="pct"/>
            <w:tcBorders>
              <w:top w:val="single" w:sz="4" w:space="0" w:color="auto"/>
              <w:left w:val="single" w:sz="4" w:space="0" w:color="auto"/>
              <w:bottom w:val="single" w:sz="4" w:space="0" w:color="auto"/>
              <w:right w:val="single" w:sz="4" w:space="0" w:color="auto"/>
            </w:tcBorders>
            <w:vAlign w:val="bottom"/>
          </w:tcPr>
          <w:p w14:paraId="2BFD341B" w14:textId="77777777" w:rsidR="004A52BD" w:rsidRPr="00C81836" w:rsidRDefault="004A52BD" w:rsidP="0054726D">
            <w:pPr>
              <w:rPr>
                <w:b/>
                <w:bCs/>
              </w:rPr>
            </w:pPr>
            <w:r w:rsidRPr="00C81836">
              <w:rPr>
                <w:b/>
                <w:bCs/>
              </w:rPr>
              <w:t>123,492</w:t>
            </w:r>
          </w:p>
        </w:tc>
        <w:tc>
          <w:tcPr>
            <w:tcW w:w="582" w:type="pct"/>
            <w:tcBorders>
              <w:left w:val="single" w:sz="4" w:space="0" w:color="auto"/>
            </w:tcBorders>
          </w:tcPr>
          <w:p w14:paraId="2BC4AE60" w14:textId="77777777" w:rsidR="004A52BD" w:rsidRPr="009D2367" w:rsidRDefault="004A52BD" w:rsidP="0054726D">
            <w:pPr>
              <w:rPr>
                <w:b/>
                <w:bCs/>
              </w:rPr>
            </w:pPr>
            <w:r w:rsidRPr="009D2367">
              <w:rPr>
                <w:b/>
                <w:bCs/>
              </w:rPr>
              <w:t>125,632</w:t>
            </w:r>
          </w:p>
        </w:tc>
      </w:tr>
    </w:tbl>
    <w:p w14:paraId="60F1DE02" w14:textId="77777777" w:rsidR="004A52BD" w:rsidRPr="009D2367" w:rsidRDefault="004A52BD" w:rsidP="004A52BD">
      <w:pPr>
        <w:pStyle w:val="Heading3"/>
      </w:pPr>
      <w:bookmarkStart w:id="549" w:name="_3.3_Community_legal"/>
      <w:bookmarkStart w:id="550" w:name="_Toc119228557"/>
      <w:bookmarkEnd w:id="549"/>
      <w:r w:rsidRPr="009D2367">
        <w:lastRenderedPageBreak/>
        <w:t>3.3 Community legal centre payment</w:t>
      </w:r>
      <w:bookmarkEnd w:id="550"/>
      <w:r>
        <w:t>s</w:t>
      </w:r>
    </w:p>
    <w:p w14:paraId="39DED209" w14:textId="77777777" w:rsidR="004A52BD" w:rsidRPr="009D2367" w:rsidRDefault="004A52BD" w:rsidP="004A52BD">
      <w:pPr>
        <w:rPr>
          <w:lang w:eastAsia="en-AU"/>
        </w:rPr>
      </w:pPr>
      <w:r w:rsidRPr="009D2367">
        <w:rPr>
          <w:lang w:eastAsia="en-AU"/>
        </w:rPr>
        <w:t>Payments made to community legal centres are recognised as an expense in the reporting period in which they are incurred.</w:t>
      </w:r>
    </w:p>
    <w:tbl>
      <w:tblPr>
        <w:tblStyle w:val="TableGrid"/>
        <w:tblW w:w="0" w:type="auto"/>
        <w:tblLayout w:type="fixed"/>
        <w:tblLook w:val="01E0" w:firstRow="1" w:lastRow="1" w:firstColumn="1" w:lastColumn="1" w:noHBand="0" w:noVBand="0"/>
      </w:tblPr>
      <w:tblGrid>
        <w:gridCol w:w="7498"/>
        <w:gridCol w:w="1137"/>
        <w:gridCol w:w="1135"/>
      </w:tblGrid>
      <w:tr w:rsidR="004A52BD" w:rsidRPr="009D2367" w14:paraId="5A051203" w14:textId="77777777" w:rsidTr="0054726D">
        <w:trPr>
          <w:cantSplit/>
          <w:trHeight w:val="468"/>
          <w:tblHeader/>
        </w:trPr>
        <w:tc>
          <w:tcPr>
            <w:tcW w:w="7498" w:type="dxa"/>
            <w:tcBorders>
              <w:right w:val="single" w:sz="4" w:space="0" w:color="auto"/>
            </w:tcBorders>
            <w:shd w:val="clear" w:color="auto" w:fill="D9D9D9" w:themeFill="background1" w:themeFillShade="D9"/>
          </w:tcPr>
          <w:p w14:paraId="342C7EE8" w14:textId="77777777" w:rsidR="004A52BD" w:rsidRPr="009D2367" w:rsidRDefault="004A52BD" w:rsidP="0054726D">
            <w:pPr>
              <w:rPr>
                <w:b/>
              </w:rPr>
            </w:pPr>
            <w:bookmarkStart w:id="551" w:name="_Hlk207364527"/>
            <w:r w:rsidRPr="009D2367">
              <w:rPr>
                <w:b/>
              </w:rPr>
              <w:t>Community legal centre payment</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0D69BE" w14:textId="77777777" w:rsidR="004A52BD" w:rsidRPr="00A9584D" w:rsidRDefault="004A52BD" w:rsidP="0054726D">
            <w:pPr>
              <w:rPr>
                <w:b/>
                <w:highlight w:val="green"/>
              </w:rPr>
            </w:pPr>
            <w:r w:rsidRPr="00FE2622">
              <w:rPr>
                <w:b/>
              </w:rPr>
              <w:t>2025</w:t>
            </w:r>
            <w:r w:rsidRPr="00FE2622">
              <w:rPr>
                <w:b/>
              </w:rPr>
              <w:br/>
              <w:t>$’000</w:t>
            </w:r>
          </w:p>
        </w:tc>
        <w:tc>
          <w:tcPr>
            <w:tcW w:w="1135" w:type="dxa"/>
            <w:tcBorders>
              <w:left w:val="single" w:sz="4" w:space="0" w:color="auto"/>
            </w:tcBorders>
            <w:shd w:val="clear" w:color="auto" w:fill="D9D9D9" w:themeFill="background1" w:themeFillShade="D9"/>
          </w:tcPr>
          <w:p w14:paraId="5F9E613C" w14:textId="77777777" w:rsidR="004A52BD" w:rsidRPr="009D2367" w:rsidRDefault="004A52BD" w:rsidP="0054726D">
            <w:pPr>
              <w:rPr>
                <w:b/>
              </w:rPr>
            </w:pPr>
            <w:r w:rsidRPr="009D2367">
              <w:rPr>
                <w:b/>
              </w:rPr>
              <w:t>2024</w:t>
            </w:r>
            <w:r>
              <w:rPr>
                <w:b/>
              </w:rPr>
              <w:br/>
            </w:r>
            <w:r w:rsidRPr="009D2367">
              <w:rPr>
                <w:b/>
              </w:rPr>
              <w:t>$’000</w:t>
            </w:r>
          </w:p>
        </w:tc>
      </w:tr>
      <w:tr w:rsidR="004A52BD" w:rsidRPr="009D2367" w14:paraId="6FAA4ADB" w14:textId="77777777" w:rsidTr="0054726D">
        <w:trPr>
          <w:cantSplit/>
          <w:trHeight w:val="332"/>
        </w:trPr>
        <w:tc>
          <w:tcPr>
            <w:tcW w:w="7498" w:type="dxa"/>
            <w:tcBorders>
              <w:right w:val="single" w:sz="4" w:space="0" w:color="auto"/>
            </w:tcBorders>
          </w:tcPr>
          <w:p w14:paraId="0F90E76B" w14:textId="77777777" w:rsidR="004A52BD" w:rsidRPr="009D2367" w:rsidRDefault="004A52BD" w:rsidP="0054726D">
            <w:r w:rsidRPr="009D2367">
              <w:t>Base funds to community legal centres</w:t>
            </w:r>
          </w:p>
        </w:tc>
        <w:tc>
          <w:tcPr>
            <w:tcW w:w="1137" w:type="dxa"/>
            <w:tcBorders>
              <w:top w:val="single" w:sz="4" w:space="0" w:color="auto"/>
              <w:left w:val="single" w:sz="4" w:space="0" w:color="auto"/>
              <w:bottom w:val="single" w:sz="4" w:space="0" w:color="auto"/>
              <w:right w:val="single" w:sz="4" w:space="0" w:color="auto"/>
            </w:tcBorders>
            <w:vAlign w:val="bottom"/>
          </w:tcPr>
          <w:p w14:paraId="450A9DAE" w14:textId="77777777" w:rsidR="004A52BD" w:rsidRPr="009D2367" w:rsidRDefault="004A52BD" w:rsidP="0054726D">
            <w:r w:rsidRPr="00FE2622">
              <w:t>28,442</w:t>
            </w:r>
          </w:p>
        </w:tc>
        <w:tc>
          <w:tcPr>
            <w:tcW w:w="1135" w:type="dxa"/>
            <w:tcBorders>
              <w:left w:val="single" w:sz="4" w:space="0" w:color="auto"/>
            </w:tcBorders>
          </w:tcPr>
          <w:p w14:paraId="435003B0" w14:textId="77777777" w:rsidR="004A52BD" w:rsidRPr="009D2367" w:rsidRDefault="004A52BD" w:rsidP="0054726D">
            <w:r w:rsidRPr="009D2367">
              <w:t>26,881</w:t>
            </w:r>
          </w:p>
        </w:tc>
      </w:tr>
      <w:tr w:rsidR="004A52BD" w:rsidRPr="009D2367" w14:paraId="57E725C6" w14:textId="77777777" w:rsidTr="0054726D">
        <w:trPr>
          <w:cantSplit/>
          <w:trHeight w:val="302"/>
        </w:trPr>
        <w:tc>
          <w:tcPr>
            <w:tcW w:w="7498" w:type="dxa"/>
            <w:tcBorders>
              <w:right w:val="single" w:sz="4" w:space="0" w:color="auto"/>
            </w:tcBorders>
          </w:tcPr>
          <w:p w14:paraId="73069E2E" w14:textId="77777777" w:rsidR="004A52BD" w:rsidRPr="009D2367" w:rsidRDefault="004A52BD" w:rsidP="0054726D">
            <w:r w:rsidRPr="009D2367">
              <w:t>Project funds to community legal centres</w:t>
            </w:r>
          </w:p>
        </w:tc>
        <w:tc>
          <w:tcPr>
            <w:tcW w:w="1137" w:type="dxa"/>
            <w:tcBorders>
              <w:top w:val="single" w:sz="4" w:space="0" w:color="auto"/>
              <w:left w:val="single" w:sz="4" w:space="0" w:color="auto"/>
              <w:bottom w:val="single" w:sz="4" w:space="0" w:color="auto"/>
              <w:right w:val="single" w:sz="4" w:space="0" w:color="auto"/>
            </w:tcBorders>
            <w:vAlign w:val="bottom"/>
          </w:tcPr>
          <w:p w14:paraId="5FEF36D5" w14:textId="77777777" w:rsidR="004A52BD" w:rsidRPr="009D2367" w:rsidRDefault="004A52BD" w:rsidP="0054726D">
            <w:r w:rsidRPr="00FE2622">
              <w:t>10,183</w:t>
            </w:r>
          </w:p>
        </w:tc>
        <w:tc>
          <w:tcPr>
            <w:tcW w:w="1135" w:type="dxa"/>
            <w:tcBorders>
              <w:left w:val="single" w:sz="4" w:space="0" w:color="auto"/>
            </w:tcBorders>
          </w:tcPr>
          <w:p w14:paraId="77176769" w14:textId="77777777" w:rsidR="004A52BD" w:rsidRPr="009D2367" w:rsidRDefault="004A52BD" w:rsidP="0054726D">
            <w:r w:rsidRPr="009D2367">
              <w:t>12,833</w:t>
            </w:r>
          </w:p>
        </w:tc>
      </w:tr>
      <w:tr w:rsidR="004A52BD" w:rsidRPr="009D2367" w14:paraId="4FE73304" w14:textId="77777777" w:rsidTr="0054726D">
        <w:trPr>
          <w:cantSplit/>
          <w:trHeight w:val="280"/>
        </w:trPr>
        <w:tc>
          <w:tcPr>
            <w:tcW w:w="7498" w:type="dxa"/>
            <w:tcBorders>
              <w:right w:val="single" w:sz="4" w:space="0" w:color="auto"/>
            </w:tcBorders>
          </w:tcPr>
          <w:p w14:paraId="59A0F5DE" w14:textId="77777777" w:rsidR="004A52BD" w:rsidRPr="009D2367" w:rsidRDefault="004A52BD" w:rsidP="0054726D">
            <w:pPr>
              <w:rPr>
                <w:b/>
              </w:rPr>
            </w:pPr>
            <w:r w:rsidRPr="009D2367">
              <w:rPr>
                <w:b/>
              </w:rPr>
              <w:t>Total community legal centre payments</w:t>
            </w:r>
            <w:r w:rsidRPr="009D2367">
              <w:rPr>
                <w:rStyle w:val="FootnoteReference"/>
                <w:b/>
              </w:rPr>
              <w:footnoteReference w:id="47"/>
            </w:r>
          </w:p>
        </w:tc>
        <w:tc>
          <w:tcPr>
            <w:tcW w:w="1137" w:type="dxa"/>
            <w:tcBorders>
              <w:top w:val="single" w:sz="4" w:space="0" w:color="auto"/>
              <w:left w:val="single" w:sz="4" w:space="0" w:color="auto"/>
              <w:bottom w:val="single" w:sz="4" w:space="0" w:color="auto"/>
              <w:right w:val="single" w:sz="4" w:space="0" w:color="auto"/>
            </w:tcBorders>
            <w:vAlign w:val="bottom"/>
          </w:tcPr>
          <w:p w14:paraId="0F0536CB" w14:textId="77777777" w:rsidR="004A52BD" w:rsidRPr="00FE2622" w:rsidRDefault="004A52BD" w:rsidP="0054726D">
            <w:pPr>
              <w:rPr>
                <w:b/>
                <w:bCs/>
              </w:rPr>
            </w:pPr>
            <w:r w:rsidRPr="00FE2622">
              <w:rPr>
                <w:b/>
                <w:bCs/>
              </w:rPr>
              <w:t>38,625</w:t>
            </w:r>
          </w:p>
        </w:tc>
        <w:tc>
          <w:tcPr>
            <w:tcW w:w="1135" w:type="dxa"/>
            <w:tcBorders>
              <w:left w:val="single" w:sz="4" w:space="0" w:color="auto"/>
            </w:tcBorders>
          </w:tcPr>
          <w:p w14:paraId="5613C7DC" w14:textId="77777777" w:rsidR="004A52BD" w:rsidRPr="009D2367" w:rsidRDefault="004A52BD" w:rsidP="0054726D">
            <w:pPr>
              <w:rPr>
                <w:b/>
              </w:rPr>
            </w:pPr>
            <w:r w:rsidRPr="009D2367">
              <w:rPr>
                <w:b/>
              </w:rPr>
              <w:t>39,714</w:t>
            </w:r>
          </w:p>
        </w:tc>
      </w:tr>
    </w:tbl>
    <w:p w14:paraId="739CF019" w14:textId="77777777" w:rsidR="004A52BD" w:rsidRPr="009D2367" w:rsidRDefault="004A52BD" w:rsidP="004A52BD">
      <w:pPr>
        <w:spacing w:before="240"/>
      </w:pPr>
      <w:bookmarkStart w:id="552" w:name="clc1"/>
      <w:bookmarkStart w:id="553" w:name="_3.4_Employee_benefit"/>
      <w:bookmarkEnd w:id="551"/>
      <w:bookmarkEnd w:id="552"/>
      <w:bookmarkEnd w:id="553"/>
      <w:r w:rsidRPr="009D2367">
        <w:t xml:space="preserve">Funding is provided from the State Government to administer the distribution of funds for </w:t>
      </w:r>
      <w:r>
        <w:t>c</w:t>
      </w:r>
      <w:r w:rsidRPr="009D2367">
        <w:t xml:space="preserve">ommunity </w:t>
      </w:r>
      <w:r>
        <w:t>l</w:t>
      </w:r>
      <w:r w:rsidRPr="009D2367">
        <w:t xml:space="preserve">egal </w:t>
      </w:r>
      <w:r>
        <w:t>c</w:t>
      </w:r>
      <w:r w:rsidRPr="009D2367">
        <w:t>entres</w:t>
      </w:r>
      <w:r>
        <w:t>.</w:t>
      </w:r>
    </w:p>
    <w:p w14:paraId="66B3F281" w14:textId="77777777" w:rsidR="004A52BD" w:rsidRPr="009D2367" w:rsidRDefault="004A52BD" w:rsidP="004A52BD">
      <w:pPr>
        <w:rPr>
          <w:b/>
          <w:bCs/>
        </w:rPr>
      </w:pPr>
      <w:r w:rsidRPr="009D2367">
        <w:t xml:space="preserve">Victoria Legal Aid also receives and administers funding to community legal centres on behalf of the Commonwealth Government which is included in </w:t>
      </w:r>
      <w:hyperlink w:anchor="_4.2_Trust_account_1" w:history="1">
        <w:r w:rsidRPr="009D2367">
          <w:rPr>
            <w:rStyle w:val="Hyperlink"/>
          </w:rPr>
          <w:t>note 4.2</w:t>
        </w:r>
      </w:hyperlink>
      <w:r w:rsidRPr="009D2367">
        <w:t>.</w:t>
      </w:r>
    </w:p>
    <w:p w14:paraId="206B2FC8" w14:textId="77777777" w:rsidR="004A52BD" w:rsidRPr="009D2367" w:rsidRDefault="004A52BD" w:rsidP="004A52BD">
      <w:pPr>
        <w:pStyle w:val="Heading3"/>
      </w:pPr>
      <w:bookmarkStart w:id="554" w:name="_3.4_Employee_benefit_1"/>
      <w:bookmarkEnd w:id="554"/>
      <w:r w:rsidRPr="009D2367">
        <w:t>3.4 Employee benefit expenses</w:t>
      </w:r>
    </w:p>
    <w:p w14:paraId="4B14DB3B" w14:textId="77777777" w:rsidR="004A52BD" w:rsidRPr="009D2367" w:rsidRDefault="004A52BD" w:rsidP="004A52BD">
      <w:pPr>
        <w:pStyle w:val="Heading4"/>
      </w:pPr>
      <w:r w:rsidRPr="009D2367">
        <w:t>3.4.1 Employee benefit expenses in the comprehensive operating statement</w:t>
      </w:r>
    </w:p>
    <w:p w14:paraId="7A2B3C86" w14:textId="77777777" w:rsidR="004A52BD" w:rsidRPr="009D2367" w:rsidRDefault="004A52BD" w:rsidP="004A52BD">
      <w:r w:rsidRPr="009D2367">
        <w:t xml:space="preserve">Employee benefit expenses include all costs related to employment including wages and salaries, fringe benefits tax, leave entitlements and </w:t>
      </w:r>
      <w:proofErr w:type="spellStart"/>
      <w:r w:rsidRPr="009D2367">
        <w:t>WorkCover</w:t>
      </w:r>
      <w:proofErr w:type="spellEnd"/>
      <w:r w:rsidRPr="009D2367">
        <w:t xml:space="preserve"> premiums.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34D5E18C" w14:textId="77777777" w:rsidTr="0054726D">
        <w:trPr>
          <w:cantSplit/>
          <w:trHeight w:val="471"/>
          <w:tblHeader/>
        </w:trPr>
        <w:tc>
          <w:tcPr>
            <w:tcW w:w="7496" w:type="dxa"/>
            <w:shd w:val="clear" w:color="auto" w:fill="D9D9D9" w:themeFill="background1" w:themeFillShade="D9"/>
          </w:tcPr>
          <w:p w14:paraId="67BDD591" w14:textId="77777777" w:rsidR="004A52BD" w:rsidRPr="009D2367" w:rsidRDefault="004A52BD" w:rsidP="0054726D">
            <w:pPr>
              <w:rPr>
                <w:b/>
              </w:rPr>
            </w:pPr>
            <w:r w:rsidRPr="009D2367">
              <w:rPr>
                <w:b/>
              </w:rPr>
              <w:t>Employee benefit expenses</w:t>
            </w:r>
          </w:p>
        </w:tc>
        <w:tc>
          <w:tcPr>
            <w:tcW w:w="1137" w:type="dxa"/>
            <w:tcBorders>
              <w:bottom w:val="single" w:sz="4" w:space="0" w:color="auto"/>
            </w:tcBorders>
            <w:shd w:val="clear" w:color="auto" w:fill="D9D9D9" w:themeFill="background1" w:themeFillShade="D9"/>
          </w:tcPr>
          <w:p w14:paraId="78B7034C"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shd w:val="clear" w:color="auto" w:fill="D9D9D9" w:themeFill="background1" w:themeFillShade="D9"/>
          </w:tcPr>
          <w:p w14:paraId="200682D5" w14:textId="77777777" w:rsidR="004A52BD" w:rsidRPr="009D2367" w:rsidRDefault="004A52BD" w:rsidP="0054726D">
            <w:pPr>
              <w:rPr>
                <w:b/>
              </w:rPr>
            </w:pPr>
            <w:r w:rsidRPr="009D2367">
              <w:rPr>
                <w:b/>
              </w:rPr>
              <w:t>2024</w:t>
            </w:r>
            <w:r>
              <w:rPr>
                <w:b/>
              </w:rPr>
              <w:br/>
            </w:r>
            <w:r w:rsidRPr="009D2367">
              <w:rPr>
                <w:b/>
              </w:rPr>
              <w:t>$’000</w:t>
            </w:r>
          </w:p>
        </w:tc>
      </w:tr>
      <w:tr w:rsidR="004A52BD" w:rsidRPr="009D2367" w14:paraId="5EEC0D4B" w14:textId="77777777" w:rsidTr="0054726D">
        <w:trPr>
          <w:cantSplit/>
          <w:trHeight w:val="615"/>
        </w:trPr>
        <w:tc>
          <w:tcPr>
            <w:tcW w:w="7496" w:type="dxa"/>
            <w:tcBorders>
              <w:right w:val="single" w:sz="4" w:space="0" w:color="auto"/>
            </w:tcBorders>
          </w:tcPr>
          <w:p w14:paraId="0C3A8C3B" w14:textId="77777777" w:rsidR="004A52BD" w:rsidRPr="009D2367" w:rsidRDefault="004A52BD" w:rsidP="0054726D">
            <w:r w:rsidRPr="009D2367">
              <w:t>Salaries and overtime</w:t>
            </w:r>
            <w:r w:rsidRPr="009D2367">
              <w:rPr>
                <w:rStyle w:val="FootnoteReference"/>
              </w:rPr>
              <w:footnoteReference w:id="48"/>
            </w:r>
          </w:p>
        </w:tc>
        <w:tc>
          <w:tcPr>
            <w:tcW w:w="1137" w:type="dxa"/>
            <w:tcBorders>
              <w:top w:val="single" w:sz="4" w:space="0" w:color="auto"/>
              <w:left w:val="single" w:sz="4" w:space="0" w:color="auto"/>
              <w:bottom w:val="single" w:sz="4" w:space="0" w:color="auto"/>
              <w:right w:val="single" w:sz="4" w:space="0" w:color="auto"/>
            </w:tcBorders>
            <w:vAlign w:val="bottom"/>
          </w:tcPr>
          <w:p w14:paraId="3D227B24" w14:textId="77777777" w:rsidR="004A52BD" w:rsidRPr="009D2367" w:rsidRDefault="004A52BD" w:rsidP="0054726D">
            <w:r w:rsidRPr="00121F06">
              <w:t>126,315</w:t>
            </w:r>
          </w:p>
        </w:tc>
        <w:tc>
          <w:tcPr>
            <w:tcW w:w="1137" w:type="dxa"/>
            <w:tcBorders>
              <w:left w:val="single" w:sz="4" w:space="0" w:color="auto"/>
            </w:tcBorders>
          </w:tcPr>
          <w:p w14:paraId="6EDAE765" w14:textId="77777777" w:rsidR="004A52BD" w:rsidRPr="009D2367" w:rsidRDefault="004A52BD" w:rsidP="0054726D">
            <w:r w:rsidRPr="009D2367">
              <w:t>102,561</w:t>
            </w:r>
          </w:p>
        </w:tc>
      </w:tr>
      <w:tr w:rsidR="004A52BD" w:rsidRPr="009D2367" w14:paraId="0E085EE9" w14:textId="77777777" w:rsidTr="0054726D">
        <w:trPr>
          <w:cantSplit/>
          <w:trHeight w:val="307"/>
        </w:trPr>
        <w:tc>
          <w:tcPr>
            <w:tcW w:w="7496" w:type="dxa"/>
            <w:tcBorders>
              <w:right w:val="single" w:sz="4" w:space="0" w:color="auto"/>
            </w:tcBorders>
          </w:tcPr>
          <w:p w14:paraId="20C6DCFA" w14:textId="77777777" w:rsidR="004A52BD" w:rsidRPr="009D2367" w:rsidRDefault="004A52BD" w:rsidP="0054726D">
            <w:r w:rsidRPr="009D2367">
              <w:t>Annual leave and long service leave</w:t>
            </w:r>
          </w:p>
        </w:tc>
        <w:tc>
          <w:tcPr>
            <w:tcW w:w="1137" w:type="dxa"/>
            <w:tcBorders>
              <w:top w:val="single" w:sz="4" w:space="0" w:color="auto"/>
              <w:left w:val="single" w:sz="4" w:space="0" w:color="auto"/>
              <w:bottom w:val="single" w:sz="4" w:space="0" w:color="auto"/>
              <w:right w:val="single" w:sz="4" w:space="0" w:color="auto"/>
            </w:tcBorders>
            <w:vAlign w:val="bottom"/>
          </w:tcPr>
          <w:p w14:paraId="0818176C" w14:textId="77777777" w:rsidR="004A52BD" w:rsidRPr="009D2367" w:rsidRDefault="004A52BD" w:rsidP="0054726D">
            <w:r w:rsidRPr="00121F06">
              <w:t>16,468</w:t>
            </w:r>
          </w:p>
        </w:tc>
        <w:tc>
          <w:tcPr>
            <w:tcW w:w="1137" w:type="dxa"/>
            <w:tcBorders>
              <w:left w:val="single" w:sz="4" w:space="0" w:color="auto"/>
            </w:tcBorders>
          </w:tcPr>
          <w:p w14:paraId="1F475158" w14:textId="77777777" w:rsidR="004A52BD" w:rsidRPr="009D2367" w:rsidRDefault="004A52BD" w:rsidP="0054726D">
            <w:r w:rsidRPr="009D2367">
              <w:t>13,776</w:t>
            </w:r>
          </w:p>
        </w:tc>
      </w:tr>
      <w:tr w:rsidR="004A52BD" w:rsidRPr="009D2367" w14:paraId="6403F7B9" w14:textId="77777777" w:rsidTr="0054726D">
        <w:trPr>
          <w:cantSplit/>
          <w:trHeight w:val="307"/>
        </w:trPr>
        <w:tc>
          <w:tcPr>
            <w:tcW w:w="7496" w:type="dxa"/>
            <w:tcBorders>
              <w:right w:val="single" w:sz="4" w:space="0" w:color="auto"/>
            </w:tcBorders>
          </w:tcPr>
          <w:p w14:paraId="722DBE20" w14:textId="77777777" w:rsidR="004A52BD" w:rsidRPr="009D2367" w:rsidRDefault="004A52BD" w:rsidP="0054726D">
            <w:r w:rsidRPr="009D2367">
              <w:t>Superannuation</w:t>
            </w:r>
          </w:p>
        </w:tc>
        <w:tc>
          <w:tcPr>
            <w:tcW w:w="1137" w:type="dxa"/>
            <w:tcBorders>
              <w:top w:val="single" w:sz="4" w:space="0" w:color="auto"/>
              <w:left w:val="single" w:sz="4" w:space="0" w:color="auto"/>
              <w:bottom w:val="single" w:sz="4" w:space="0" w:color="auto"/>
              <w:right w:val="single" w:sz="4" w:space="0" w:color="auto"/>
            </w:tcBorders>
            <w:vAlign w:val="bottom"/>
          </w:tcPr>
          <w:p w14:paraId="5FE3B547" w14:textId="77777777" w:rsidR="004A52BD" w:rsidRPr="009D2367" w:rsidRDefault="004A52BD" w:rsidP="0054726D">
            <w:r w:rsidRPr="00121F06">
              <w:t>16,443</w:t>
            </w:r>
          </w:p>
        </w:tc>
        <w:tc>
          <w:tcPr>
            <w:tcW w:w="1137" w:type="dxa"/>
            <w:tcBorders>
              <w:left w:val="single" w:sz="4" w:space="0" w:color="auto"/>
            </w:tcBorders>
          </w:tcPr>
          <w:p w14:paraId="3DAE551C" w14:textId="77777777" w:rsidR="004A52BD" w:rsidRPr="009D2367" w:rsidRDefault="004A52BD" w:rsidP="0054726D">
            <w:r w:rsidRPr="009D2367">
              <w:t>12,788</w:t>
            </w:r>
          </w:p>
        </w:tc>
      </w:tr>
      <w:tr w:rsidR="004A52BD" w:rsidRPr="009D2367" w14:paraId="799D50E9" w14:textId="77777777" w:rsidTr="0054726D">
        <w:trPr>
          <w:cantSplit/>
          <w:trHeight w:val="297"/>
        </w:trPr>
        <w:tc>
          <w:tcPr>
            <w:tcW w:w="7496" w:type="dxa"/>
            <w:tcBorders>
              <w:right w:val="single" w:sz="4" w:space="0" w:color="auto"/>
            </w:tcBorders>
          </w:tcPr>
          <w:p w14:paraId="07436B46" w14:textId="77777777" w:rsidR="004A52BD" w:rsidRPr="009D2367" w:rsidRDefault="004A52BD" w:rsidP="0054726D">
            <w:proofErr w:type="spellStart"/>
            <w:r w:rsidRPr="009D2367">
              <w:t>WorkCover</w:t>
            </w:r>
            <w:proofErr w:type="spellEnd"/>
          </w:p>
        </w:tc>
        <w:tc>
          <w:tcPr>
            <w:tcW w:w="1137" w:type="dxa"/>
            <w:tcBorders>
              <w:top w:val="single" w:sz="4" w:space="0" w:color="auto"/>
              <w:left w:val="single" w:sz="4" w:space="0" w:color="auto"/>
              <w:bottom w:val="single" w:sz="4" w:space="0" w:color="auto"/>
              <w:right w:val="single" w:sz="4" w:space="0" w:color="auto"/>
            </w:tcBorders>
            <w:vAlign w:val="bottom"/>
          </w:tcPr>
          <w:p w14:paraId="40770198" w14:textId="77777777" w:rsidR="004A52BD" w:rsidRPr="009D2367" w:rsidRDefault="004A52BD" w:rsidP="0054726D">
            <w:r w:rsidRPr="00121F06">
              <w:t>458</w:t>
            </w:r>
          </w:p>
        </w:tc>
        <w:tc>
          <w:tcPr>
            <w:tcW w:w="1137" w:type="dxa"/>
            <w:tcBorders>
              <w:left w:val="single" w:sz="4" w:space="0" w:color="auto"/>
            </w:tcBorders>
          </w:tcPr>
          <w:p w14:paraId="308501A8" w14:textId="77777777" w:rsidR="004A52BD" w:rsidRPr="009D2367" w:rsidRDefault="004A52BD" w:rsidP="0054726D">
            <w:r w:rsidRPr="009D2367">
              <w:t>459</w:t>
            </w:r>
          </w:p>
        </w:tc>
      </w:tr>
      <w:tr w:rsidR="004A52BD" w:rsidRPr="009D2367" w14:paraId="71B3224A" w14:textId="77777777" w:rsidTr="0054726D">
        <w:trPr>
          <w:cantSplit/>
          <w:trHeight w:val="280"/>
        </w:trPr>
        <w:tc>
          <w:tcPr>
            <w:tcW w:w="7496" w:type="dxa"/>
            <w:tcBorders>
              <w:right w:val="single" w:sz="4" w:space="0" w:color="auto"/>
            </w:tcBorders>
          </w:tcPr>
          <w:p w14:paraId="2335F468" w14:textId="77777777" w:rsidR="004A52BD" w:rsidRPr="009D2367" w:rsidRDefault="004A52BD" w:rsidP="0054726D">
            <w:pPr>
              <w:rPr>
                <w:b/>
              </w:rPr>
            </w:pPr>
            <w:r w:rsidRPr="009D2367">
              <w:rPr>
                <w:b/>
              </w:rPr>
              <w:t>Total employee benefit expenses</w:t>
            </w:r>
          </w:p>
        </w:tc>
        <w:tc>
          <w:tcPr>
            <w:tcW w:w="1137" w:type="dxa"/>
            <w:tcBorders>
              <w:top w:val="single" w:sz="4" w:space="0" w:color="auto"/>
              <w:left w:val="single" w:sz="4" w:space="0" w:color="auto"/>
              <w:bottom w:val="single" w:sz="4" w:space="0" w:color="auto"/>
              <w:right w:val="single" w:sz="4" w:space="0" w:color="auto"/>
            </w:tcBorders>
            <w:vAlign w:val="bottom"/>
          </w:tcPr>
          <w:p w14:paraId="67EDF3B3" w14:textId="77777777" w:rsidR="004A52BD" w:rsidRPr="00121F06" w:rsidRDefault="004A52BD" w:rsidP="0054726D">
            <w:pPr>
              <w:rPr>
                <w:b/>
                <w:bCs/>
              </w:rPr>
            </w:pPr>
            <w:r w:rsidRPr="00121F06">
              <w:rPr>
                <w:b/>
                <w:bCs/>
              </w:rPr>
              <w:t>159,684</w:t>
            </w:r>
          </w:p>
        </w:tc>
        <w:tc>
          <w:tcPr>
            <w:tcW w:w="1137" w:type="dxa"/>
            <w:tcBorders>
              <w:left w:val="single" w:sz="4" w:space="0" w:color="auto"/>
            </w:tcBorders>
          </w:tcPr>
          <w:p w14:paraId="2EAB0387" w14:textId="77777777" w:rsidR="004A52BD" w:rsidRPr="009D2367" w:rsidRDefault="004A52BD" w:rsidP="0054726D">
            <w:pPr>
              <w:rPr>
                <w:b/>
              </w:rPr>
            </w:pPr>
            <w:r w:rsidRPr="009D2367">
              <w:rPr>
                <w:b/>
              </w:rPr>
              <w:t>129,584</w:t>
            </w:r>
          </w:p>
        </w:tc>
      </w:tr>
    </w:tbl>
    <w:p w14:paraId="00375F55" w14:textId="77777777" w:rsidR="004A52BD" w:rsidRPr="009D2367" w:rsidRDefault="004A52BD" w:rsidP="004A52BD">
      <w:r w:rsidRPr="00C76122">
        <w:t xml:space="preserve">The amount recognised in the comprehensive operating statement in relation to superannuation is employer contributions for members of both defined benefit and defined contribution superannuation plans that are paid or payable during the reporting period. The defined benefit plan(s) provides benefits based on years of service and final average salary. The basis for determining the level of contributions is determined by the various actuaries of the defined benefit superannuation plans. Victoria Legal Aid does not recognise any defined benefit liabilities because it has no legal or </w:t>
      </w:r>
      <w:r w:rsidRPr="00C76122">
        <w:lastRenderedPageBreak/>
        <w:t xml:space="preserve">constructive obligation to pay future benefits relating to its employees. Instead, Victoria Legal Aid accounts for contributions to these plans as if they were defined contribution plans under AASB 119 </w:t>
      </w:r>
      <w:r w:rsidRPr="001774D3">
        <w:rPr>
          <w:i/>
          <w:iCs/>
        </w:rPr>
        <w:t>Employee Benefits</w:t>
      </w:r>
      <w:r w:rsidRPr="00C76122">
        <w:t>. The Department of Treasury and Finance (DTF) discloses in its annual financial statements the net defined benefit cost related to the members of these plans as an administered liability (on behalf of the State as the sponsoring employer)</w:t>
      </w:r>
      <w:r w:rsidRPr="009D2367">
        <w:t>.</w:t>
      </w:r>
    </w:p>
    <w:p w14:paraId="6750E976" w14:textId="77777777" w:rsidR="004A52BD" w:rsidRPr="009D2367" w:rsidRDefault="004A52BD" w:rsidP="004A52BD">
      <w:r w:rsidRPr="009D2367">
        <w:t xml:space="preserve">Termination benefits are payable when employment is terminated before normal retirement date, or when an employee accepts an offer of benefits in exchange for the termination of employment. Termination benefits are recognised when Victoria Legal Aid is demonstrably committed to terminating the employment of current employees according to a detailed formal plan without possibility of withdrawal or providing termination benefits </w:t>
      </w:r>
      <w:proofErr w:type="gramStart"/>
      <w:r w:rsidRPr="009D2367">
        <w:t>as a result of</w:t>
      </w:r>
      <w:proofErr w:type="gramEnd"/>
      <w:r w:rsidRPr="009D2367">
        <w:t xml:space="preserve"> an offer made to encourage voluntary redundancy.</w:t>
      </w:r>
    </w:p>
    <w:p w14:paraId="26194CCE" w14:textId="77777777" w:rsidR="004A52BD" w:rsidRPr="009D2367" w:rsidRDefault="004A52BD" w:rsidP="004A52BD">
      <w:pPr>
        <w:pStyle w:val="Heading4"/>
      </w:pPr>
      <w:bookmarkStart w:id="555" w:name="_3.4.2_Employee_benefits"/>
      <w:bookmarkEnd w:id="555"/>
      <w:r w:rsidRPr="009D2367">
        <w:t>3.4.2 Employee benefits in the balance sheet</w:t>
      </w:r>
    </w:p>
    <w:p w14:paraId="33A44325" w14:textId="77777777" w:rsidR="004A52BD" w:rsidRPr="009D2367" w:rsidRDefault="004A52BD" w:rsidP="004A52BD">
      <w:pPr>
        <w:rPr>
          <w:b/>
        </w:rPr>
      </w:pPr>
      <w:r w:rsidRPr="009D2367">
        <w:t>Provision is made for benefits accruing to employees in respect of wages and salaries, annual leave and long service leave (LSL</w:t>
      </w:r>
      <w:r>
        <w:t>)</w:t>
      </w:r>
      <w:r w:rsidRPr="009D2367">
        <w:t xml:space="preserve"> for services rendered to the reporting date and recorded as an expense during the period the services are delivered.</w:t>
      </w:r>
    </w:p>
    <w:p w14:paraId="3FB0A0C8" w14:textId="77777777" w:rsidR="004A52BD" w:rsidRPr="009D2367" w:rsidRDefault="004A52BD" w:rsidP="004A52BD">
      <w:pPr>
        <w:pStyle w:val="Heading5"/>
      </w:pPr>
      <w:r w:rsidRPr="009D2367">
        <w:t>Current provisions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27CFFCCD" w14:textId="77777777" w:rsidTr="0054726D">
        <w:trPr>
          <w:cantSplit/>
          <w:trHeight w:val="471"/>
          <w:tblHeader/>
        </w:trPr>
        <w:tc>
          <w:tcPr>
            <w:tcW w:w="7496" w:type="dxa"/>
            <w:tcBorders>
              <w:right w:val="single" w:sz="4" w:space="0" w:color="auto"/>
            </w:tcBorders>
            <w:shd w:val="clear" w:color="auto" w:fill="D9D9D9" w:themeFill="background1" w:themeFillShade="D9"/>
          </w:tcPr>
          <w:p w14:paraId="7614F74A" w14:textId="77777777" w:rsidR="004A52BD" w:rsidRPr="009D2367" w:rsidRDefault="004A52BD" w:rsidP="0054726D">
            <w:pPr>
              <w:rPr>
                <w:b/>
              </w:rPr>
            </w:pPr>
            <w:r>
              <w:rPr>
                <w:b/>
              </w:rPr>
              <w:t>Current provisions for employee benefits</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5FBB89"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AA2EBD" w14:textId="77777777" w:rsidR="004A52BD" w:rsidRPr="009D2367" w:rsidRDefault="004A52BD" w:rsidP="0054726D">
            <w:pPr>
              <w:rPr>
                <w:b/>
              </w:rPr>
            </w:pPr>
            <w:r w:rsidRPr="009D2367">
              <w:rPr>
                <w:b/>
              </w:rPr>
              <w:t>2024</w:t>
            </w:r>
            <w:r>
              <w:rPr>
                <w:b/>
              </w:rPr>
              <w:br/>
            </w:r>
            <w:r w:rsidRPr="009D2367">
              <w:rPr>
                <w:b/>
              </w:rPr>
              <w:t>$’000</w:t>
            </w:r>
          </w:p>
        </w:tc>
      </w:tr>
      <w:tr w:rsidR="004A52BD" w:rsidRPr="009D2367" w14:paraId="725363DC" w14:textId="77777777" w:rsidTr="0054726D">
        <w:trPr>
          <w:cantSplit/>
          <w:trHeight w:val="301"/>
        </w:trPr>
        <w:tc>
          <w:tcPr>
            <w:tcW w:w="7496" w:type="dxa"/>
            <w:tcBorders>
              <w:right w:val="single" w:sz="4" w:space="0" w:color="auto"/>
            </w:tcBorders>
          </w:tcPr>
          <w:p w14:paraId="71220CED" w14:textId="77777777" w:rsidR="004A52BD" w:rsidRPr="009D2367" w:rsidRDefault="004A52BD" w:rsidP="0054726D">
            <w:r>
              <w:t>Annual leave</w:t>
            </w:r>
          </w:p>
        </w:tc>
        <w:tc>
          <w:tcPr>
            <w:tcW w:w="1137" w:type="dxa"/>
            <w:tcBorders>
              <w:top w:val="single" w:sz="4" w:space="0" w:color="auto"/>
              <w:left w:val="single" w:sz="4" w:space="0" w:color="auto"/>
              <w:bottom w:val="single" w:sz="4" w:space="0" w:color="auto"/>
              <w:right w:val="single" w:sz="4" w:space="0" w:color="auto"/>
            </w:tcBorders>
            <w:vAlign w:val="bottom"/>
          </w:tcPr>
          <w:p w14:paraId="4256D2BD" w14:textId="77777777" w:rsidR="004A52BD" w:rsidRPr="009D2367" w:rsidRDefault="004A52BD" w:rsidP="0054726D">
            <w:r w:rsidRPr="005E5CF5">
              <w:t>9,201</w:t>
            </w:r>
          </w:p>
        </w:tc>
        <w:tc>
          <w:tcPr>
            <w:tcW w:w="1137" w:type="dxa"/>
            <w:tcBorders>
              <w:top w:val="single" w:sz="4" w:space="0" w:color="auto"/>
              <w:left w:val="single" w:sz="4" w:space="0" w:color="auto"/>
              <w:bottom w:val="single" w:sz="4" w:space="0" w:color="auto"/>
              <w:right w:val="single" w:sz="4" w:space="0" w:color="auto"/>
            </w:tcBorders>
            <w:vAlign w:val="bottom"/>
          </w:tcPr>
          <w:p w14:paraId="17DF7335" w14:textId="77777777" w:rsidR="004A52BD" w:rsidRPr="009D2367" w:rsidRDefault="004A52BD" w:rsidP="0054726D">
            <w:r w:rsidRPr="005E5CF5">
              <w:t>8,073</w:t>
            </w:r>
          </w:p>
        </w:tc>
      </w:tr>
      <w:tr w:rsidR="004A52BD" w:rsidRPr="009D2367" w14:paraId="19F59384" w14:textId="77777777" w:rsidTr="0054726D">
        <w:trPr>
          <w:cantSplit/>
          <w:trHeight w:val="301"/>
        </w:trPr>
        <w:tc>
          <w:tcPr>
            <w:tcW w:w="7496" w:type="dxa"/>
            <w:tcBorders>
              <w:right w:val="single" w:sz="4" w:space="0" w:color="auto"/>
            </w:tcBorders>
          </w:tcPr>
          <w:p w14:paraId="042AE430" w14:textId="77777777" w:rsidR="004A52BD" w:rsidRPr="009D2367" w:rsidRDefault="004A52BD" w:rsidP="0054726D">
            <w:r>
              <w:t>Long service leave</w:t>
            </w:r>
          </w:p>
        </w:tc>
        <w:tc>
          <w:tcPr>
            <w:tcW w:w="1137" w:type="dxa"/>
            <w:tcBorders>
              <w:top w:val="single" w:sz="4" w:space="0" w:color="auto"/>
              <w:left w:val="single" w:sz="4" w:space="0" w:color="auto"/>
              <w:bottom w:val="single" w:sz="4" w:space="0" w:color="auto"/>
              <w:right w:val="single" w:sz="4" w:space="0" w:color="auto"/>
            </w:tcBorders>
            <w:vAlign w:val="bottom"/>
          </w:tcPr>
          <w:p w14:paraId="7C80C340" w14:textId="77777777" w:rsidR="004A52BD" w:rsidRPr="009D2367" w:rsidRDefault="004A52BD" w:rsidP="0054726D">
            <w:r w:rsidRPr="005E5CF5">
              <w:t>11,679</w:t>
            </w:r>
          </w:p>
        </w:tc>
        <w:tc>
          <w:tcPr>
            <w:tcW w:w="1137" w:type="dxa"/>
            <w:tcBorders>
              <w:top w:val="single" w:sz="4" w:space="0" w:color="auto"/>
              <w:left w:val="single" w:sz="4" w:space="0" w:color="auto"/>
              <w:bottom w:val="single" w:sz="4" w:space="0" w:color="auto"/>
              <w:right w:val="single" w:sz="4" w:space="0" w:color="auto"/>
            </w:tcBorders>
            <w:vAlign w:val="bottom"/>
          </w:tcPr>
          <w:p w14:paraId="72CF68D4" w14:textId="77777777" w:rsidR="004A52BD" w:rsidRPr="009D2367" w:rsidRDefault="004A52BD" w:rsidP="0054726D">
            <w:r w:rsidRPr="005E5CF5">
              <w:t>10,427</w:t>
            </w:r>
          </w:p>
        </w:tc>
      </w:tr>
      <w:tr w:rsidR="004A52BD" w:rsidRPr="009D2367" w14:paraId="50B6DC5B" w14:textId="77777777" w:rsidTr="0054726D">
        <w:trPr>
          <w:cantSplit/>
          <w:trHeight w:val="301"/>
        </w:trPr>
        <w:tc>
          <w:tcPr>
            <w:tcW w:w="7496" w:type="dxa"/>
            <w:tcBorders>
              <w:right w:val="single" w:sz="4" w:space="0" w:color="auto"/>
            </w:tcBorders>
          </w:tcPr>
          <w:p w14:paraId="7D28E439" w14:textId="77777777" w:rsidR="004A52BD" w:rsidRPr="009D2367" w:rsidRDefault="004A52BD" w:rsidP="0054726D">
            <w:r>
              <w:t>On-costs</w:t>
            </w:r>
          </w:p>
        </w:tc>
        <w:tc>
          <w:tcPr>
            <w:tcW w:w="1137" w:type="dxa"/>
            <w:tcBorders>
              <w:top w:val="single" w:sz="4" w:space="0" w:color="auto"/>
              <w:left w:val="single" w:sz="4" w:space="0" w:color="auto"/>
              <w:bottom w:val="single" w:sz="4" w:space="0" w:color="auto"/>
              <w:right w:val="single" w:sz="4" w:space="0" w:color="auto"/>
            </w:tcBorders>
            <w:vAlign w:val="bottom"/>
          </w:tcPr>
          <w:p w14:paraId="24C86488" w14:textId="77777777" w:rsidR="004A52BD" w:rsidRPr="009D2367" w:rsidRDefault="004A52BD" w:rsidP="0054726D">
            <w:r w:rsidRPr="005E5CF5">
              <w:t>2,473</w:t>
            </w:r>
          </w:p>
        </w:tc>
        <w:tc>
          <w:tcPr>
            <w:tcW w:w="1137" w:type="dxa"/>
            <w:tcBorders>
              <w:top w:val="single" w:sz="4" w:space="0" w:color="auto"/>
              <w:left w:val="single" w:sz="4" w:space="0" w:color="auto"/>
              <w:bottom w:val="single" w:sz="4" w:space="0" w:color="auto"/>
              <w:right w:val="single" w:sz="4" w:space="0" w:color="auto"/>
            </w:tcBorders>
            <w:vAlign w:val="bottom"/>
          </w:tcPr>
          <w:p w14:paraId="36C578C5" w14:textId="77777777" w:rsidR="004A52BD" w:rsidRPr="009D2367" w:rsidRDefault="004A52BD" w:rsidP="0054726D">
            <w:r w:rsidRPr="005E5CF5">
              <w:t>2,115</w:t>
            </w:r>
          </w:p>
        </w:tc>
      </w:tr>
      <w:tr w:rsidR="004A52BD" w:rsidRPr="009D2367" w14:paraId="2B6F6E66" w14:textId="77777777" w:rsidTr="0054726D">
        <w:trPr>
          <w:cantSplit/>
          <w:trHeight w:val="301"/>
        </w:trPr>
        <w:tc>
          <w:tcPr>
            <w:tcW w:w="7496" w:type="dxa"/>
            <w:tcBorders>
              <w:right w:val="single" w:sz="4" w:space="0" w:color="auto"/>
            </w:tcBorders>
          </w:tcPr>
          <w:p w14:paraId="12307125" w14:textId="77777777" w:rsidR="004A52BD" w:rsidRPr="0096128A" w:rsidRDefault="004A52BD" w:rsidP="0054726D">
            <w:pPr>
              <w:rPr>
                <w:b/>
                <w:bCs/>
              </w:rPr>
            </w:pPr>
            <w:r w:rsidRPr="0096128A">
              <w:rPr>
                <w:b/>
                <w:bCs/>
              </w:rPr>
              <w:t>Total current provision for employee benefits</w:t>
            </w:r>
          </w:p>
        </w:tc>
        <w:tc>
          <w:tcPr>
            <w:tcW w:w="1137" w:type="dxa"/>
            <w:tcBorders>
              <w:top w:val="single" w:sz="4" w:space="0" w:color="auto"/>
              <w:left w:val="single" w:sz="4" w:space="0" w:color="auto"/>
              <w:bottom w:val="single" w:sz="4" w:space="0" w:color="auto"/>
              <w:right w:val="single" w:sz="4" w:space="0" w:color="auto"/>
            </w:tcBorders>
            <w:vAlign w:val="bottom"/>
          </w:tcPr>
          <w:p w14:paraId="67714300" w14:textId="77777777" w:rsidR="004A52BD" w:rsidRPr="0096128A" w:rsidRDefault="004A52BD" w:rsidP="0054726D">
            <w:pPr>
              <w:rPr>
                <w:b/>
                <w:bCs/>
              </w:rPr>
            </w:pPr>
            <w:r w:rsidRPr="0096128A">
              <w:rPr>
                <w:b/>
                <w:bCs/>
              </w:rPr>
              <w:t>23,353</w:t>
            </w:r>
          </w:p>
        </w:tc>
        <w:tc>
          <w:tcPr>
            <w:tcW w:w="1137" w:type="dxa"/>
            <w:tcBorders>
              <w:top w:val="single" w:sz="4" w:space="0" w:color="auto"/>
              <w:left w:val="single" w:sz="4" w:space="0" w:color="auto"/>
              <w:bottom w:val="single" w:sz="4" w:space="0" w:color="auto"/>
              <w:right w:val="single" w:sz="4" w:space="0" w:color="auto"/>
            </w:tcBorders>
            <w:vAlign w:val="bottom"/>
          </w:tcPr>
          <w:p w14:paraId="7F24376E" w14:textId="77777777" w:rsidR="004A52BD" w:rsidRPr="0096128A" w:rsidRDefault="004A52BD" w:rsidP="0054726D">
            <w:pPr>
              <w:rPr>
                <w:b/>
                <w:bCs/>
              </w:rPr>
            </w:pPr>
            <w:r w:rsidRPr="0096128A">
              <w:rPr>
                <w:b/>
                <w:bCs/>
              </w:rPr>
              <w:t>20,615</w:t>
            </w:r>
          </w:p>
        </w:tc>
      </w:tr>
    </w:tbl>
    <w:p w14:paraId="6CEB0735" w14:textId="77777777" w:rsidR="004A52BD" w:rsidRPr="009D2367" w:rsidRDefault="004A52BD" w:rsidP="004A52BD">
      <w:pPr>
        <w:pStyle w:val="Heading5"/>
      </w:pPr>
      <w:r>
        <w:t>Non-current p</w:t>
      </w:r>
      <w:r w:rsidRPr="009D2367">
        <w:t>rovision</w:t>
      </w:r>
      <w:r>
        <w:t>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6AAE0D5A" w14:textId="77777777" w:rsidTr="0054726D">
        <w:trPr>
          <w:cantSplit/>
          <w:trHeight w:val="471"/>
          <w:tblHeader/>
        </w:trPr>
        <w:tc>
          <w:tcPr>
            <w:tcW w:w="7496" w:type="dxa"/>
            <w:tcBorders>
              <w:right w:val="single" w:sz="4" w:space="0" w:color="auto"/>
            </w:tcBorders>
            <w:shd w:val="clear" w:color="auto" w:fill="D9D9D9" w:themeFill="background1" w:themeFillShade="D9"/>
          </w:tcPr>
          <w:p w14:paraId="0F807963" w14:textId="77777777" w:rsidR="004A52BD" w:rsidRPr="009D2367" w:rsidRDefault="004A52BD" w:rsidP="0054726D">
            <w:pPr>
              <w:rPr>
                <w:b/>
              </w:rPr>
            </w:pPr>
            <w:r>
              <w:rPr>
                <w:b/>
              </w:rPr>
              <w:t>Non-current p</w:t>
            </w:r>
            <w:r w:rsidRPr="009D2367">
              <w:rPr>
                <w:b/>
              </w:rPr>
              <w:t xml:space="preserve">rovision for </w:t>
            </w:r>
            <w:r>
              <w:rPr>
                <w:b/>
              </w:rPr>
              <w:t>employee benefits</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BD8BA1"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A26FF6" w14:textId="77777777" w:rsidR="004A52BD" w:rsidRPr="009D2367" w:rsidRDefault="004A52BD" w:rsidP="0054726D">
            <w:pPr>
              <w:rPr>
                <w:b/>
              </w:rPr>
            </w:pPr>
            <w:r w:rsidRPr="009D2367">
              <w:rPr>
                <w:b/>
              </w:rPr>
              <w:t>2024</w:t>
            </w:r>
            <w:r>
              <w:rPr>
                <w:b/>
              </w:rPr>
              <w:br/>
            </w:r>
            <w:r w:rsidRPr="009D2367">
              <w:rPr>
                <w:b/>
              </w:rPr>
              <w:t>$’000</w:t>
            </w:r>
          </w:p>
        </w:tc>
      </w:tr>
      <w:tr w:rsidR="004A52BD" w:rsidRPr="009D2367" w14:paraId="2E094C77" w14:textId="77777777" w:rsidTr="0054726D">
        <w:trPr>
          <w:cantSplit/>
          <w:trHeight w:val="303"/>
        </w:trPr>
        <w:tc>
          <w:tcPr>
            <w:tcW w:w="7496" w:type="dxa"/>
            <w:tcBorders>
              <w:right w:val="single" w:sz="4" w:space="0" w:color="auto"/>
            </w:tcBorders>
          </w:tcPr>
          <w:p w14:paraId="32431F7F" w14:textId="77777777" w:rsidR="004A52BD" w:rsidRPr="009D2367" w:rsidRDefault="004A52BD" w:rsidP="0054726D">
            <w:r>
              <w:t>Employee benefits</w:t>
            </w:r>
          </w:p>
        </w:tc>
        <w:tc>
          <w:tcPr>
            <w:tcW w:w="1137" w:type="dxa"/>
            <w:tcBorders>
              <w:top w:val="single" w:sz="4" w:space="0" w:color="auto"/>
              <w:left w:val="single" w:sz="4" w:space="0" w:color="auto"/>
              <w:bottom w:val="single" w:sz="4" w:space="0" w:color="auto"/>
              <w:right w:val="single" w:sz="4" w:space="0" w:color="auto"/>
            </w:tcBorders>
            <w:vAlign w:val="bottom"/>
          </w:tcPr>
          <w:p w14:paraId="541C10E5" w14:textId="77777777" w:rsidR="004A52BD" w:rsidRPr="009D2367" w:rsidRDefault="004A52BD" w:rsidP="0054726D">
            <w:r w:rsidRPr="001F73F3">
              <w:t>4,920</w:t>
            </w:r>
          </w:p>
        </w:tc>
        <w:tc>
          <w:tcPr>
            <w:tcW w:w="1137" w:type="dxa"/>
            <w:tcBorders>
              <w:top w:val="single" w:sz="4" w:space="0" w:color="auto"/>
              <w:left w:val="single" w:sz="4" w:space="0" w:color="auto"/>
              <w:bottom w:val="single" w:sz="4" w:space="0" w:color="auto"/>
              <w:right w:val="single" w:sz="4" w:space="0" w:color="auto"/>
            </w:tcBorders>
            <w:vAlign w:val="bottom"/>
          </w:tcPr>
          <w:p w14:paraId="53C0FF27" w14:textId="77777777" w:rsidR="004A52BD" w:rsidRPr="009D2367" w:rsidRDefault="004A52BD" w:rsidP="0054726D">
            <w:r w:rsidRPr="001F73F3">
              <w:t>3,976</w:t>
            </w:r>
          </w:p>
        </w:tc>
      </w:tr>
      <w:tr w:rsidR="004A52BD" w:rsidRPr="009D2367" w14:paraId="54C69B44" w14:textId="77777777" w:rsidTr="0054726D">
        <w:trPr>
          <w:cantSplit/>
          <w:trHeight w:val="297"/>
        </w:trPr>
        <w:tc>
          <w:tcPr>
            <w:tcW w:w="7496" w:type="dxa"/>
            <w:tcBorders>
              <w:right w:val="single" w:sz="4" w:space="0" w:color="auto"/>
            </w:tcBorders>
          </w:tcPr>
          <w:p w14:paraId="35C74E24" w14:textId="77777777" w:rsidR="004A52BD" w:rsidRPr="009D2367" w:rsidRDefault="004A52BD" w:rsidP="0054726D">
            <w:r>
              <w:t>On-costs</w:t>
            </w:r>
          </w:p>
        </w:tc>
        <w:tc>
          <w:tcPr>
            <w:tcW w:w="1137" w:type="dxa"/>
            <w:tcBorders>
              <w:top w:val="single" w:sz="4" w:space="0" w:color="auto"/>
              <w:left w:val="single" w:sz="4" w:space="0" w:color="auto"/>
              <w:bottom w:val="single" w:sz="4" w:space="0" w:color="auto"/>
              <w:right w:val="single" w:sz="4" w:space="0" w:color="auto"/>
            </w:tcBorders>
            <w:vAlign w:val="bottom"/>
          </w:tcPr>
          <w:p w14:paraId="3A0D9DE9" w14:textId="77777777" w:rsidR="004A52BD" w:rsidRPr="009D2367" w:rsidRDefault="004A52BD" w:rsidP="0054726D">
            <w:r w:rsidRPr="001F73F3">
              <w:t>583</w:t>
            </w:r>
          </w:p>
        </w:tc>
        <w:tc>
          <w:tcPr>
            <w:tcW w:w="1137" w:type="dxa"/>
            <w:tcBorders>
              <w:top w:val="single" w:sz="4" w:space="0" w:color="auto"/>
              <w:left w:val="single" w:sz="4" w:space="0" w:color="auto"/>
              <w:bottom w:val="single" w:sz="4" w:space="0" w:color="auto"/>
              <w:right w:val="single" w:sz="4" w:space="0" w:color="auto"/>
            </w:tcBorders>
            <w:vAlign w:val="bottom"/>
          </w:tcPr>
          <w:p w14:paraId="376FBD86" w14:textId="77777777" w:rsidR="004A52BD" w:rsidRPr="009D2367" w:rsidRDefault="004A52BD" w:rsidP="0054726D">
            <w:r w:rsidRPr="001F73F3">
              <w:t>455</w:t>
            </w:r>
          </w:p>
        </w:tc>
      </w:tr>
      <w:tr w:rsidR="004A52BD" w:rsidRPr="009D2367" w14:paraId="33F695BB" w14:textId="77777777" w:rsidTr="0054726D">
        <w:trPr>
          <w:cantSplit/>
          <w:trHeight w:val="297"/>
        </w:trPr>
        <w:tc>
          <w:tcPr>
            <w:tcW w:w="7496" w:type="dxa"/>
            <w:tcBorders>
              <w:right w:val="single" w:sz="4" w:space="0" w:color="auto"/>
            </w:tcBorders>
          </w:tcPr>
          <w:p w14:paraId="623F5485" w14:textId="77777777" w:rsidR="004A52BD" w:rsidRPr="009D2367" w:rsidRDefault="004A52BD" w:rsidP="0054726D">
            <w:pPr>
              <w:rPr>
                <w:b/>
              </w:rPr>
            </w:pPr>
            <w:r w:rsidRPr="009D2367">
              <w:rPr>
                <w:b/>
              </w:rPr>
              <w:t xml:space="preserve">Total </w:t>
            </w:r>
            <w:r>
              <w:rPr>
                <w:b/>
              </w:rPr>
              <w:t>non-</w:t>
            </w:r>
            <w:r w:rsidRPr="009D2367">
              <w:rPr>
                <w:b/>
              </w:rPr>
              <w:t>current provision for employee benefits</w:t>
            </w:r>
          </w:p>
        </w:tc>
        <w:tc>
          <w:tcPr>
            <w:tcW w:w="1137" w:type="dxa"/>
            <w:tcBorders>
              <w:top w:val="single" w:sz="4" w:space="0" w:color="auto"/>
              <w:left w:val="single" w:sz="4" w:space="0" w:color="auto"/>
              <w:bottom w:val="single" w:sz="4" w:space="0" w:color="auto"/>
              <w:right w:val="single" w:sz="4" w:space="0" w:color="auto"/>
            </w:tcBorders>
            <w:vAlign w:val="bottom"/>
          </w:tcPr>
          <w:p w14:paraId="329A63D5" w14:textId="77777777" w:rsidR="004A52BD" w:rsidRPr="00501DF1" w:rsidRDefault="004A52BD" w:rsidP="0054726D">
            <w:pPr>
              <w:rPr>
                <w:b/>
                <w:bCs/>
              </w:rPr>
            </w:pPr>
            <w:r w:rsidRPr="00501DF1">
              <w:rPr>
                <w:b/>
                <w:bCs/>
              </w:rPr>
              <w:t>5,503</w:t>
            </w:r>
          </w:p>
        </w:tc>
        <w:tc>
          <w:tcPr>
            <w:tcW w:w="1137" w:type="dxa"/>
            <w:tcBorders>
              <w:top w:val="single" w:sz="4" w:space="0" w:color="auto"/>
              <w:left w:val="single" w:sz="4" w:space="0" w:color="auto"/>
              <w:bottom w:val="single" w:sz="4" w:space="0" w:color="auto"/>
              <w:right w:val="single" w:sz="4" w:space="0" w:color="auto"/>
            </w:tcBorders>
            <w:vAlign w:val="bottom"/>
          </w:tcPr>
          <w:p w14:paraId="67F4C356" w14:textId="77777777" w:rsidR="004A52BD" w:rsidRPr="00501DF1" w:rsidRDefault="004A52BD" w:rsidP="0054726D">
            <w:pPr>
              <w:rPr>
                <w:b/>
                <w:bCs/>
              </w:rPr>
            </w:pPr>
            <w:r w:rsidRPr="00501DF1">
              <w:rPr>
                <w:b/>
                <w:bCs/>
              </w:rPr>
              <w:t>4,431</w:t>
            </w:r>
          </w:p>
        </w:tc>
      </w:tr>
      <w:tr w:rsidR="004A52BD" w:rsidRPr="009D2367" w14:paraId="592A28F6" w14:textId="77777777" w:rsidTr="0054726D">
        <w:trPr>
          <w:cantSplit/>
          <w:trHeight w:val="297"/>
        </w:trPr>
        <w:tc>
          <w:tcPr>
            <w:tcW w:w="7496" w:type="dxa"/>
            <w:tcBorders>
              <w:right w:val="single" w:sz="4" w:space="0" w:color="auto"/>
            </w:tcBorders>
          </w:tcPr>
          <w:p w14:paraId="15DAF875" w14:textId="77777777" w:rsidR="004A52BD" w:rsidRPr="009D2367" w:rsidRDefault="004A52BD" w:rsidP="0054726D">
            <w:pPr>
              <w:rPr>
                <w:b/>
              </w:rPr>
            </w:pPr>
            <w:r>
              <w:rPr>
                <w:b/>
              </w:rPr>
              <w:t>Total provision for employee benefits</w:t>
            </w:r>
          </w:p>
        </w:tc>
        <w:tc>
          <w:tcPr>
            <w:tcW w:w="1137" w:type="dxa"/>
            <w:tcBorders>
              <w:top w:val="single" w:sz="4" w:space="0" w:color="auto"/>
              <w:left w:val="single" w:sz="4" w:space="0" w:color="auto"/>
              <w:bottom w:val="single" w:sz="4" w:space="0" w:color="auto"/>
              <w:right w:val="single" w:sz="4" w:space="0" w:color="auto"/>
            </w:tcBorders>
            <w:vAlign w:val="bottom"/>
          </w:tcPr>
          <w:p w14:paraId="0C7A6BF6" w14:textId="77777777" w:rsidR="004A52BD" w:rsidRPr="00501DF1" w:rsidRDefault="004A52BD" w:rsidP="0054726D">
            <w:pPr>
              <w:rPr>
                <w:b/>
                <w:bCs/>
              </w:rPr>
            </w:pPr>
            <w:r w:rsidRPr="00501DF1">
              <w:rPr>
                <w:b/>
                <w:bCs/>
              </w:rPr>
              <w:t>28,856</w:t>
            </w:r>
          </w:p>
        </w:tc>
        <w:tc>
          <w:tcPr>
            <w:tcW w:w="1137" w:type="dxa"/>
            <w:tcBorders>
              <w:top w:val="single" w:sz="4" w:space="0" w:color="auto"/>
              <w:left w:val="single" w:sz="4" w:space="0" w:color="auto"/>
              <w:bottom w:val="single" w:sz="4" w:space="0" w:color="auto"/>
              <w:right w:val="single" w:sz="4" w:space="0" w:color="auto"/>
            </w:tcBorders>
            <w:vAlign w:val="bottom"/>
          </w:tcPr>
          <w:p w14:paraId="4F8C6C78" w14:textId="77777777" w:rsidR="004A52BD" w:rsidRPr="00501DF1" w:rsidRDefault="004A52BD" w:rsidP="0054726D">
            <w:pPr>
              <w:rPr>
                <w:b/>
                <w:bCs/>
              </w:rPr>
            </w:pPr>
            <w:r w:rsidRPr="00501DF1">
              <w:rPr>
                <w:b/>
                <w:bCs/>
              </w:rPr>
              <w:t>25,046</w:t>
            </w:r>
          </w:p>
        </w:tc>
      </w:tr>
    </w:tbl>
    <w:p w14:paraId="41723863" w14:textId="77777777" w:rsidR="004A52BD" w:rsidRDefault="004A52BD" w:rsidP="004A52BD">
      <w:pPr>
        <w:spacing w:after="0" w:line="240" w:lineRule="auto"/>
        <w:rPr>
          <w:b/>
        </w:rPr>
      </w:pPr>
      <w:r>
        <w:br w:type="page"/>
      </w:r>
    </w:p>
    <w:p w14:paraId="55EA11B2" w14:textId="77777777" w:rsidR="004A52BD" w:rsidRPr="009D2367" w:rsidRDefault="004A52BD" w:rsidP="004A52BD">
      <w:pPr>
        <w:pStyle w:val="Heading5"/>
      </w:pPr>
      <w:r w:rsidRPr="009D2367">
        <w:lastRenderedPageBreak/>
        <w:t>Wages, salaries</w:t>
      </w:r>
      <w:r>
        <w:t>, sick leave</w:t>
      </w:r>
      <w:r w:rsidRPr="009D2367">
        <w:t xml:space="preserve"> and annual leave</w:t>
      </w:r>
    </w:p>
    <w:p w14:paraId="0FB5AA71" w14:textId="77777777" w:rsidR="004A52BD" w:rsidRDefault="004A52BD" w:rsidP="004A52BD">
      <w:r w:rsidRPr="003E194F">
        <w:t>Liabilities for wages and salaries (including non-monetary benefits, annual leave and on-costs) are recognised as part of the employee benefit provision as current liabilities, because Victoria Legal Aid does not have an unconditional right to defer settlements of these liabilities.</w:t>
      </w:r>
    </w:p>
    <w:p w14:paraId="47585D2F" w14:textId="77777777" w:rsidR="004A52BD" w:rsidRDefault="004A52BD" w:rsidP="004A52BD">
      <w:r w:rsidRPr="003E194F">
        <w:t xml:space="preserve">The liability for salaries and wages </w:t>
      </w:r>
      <w:proofErr w:type="gramStart"/>
      <w:r w:rsidRPr="003E194F">
        <w:t>are</w:t>
      </w:r>
      <w:proofErr w:type="gramEnd"/>
      <w:r w:rsidRPr="003E194F">
        <w:t xml:space="preserve"> recognised in the balance sheet at remuneration rates which are current at the reporting date. As Victoria Legal Aid expects the liabilities to be wholly settled within 12 months of reporting date, they are measured at undiscounted amounts.</w:t>
      </w:r>
    </w:p>
    <w:p w14:paraId="23FBAD64" w14:textId="77777777" w:rsidR="004A52BD" w:rsidRDefault="004A52BD" w:rsidP="004A52BD">
      <w:r w:rsidRPr="006D294E">
        <w:t>The annual leave liability is classified as a current liability and measured at the undiscounted amount expected to be paid, as Victoria Legal Aid does not have an unconditional right to defer settlement of the liability for at least 12 months after the end of the reporting period.</w:t>
      </w:r>
    </w:p>
    <w:p w14:paraId="09379C97" w14:textId="77777777" w:rsidR="004A52BD" w:rsidRDefault="004A52BD" w:rsidP="004A52BD">
      <w:r w:rsidRPr="006742A5">
        <w:t>No provision has been made for sick leave as all sick leave is non-</w:t>
      </w:r>
      <w:proofErr w:type="gramStart"/>
      <w:r w:rsidRPr="006742A5">
        <w:t>vesting</w:t>
      </w:r>
      <w:proofErr w:type="gramEnd"/>
      <w:r w:rsidRPr="006742A5">
        <w:t xml:space="preserve"> and it is not considered probable that the average sick leave taken in the future will be greater than the benefits accrued in the future. As sick leave is non-vesting, an expense is recognised in the Comprehensive Operating Statement as it is taken.</w:t>
      </w:r>
    </w:p>
    <w:p w14:paraId="357EF65E" w14:textId="77777777" w:rsidR="004A52BD" w:rsidRDefault="004A52BD" w:rsidP="004A52BD">
      <w:r>
        <w:t>Employment on-costs such as workers compensation and superannuation are not employee benefits. They are disclosed separately as a component of the provision for employee benefits when the employment to which they relate has occurred.</w:t>
      </w:r>
    </w:p>
    <w:p w14:paraId="62BE3FC0" w14:textId="77777777" w:rsidR="004A52BD" w:rsidRPr="009D2367" w:rsidRDefault="004A52BD" w:rsidP="004A52BD">
      <w:pPr>
        <w:pStyle w:val="Heading5"/>
      </w:pPr>
      <w:r w:rsidRPr="009D2367">
        <w:t>Long service leave</w:t>
      </w:r>
    </w:p>
    <w:p w14:paraId="37A08D28" w14:textId="77777777" w:rsidR="004A52BD" w:rsidRPr="009D2367" w:rsidRDefault="004A52BD" w:rsidP="004A52BD">
      <w:r w:rsidRPr="009D2367">
        <w:t>Liability for long service leave (LSL</w:t>
      </w:r>
      <w:r>
        <w:t>)</w:t>
      </w:r>
      <w:r w:rsidRPr="009D2367">
        <w:t xml:space="preserve"> is recognised in the provision for employee benefits.</w:t>
      </w:r>
    </w:p>
    <w:p w14:paraId="2553FA4B" w14:textId="77777777" w:rsidR="004A52BD" w:rsidRPr="009D2367" w:rsidRDefault="004A52BD" w:rsidP="004A52BD">
      <w:r w:rsidRPr="00B77B00">
        <w:t>Unconditional</w:t>
      </w:r>
      <w:r>
        <w:t xml:space="preserve"> LSL </w:t>
      </w:r>
      <w:r w:rsidRPr="00B77B00">
        <w:t>is disclosed as current liability (representing seven or more years of continuous service) even where Victoria Legal Aid does not expect to settle the liability within 12 months because it will not have the unconditional right to defer the settlement of the entitlement should an employee take leave or depart within 12 months.</w:t>
      </w:r>
      <w:r w:rsidRPr="009D2367">
        <w:tab/>
      </w:r>
      <w:r w:rsidRPr="009D2367">
        <w:tab/>
      </w:r>
      <w:r w:rsidRPr="009D2367">
        <w:tab/>
      </w:r>
    </w:p>
    <w:p w14:paraId="21B5E305" w14:textId="77777777" w:rsidR="004A52BD" w:rsidRPr="009D2367" w:rsidRDefault="004A52BD" w:rsidP="004A52BD">
      <w:r w:rsidRPr="009D2367">
        <w:t>The components of this current LSL liability are measured at:</w:t>
      </w:r>
    </w:p>
    <w:p w14:paraId="59D2ED23" w14:textId="77777777" w:rsidR="004A52BD" w:rsidRPr="009D2367" w:rsidRDefault="004A52BD" w:rsidP="00B37A1B">
      <w:pPr>
        <w:pStyle w:val="ListParagraph"/>
        <w:numPr>
          <w:ilvl w:val="0"/>
          <w:numId w:val="29"/>
        </w:numPr>
      </w:pPr>
      <w:r w:rsidRPr="009D2367">
        <w:t>undiscounted value—component that Victoria Legal Aid expects to settle within 12 months; or</w:t>
      </w:r>
      <w:r w:rsidRPr="009D2367">
        <w:tab/>
      </w:r>
    </w:p>
    <w:p w14:paraId="0BE04C02" w14:textId="77777777" w:rsidR="004A52BD" w:rsidRPr="009D2367" w:rsidRDefault="004A52BD" w:rsidP="00B37A1B">
      <w:pPr>
        <w:pStyle w:val="ListParagraph"/>
        <w:numPr>
          <w:ilvl w:val="0"/>
          <w:numId w:val="29"/>
        </w:numPr>
      </w:pPr>
      <w:r w:rsidRPr="009D2367">
        <w:t>present value—component that Victoria Legal Aid does not expect to settle within 12 months.</w:t>
      </w:r>
    </w:p>
    <w:p w14:paraId="36D0989B" w14:textId="77777777" w:rsidR="004A52BD" w:rsidRDefault="004A52BD" w:rsidP="004A52BD">
      <w:r w:rsidRPr="00CF097B">
        <w:t>Conditional</w:t>
      </w:r>
      <w:r>
        <w:t xml:space="preserve"> LSL</w:t>
      </w:r>
      <w:r w:rsidRPr="00CF097B">
        <w:t xml:space="preserve"> is disclosed as non-current liability (representing less than seven years of continuous service). There is a conditional right to defer the settlement of the entitlement until the employee has completed the requisite years of service. This non-current liability is measured at present value.</w:t>
      </w:r>
    </w:p>
    <w:p w14:paraId="7B7B4EC4" w14:textId="77777777" w:rsidR="004A52BD" w:rsidRDefault="004A52BD" w:rsidP="004A52BD">
      <w:r w:rsidRPr="00CE5058">
        <w:t>Any gain or loss following revaluation of the present value of non-current long service leave liability is recognised as a transaction except to the extent that a gain or loss arises due to changes in bond interest rates which is recognised as 'other economic flows' in the Comprehensive Operating Statement.</w:t>
      </w:r>
      <w:bookmarkStart w:id="556" w:name="_3.5_Other_operating"/>
      <w:bookmarkStart w:id="557" w:name="_Toc119228559"/>
      <w:bookmarkEnd w:id="556"/>
    </w:p>
    <w:p w14:paraId="4489BAF3" w14:textId="77777777" w:rsidR="004A52BD" w:rsidRDefault="004A52BD" w:rsidP="004A52BD">
      <w:pPr>
        <w:pStyle w:val="Heading3"/>
      </w:pPr>
      <w:r w:rsidRPr="009D2367">
        <w:t>3.5 Other operating expenditure</w:t>
      </w:r>
      <w:bookmarkEnd w:id="557"/>
    </w:p>
    <w:p w14:paraId="72D5DEF5" w14:textId="77777777" w:rsidR="004A52BD" w:rsidRDefault="004A52BD" w:rsidP="004A52BD">
      <w:r w:rsidRPr="009D2367">
        <w:t>Other operating expenditures generally represent the day-to-day running costs incurred in normal operations.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1AF174BC" w14:textId="77777777" w:rsidTr="0054726D">
        <w:trPr>
          <w:cantSplit/>
          <w:trHeight w:val="471"/>
          <w:tblHeader/>
        </w:trPr>
        <w:tc>
          <w:tcPr>
            <w:tcW w:w="7496" w:type="dxa"/>
            <w:tcBorders>
              <w:right w:val="single" w:sz="4" w:space="0" w:color="auto"/>
            </w:tcBorders>
            <w:shd w:val="clear" w:color="auto" w:fill="D9D9D9" w:themeFill="background1" w:themeFillShade="D9"/>
          </w:tcPr>
          <w:p w14:paraId="11D73F50" w14:textId="77777777" w:rsidR="004A52BD" w:rsidRPr="009D2367" w:rsidRDefault="004A52BD" w:rsidP="0054726D">
            <w:pPr>
              <w:rPr>
                <w:b/>
              </w:rPr>
            </w:pPr>
            <w:r w:rsidRPr="009D2367">
              <w:rPr>
                <w:b/>
              </w:rPr>
              <w:lastRenderedPageBreak/>
              <w:t>Other</w:t>
            </w:r>
            <w:r>
              <w:rPr>
                <w:b/>
              </w:rPr>
              <w:t xml:space="preserve"> operating</w:t>
            </w:r>
            <w:r w:rsidRPr="009D2367">
              <w:rPr>
                <w:b/>
              </w:rPr>
              <w:t xml:space="preserve"> expenditure</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49F88"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tcBorders>
              <w:left w:val="single" w:sz="4" w:space="0" w:color="auto"/>
            </w:tcBorders>
            <w:shd w:val="clear" w:color="auto" w:fill="D9D9D9" w:themeFill="background1" w:themeFillShade="D9"/>
          </w:tcPr>
          <w:p w14:paraId="0B88D21E" w14:textId="77777777" w:rsidR="004A52BD" w:rsidRPr="009D2367" w:rsidRDefault="004A52BD" w:rsidP="0054726D">
            <w:pPr>
              <w:rPr>
                <w:b/>
              </w:rPr>
            </w:pPr>
            <w:r w:rsidRPr="009D2367">
              <w:rPr>
                <w:b/>
              </w:rPr>
              <w:t>2024</w:t>
            </w:r>
            <w:r>
              <w:rPr>
                <w:b/>
              </w:rPr>
              <w:br/>
            </w:r>
            <w:r w:rsidRPr="009D2367">
              <w:rPr>
                <w:b/>
              </w:rPr>
              <w:t>$’000</w:t>
            </w:r>
          </w:p>
        </w:tc>
      </w:tr>
      <w:tr w:rsidR="004A52BD" w:rsidRPr="009D2367" w14:paraId="606FA970" w14:textId="77777777" w:rsidTr="0054726D">
        <w:trPr>
          <w:cantSplit/>
          <w:trHeight w:val="303"/>
        </w:trPr>
        <w:tc>
          <w:tcPr>
            <w:tcW w:w="7496" w:type="dxa"/>
            <w:tcBorders>
              <w:right w:val="single" w:sz="4" w:space="0" w:color="auto"/>
            </w:tcBorders>
          </w:tcPr>
          <w:p w14:paraId="3C180DBD" w14:textId="77777777" w:rsidR="004A52BD" w:rsidRPr="009D2367" w:rsidRDefault="004A52BD" w:rsidP="0054726D">
            <w:r w:rsidRPr="009D2367">
              <w:t>Contractors and consultants</w:t>
            </w:r>
          </w:p>
        </w:tc>
        <w:tc>
          <w:tcPr>
            <w:tcW w:w="1137" w:type="dxa"/>
            <w:tcBorders>
              <w:top w:val="single" w:sz="4" w:space="0" w:color="auto"/>
              <w:left w:val="single" w:sz="4" w:space="0" w:color="auto"/>
              <w:bottom w:val="single" w:sz="4" w:space="0" w:color="auto"/>
              <w:right w:val="single" w:sz="4" w:space="0" w:color="auto"/>
            </w:tcBorders>
            <w:vAlign w:val="bottom"/>
          </w:tcPr>
          <w:p w14:paraId="01D3E368" w14:textId="77777777" w:rsidR="004A52BD" w:rsidRPr="009D2367" w:rsidRDefault="004A52BD" w:rsidP="0054726D">
            <w:r w:rsidRPr="00E018E9">
              <w:t>2,816</w:t>
            </w:r>
          </w:p>
        </w:tc>
        <w:tc>
          <w:tcPr>
            <w:tcW w:w="1137" w:type="dxa"/>
            <w:tcBorders>
              <w:left w:val="single" w:sz="4" w:space="0" w:color="auto"/>
            </w:tcBorders>
          </w:tcPr>
          <w:p w14:paraId="38C7B4CB" w14:textId="77777777" w:rsidR="004A52BD" w:rsidRPr="009D2367" w:rsidRDefault="004A52BD" w:rsidP="0054726D">
            <w:r w:rsidRPr="009D2367">
              <w:t>3,354</w:t>
            </w:r>
          </w:p>
        </w:tc>
      </w:tr>
      <w:tr w:rsidR="004A52BD" w:rsidRPr="009D2367" w14:paraId="3DBB9BAC" w14:textId="77777777" w:rsidTr="0054726D">
        <w:trPr>
          <w:cantSplit/>
          <w:trHeight w:val="307"/>
        </w:trPr>
        <w:tc>
          <w:tcPr>
            <w:tcW w:w="7496" w:type="dxa"/>
            <w:tcBorders>
              <w:right w:val="single" w:sz="4" w:space="0" w:color="auto"/>
            </w:tcBorders>
          </w:tcPr>
          <w:p w14:paraId="36C4086D" w14:textId="77777777" w:rsidR="004A52BD" w:rsidRPr="009D2367" w:rsidRDefault="004A52BD" w:rsidP="0054726D">
            <w:r w:rsidRPr="009D2367">
              <w:t>Supplies and services</w:t>
            </w:r>
          </w:p>
        </w:tc>
        <w:tc>
          <w:tcPr>
            <w:tcW w:w="1137" w:type="dxa"/>
            <w:tcBorders>
              <w:top w:val="single" w:sz="4" w:space="0" w:color="auto"/>
              <w:left w:val="single" w:sz="4" w:space="0" w:color="auto"/>
              <w:bottom w:val="single" w:sz="4" w:space="0" w:color="auto"/>
              <w:right w:val="single" w:sz="4" w:space="0" w:color="auto"/>
            </w:tcBorders>
            <w:vAlign w:val="bottom"/>
          </w:tcPr>
          <w:p w14:paraId="1984162A" w14:textId="77777777" w:rsidR="004A52BD" w:rsidRPr="009D2367" w:rsidRDefault="004A52BD" w:rsidP="0054726D">
            <w:r w:rsidRPr="00E018E9">
              <w:t>3,905</w:t>
            </w:r>
          </w:p>
        </w:tc>
        <w:tc>
          <w:tcPr>
            <w:tcW w:w="1137" w:type="dxa"/>
            <w:tcBorders>
              <w:left w:val="single" w:sz="4" w:space="0" w:color="auto"/>
            </w:tcBorders>
          </w:tcPr>
          <w:p w14:paraId="7B53178E" w14:textId="77777777" w:rsidR="004A52BD" w:rsidRPr="009D2367" w:rsidRDefault="004A52BD" w:rsidP="0054726D">
            <w:r w:rsidRPr="009D2367">
              <w:t>3,760</w:t>
            </w:r>
          </w:p>
        </w:tc>
      </w:tr>
      <w:tr w:rsidR="004A52BD" w:rsidRPr="009D2367" w14:paraId="3D938F8F" w14:textId="77777777" w:rsidTr="0054726D">
        <w:trPr>
          <w:cantSplit/>
          <w:trHeight w:val="307"/>
        </w:trPr>
        <w:tc>
          <w:tcPr>
            <w:tcW w:w="7496" w:type="dxa"/>
            <w:tcBorders>
              <w:right w:val="single" w:sz="4" w:space="0" w:color="auto"/>
            </w:tcBorders>
          </w:tcPr>
          <w:p w14:paraId="614FDD57" w14:textId="77777777" w:rsidR="004A52BD" w:rsidRPr="009D2367" w:rsidRDefault="004A52BD" w:rsidP="0054726D">
            <w:r w:rsidRPr="009D2367">
              <w:t>Occupancy expenses</w:t>
            </w:r>
          </w:p>
        </w:tc>
        <w:tc>
          <w:tcPr>
            <w:tcW w:w="1137" w:type="dxa"/>
            <w:tcBorders>
              <w:top w:val="single" w:sz="4" w:space="0" w:color="auto"/>
              <w:left w:val="single" w:sz="4" w:space="0" w:color="auto"/>
              <w:bottom w:val="single" w:sz="4" w:space="0" w:color="auto"/>
              <w:right w:val="single" w:sz="4" w:space="0" w:color="auto"/>
            </w:tcBorders>
            <w:vAlign w:val="bottom"/>
          </w:tcPr>
          <w:p w14:paraId="4FEB33DD" w14:textId="77777777" w:rsidR="004A52BD" w:rsidRPr="009D2367" w:rsidRDefault="004A52BD" w:rsidP="0054726D">
            <w:r w:rsidRPr="00E018E9">
              <w:t>4,170</w:t>
            </w:r>
          </w:p>
        </w:tc>
        <w:tc>
          <w:tcPr>
            <w:tcW w:w="1137" w:type="dxa"/>
            <w:tcBorders>
              <w:left w:val="single" w:sz="4" w:space="0" w:color="auto"/>
            </w:tcBorders>
          </w:tcPr>
          <w:p w14:paraId="0D317649" w14:textId="77777777" w:rsidR="004A52BD" w:rsidRPr="009D2367" w:rsidRDefault="004A52BD" w:rsidP="0054726D">
            <w:r w:rsidRPr="009D2367">
              <w:t>3,755</w:t>
            </w:r>
          </w:p>
        </w:tc>
      </w:tr>
      <w:tr w:rsidR="004A52BD" w:rsidRPr="009D2367" w14:paraId="16274EAC" w14:textId="77777777" w:rsidTr="0054726D">
        <w:trPr>
          <w:cantSplit/>
          <w:trHeight w:val="307"/>
        </w:trPr>
        <w:tc>
          <w:tcPr>
            <w:tcW w:w="7496" w:type="dxa"/>
            <w:tcBorders>
              <w:right w:val="single" w:sz="4" w:space="0" w:color="auto"/>
            </w:tcBorders>
          </w:tcPr>
          <w:p w14:paraId="60F72DE6" w14:textId="77777777" w:rsidR="004A52BD" w:rsidRPr="009D2367" w:rsidRDefault="004A52BD" w:rsidP="0054726D">
            <w:r w:rsidRPr="009D2367">
              <w:t>Information technology expenses</w:t>
            </w:r>
          </w:p>
        </w:tc>
        <w:tc>
          <w:tcPr>
            <w:tcW w:w="1137" w:type="dxa"/>
            <w:tcBorders>
              <w:top w:val="single" w:sz="4" w:space="0" w:color="auto"/>
              <w:left w:val="single" w:sz="4" w:space="0" w:color="auto"/>
              <w:bottom w:val="single" w:sz="4" w:space="0" w:color="auto"/>
              <w:right w:val="single" w:sz="4" w:space="0" w:color="auto"/>
            </w:tcBorders>
            <w:vAlign w:val="bottom"/>
          </w:tcPr>
          <w:p w14:paraId="05A8BF4D" w14:textId="77777777" w:rsidR="004A52BD" w:rsidRPr="009D2367" w:rsidRDefault="004A52BD" w:rsidP="0054726D">
            <w:r w:rsidRPr="00E018E9">
              <w:t>6,350</w:t>
            </w:r>
          </w:p>
        </w:tc>
        <w:tc>
          <w:tcPr>
            <w:tcW w:w="1137" w:type="dxa"/>
            <w:tcBorders>
              <w:left w:val="single" w:sz="4" w:space="0" w:color="auto"/>
            </w:tcBorders>
          </w:tcPr>
          <w:p w14:paraId="35BFB248" w14:textId="77777777" w:rsidR="004A52BD" w:rsidRPr="009D2367" w:rsidRDefault="004A52BD" w:rsidP="0054726D">
            <w:r w:rsidRPr="009D2367">
              <w:t>4,954</w:t>
            </w:r>
          </w:p>
        </w:tc>
      </w:tr>
      <w:tr w:rsidR="004A52BD" w:rsidRPr="009D2367" w14:paraId="69D9E6F1" w14:textId="77777777" w:rsidTr="0054726D">
        <w:trPr>
          <w:cantSplit/>
          <w:trHeight w:val="297"/>
        </w:trPr>
        <w:tc>
          <w:tcPr>
            <w:tcW w:w="7496" w:type="dxa"/>
            <w:tcBorders>
              <w:right w:val="single" w:sz="4" w:space="0" w:color="auto"/>
            </w:tcBorders>
          </w:tcPr>
          <w:p w14:paraId="7D01E024" w14:textId="77777777" w:rsidR="004A52BD" w:rsidRPr="009D2367" w:rsidRDefault="004A52BD" w:rsidP="0054726D">
            <w:r w:rsidRPr="009D2367">
              <w:t>Bad debts</w:t>
            </w:r>
          </w:p>
        </w:tc>
        <w:tc>
          <w:tcPr>
            <w:tcW w:w="1137" w:type="dxa"/>
            <w:tcBorders>
              <w:top w:val="single" w:sz="4" w:space="0" w:color="auto"/>
              <w:left w:val="single" w:sz="4" w:space="0" w:color="auto"/>
              <w:bottom w:val="single" w:sz="4" w:space="0" w:color="auto"/>
              <w:right w:val="single" w:sz="4" w:space="0" w:color="auto"/>
            </w:tcBorders>
            <w:vAlign w:val="bottom"/>
          </w:tcPr>
          <w:p w14:paraId="4C00C61B" w14:textId="77777777" w:rsidR="004A52BD" w:rsidRPr="009D2367" w:rsidRDefault="004A52BD" w:rsidP="0054726D">
            <w:r w:rsidRPr="00E018E9">
              <w:t>110</w:t>
            </w:r>
          </w:p>
        </w:tc>
        <w:tc>
          <w:tcPr>
            <w:tcW w:w="1137" w:type="dxa"/>
            <w:tcBorders>
              <w:left w:val="single" w:sz="4" w:space="0" w:color="auto"/>
            </w:tcBorders>
          </w:tcPr>
          <w:p w14:paraId="54BCCB8E" w14:textId="77777777" w:rsidR="004A52BD" w:rsidRPr="009D2367" w:rsidRDefault="004A52BD" w:rsidP="0054726D">
            <w:r w:rsidRPr="009D2367">
              <w:t>204</w:t>
            </w:r>
          </w:p>
        </w:tc>
      </w:tr>
      <w:tr w:rsidR="004A52BD" w:rsidRPr="009D2367" w14:paraId="714993C9" w14:textId="77777777" w:rsidTr="0054726D">
        <w:trPr>
          <w:cantSplit/>
          <w:trHeight w:val="280"/>
        </w:trPr>
        <w:tc>
          <w:tcPr>
            <w:tcW w:w="7496" w:type="dxa"/>
            <w:tcBorders>
              <w:right w:val="single" w:sz="4" w:space="0" w:color="auto"/>
            </w:tcBorders>
          </w:tcPr>
          <w:p w14:paraId="677D9C04" w14:textId="77777777" w:rsidR="004A52BD" w:rsidRPr="009D2367" w:rsidRDefault="004A52BD" w:rsidP="0054726D">
            <w:r w:rsidRPr="009D2367">
              <w:t>Other operating expenses</w:t>
            </w:r>
          </w:p>
        </w:tc>
        <w:tc>
          <w:tcPr>
            <w:tcW w:w="1137" w:type="dxa"/>
            <w:tcBorders>
              <w:top w:val="single" w:sz="4" w:space="0" w:color="auto"/>
              <w:left w:val="single" w:sz="4" w:space="0" w:color="auto"/>
              <w:bottom w:val="single" w:sz="4" w:space="0" w:color="auto"/>
              <w:right w:val="single" w:sz="4" w:space="0" w:color="auto"/>
            </w:tcBorders>
            <w:vAlign w:val="bottom"/>
          </w:tcPr>
          <w:p w14:paraId="58D737F1" w14:textId="77777777" w:rsidR="004A52BD" w:rsidRPr="009D2367" w:rsidRDefault="004A52BD" w:rsidP="0054726D">
            <w:r w:rsidRPr="00E018E9">
              <w:t>4,410</w:t>
            </w:r>
          </w:p>
        </w:tc>
        <w:tc>
          <w:tcPr>
            <w:tcW w:w="1137" w:type="dxa"/>
            <w:tcBorders>
              <w:left w:val="single" w:sz="4" w:space="0" w:color="auto"/>
            </w:tcBorders>
          </w:tcPr>
          <w:p w14:paraId="538A075E" w14:textId="77777777" w:rsidR="004A52BD" w:rsidRPr="009D2367" w:rsidRDefault="004A52BD" w:rsidP="0054726D">
            <w:r w:rsidRPr="009D2367">
              <w:t>3,286</w:t>
            </w:r>
          </w:p>
        </w:tc>
      </w:tr>
      <w:tr w:rsidR="004A52BD" w:rsidRPr="009D2367" w14:paraId="442A6347" w14:textId="77777777" w:rsidTr="0054726D">
        <w:trPr>
          <w:cantSplit/>
          <w:trHeight w:val="280"/>
        </w:trPr>
        <w:tc>
          <w:tcPr>
            <w:tcW w:w="7496" w:type="dxa"/>
            <w:tcBorders>
              <w:right w:val="single" w:sz="4" w:space="0" w:color="auto"/>
            </w:tcBorders>
          </w:tcPr>
          <w:p w14:paraId="2EB782C7" w14:textId="77777777" w:rsidR="004A52BD" w:rsidRPr="009D2367" w:rsidRDefault="004A52BD" w:rsidP="0054726D">
            <w:pPr>
              <w:rPr>
                <w:b/>
              </w:rPr>
            </w:pPr>
            <w:r w:rsidRPr="009D2367">
              <w:rPr>
                <w:b/>
              </w:rPr>
              <w:t xml:space="preserve">Total other </w:t>
            </w:r>
            <w:r>
              <w:rPr>
                <w:b/>
              </w:rPr>
              <w:t xml:space="preserve">operating </w:t>
            </w:r>
            <w:r w:rsidRPr="009D2367">
              <w:rPr>
                <w:b/>
              </w:rPr>
              <w:t>expenditure</w:t>
            </w:r>
          </w:p>
        </w:tc>
        <w:tc>
          <w:tcPr>
            <w:tcW w:w="1137" w:type="dxa"/>
            <w:tcBorders>
              <w:top w:val="single" w:sz="4" w:space="0" w:color="auto"/>
              <w:left w:val="single" w:sz="4" w:space="0" w:color="auto"/>
              <w:bottom w:val="single" w:sz="4" w:space="0" w:color="auto"/>
              <w:right w:val="single" w:sz="4" w:space="0" w:color="auto"/>
            </w:tcBorders>
            <w:vAlign w:val="bottom"/>
          </w:tcPr>
          <w:p w14:paraId="5120D067" w14:textId="77777777" w:rsidR="004A52BD" w:rsidRPr="00E018E9" w:rsidRDefault="004A52BD" w:rsidP="0054726D">
            <w:pPr>
              <w:rPr>
                <w:b/>
                <w:bCs/>
              </w:rPr>
            </w:pPr>
            <w:r w:rsidRPr="00E018E9">
              <w:rPr>
                <w:b/>
                <w:bCs/>
              </w:rPr>
              <w:t>21,759</w:t>
            </w:r>
          </w:p>
        </w:tc>
        <w:tc>
          <w:tcPr>
            <w:tcW w:w="1137" w:type="dxa"/>
            <w:tcBorders>
              <w:left w:val="single" w:sz="4" w:space="0" w:color="auto"/>
            </w:tcBorders>
          </w:tcPr>
          <w:p w14:paraId="72E7DD86" w14:textId="77777777" w:rsidR="004A52BD" w:rsidRPr="009D2367" w:rsidRDefault="004A52BD" w:rsidP="0054726D">
            <w:pPr>
              <w:rPr>
                <w:b/>
              </w:rPr>
            </w:pPr>
            <w:r w:rsidRPr="009D2367">
              <w:rPr>
                <w:b/>
              </w:rPr>
              <w:t>19,312</w:t>
            </w:r>
          </w:p>
        </w:tc>
      </w:tr>
    </w:tbl>
    <w:p w14:paraId="292F6F8A" w14:textId="77777777" w:rsidR="004A52BD" w:rsidRPr="00032A28" w:rsidRDefault="004A52BD" w:rsidP="004A52BD">
      <w:pPr>
        <w:pStyle w:val="Heading4"/>
        <w:rPr>
          <w:b w:val="0"/>
        </w:rPr>
      </w:pPr>
      <w:r w:rsidRPr="00032A28">
        <w:t>Contractors and consultants</w:t>
      </w:r>
    </w:p>
    <w:p w14:paraId="1BD6C552" w14:textId="77777777" w:rsidR="004A52BD" w:rsidRDefault="004A52BD" w:rsidP="004A52BD">
      <w:r>
        <w:t>Contractors and consultants are recognised as an expense in the period in which they are incurred.</w:t>
      </w:r>
    </w:p>
    <w:p w14:paraId="195C9982" w14:textId="77777777" w:rsidR="004A52BD" w:rsidRPr="00640ACA" w:rsidRDefault="004A52BD" w:rsidP="004A52BD">
      <w:pPr>
        <w:pStyle w:val="Heading4"/>
        <w:rPr>
          <w:b w:val="0"/>
        </w:rPr>
      </w:pPr>
      <w:r w:rsidRPr="00640ACA">
        <w:t>Supplies and services</w:t>
      </w:r>
    </w:p>
    <w:p w14:paraId="1079C4FB" w14:textId="77777777" w:rsidR="004A52BD" w:rsidRDefault="004A52BD" w:rsidP="004A52BD">
      <w:r>
        <w:t xml:space="preserve">Supplies and services are recognised as an expense in the reporting period in which they are incurred. The carrying amounts of any inventories held for distribution are expensed when the inventories are distributed. </w:t>
      </w:r>
    </w:p>
    <w:p w14:paraId="2A867FDE" w14:textId="77777777" w:rsidR="004A52BD" w:rsidRDefault="004A52BD" w:rsidP="004A52BD">
      <w:pPr>
        <w:pStyle w:val="Heading4"/>
        <w:rPr>
          <w:b w:val="0"/>
        </w:rPr>
      </w:pPr>
      <w:r w:rsidRPr="00D72BE6">
        <w:t>Occupancy expenses</w:t>
      </w:r>
    </w:p>
    <w:p w14:paraId="04E42159" w14:textId="77777777" w:rsidR="004A52BD" w:rsidRPr="00D72BE6" w:rsidRDefault="004A52BD" w:rsidP="004A52BD">
      <w:pPr>
        <w:rPr>
          <w:b/>
          <w:bCs/>
        </w:rPr>
      </w:pPr>
      <w:r>
        <w:t>The following lease payments are recognised on a straight-line basis:</w:t>
      </w:r>
    </w:p>
    <w:p w14:paraId="3EE00190" w14:textId="77777777" w:rsidR="004A52BD" w:rsidRDefault="004A52BD" w:rsidP="00B37A1B">
      <w:pPr>
        <w:pStyle w:val="ListParagraph"/>
        <w:numPr>
          <w:ilvl w:val="0"/>
          <w:numId w:val="38"/>
        </w:numPr>
      </w:pPr>
      <w:r>
        <w:t>Short-term leases – leases with a term 12 months or less; and</w:t>
      </w:r>
    </w:p>
    <w:p w14:paraId="32A8CDED" w14:textId="77777777" w:rsidR="004A52BD" w:rsidRDefault="004A52BD" w:rsidP="00B37A1B">
      <w:pPr>
        <w:pStyle w:val="ListParagraph"/>
        <w:numPr>
          <w:ilvl w:val="0"/>
          <w:numId w:val="38"/>
        </w:numPr>
      </w:pPr>
      <w:r>
        <w:t>Low value leases – leases with the underlying asset’s fair value (when new, regardless of the age of the asset being leased) is no more than $10,000.</w:t>
      </w:r>
    </w:p>
    <w:p w14:paraId="10F0C40F" w14:textId="77777777" w:rsidR="004A52BD" w:rsidRDefault="004A52BD" w:rsidP="004A52BD">
      <w:r>
        <w:t>Variable lease payments that are not included in the measurement of the lease liability (i.e. variable lease payments that do not depend on an index or a rate and which are not, in substance fixed) such as those based on performance or usage of the underlying asset, are recognised in the Comprehensive Operating Statement (except for payments which has been included in the carrying amount of another asset) in the period in which the event or condition that triggers those payments occur.</w:t>
      </w:r>
    </w:p>
    <w:p w14:paraId="7F9E2772" w14:textId="77777777" w:rsidR="004A52BD" w:rsidRDefault="004A52BD" w:rsidP="004A52BD">
      <w:r>
        <w:t xml:space="preserve">Remaining leases are recognised as a Right of Use Asset or Liability in line with AASB 16 </w:t>
      </w:r>
      <w:r w:rsidRPr="001774D3">
        <w:rPr>
          <w:i/>
          <w:iCs/>
        </w:rPr>
        <w:t>Leases</w:t>
      </w:r>
      <w:r>
        <w:t xml:space="preserve"> and are disclosed in </w:t>
      </w:r>
      <w:hyperlink w:anchor="_7.1_Leases" w:history="1">
        <w:r w:rsidRPr="00BA23B9">
          <w:rPr>
            <w:rStyle w:val="Hyperlink"/>
          </w:rPr>
          <w:t>note 7.1</w:t>
        </w:r>
      </w:hyperlink>
      <w:r>
        <w:t>.</w:t>
      </w:r>
    </w:p>
    <w:p w14:paraId="715C42DD" w14:textId="77777777" w:rsidR="004A52BD" w:rsidRPr="0049283B" w:rsidRDefault="004A52BD" w:rsidP="004A52BD">
      <w:pPr>
        <w:pStyle w:val="Heading4"/>
        <w:rPr>
          <w:b w:val="0"/>
        </w:rPr>
      </w:pPr>
      <w:r w:rsidRPr="0049283B">
        <w:t>Information technology expenses</w:t>
      </w:r>
    </w:p>
    <w:p w14:paraId="7B7DFB43" w14:textId="77777777" w:rsidR="004A52BD" w:rsidRDefault="004A52BD" w:rsidP="004A52BD">
      <w:r>
        <w:t>Information management systems expense includes equipment maintenance and licence fees associated with internet, video conferencing and software.</w:t>
      </w:r>
    </w:p>
    <w:p w14:paraId="2B1D3798" w14:textId="77777777" w:rsidR="004A52BD" w:rsidRPr="0049283B" w:rsidRDefault="004A52BD" w:rsidP="004A52BD">
      <w:pPr>
        <w:pStyle w:val="Heading4"/>
        <w:rPr>
          <w:b w:val="0"/>
        </w:rPr>
      </w:pPr>
      <w:r w:rsidRPr="0049283B">
        <w:lastRenderedPageBreak/>
        <w:t>Bad debts</w:t>
      </w:r>
    </w:p>
    <w:p w14:paraId="1AEA9E9C" w14:textId="77777777" w:rsidR="004A52BD" w:rsidRDefault="004A52BD" w:rsidP="004A52BD">
      <w:r>
        <w:t>Bad and doubtful debts are assessed on a regular basis. In line with AASB 9, Victoria Legal Aid account for the expected loss on an annual basis until the date it is paid. The concept of expected credit losses (ECLs) means that Victoria Legal Aid must look at how current and future economic conditions impact the amount of loss.</w:t>
      </w:r>
    </w:p>
    <w:p w14:paraId="35D378BA" w14:textId="77777777" w:rsidR="004A52BD" w:rsidRPr="0002070D" w:rsidRDefault="004A52BD" w:rsidP="004A52BD">
      <w:pPr>
        <w:pStyle w:val="Heading4"/>
        <w:rPr>
          <w:b w:val="0"/>
        </w:rPr>
      </w:pPr>
      <w:r w:rsidRPr="0002070D">
        <w:t>Other operating expenses</w:t>
      </w:r>
    </w:p>
    <w:p w14:paraId="0CCB37F0" w14:textId="77777777" w:rsidR="004A52BD" w:rsidRDefault="004A52BD" w:rsidP="004A52BD">
      <w:pPr>
        <w:rPr>
          <w:highlight w:val="yellow"/>
        </w:rPr>
      </w:pPr>
      <w:r>
        <w:t>Other operating expenses are minor in nature such as travel, audit fees, bank fee representing day to day running cost incurred in normal operations. They are recognised as an expense in the period in which they are incurred.</w:t>
      </w:r>
    </w:p>
    <w:p w14:paraId="6B2DA6C9" w14:textId="77777777" w:rsidR="004A52BD" w:rsidRDefault="004A52BD" w:rsidP="004A52BD">
      <w:pPr>
        <w:spacing w:after="0" w:line="240" w:lineRule="auto"/>
        <w:rPr>
          <w:rFonts w:cs="Arial"/>
          <w:b/>
          <w:bCs/>
          <w:iCs/>
          <w:color w:val="971A4B"/>
          <w:sz w:val="28"/>
          <w:szCs w:val="28"/>
          <w:lang w:eastAsia="en-AU"/>
        </w:rPr>
      </w:pPr>
      <w:bookmarkStart w:id="558" w:name="_4._Administered_(non-controlled_1"/>
      <w:bookmarkStart w:id="559" w:name="_Toc119228560"/>
      <w:bookmarkStart w:id="560" w:name="_Toc119228680"/>
      <w:bookmarkStart w:id="561" w:name="_Toc119234277"/>
      <w:bookmarkEnd w:id="558"/>
      <w:r>
        <w:br w:type="page"/>
      </w:r>
    </w:p>
    <w:p w14:paraId="51645A7D" w14:textId="77777777" w:rsidR="004A52BD" w:rsidRPr="009D2367" w:rsidRDefault="004A52BD" w:rsidP="004A52BD">
      <w:pPr>
        <w:pStyle w:val="Heading2"/>
      </w:pPr>
      <w:r w:rsidRPr="009D2367">
        <w:lastRenderedPageBreak/>
        <w:t>4. Administered (non-controlled items</w:t>
      </w:r>
      <w:bookmarkEnd w:id="559"/>
      <w:bookmarkEnd w:id="560"/>
      <w:bookmarkEnd w:id="561"/>
      <w:r>
        <w:t>)</w:t>
      </w:r>
    </w:p>
    <w:p w14:paraId="11F055CA" w14:textId="77777777" w:rsidR="004A52BD" w:rsidRPr="009D2367" w:rsidRDefault="004A52BD" w:rsidP="004A52BD">
      <w:r w:rsidRPr="009D2367">
        <w:t>This section provides information on funds administered by Victoria Legal Aid which it does not control and consequently are not included in its financial statements as income or expenditure.  Administered items are consolidated into the financial statements of the State.</w:t>
      </w:r>
    </w:p>
    <w:p w14:paraId="4C17DAD5" w14:textId="77777777" w:rsidR="004A52BD" w:rsidRPr="009D2367" w:rsidRDefault="004A52BD" w:rsidP="004A52BD">
      <w:pPr>
        <w:pStyle w:val="Heading3"/>
      </w:pPr>
      <w:r w:rsidRPr="009D2367">
        <w:t>Structure</w:t>
      </w:r>
    </w:p>
    <w:p w14:paraId="4A32FCEA" w14:textId="77777777" w:rsidR="004A52BD" w:rsidRPr="003C7DE1" w:rsidRDefault="004A52BD" w:rsidP="004A52BD">
      <w:pPr>
        <w:rPr>
          <w:lang w:eastAsia="en-AU"/>
        </w:rPr>
      </w:pPr>
      <w:hyperlink w:anchor="_4.1_Community_legal" w:history="1">
        <w:r w:rsidRPr="003C7DE1">
          <w:rPr>
            <w:rStyle w:val="Hyperlink"/>
            <w:lang w:eastAsia="en-AU"/>
          </w:rPr>
          <w:t>4.1 Community legal centre payments – Commonwealth Government grant funded</w:t>
        </w:r>
      </w:hyperlink>
    </w:p>
    <w:p w14:paraId="211D6730" w14:textId="77777777" w:rsidR="004A52BD" w:rsidRPr="009D2367" w:rsidRDefault="004A52BD" w:rsidP="004A52BD">
      <w:pPr>
        <w:rPr>
          <w:lang w:eastAsia="en-AU"/>
        </w:rPr>
      </w:pPr>
      <w:hyperlink w:anchor="_4.2_Trust_account_1" w:history="1">
        <w:r w:rsidRPr="003C7DE1">
          <w:rPr>
            <w:rStyle w:val="Hyperlink"/>
            <w:lang w:eastAsia="en-AU"/>
          </w:rPr>
          <w:t>4.2 Trust account</w:t>
        </w:r>
      </w:hyperlink>
    </w:p>
    <w:p w14:paraId="000C6F8A" w14:textId="77777777" w:rsidR="004A52BD" w:rsidRPr="009D2367" w:rsidRDefault="004A52BD" w:rsidP="004A52BD">
      <w:pPr>
        <w:pStyle w:val="Heading3"/>
      </w:pPr>
      <w:bookmarkStart w:id="562" w:name="_4.1_Community_legal"/>
      <w:bookmarkStart w:id="563" w:name="_Toc119228562"/>
      <w:bookmarkEnd w:id="562"/>
      <w:r w:rsidRPr="009D2367">
        <w:t>4.1 Community legal centre payments – Commonwealth Government grant funded</w:t>
      </w:r>
      <w:bookmarkEnd w:id="563"/>
    </w:p>
    <w:p w14:paraId="781F9F1A" w14:textId="77777777" w:rsidR="004A52BD" w:rsidRDefault="004A52BD" w:rsidP="004A52BD">
      <w:bookmarkStart w:id="564" w:name="_4.2_Trust_account"/>
      <w:bookmarkStart w:id="565" w:name="_Toc119228563"/>
      <w:bookmarkEnd w:id="564"/>
      <w:r>
        <w:t xml:space="preserve">The Commonwealth and the Victorian Government entered into the National Legal Partnership Assistance Agreement 2020-25 (NLAP) on 1 July 2020 which expired on 30 June 2025. The agreement specifies arrangements for the delivery of Commonwealth-funded services by the state. Under this agreement the Commonwealth Government provides funding to community legal centres on a quarterly basis which Victoria Legal Aid receives on their behalf and distributes as per the State's accountability under the NLAP. Victoria Legal Aid does not control the allocation of grants received from the Commonwealth Government in this instance and consequently does not include these funds in its financial statements as income or expenditure. The total amount received from the Commonwealth for community legal centres to 30 June 2025 was $29.2 million (2024: $26.8 million).  </w:t>
      </w:r>
    </w:p>
    <w:p w14:paraId="70279B76" w14:textId="77777777" w:rsidR="004A52BD" w:rsidRPr="009D2367" w:rsidRDefault="004A52BD" w:rsidP="004A52BD">
      <w:r>
        <w:t>Effective from 1 July 2025, the Commonwealth and Victorian State Government entered into a new five-year agreement, the National Access to Justice Partnership (NAJP), which will run until 30 June 2030. The agreement aims to deliver accessible, effective, and high-quality legal assistance services, particularly to vulnerable and disadvantaged Australians.</w:t>
      </w:r>
    </w:p>
    <w:p w14:paraId="3A83DE73" w14:textId="77777777" w:rsidR="004A52BD" w:rsidRPr="009D2367" w:rsidRDefault="004A52BD" w:rsidP="004A52BD">
      <w:pPr>
        <w:pStyle w:val="Heading3"/>
      </w:pPr>
      <w:bookmarkStart w:id="566" w:name="_4.2_Trust_account_1"/>
      <w:bookmarkEnd w:id="566"/>
      <w:r w:rsidRPr="009D2367">
        <w:t>4.2 Trust account</w:t>
      </w:r>
      <w:bookmarkEnd w:id="565"/>
    </w:p>
    <w:p w14:paraId="6FF9C0DC" w14:textId="77777777" w:rsidR="004A52BD" w:rsidRPr="00817778" w:rsidRDefault="004A52BD" w:rsidP="004A52BD">
      <w:r w:rsidRPr="00817778">
        <w:t xml:space="preserve">Victoria Legal Aid as a corporate entity under the </w:t>
      </w:r>
      <w:r w:rsidRPr="00B37A1B">
        <w:rPr>
          <w:i/>
          <w:iCs/>
        </w:rPr>
        <w:t>Legal Practice Act 1996</w:t>
      </w:r>
      <w:r w:rsidRPr="00817778">
        <w:t xml:space="preserve"> (Vic) maintains a trust account in accordance with that Act for the purpose of receiving money on account of legal costs in advance of provision of legal services from clients or their representatives.</w:t>
      </w:r>
    </w:p>
    <w:p w14:paraId="5B68A504" w14:textId="77777777" w:rsidR="004A52BD" w:rsidRPr="009D2367" w:rsidRDefault="004A52BD" w:rsidP="004A52BD">
      <w:pPr>
        <w:pStyle w:val="Heading4"/>
      </w:pPr>
      <w:r w:rsidRPr="009D2367">
        <w:t>Administered (non-controlled</w:t>
      </w:r>
      <w:r>
        <w:t>)</w:t>
      </w:r>
      <w:r w:rsidRPr="009D2367">
        <w:t xml:space="preserve"> items</w:t>
      </w:r>
    </w:p>
    <w:p w14:paraId="588F7646" w14:textId="77777777" w:rsidR="004A52BD" w:rsidRPr="009D2367" w:rsidRDefault="004A52BD" w:rsidP="004A52BD">
      <w:r w:rsidRPr="009D2367">
        <w:t>For the financial year ended 30 June 202</w:t>
      </w:r>
      <w:r>
        <w:t>5.</w:t>
      </w:r>
    </w:p>
    <w:p w14:paraId="12B943E2" w14:textId="77777777" w:rsidR="004A52BD" w:rsidRPr="009D2367" w:rsidRDefault="004A52BD" w:rsidP="004A52BD">
      <w:pPr>
        <w:pStyle w:val="Heading5"/>
      </w:pPr>
      <w:r w:rsidRPr="009D2367">
        <w:t>Administered income from transactions</w:t>
      </w:r>
    </w:p>
    <w:p w14:paraId="686DF084" w14:textId="77777777" w:rsidR="004A52BD" w:rsidRPr="009D2367" w:rsidRDefault="004A52BD" w:rsidP="004A52BD">
      <w:pPr>
        <w:pStyle w:val="Heading6"/>
      </w:pPr>
      <w:r w:rsidRPr="009D2367">
        <w:t>Community legal centres</w:t>
      </w:r>
    </w:p>
    <w:tbl>
      <w:tblPr>
        <w:tblStyle w:val="TableGrid"/>
        <w:tblW w:w="0" w:type="auto"/>
        <w:tblLayout w:type="fixed"/>
        <w:tblLook w:val="01E0" w:firstRow="1" w:lastRow="1" w:firstColumn="1" w:lastColumn="1" w:noHBand="0" w:noVBand="0"/>
      </w:tblPr>
      <w:tblGrid>
        <w:gridCol w:w="7498"/>
        <w:gridCol w:w="1137"/>
        <w:gridCol w:w="1135"/>
      </w:tblGrid>
      <w:tr w:rsidR="004A52BD" w:rsidRPr="009D2367" w14:paraId="15BBE8A4" w14:textId="77777777" w:rsidTr="0054726D">
        <w:trPr>
          <w:cantSplit/>
          <w:trHeight w:val="487"/>
          <w:tblHeader/>
        </w:trPr>
        <w:tc>
          <w:tcPr>
            <w:tcW w:w="7498" w:type="dxa"/>
            <w:tcBorders>
              <w:right w:val="single" w:sz="4" w:space="0" w:color="auto"/>
            </w:tcBorders>
            <w:shd w:val="clear" w:color="auto" w:fill="D9D9D9" w:themeFill="background1" w:themeFillShade="D9"/>
          </w:tcPr>
          <w:p w14:paraId="5CB0F9BA" w14:textId="77777777" w:rsidR="004A52BD" w:rsidRPr="009D2367" w:rsidRDefault="004A52BD" w:rsidP="0054726D">
            <w:pPr>
              <w:rPr>
                <w:b/>
              </w:rPr>
            </w:pPr>
            <w:bookmarkStart w:id="567" w:name="_Hlk207373361"/>
            <w:r w:rsidRPr="009D2367">
              <w:rPr>
                <w:b/>
              </w:rPr>
              <w:t>Administered income from transactions</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69457E" w14:textId="77777777" w:rsidR="004A52BD" w:rsidRPr="009D2367" w:rsidRDefault="004A52BD" w:rsidP="0054726D">
            <w:pPr>
              <w:rPr>
                <w:b/>
              </w:rPr>
            </w:pPr>
            <w:r w:rsidRPr="009D2367">
              <w:rPr>
                <w:b/>
              </w:rPr>
              <w:t>202</w:t>
            </w:r>
            <w:r>
              <w:rPr>
                <w:b/>
              </w:rPr>
              <w:t>5</w:t>
            </w:r>
            <w:r>
              <w:rPr>
                <w:b/>
              </w:rPr>
              <w:br/>
            </w:r>
            <w:r w:rsidRPr="009D2367">
              <w:rPr>
                <w:b/>
              </w:rPr>
              <w:t>$’000</w:t>
            </w:r>
          </w:p>
        </w:tc>
        <w:tc>
          <w:tcPr>
            <w:tcW w:w="1135" w:type="dxa"/>
            <w:tcBorders>
              <w:left w:val="single" w:sz="4" w:space="0" w:color="auto"/>
            </w:tcBorders>
            <w:shd w:val="clear" w:color="auto" w:fill="D9D9D9" w:themeFill="background1" w:themeFillShade="D9"/>
          </w:tcPr>
          <w:p w14:paraId="3D9B9BFC" w14:textId="77777777" w:rsidR="004A52BD" w:rsidRPr="009D2367" w:rsidRDefault="004A52BD" w:rsidP="0054726D">
            <w:pPr>
              <w:rPr>
                <w:b/>
              </w:rPr>
            </w:pPr>
            <w:r w:rsidRPr="009D2367">
              <w:rPr>
                <w:b/>
              </w:rPr>
              <w:t>2024</w:t>
            </w:r>
            <w:r>
              <w:rPr>
                <w:b/>
              </w:rPr>
              <w:br/>
            </w:r>
            <w:r w:rsidRPr="009D2367">
              <w:rPr>
                <w:b/>
              </w:rPr>
              <w:t>$’000</w:t>
            </w:r>
          </w:p>
        </w:tc>
      </w:tr>
      <w:tr w:rsidR="004A52BD" w:rsidRPr="009D2367" w14:paraId="35521013" w14:textId="77777777" w:rsidTr="0054726D">
        <w:trPr>
          <w:cantSplit/>
          <w:trHeight w:val="503"/>
        </w:trPr>
        <w:tc>
          <w:tcPr>
            <w:tcW w:w="7498" w:type="dxa"/>
            <w:tcBorders>
              <w:right w:val="single" w:sz="4" w:space="0" w:color="auto"/>
            </w:tcBorders>
          </w:tcPr>
          <w:p w14:paraId="64D8AA1A" w14:textId="77777777" w:rsidR="004A52BD" w:rsidRPr="009D2367" w:rsidRDefault="004A52BD" w:rsidP="0054726D">
            <w:r w:rsidRPr="009D2367">
              <w:t>Income received from the Commonwealth</w:t>
            </w:r>
          </w:p>
        </w:tc>
        <w:tc>
          <w:tcPr>
            <w:tcW w:w="1137" w:type="dxa"/>
            <w:tcBorders>
              <w:top w:val="single" w:sz="4" w:space="0" w:color="auto"/>
              <w:left w:val="single" w:sz="4" w:space="0" w:color="auto"/>
              <w:bottom w:val="single" w:sz="4" w:space="0" w:color="auto"/>
              <w:right w:val="single" w:sz="4" w:space="0" w:color="auto"/>
            </w:tcBorders>
          </w:tcPr>
          <w:p w14:paraId="67028F12" w14:textId="77777777" w:rsidR="004A52BD" w:rsidRPr="009D2367" w:rsidRDefault="004A52BD" w:rsidP="0054726D">
            <w:r w:rsidRPr="00CB1108">
              <w:t xml:space="preserve">29,254 </w:t>
            </w:r>
          </w:p>
        </w:tc>
        <w:tc>
          <w:tcPr>
            <w:tcW w:w="1135" w:type="dxa"/>
            <w:tcBorders>
              <w:left w:val="single" w:sz="4" w:space="0" w:color="auto"/>
            </w:tcBorders>
          </w:tcPr>
          <w:p w14:paraId="68378765" w14:textId="77777777" w:rsidR="004A52BD" w:rsidRPr="009D2367" w:rsidRDefault="004A52BD" w:rsidP="0054726D">
            <w:r w:rsidRPr="009D2367">
              <w:t>26,827</w:t>
            </w:r>
          </w:p>
        </w:tc>
      </w:tr>
      <w:tr w:rsidR="004A52BD" w:rsidRPr="009D2367" w14:paraId="11F414CC" w14:textId="77777777" w:rsidTr="0054726D">
        <w:trPr>
          <w:cantSplit/>
          <w:trHeight w:val="297"/>
        </w:trPr>
        <w:tc>
          <w:tcPr>
            <w:tcW w:w="7498" w:type="dxa"/>
            <w:tcBorders>
              <w:right w:val="single" w:sz="4" w:space="0" w:color="auto"/>
            </w:tcBorders>
          </w:tcPr>
          <w:p w14:paraId="283F6F56" w14:textId="77777777" w:rsidR="004A52BD" w:rsidRPr="009D2367" w:rsidRDefault="004A52BD" w:rsidP="0054726D">
            <w:r w:rsidRPr="009D2367">
              <w:t xml:space="preserve">Trust account </w:t>
            </w:r>
            <w:r>
              <w:t>receipts</w:t>
            </w:r>
          </w:p>
        </w:tc>
        <w:tc>
          <w:tcPr>
            <w:tcW w:w="1137" w:type="dxa"/>
            <w:tcBorders>
              <w:top w:val="single" w:sz="4" w:space="0" w:color="auto"/>
              <w:left w:val="single" w:sz="4" w:space="0" w:color="auto"/>
              <w:bottom w:val="single" w:sz="4" w:space="0" w:color="auto"/>
              <w:right w:val="single" w:sz="4" w:space="0" w:color="auto"/>
            </w:tcBorders>
          </w:tcPr>
          <w:p w14:paraId="249F0631" w14:textId="77777777" w:rsidR="004A52BD" w:rsidRPr="009D2367" w:rsidRDefault="004A52BD" w:rsidP="0054726D">
            <w:r>
              <w:t>0</w:t>
            </w:r>
          </w:p>
        </w:tc>
        <w:tc>
          <w:tcPr>
            <w:tcW w:w="1135" w:type="dxa"/>
            <w:tcBorders>
              <w:left w:val="single" w:sz="4" w:space="0" w:color="auto"/>
            </w:tcBorders>
          </w:tcPr>
          <w:p w14:paraId="03BD5860" w14:textId="77777777" w:rsidR="004A52BD" w:rsidRPr="009D2367" w:rsidRDefault="004A52BD" w:rsidP="0054726D">
            <w:r>
              <w:t>0</w:t>
            </w:r>
          </w:p>
        </w:tc>
      </w:tr>
      <w:tr w:rsidR="004A52BD" w:rsidRPr="009D2367" w14:paraId="1CA295E9" w14:textId="77777777" w:rsidTr="0054726D">
        <w:trPr>
          <w:cantSplit/>
          <w:trHeight w:val="480"/>
        </w:trPr>
        <w:tc>
          <w:tcPr>
            <w:tcW w:w="7498" w:type="dxa"/>
            <w:tcBorders>
              <w:right w:val="single" w:sz="4" w:space="0" w:color="auto"/>
            </w:tcBorders>
          </w:tcPr>
          <w:p w14:paraId="5BCE993E" w14:textId="77777777" w:rsidR="004A52BD" w:rsidRPr="009D2367" w:rsidRDefault="004A52BD" w:rsidP="0054726D">
            <w:pPr>
              <w:rPr>
                <w:b/>
              </w:rPr>
            </w:pPr>
            <w:r w:rsidRPr="009D2367">
              <w:rPr>
                <w:b/>
              </w:rPr>
              <w:lastRenderedPageBreak/>
              <w:t xml:space="preserve">Total </w:t>
            </w:r>
            <w:r>
              <w:rPr>
                <w:b/>
              </w:rPr>
              <w:t xml:space="preserve">community legal centres </w:t>
            </w:r>
            <w:r w:rsidRPr="009D2367">
              <w:rPr>
                <w:b/>
              </w:rPr>
              <w:t>administered income from transactions</w:t>
            </w:r>
          </w:p>
        </w:tc>
        <w:tc>
          <w:tcPr>
            <w:tcW w:w="1137" w:type="dxa"/>
            <w:tcBorders>
              <w:top w:val="single" w:sz="4" w:space="0" w:color="auto"/>
              <w:left w:val="single" w:sz="4" w:space="0" w:color="auto"/>
              <w:bottom w:val="single" w:sz="4" w:space="0" w:color="auto"/>
              <w:right w:val="single" w:sz="4" w:space="0" w:color="auto"/>
            </w:tcBorders>
          </w:tcPr>
          <w:p w14:paraId="1FD9D623" w14:textId="77777777" w:rsidR="004A52BD" w:rsidRPr="00CB1108" w:rsidRDefault="004A52BD" w:rsidP="0054726D">
            <w:pPr>
              <w:rPr>
                <w:b/>
                <w:bCs/>
              </w:rPr>
            </w:pPr>
            <w:r w:rsidRPr="00CB1108">
              <w:rPr>
                <w:b/>
                <w:bCs/>
              </w:rPr>
              <w:t xml:space="preserve">29,254 </w:t>
            </w:r>
          </w:p>
        </w:tc>
        <w:tc>
          <w:tcPr>
            <w:tcW w:w="1135" w:type="dxa"/>
            <w:tcBorders>
              <w:left w:val="single" w:sz="4" w:space="0" w:color="auto"/>
            </w:tcBorders>
          </w:tcPr>
          <w:p w14:paraId="02F8C4CD" w14:textId="77777777" w:rsidR="004A52BD" w:rsidRPr="009D2367" w:rsidRDefault="004A52BD" w:rsidP="0054726D">
            <w:pPr>
              <w:rPr>
                <w:b/>
                <w:bCs/>
              </w:rPr>
            </w:pPr>
            <w:r w:rsidRPr="009D2367">
              <w:rPr>
                <w:b/>
              </w:rPr>
              <w:t>26,</w:t>
            </w:r>
            <w:r w:rsidRPr="009D2367">
              <w:rPr>
                <w:b/>
                <w:bCs/>
              </w:rPr>
              <w:t>827</w:t>
            </w:r>
          </w:p>
        </w:tc>
      </w:tr>
    </w:tbl>
    <w:bookmarkEnd w:id="567"/>
    <w:p w14:paraId="245DD049" w14:textId="77777777" w:rsidR="004A52BD" w:rsidRPr="009D2367" w:rsidRDefault="004A52BD" w:rsidP="004A52BD">
      <w:pPr>
        <w:pStyle w:val="Heading6"/>
      </w:pPr>
      <w:r w:rsidRPr="009D2367">
        <w:t>Trust account</w:t>
      </w:r>
    </w:p>
    <w:tbl>
      <w:tblPr>
        <w:tblStyle w:val="TableGrid"/>
        <w:tblW w:w="5000" w:type="pct"/>
        <w:tblLook w:val="01E0" w:firstRow="1" w:lastRow="1" w:firstColumn="1" w:lastColumn="1" w:noHBand="0" w:noVBand="0"/>
      </w:tblPr>
      <w:tblGrid>
        <w:gridCol w:w="7498"/>
        <w:gridCol w:w="1137"/>
        <w:gridCol w:w="1135"/>
      </w:tblGrid>
      <w:tr w:rsidR="004A52BD" w:rsidRPr="009D2367" w14:paraId="4687A5C1" w14:textId="77777777" w:rsidTr="0054726D">
        <w:trPr>
          <w:cantSplit/>
          <w:trHeight w:val="487"/>
          <w:tblHeader/>
        </w:trPr>
        <w:tc>
          <w:tcPr>
            <w:tcW w:w="3837" w:type="pct"/>
            <w:tcBorders>
              <w:right w:val="single" w:sz="4" w:space="0" w:color="auto"/>
            </w:tcBorders>
            <w:shd w:val="clear" w:color="auto" w:fill="D9D9D9" w:themeFill="background1" w:themeFillShade="D9"/>
          </w:tcPr>
          <w:p w14:paraId="3E0C3352" w14:textId="77777777" w:rsidR="004A52BD" w:rsidRPr="009D2367" w:rsidRDefault="004A52BD" w:rsidP="0054726D">
            <w:pPr>
              <w:rPr>
                <w:b/>
              </w:rPr>
            </w:pPr>
            <w:r w:rsidRPr="009D2367">
              <w:rPr>
                <w:b/>
              </w:rPr>
              <w:t>Administered income from transactions</w:t>
            </w:r>
          </w:p>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19B078" w14:textId="77777777" w:rsidR="004A52BD" w:rsidRPr="009D2367" w:rsidRDefault="004A52BD" w:rsidP="0054726D">
            <w:pPr>
              <w:rPr>
                <w:b/>
              </w:rPr>
            </w:pPr>
            <w:r w:rsidRPr="009D2367">
              <w:rPr>
                <w:b/>
              </w:rPr>
              <w:t>202</w:t>
            </w:r>
            <w:r>
              <w:rPr>
                <w:b/>
              </w:rPr>
              <w:t>5</w:t>
            </w:r>
            <w:r>
              <w:rPr>
                <w:b/>
              </w:rPr>
              <w:br/>
            </w:r>
            <w:r w:rsidRPr="009D2367">
              <w:rPr>
                <w:b/>
              </w:rPr>
              <w:t>$’000</w:t>
            </w:r>
          </w:p>
        </w:tc>
        <w:tc>
          <w:tcPr>
            <w:tcW w:w="581" w:type="pct"/>
            <w:tcBorders>
              <w:left w:val="single" w:sz="4" w:space="0" w:color="auto"/>
            </w:tcBorders>
            <w:shd w:val="clear" w:color="auto" w:fill="D9D9D9" w:themeFill="background1" w:themeFillShade="D9"/>
          </w:tcPr>
          <w:p w14:paraId="7593EA12" w14:textId="77777777" w:rsidR="004A52BD" w:rsidRPr="009D2367" w:rsidRDefault="004A52BD" w:rsidP="0054726D">
            <w:pPr>
              <w:rPr>
                <w:b/>
              </w:rPr>
            </w:pPr>
            <w:r w:rsidRPr="009D2367">
              <w:rPr>
                <w:b/>
              </w:rPr>
              <w:t>2024</w:t>
            </w:r>
            <w:r>
              <w:rPr>
                <w:b/>
              </w:rPr>
              <w:br/>
            </w:r>
            <w:r w:rsidRPr="009D2367">
              <w:rPr>
                <w:b/>
              </w:rPr>
              <w:t>$’000</w:t>
            </w:r>
          </w:p>
        </w:tc>
      </w:tr>
      <w:tr w:rsidR="004A52BD" w:rsidRPr="009D2367" w14:paraId="6B3B5E37" w14:textId="77777777" w:rsidTr="0054726D">
        <w:trPr>
          <w:cantSplit/>
          <w:trHeight w:val="503"/>
        </w:trPr>
        <w:tc>
          <w:tcPr>
            <w:tcW w:w="3837" w:type="pct"/>
            <w:tcBorders>
              <w:right w:val="single" w:sz="4" w:space="0" w:color="auto"/>
            </w:tcBorders>
          </w:tcPr>
          <w:p w14:paraId="5CEEC8A2" w14:textId="77777777" w:rsidR="004A52BD" w:rsidRPr="009D2367" w:rsidRDefault="004A52BD" w:rsidP="0054726D">
            <w:r w:rsidRPr="009D2367">
              <w:t>Income received from the Commonwealth</w:t>
            </w:r>
          </w:p>
        </w:tc>
        <w:tc>
          <w:tcPr>
            <w:tcW w:w="582" w:type="pct"/>
            <w:tcBorders>
              <w:top w:val="single" w:sz="4" w:space="0" w:color="auto"/>
              <w:left w:val="single" w:sz="4" w:space="0" w:color="auto"/>
              <w:bottom w:val="single" w:sz="4" w:space="0" w:color="auto"/>
              <w:right w:val="single" w:sz="4" w:space="0" w:color="auto"/>
            </w:tcBorders>
            <w:vAlign w:val="bottom"/>
          </w:tcPr>
          <w:p w14:paraId="4F93E1CA" w14:textId="77777777" w:rsidR="004A52BD" w:rsidRPr="009D2367" w:rsidRDefault="004A52BD" w:rsidP="0054726D">
            <w:r>
              <w:t>0</w:t>
            </w:r>
          </w:p>
        </w:tc>
        <w:tc>
          <w:tcPr>
            <w:tcW w:w="581" w:type="pct"/>
            <w:tcBorders>
              <w:left w:val="single" w:sz="4" w:space="0" w:color="auto"/>
            </w:tcBorders>
          </w:tcPr>
          <w:p w14:paraId="7749F4A5" w14:textId="77777777" w:rsidR="004A52BD" w:rsidRPr="009D2367" w:rsidRDefault="004A52BD" w:rsidP="0054726D">
            <w:r>
              <w:t>0</w:t>
            </w:r>
          </w:p>
        </w:tc>
      </w:tr>
      <w:tr w:rsidR="004A52BD" w:rsidRPr="009D2367" w14:paraId="52B44F2A" w14:textId="77777777" w:rsidTr="0054726D">
        <w:trPr>
          <w:cantSplit/>
          <w:trHeight w:val="297"/>
        </w:trPr>
        <w:tc>
          <w:tcPr>
            <w:tcW w:w="3837" w:type="pct"/>
            <w:tcBorders>
              <w:right w:val="single" w:sz="4" w:space="0" w:color="auto"/>
            </w:tcBorders>
          </w:tcPr>
          <w:p w14:paraId="5F9A62FB" w14:textId="77777777" w:rsidR="004A52BD" w:rsidRPr="009D2367" w:rsidRDefault="004A52BD" w:rsidP="0054726D">
            <w:r w:rsidRPr="009D2367">
              <w:t>Trust account receipts</w:t>
            </w:r>
          </w:p>
        </w:tc>
        <w:tc>
          <w:tcPr>
            <w:tcW w:w="582" w:type="pct"/>
            <w:tcBorders>
              <w:top w:val="single" w:sz="4" w:space="0" w:color="auto"/>
              <w:left w:val="single" w:sz="4" w:space="0" w:color="auto"/>
              <w:bottom w:val="single" w:sz="4" w:space="0" w:color="auto"/>
              <w:right w:val="single" w:sz="4" w:space="0" w:color="auto"/>
            </w:tcBorders>
            <w:vAlign w:val="bottom"/>
          </w:tcPr>
          <w:p w14:paraId="40D432E4" w14:textId="77777777" w:rsidR="004A52BD" w:rsidRPr="009D2367" w:rsidRDefault="004A52BD" w:rsidP="0054726D">
            <w:r w:rsidRPr="007B6653">
              <w:t xml:space="preserve">672 </w:t>
            </w:r>
          </w:p>
        </w:tc>
        <w:tc>
          <w:tcPr>
            <w:tcW w:w="581" w:type="pct"/>
            <w:tcBorders>
              <w:left w:val="single" w:sz="4" w:space="0" w:color="auto"/>
            </w:tcBorders>
          </w:tcPr>
          <w:p w14:paraId="27B12A66" w14:textId="77777777" w:rsidR="004A52BD" w:rsidRPr="009D2367" w:rsidRDefault="004A52BD" w:rsidP="0054726D">
            <w:r w:rsidRPr="009D2367">
              <w:t>340</w:t>
            </w:r>
          </w:p>
        </w:tc>
      </w:tr>
      <w:tr w:rsidR="004A52BD" w:rsidRPr="009D2367" w14:paraId="3F1ED7A6" w14:textId="77777777" w:rsidTr="0054726D">
        <w:trPr>
          <w:cantSplit/>
          <w:trHeight w:val="480"/>
        </w:trPr>
        <w:tc>
          <w:tcPr>
            <w:tcW w:w="3837" w:type="pct"/>
            <w:tcBorders>
              <w:right w:val="single" w:sz="4" w:space="0" w:color="auto"/>
            </w:tcBorders>
          </w:tcPr>
          <w:p w14:paraId="6A4DDC5E" w14:textId="77777777" w:rsidR="004A52BD" w:rsidRPr="009D2367" w:rsidRDefault="004A52BD" w:rsidP="0054726D">
            <w:pPr>
              <w:rPr>
                <w:b/>
              </w:rPr>
            </w:pPr>
            <w:r w:rsidRPr="009D2367">
              <w:rPr>
                <w:b/>
              </w:rPr>
              <w:t xml:space="preserve">Total </w:t>
            </w:r>
            <w:r>
              <w:rPr>
                <w:b/>
              </w:rPr>
              <w:t xml:space="preserve">trust account </w:t>
            </w:r>
            <w:r w:rsidRPr="009D2367">
              <w:rPr>
                <w:b/>
              </w:rPr>
              <w:t>administered income from transactions</w:t>
            </w:r>
          </w:p>
        </w:tc>
        <w:tc>
          <w:tcPr>
            <w:tcW w:w="582" w:type="pct"/>
            <w:tcBorders>
              <w:top w:val="single" w:sz="4" w:space="0" w:color="auto"/>
              <w:left w:val="single" w:sz="4" w:space="0" w:color="auto"/>
              <w:bottom w:val="single" w:sz="4" w:space="0" w:color="auto"/>
              <w:right w:val="single" w:sz="4" w:space="0" w:color="auto"/>
            </w:tcBorders>
            <w:vAlign w:val="bottom"/>
          </w:tcPr>
          <w:p w14:paraId="480BE162" w14:textId="77777777" w:rsidR="004A52BD" w:rsidRPr="007B6653" w:rsidRDefault="004A52BD" w:rsidP="0054726D">
            <w:pPr>
              <w:rPr>
                <w:b/>
                <w:bCs/>
              </w:rPr>
            </w:pPr>
            <w:r w:rsidRPr="007B6653">
              <w:rPr>
                <w:b/>
                <w:bCs/>
              </w:rPr>
              <w:t xml:space="preserve">672 </w:t>
            </w:r>
          </w:p>
        </w:tc>
        <w:tc>
          <w:tcPr>
            <w:tcW w:w="581" w:type="pct"/>
            <w:tcBorders>
              <w:left w:val="single" w:sz="4" w:space="0" w:color="auto"/>
            </w:tcBorders>
          </w:tcPr>
          <w:p w14:paraId="0AD24146" w14:textId="77777777" w:rsidR="004A52BD" w:rsidRPr="009D2367" w:rsidRDefault="004A52BD" w:rsidP="0054726D">
            <w:pPr>
              <w:rPr>
                <w:b/>
                <w:bCs/>
              </w:rPr>
            </w:pPr>
            <w:r w:rsidRPr="009D2367">
              <w:rPr>
                <w:b/>
                <w:bCs/>
              </w:rPr>
              <w:t>340</w:t>
            </w:r>
          </w:p>
        </w:tc>
      </w:tr>
    </w:tbl>
    <w:p w14:paraId="1D43BE25" w14:textId="77777777" w:rsidR="004A52BD" w:rsidRPr="009D2367" w:rsidRDefault="004A52BD" w:rsidP="004A52BD">
      <w:pPr>
        <w:pStyle w:val="Heading6"/>
      </w:pPr>
      <w:r w:rsidRPr="009D2367">
        <w:t>Total</w:t>
      </w:r>
      <w:r>
        <w:t xml:space="preserve"> administered income from transactions</w:t>
      </w:r>
    </w:p>
    <w:tbl>
      <w:tblPr>
        <w:tblStyle w:val="TableGrid"/>
        <w:tblW w:w="5000" w:type="pct"/>
        <w:tblLook w:val="01E0" w:firstRow="1" w:lastRow="1" w:firstColumn="1" w:lastColumn="1" w:noHBand="0" w:noVBand="0"/>
      </w:tblPr>
      <w:tblGrid>
        <w:gridCol w:w="7498"/>
        <w:gridCol w:w="1137"/>
        <w:gridCol w:w="1135"/>
      </w:tblGrid>
      <w:tr w:rsidR="004A52BD" w:rsidRPr="009D2367" w14:paraId="0BB4EEA0" w14:textId="77777777" w:rsidTr="0054726D">
        <w:trPr>
          <w:cantSplit/>
          <w:trHeight w:val="487"/>
          <w:tblHeader/>
        </w:trPr>
        <w:tc>
          <w:tcPr>
            <w:tcW w:w="3837" w:type="pct"/>
            <w:tcBorders>
              <w:right w:val="single" w:sz="4" w:space="0" w:color="auto"/>
            </w:tcBorders>
            <w:shd w:val="clear" w:color="auto" w:fill="D9D9D9" w:themeFill="background1" w:themeFillShade="D9"/>
          </w:tcPr>
          <w:p w14:paraId="4AE245D1" w14:textId="77777777" w:rsidR="004A52BD" w:rsidRPr="009D2367" w:rsidRDefault="004A52BD" w:rsidP="0054726D">
            <w:pPr>
              <w:rPr>
                <w:b/>
              </w:rPr>
            </w:pPr>
            <w:r>
              <w:rPr>
                <w:b/>
              </w:rPr>
              <w:t>Total a</w:t>
            </w:r>
            <w:r w:rsidRPr="009D2367">
              <w:rPr>
                <w:b/>
              </w:rPr>
              <w:t>dministered income from transactions</w:t>
            </w:r>
          </w:p>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9D3B7D" w14:textId="77777777" w:rsidR="004A52BD" w:rsidRPr="009D2367" w:rsidRDefault="004A52BD" w:rsidP="0054726D">
            <w:pPr>
              <w:rPr>
                <w:b/>
              </w:rPr>
            </w:pPr>
            <w:r w:rsidRPr="009D2367">
              <w:rPr>
                <w:b/>
              </w:rPr>
              <w:t>202</w:t>
            </w:r>
            <w:r>
              <w:rPr>
                <w:b/>
              </w:rPr>
              <w:t>5</w:t>
            </w:r>
            <w:r>
              <w:rPr>
                <w:b/>
              </w:rPr>
              <w:br/>
            </w:r>
            <w:r w:rsidRPr="009D2367">
              <w:rPr>
                <w:b/>
              </w:rPr>
              <w:t>$’000</w:t>
            </w:r>
          </w:p>
        </w:tc>
        <w:tc>
          <w:tcPr>
            <w:tcW w:w="581" w:type="pct"/>
            <w:tcBorders>
              <w:left w:val="single" w:sz="4" w:space="0" w:color="auto"/>
            </w:tcBorders>
            <w:shd w:val="clear" w:color="auto" w:fill="D9D9D9" w:themeFill="background1" w:themeFillShade="D9"/>
          </w:tcPr>
          <w:p w14:paraId="5C001F12" w14:textId="77777777" w:rsidR="004A52BD" w:rsidRPr="009D2367" w:rsidRDefault="004A52BD" w:rsidP="0054726D">
            <w:pPr>
              <w:rPr>
                <w:b/>
              </w:rPr>
            </w:pPr>
            <w:r w:rsidRPr="009D2367">
              <w:rPr>
                <w:b/>
              </w:rPr>
              <w:t>2024</w:t>
            </w:r>
            <w:r>
              <w:rPr>
                <w:b/>
              </w:rPr>
              <w:br/>
            </w:r>
            <w:r w:rsidRPr="009D2367">
              <w:rPr>
                <w:b/>
              </w:rPr>
              <w:t>$’000</w:t>
            </w:r>
          </w:p>
        </w:tc>
      </w:tr>
      <w:tr w:rsidR="004A52BD" w:rsidRPr="009D2367" w14:paraId="6F0074C2" w14:textId="77777777" w:rsidTr="0054726D">
        <w:trPr>
          <w:cantSplit/>
          <w:trHeight w:val="503"/>
        </w:trPr>
        <w:tc>
          <w:tcPr>
            <w:tcW w:w="3837" w:type="pct"/>
            <w:tcBorders>
              <w:right w:val="single" w:sz="4" w:space="0" w:color="auto"/>
            </w:tcBorders>
          </w:tcPr>
          <w:p w14:paraId="373337FB" w14:textId="77777777" w:rsidR="004A52BD" w:rsidRPr="009D2367" w:rsidRDefault="004A52BD" w:rsidP="0054726D">
            <w:r w:rsidRPr="009D2367">
              <w:t>Income received from the Commonwealth</w:t>
            </w:r>
          </w:p>
        </w:tc>
        <w:tc>
          <w:tcPr>
            <w:tcW w:w="582" w:type="pct"/>
            <w:tcBorders>
              <w:top w:val="single" w:sz="4" w:space="0" w:color="auto"/>
              <w:left w:val="single" w:sz="4" w:space="0" w:color="auto"/>
              <w:bottom w:val="single" w:sz="4" w:space="0" w:color="auto"/>
              <w:right w:val="single" w:sz="4" w:space="0" w:color="auto"/>
            </w:tcBorders>
            <w:vAlign w:val="bottom"/>
          </w:tcPr>
          <w:p w14:paraId="42F77971" w14:textId="77777777" w:rsidR="004A52BD" w:rsidRPr="009D2367" w:rsidRDefault="004A52BD" w:rsidP="0054726D">
            <w:r w:rsidRPr="002C1294">
              <w:t xml:space="preserve">29,254 </w:t>
            </w:r>
          </w:p>
        </w:tc>
        <w:tc>
          <w:tcPr>
            <w:tcW w:w="581" w:type="pct"/>
            <w:tcBorders>
              <w:left w:val="single" w:sz="4" w:space="0" w:color="auto"/>
            </w:tcBorders>
          </w:tcPr>
          <w:p w14:paraId="2AFAB50D" w14:textId="77777777" w:rsidR="004A52BD" w:rsidRPr="009D2367" w:rsidRDefault="004A52BD" w:rsidP="0054726D">
            <w:r w:rsidRPr="009D2367">
              <w:t>26,827</w:t>
            </w:r>
          </w:p>
        </w:tc>
      </w:tr>
      <w:tr w:rsidR="004A52BD" w:rsidRPr="009D2367" w14:paraId="4F0FA3E2" w14:textId="77777777" w:rsidTr="0054726D">
        <w:trPr>
          <w:cantSplit/>
          <w:trHeight w:val="297"/>
        </w:trPr>
        <w:tc>
          <w:tcPr>
            <w:tcW w:w="3837" w:type="pct"/>
            <w:tcBorders>
              <w:right w:val="single" w:sz="4" w:space="0" w:color="auto"/>
            </w:tcBorders>
          </w:tcPr>
          <w:p w14:paraId="7F8C29CA" w14:textId="77777777" w:rsidR="004A52BD" w:rsidRPr="009D2367" w:rsidRDefault="004A52BD" w:rsidP="0054726D">
            <w:r w:rsidRPr="009D2367">
              <w:t>Trust account receipts</w:t>
            </w:r>
          </w:p>
        </w:tc>
        <w:tc>
          <w:tcPr>
            <w:tcW w:w="582" w:type="pct"/>
            <w:tcBorders>
              <w:top w:val="single" w:sz="4" w:space="0" w:color="auto"/>
              <w:left w:val="single" w:sz="4" w:space="0" w:color="auto"/>
              <w:bottom w:val="single" w:sz="4" w:space="0" w:color="auto"/>
              <w:right w:val="single" w:sz="4" w:space="0" w:color="auto"/>
            </w:tcBorders>
            <w:vAlign w:val="bottom"/>
          </w:tcPr>
          <w:p w14:paraId="3F2C1934" w14:textId="77777777" w:rsidR="004A52BD" w:rsidRPr="009D2367" w:rsidRDefault="004A52BD" w:rsidP="0054726D">
            <w:r w:rsidRPr="002C1294">
              <w:t xml:space="preserve">672 </w:t>
            </w:r>
          </w:p>
        </w:tc>
        <w:tc>
          <w:tcPr>
            <w:tcW w:w="581" w:type="pct"/>
            <w:tcBorders>
              <w:left w:val="single" w:sz="4" w:space="0" w:color="auto"/>
            </w:tcBorders>
          </w:tcPr>
          <w:p w14:paraId="19CFAC3F" w14:textId="77777777" w:rsidR="004A52BD" w:rsidRPr="009D2367" w:rsidRDefault="004A52BD" w:rsidP="0054726D">
            <w:r w:rsidRPr="009D2367">
              <w:t>340</w:t>
            </w:r>
          </w:p>
        </w:tc>
      </w:tr>
      <w:tr w:rsidR="004A52BD" w:rsidRPr="009D2367" w14:paraId="1F432FF8" w14:textId="77777777" w:rsidTr="0054726D">
        <w:trPr>
          <w:cantSplit/>
          <w:trHeight w:val="480"/>
        </w:trPr>
        <w:tc>
          <w:tcPr>
            <w:tcW w:w="3837" w:type="pct"/>
            <w:tcBorders>
              <w:right w:val="single" w:sz="4" w:space="0" w:color="auto"/>
            </w:tcBorders>
          </w:tcPr>
          <w:p w14:paraId="260EFB61" w14:textId="77777777" w:rsidR="004A52BD" w:rsidRPr="00D70A31" w:rsidRDefault="004A52BD" w:rsidP="0054726D">
            <w:pPr>
              <w:rPr>
                <w:b/>
              </w:rPr>
            </w:pPr>
            <w:r w:rsidRPr="00D70A31">
              <w:rPr>
                <w:b/>
              </w:rPr>
              <w:t>Total administered income from transactions</w:t>
            </w:r>
          </w:p>
        </w:tc>
        <w:tc>
          <w:tcPr>
            <w:tcW w:w="582" w:type="pct"/>
            <w:tcBorders>
              <w:top w:val="single" w:sz="4" w:space="0" w:color="auto"/>
              <w:left w:val="single" w:sz="4" w:space="0" w:color="auto"/>
              <w:bottom w:val="single" w:sz="4" w:space="0" w:color="auto"/>
              <w:right w:val="single" w:sz="4" w:space="0" w:color="auto"/>
            </w:tcBorders>
            <w:vAlign w:val="bottom"/>
          </w:tcPr>
          <w:p w14:paraId="27CE8FC2" w14:textId="77777777" w:rsidR="004A52BD" w:rsidRPr="00D70A31" w:rsidRDefault="004A52BD" w:rsidP="0054726D">
            <w:pPr>
              <w:rPr>
                <w:b/>
              </w:rPr>
            </w:pPr>
            <w:r w:rsidRPr="00D70A31">
              <w:rPr>
                <w:b/>
              </w:rPr>
              <w:t xml:space="preserve">29,926 </w:t>
            </w:r>
          </w:p>
        </w:tc>
        <w:tc>
          <w:tcPr>
            <w:tcW w:w="581" w:type="pct"/>
            <w:tcBorders>
              <w:left w:val="single" w:sz="4" w:space="0" w:color="auto"/>
            </w:tcBorders>
          </w:tcPr>
          <w:p w14:paraId="3A6DBEF2" w14:textId="77777777" w:rsidR="004A52BD" w:rsidRPr="009D2367" w:rsidRDefault="004A52BD" w:rsidP="0054726D">
            <w:pPr>
              <w:rPr>
                <w:b/>
              </w:rPr>
            </w:pPr>
            <w:r w:rsidRPr="009D2367">
              <w:rPr>
                <w:b/>
                <w:bCs/>
              </w:rPr>
              <w:t>27,167</w:t>
            </w:r>
          </w:p>
        </w:tc>
      </w:tr>
    </w:tbl>
    <w:p w14:paraId="6F93FFB4" w14:textId="77777777" w:rsidR="004A52BD" w:rsidRPr="009D2367" w:rsidRDefault="004A52BD" w:rsidP="004A52BD">
      <w:pPr>
        <w:pStyle w:val="Heading5"/>
      </w:pPr>
      <w:r w:rsidRPr="009D2367">
        <w:t>Administered expenditure from transactions</w:t>
      </w:r>
    </w:p>
    <w:p w14:paraId="1BC58897" w14:textId="77777777" w:rsidR="004A52BD" w:rsidRPr="009D2367" w:rsidRDefault="004A52BD" w:rsidP="004A52BD">
      <w:pPr>
        <w:pStyle w:val="Heading6"/>
      </w:pPr>
      <w:r w:rsidRPr="009D2367">
        <w:t>Community legal centres</w:t>
      </w:r>
    </w:p>
    <w:tbl>
      <w:tblPr>
        <w:tblStyle w:val="TableGrid"/>
        <w:tblW w:w="5000" w:type="pct"/>
        <w:tblLook w:val="01E0" w:firstRow="1" w:lastRow="1" w:firstColumn="1" w:lastColumn="1" w:noHBand="0" w:noVBand="0"/>
      </w:tblPr>
      <w:tblGrid>
        <w:gridCol w:w="7498"/>
        <w:gridCol w:w="1137"/>
        <w:gridCol w:w="1135"/>
      </w:tblGrid>
      <w:tr w:rsidR="004A52BD" w:rsidRPr="009D2367" w14:paraId="03E9AF46" w14:textId="77777777" w:rsidTr="0054726D">
        <w:trPr>
          <w:cantSplit/>
          <w:trHeight w:val="487"/>
          <w:tblHeader/>
        </w:trPr>
        <w:tc>
          <w:tcPr>
            <w:tcW w:w="3837" w:type="pct"/>
            <w:tcBorders>
              <w:right w:val="single" w:sz="4" w:space="0" w:color="auto"/>
            </w:tcBorders>
            <w:shd w:val="clear" w:color="auto" w:fill="D9D9D9" w:themeFill="background1" w:themeFillShade="D9"/>
          </w:tcPr>
          <w:p w14:paraId="0415C76D" w14:textId="77777777" w:rsidR="004A52BD" w:rsidRPr="009D2367" w:rsidRDefault="004A52BD" w:rsidP="0054726D">
            <w:pPr>
              <w:rPr>
                <w:b/>
              </w:rPr>
            </w:pPr>
            <w:r w:rsidRPr="009D2367">
              <w:rPr>
                <w:b/>
              </w:rPr>
              <w:t>Administered expenditure from transactions</w:t>
            </w:r>
          </w:p>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904769" w14:textId="77777777" w:rsidR="004A52BD" w:rsidRPr="009D2367" w:rsidRDefault="004A52BD" w:rsidP="0054726D">
            <w:pPr>
              <w:rPr>
                <w:b/>
              </w:rPr>
            </w:pPr>
            <w:r w:rsidRPr="009D2367">
              <w:rPr>
                <w:b/>
              </w:rPr>
              <w:t>202</w:t>
            </w:r>
            <w:r>
              <w:rPr>
                <w:b/>
              </w:rPr>
              <w:t>5</w:t>
            </w:r>
            <w:r>
              <w:rPr>
                <w:b/>
              </w:rPr>
              <w:br/>
            </w:r>
            <w:r w:rsidRPr="009D2367">
              <w:rPr>
                <w:b/>
              </w:rPr>
              <w:t>$’000</w:t>
            </w:r>
          </w:p>
        </w:tc>
        <w:tc>
          <w:tcPr>
            <w:tcW w:w="581" w:type="pct"/>
            <w:tcBorders>
              <w:left w:val="single" w:sz="4" w:space="0" w:color="auto"/>
            </w:tcBorders>
            <w:shd w:val="clear" w:color="auto" w:fill="D9D9D9" w:themeFill="background1" w:themeFillShade="D9"/>
          </w:tcPr>
          <w:p w14:paraId="0410646F" w14:textId="77777777" w:rsidR="004A52BD" w:rsidRPr="009D2367" w:rsidRDefault="004A52BD" w:rsidP="0054726D">
            <w:pPr>
              <w:rPr>
                <w:b/>
              </w:rPr>
            </w:pPr>
            <w:r w:rsidRPr="009D2367">
              <w:rPr>
                <w:b/>
              </w:rPr>
              <w:t>2024</w:t>
            </w:r>
            <w:r>
              <w:rPr>
                <w:b/>
              </w:rPr>
              <w:br/>
            </w:r>
            <w:r w:rsidRPr="009D2367">
              <w:rPr>
                <w:b/>
              </w:rPr>
              <w:t>$’000</w:t>
            </w:r>
          </w:p>
        </w:tc>
      </w:tr>
      <w:tr w:rsidR="004A52BD" w:rsidRPr="009D2367" w14:paraId="1166D400" w14:textId="77777777" w:rsidTr="0054726D">
        <w:trPr>
          <w:cantSplit/>
          <w:trHeight w:val="503"/>
        </w:trPr>
        <w:tc>
          <w:tcPr>
            <w:tcW w:w="3837" w:type="pct"/>
            <w:tcBorders>
              <w:right w:val="single" w:sz="4" w:space="0" w:color="auto"/>
            </w:tcBorders>
          </w:tcPr>
          <w:p w14:paraId="36F5C5B4" w14:textId="77777777" w:rsidR="004A52BD" w:rsidRPr="009D2367" w:rsidRDefault="004A52BD" w:rsidP="0054726D">
            <w:r w:rsidRPr="009D2367">
              <w:t>Payments made on behalf of the Commonwealth Government</w:t>
            </w:r>
          </w:p>
        </w:tc>
        <w:tc>
          <w:tcPr>
            <w:tcW w:w="582" w:type="pct"/>
            <w:tcBorders>
              <w:top w:val="single" w:sz="4" w:space="0" w:color="auto"/>
              <w:left w:val="single" w:sz="4" w:space="0" w:color="auto"/>
              <w:bottom w:val="single" w:sz="4" w:space="0" w:color="auto"/>
              <w:right w:val="single" w:sz="4" w:space="0" w:color="auto"/>
            </w:tcBorders>
          </w:tcPr>
          <w:p w14:paraId="0DAE69DA" w14:textId="77777777" w:rsidR="004A52BD" w:rsidRPr="009D2367" w:rsidRDefault="004A52BD" w:rsidP="0054726D">
            <w:r w:rsidRPr="00A84068">
              <w:t>-29,254</w:t>
            </w:r>
          </w:p>
        </w:tc>
        <w:tc>
          <w:tcPr>
            <w:tcW w:w="581" w:type="pct"/>
            <w:tcBorders>
              <w:left w:val="single" w:sz="4" w:space="0" w:color="auto"/>
            </w:tcBorders>
          </w:tcPr>
          <w:p w14:paraId="771F9367" w14:textId="77777777" w:rsidR="004A52BD" w:rsidRPr="009D2367" w:rsidRDefault="004A52BD" w:rsidP="0054726D">
            <w:r w:rsidRPr="009D2367">
              <w:t>-26,827</w:t>
            </w:r>
          </w:p>
        </w:tc>
      </w:tr>
      <w:tr w:rsidR="004A52BD" w:rsidRPr="009D2367" w14:paraId="59060D97" w14:textId="77777777" w:rsidTr="0054726D">
        <w:trPr>
          <w:cantSplit/>
          <w:trHeight w:val="297"/>
        </w:trPr>
        <w:tc>
          <w:tcPr>
            <w:tcW w:w="3837" w:type="pct"/>
            <w:tcBorders>
              <w:right w:val="single" w:sz="4" w:space="0" w:color="auto"/>
            </w:tcBorders>
          </w:tcPr>
          <w:p w14:paraId="30DFC7F6" w14:textId="77777777" w:rsidR="004A52BD" w:rsidRPr="009D2367" w:rsidRDefault="004A52BD" w:rsidP="0054726D">
            <w:r w:rsidRPr="009D2367">
              <w:t>Trust account</w:t>
            </w:r>
            <w:r>
              <w:t xml:space="preserve"> payments</w:t>
            </w:r>
          </w:p>
        </w:tc>
        <w:tc>
          <w:tcPr>
            <w:tcW w:w="582" w:type="pct"/>
            <w:tcBorders>
              <w:top w:val="single" w:sz="4" w:space="0" w:color="auto"/>
              <w:left w:val="single" w:sz="4" w:space="0" w:color="auto"/>
              <w:bottom w:val="single" w:sz="4" w:space="0" w:color="auto"/>
              <w:right w:val="single" w:sz="4" w:space="0" w:color="auto"/>
            </w:tcBorders>
          </w:tcPr>
          <w:p w14:paraId="1406F88B" w14:textId="77777777" w:rsidR="004A52BD" w:rsidRPr="009D2367" w:rsidRDefault="004A52BD" w:rsidP="0054726D">
            <w:r w:rsidRPr="00A84068">
              <w:t xml:space="preserve">0   </w:t>
            </w:r>
          </w:p>
        </w:tc>
        <w:tc>
          <w:tcPr>
            <w:tcW w:w="581" w:type="pct"/>
            <w:tcBorders>
              <w:left w:val="single" w:sz="4" w:space="0" w:color="auto"/>
            </w:tcBorders>
          </w:tcPr>
          <w:p w14:paraId="6A79AD9B" w14:textId="77777777" w:rsidR="004A52BD" w:rsidRPr="009D2367" w:rsidRDefault="004A52BD" w:rsidP="0054726D">
            <w:r>
              <w:t>0</w:t>
            </w:r>
          </w:p>
        </w:tc>
      </w:tr>
      <w:tr w:rsidR="004A52BD" w:rsidRPr="009D2367" w14:paraId="2E617B7F" w14:textId="77777777" w:rsidTr="0054726D">
        <w:trPr>
          <w:cantSplit/>
          <w:trHeight w:val="480"/>
        </w:trPr>
        <w:tc>
          <w:tcPr>
            <w:tcW w:w="3837" w:type="pct"/>
            <w:tcBorders>
              <w:right w:val="single" w:sz="4" w:space="0" w:color="auto"/>
            </w:tcBorders>
          </w:tcPr>
          <w:p w14:paraId="5844447A" w14:textId="77777777" w:rsidR="004A52BD" w:rsidRPr="009D2367" w:rsidRDefault="004A52BD" w:rsidP="0054726D">
            <w:pPr>
              <w:rPr>
                <w:b/>
              </w:rPr>
            </w:pPr>
            <w:r w:rsidRPr="009D2367">
              <w:rPr>
                <w:b/>
              </w:rPr>
              <w:t xml:space="preserve">Total </w:t>
            </w:r>
            <w:r>
              <w:rPr>
                <w:b/>
              </w:rPr>
              <w:t xml:space="preserve">community legal centres </w:t>
            </w:r>
            <w:r w:rsidRPr="009D2367">
              <w:rPr>
                <w:b/>
              </w:rPr>
              <w:t>administered expenditure from transactions</w:t>
            </w:r>
          </w:p>
        </w:tc>
        <w:tc>
          <w:tcPr>
            <w:tcW w:w="582" w:type="pct"/>
            <w:tcBorders>
              <w:top w:val="single" w:sz="4" w:space="0" w:color="auto"/>
              <w:left w:val="single" w:sz="4" w:space="0" w:color="auto"/>
              <w:bottom w:val="single" w:sz="4" w:space="0" w:color="auto"/>
              <w:right w:val="single" w:sz="4" w:space="0" w:color="auto"/>
            </w:tcBorders>
          </w:tcPr>
          <w:p w14:paraId="4E03E85E" w14:textId="77777777" w:rsidR="004A52BD" w:rsidRPr="009D2367" w:rsidRDefault="004A52BD" w:rsidP="0054726D">
            <w:pPr>
              <w:rPr>
                <w:b/>
              </w:rPr>
            </w:pPr>
            <w:r>
              <w:rPr>
                <w:b/>
              </w:rPr>
              <w:t>-29,254</w:t>
            </w:r>
          </w:p>
        </w:tc>
        <w:tc>
          <w:tcPr>
            <w:tcW w:w="581" w:type="pct"/>
            <w:tcBorders>
              <w:left w:val="single" w:sz="4" w:space="0" w:color="auto"/>
            </w:tcBorders>
          </w:tcPr>
          <w:p w14:paraId="06F63525" w14:textId="77777777" w:rsidR="004A52BD" w:rsidRPr="00A84068" w:rsidRDefault="004A52BD" w:rsidP="0054726D">
            <w:pPr>
              <w:rPr>
                <w:b/>
                <w:bCs/>
              </w:rPr>
            </w:pPr>
            <w:r w:rsidRPr="00A84068">
              <w:rPr>
                <w:b/>
                <w:bCs/>
              </w:rPr>
              <w:t>-26,827</w:t>
            </w:r>
          </w:p>
        </w:tc>
      </w:tr>
      <w:tr w:rsidR="004A52BD" w:rsidRPr="009D2367" w14:paraId="2C396787" w14:textId="77777777" w:rsidTr="0054726D">
        <w:trPr>
          <w:cantSplit/>
          <w:trHeight w:val="480"/>
        </w:trPr>
        <w:tc>
          <w:tcPr>
            <w:tcW w:w="3837" w:type="pct"/>
            <w:tcBorders>
              <w:right w:val="single" w:sz="4" w:space="0" w:color="auto"/>
            </w:tcBorders>
          </w:tcPr>
          <w:p w14:paraId="6CCB93AC" w14:textId="77777777" w:rsidR="004A52BD" w:rsidRPr="009D2367" w:rsidRDefault="004A52BD" w:rsidP="0054726D">
            <w:pPr>
              <w:rPr>
                <w:b/>
              </w:rPr>
            </w:pPr>
            <w:r w:rsidRPr="009D2367">
              <w:rPr>
                <w:b/>
              </w:rPr>
              <w:t xml:space="preserve">Total </w:t>
            </w:r>
            <w:r>
              <w:rPr>
                <w:b/>
              </w:rPr>
              <w:t xml:space="preserve">community legal centres </w:t>
            </w:r>
            <w:r w:rsidRPr="009D2367">
              <w:rPr>
                <w:b/>
              </w:rPr>
              <w:t>administered net result from transactions</w:t>
            </w:r>
          </w:p>
        </w:tc>
        <w:tc>
          <w:tcPr>
            <w:tcW w:w="582" w:type="pct"/>
            <w:tcBorders>
              <w:top w:val="single" w:sz="4" w:space="0" w:color="auto"/>
              <w:left w:val="single" w:sz="4" w:space="0" w:color="auto"/>
              <w:bottom w:val="single" w:sz="4" w:space="0" w:color="auto"/>
              <w:right w:val="single" w:sz="4" w:space="0" w:color="auto"/>
            </w:tcBorders>
          </w:tcPr>
          <w:p w14:paraId="58ED13D6" w14:textId="77777777" w:rsidR="004A52BD" w:rsidRPr="009D2367" w:rsidRDefault="004A52BD" w:rsidP="0054726D">
            <w:pPr>
              <w:rPr>
                <w:b/>
              </w:rPr>
            </w:pPr>
            <w:r>
              <w:rPr>
                <w:b/>
              </w:rPr>
              <w:t>0</w:t>
            </w:r>
          </w:p>
        </w:tc>
        <w:tc>
          <w:tcPr>
            <w:tcW w:w="581" w:type="pct"/>
            <w:tcBorders>
              <w:left w:val="single" w:sz="4" w:space="0" w:color="auto"/>
            </w:tcBorders>
          </w:tcPr>
          <w:p w14:paraId="1A1ED761" w14:textId="77777777" w:rsidR="004A52BD" w:rsidRPr="009D2367" w:rsidRDefault="004A52BD" w:rsidP="0054726D">
            <w:pPr>
              <w:rPr>
                <w:b/>
                <w:bCs/>
              </w:rPr>
            </w:pPr>
            <w:r>
              <w:rPr>
                <w:b/>
                <w:bCs/>
              </w:rPr>
              <w:t>0</w:t>
            </w:r>
          </w:p>
        </w:tc>
      </w:tr>
    </w:tbl>
    <w:p w14:paraId="31455DDE" w14:textId="77777777" w:rsidR="004A52BD" w:rsidRPr="009D2367" w:rsidRDefault="004A52BD" w:rsidP="004A52BD">
      <w:pPr>
        <w:pStyle w:val="Heading6"/>
      </w:pPr>
      <w:r w:rsidRPr="009D2367">
        <w:t>Trust Account</w:t>
      </w:r>
    </w:p>
    <w:tbl>
      <w:tblPr>
        <w:tblStyle w:val="TableGrid"/>
        <w:tblW w:w="0" w:type="auto"/>
        <w:tblLayout w:type="fixed"/>
        <w:tblLook w:val="01E0" w:firstRow="1" w:lastRow="1" w:firstColumn="1" w:lastColumn="1" w:noHBand="0" w:noVBand="0"/>
      </w:tblPr>
      <w:tblGrid>
        <w:gridCol w:w="7498"/>
        <w:gridCol w:w="1137"/>
        <w:gridCol w:w="1135"/>
      </w:tblGrid>
      <w:tr w:rsidR="004A52BD" w:rsidRPr="009D2367" w14:paraId="2C87B2AF" w14:textId="77777777" w:rsidTr="0054726D">
        <w:trPr>
          <w:cantSplit/>
          <w:trHeight w:val="487"/>
          <w:tblHeader/>
        </w:trPr>
        <w:tc>
          <w:tcPr>
            <w:tcW w:w="7498" w:type="dxa"/>
            <w:shd w:val="clear" w:color="auto" w:fill="D9D9D9" w:themeFill="background1" w:themeFillShade="D9"/>
          </w:tcPr>
          <w:p w14:paraId="4D2ECD7D" w14:textId="77777777" w:rsidR="004A52BD" w:rsidRPr="009D2367" w:rsidRDefault="004A52BD" w:rsidP="0054726D">
            <w:pPr>
              <w:rPr>
                <w:b/>
              </w:rPr>
            </w:pPr>
            <w:r w:rsidRPr="009D2367">
              <w:rPr>
                <w:b/>
              </w:rPr>
              <w:t>Administered expenditure from transactions</w:t>
            </w:r>
          </w:p>
        </w:tc>
        <w:tc>
          <w:tcPr>
            <w:tcW w:w="1137" w:type="dxa"/>
            <w:shd w:val="clear" w:color="auto" w:fill="D9D9D9" w:themeFill="background1" w:themeFillShade="D9"/>
          </w:tcPr>
          <w:p w14:paraId="178E04F6" w14:textId="77777777" w:rsidR="004A52BD" w:rsidRPr="009D2367" w:rsidRDefault="004A52BD" w:rsidP="0054726D">
            <w:pPr>
              <w:rPr>
                <w:b/>
              </w:rPr>
            </w:pPr>
            <w:r w:rsidRPr="009D2367">
              <w:rPr>
                <w:b/>
              </w:rPr>
              <w:t>202</w:t>
            </w:r>
            <w:r>
              <w:rPr>
                <w:b/>
              </w:rPr>
              <w:t>5</w:t>
            </w:r>
            <w:r>
              <w:rPr>
                <w:b/>
              </w:rPr>
              <w:br/>
            </w:r>
            <w:r w:rsidRPr="009D2367">
              <w:rPr>
                <w:b/>
              </w:rPr>
              <w:t>$’000</w:t>
            </w:r>
          </w:p>
        </w:tc>
        <w:tc>
          <w:tcPr>
            <w:tcW w:w="1135" w:type="dxa"/>
            <w:shd w:val="clear" w:color="auto" w:fill="D9D9D9" w:themeFill="background1" w:themeFillShade="D9"/>
          </w:tcPr>
          <w:p w14:paraId="3E610EF5" w14:textId="77777777" w:rsidR="004A52BD" w:rsidRPr="009D2367" w:rsidRDefault="004A52BD" w:rsidP="0054726D">
            <w:pPr>
              <w:rPr>
                <w:b/>
              </w:rPr>
            </w:pPr>
            <w:r w:rsidRPr="009D2367">
              <w:rPr>
                <w:b/>
              </w:rPr>
              <w:t>2024</w:t>
            </w:r>
            <w:r>
              <w:rPr>
                <w:b/>
              </w:rPr>
              <w:br/>
            </w:r>
            <w:r w:rsidRPr="009D2367">
              <w:rPr>
                <w:b/>
              </w:rPr>
              <w:t>$’000</w:t>
            </w:r>
          </w:p>
        </w:tc>
      </w:tr>
      <w:tr w:rsidR="004A52BD" w:rsidRPr="009D2367" w14:paraId="2D7C3937" w14:textId="77777777" w:rsidTr="0054726D">
        <w:trPr>
          <w:cantSplit/>
          <w:trHeight w:val="503"/>
        </w:trPr>
        <w:tc>
          <w:tcPr>
            <w:tcW w:w="7498" w:type="dxa"/>
          </w:tcPr>
          <w:p w14:paraId="6CDEA9B4" w14:textId="77777777" w:rsidR="004A52BD" w:rsidRPr="009D2367" w:rsidRDefault="004A52BD" w:rsidP="0054726D">
            <w:r w:rsidRPr="009D2367">
              <w:t>Payments made on behalf of the Commonwealth Government</w:t>
            </w:r>
          </w:p>
        </w:tc>
        <w:tc>
          <w:tcPr>
            <w:tcW w:w="1137" w:type="dxa"/>
          </w:tcPr>
          <w:p w14:paraId="35215F31" w14:textId="77777777" w:rsidR="004A52BD" w:rsidRPr="009D2367" w:rsidRDefault="004A52BD" w:rsidP="0054726D">
            <w:r>
              <w:t>0</w:t>
            </w:r>
          </w:p>
        </w:tc>
        <w:tc>
          <w:tcPr>
            <w:tcW w:w="1135" w:type="dxa"/>
          </w:tcPr>
          <w:p w14:paraId="5C4DBDEE" w14:textId="77777777" w:rsidR="004A52BD" w:rsidRPr="009D2367" w:rsidRDefault="004A52BD" w:rsidP="0054726D">
            <w:r>
              <w:t>0</w:t>
            </w:r>
          </w:p>
        </w:tc>
      </w:tr>
      <w:tr w:rsidR="004A52BD" w:rsidRPr="009D2367" w14:paraId="5EF5093B" w14:textId="77777777" w:rsidTr="0054726D">
        <w:trPr>
          <w:cantSplit/>
          <w:trHeight w:val="297"/>
        </w:trPr>
        <w:tc>
          <w:tcPr>
            <w:tcW w:w="7498" w:type="dxa"/>
          </w:tcPr>
          <w:p w14:paraId="11ABC016" w14:textId="77777777" w:rsidR="004A52BD" w:rsidRPr="009D2367" w:rsidRDefault="004A52BD" w:rsidP="0054726D">
            <w:r w:rsidRPr="009D2367">
              <w:lastRenderedPageBreak/>
              <w:t>Trust account</w:t>
            </w:r>
            <w:r>
              <w:t xml:space="preserve"> payments</w:t>
            </w:r>
          </w:p>
        </w:tc>
        <w:tc>
          <w:tcPr>
            <w:tcW w:w="1137" w:type="dxa"/>
          </w:tcPr>
          <w:p w14:paraId="04F4BBF3" w14:textId="77777777" w:rsidR="004A52BD" w:rsidRPr="009D2367" w:rsidRDefault="004A52BD" w:rsidP="0054726D">
            <w:r w:rsidRPr="009D2367">
              <w:t>-2</w:t>
            </w:r>
            <w:r>
              <w:t>75</w:t>
            </w:r>
          </w:p>
        </w:tc>
        <w:tc>
          <w:tcPr>
            <w:tcW w:w="1135" w:type="dxa"/>
          </w:tcPr>
          <w:p w14:paraId="3BDB1658" w14:textId="77777777" w:rsidR="004A52BD" w:rsidRPr="009D2367" w:rsidRDefault="004A52BD" w:rsidP="0054726D">
            <w:r w:rsidRPr="009D2367">
              <w:t>-200</w:t>
            </w:r>
          </w:p>
        </w:tc>
      </w:tr>
      <w:tr w:rsidR="004A52BD" w:rsidRPr="009D2367" w14:paraId="03D3F3B5" w14:textId="77777777" w:rsidTr="0054726D">
        <w:trPr>
          <w:cantSplit/>
          <w:trHeight w:val="480"/>
        </w:trPr>
        <w:tc>
          <w:tcPr>
            <w:tcW w:w="7498" w:type="dxa"/>
          </w:tcPr>
          <w:p w14:paraId="796FFF69" w14:textId="77777777" w:rsidR="004A52BD" w:rsidRPr="009D2367" w:rsidRDefault="004A52BD" w:rsidP="0054726D">
            <w:pPr>
              <w:rPr>
                <w:b/>
              </w:rPr>
            </w:pPr>
            <w:r w:rsidRPr="009D2367">
              <w:rPr>
                <w:b/>
              </w:rPr>
              <w:t>Total administered expenditure from transactions</w:t>
            </w:r>
          </w:p>
        </w:tc>
        <w:tc>
          <w:tcPr>
            <w:tcW w:w="1137" w:type="dxa"/>
          </w:tcPr>
          <w:p w14:paraId="58A65D53" w14:textId="77777777" w:rsidR="004A52BD" w:rsidRPr="009D2367" w:rsidRDefault="004A52BD" w:rsidP="0054726D">
            <w:pPr>
              <w:rPr>
                <w:b/>
              </w:rPr>
            </w:pPr>
            <w:r w:rsidRPr="009D2367">
              <w:rPr>
                <w:b/>
              </w:rPr>
              <w:t>-2</w:t>
            </w:r>
            <w:r>
              <w:rPr>
                <w:b/>
              </w:rPr>
              <w:t>75</w:t>
            </w:r>
          </w:p>
        </w:tc>
        <w:tc>
          <w:tcPr>
            <w:tcW w:w="1135" w:type="dxa"/>
          </w:tcPr>
          <w:p w14:paraId="01570E80" w14:textId="77777777" w:rsidR="004A52BD" w:rsidRPr="009D2367" w:rsidRDefault="004A52BD" w:rsidP="0054726D">
            <w:pPr>
              <w:rPr>
                <w:b/>
              </w:rPr>
            </w:pPr>
            <w:r w:rsidRPr="009D2367">
              <w:rPr>
                <w:b/>
              </w:rPr>
              <w:t>-200</w:t>
            </w:r>
          </w:p>
        </w:tc>
      </w:tr>
      <w:tr w:rsidR="004A52BD" w:rsidRPr="009D2367" w14:paraId="13EC6154" w14:textId="77777777" w:rsidTr="0054726D">
        <w:trPr>
          <w:cantSplit/>
          <w:trHeight w:val="480"/>
        </w:trPr>
        <w:tc>
          <w:tcPr>
            <w:tcW w:w="7498" w:type="dxa"/>
          </w:tcPr>
          <w:p w14:paraId="75392ADD" w14:textId="77777777" w:rsidR="004A52BD" w:rsidRPr="009D2367" w:rsidRDefault="004A52BD" w:rsidP="0054726D">
            <w:pPr>
              <w:rPr>
                <w:b/>
              </w:rPr>
            </w:pPr>
            <w:r w:rsidRPr="009D2367">
              <w:rPr>
                <w:b/>
              </w:rPr>
              <w:t>Total</w:t>
            </w:r>
            <w:r>
              <w:rPr>
                <w:b/>
              </w:rPr>
              <w:t xml:space="preserve"> trust account</w:t>
            </w:r>
            <w:r w:rsidRPr="009D2367">
              <w:rPr>
                <w:b/>
              </w:rPr>
              <w:t xml:space="preserve"> administered net result from transactions</w:t>
            </w:r>
          </w:p>
        </w:tc>
        <w:tc>
          <w:tcPr>
            <w:tcW w:w="1137" w:type="dxa"/>
          </w:tcPr>
          <w:p w14:paraId="2D2E49E5" w14:textId="77777777" w:rsidR="004A52BD" w:rsidRPr="009D2367" w:rsidRDefault="004A52BD" w:rsidP="0054726D">
            <w:pPr>
              <w:rPr>
                <w:b/>
              </w:rPr>
            </w:pPr>
            <w:r>
              <w:rPr>
                <w:b/>
              </w:rPr>
              <w:t>397</w:t>
            </w:r>
          </w:p>
        </w:tc>
        <w:tc>
          <w:tcPr>
            <w:tcW w:w="1135" w:type="dxa"/>
          </w:tcPr>
          <w:p w14:paraId="63D5961A" w14:textId="77777777" w:rsidR="004A52BD" w:rsidRPr="009D2367" w:rsidRDefault="004A52BD" w:rsidP="0054726D">
            <w:pPr>
              <w:rPr>
                <w:b/>
                <w:bCs/>
              </w:rPr>
            </w:pPr>
            <w:r w:rsidRPr="009D2367">
              <w:rPr>
                <w:b/>
                <w:bCs/>
              </w:rPr>
              <w:t>140</w:t>
            </w:r>
          </w:p>
        </w:tc>
      </w:tr>
    </w:tbl>
    <w:p w14:paraId="6E5E8CFC" w14:textId="77777777" w:rsidR="004A52BD" w:rsidRPr="009D2367" w:rsidRDefault="004A52BD" w:rsidP="004A52BD">
      <w:pPr>
        <w:pStyle w:val="Heading6"/>
      </w:pPr>
      <w:r w:rsidRPr="009D2367">
        <w:t>Total</w:t>
      </w:r>
      <w:r>
        <w:t xml:space="preserve"> administered expenditure from transactions</w:t>
      </w:r>
    </w:p>
    <w:tbl>
      <w:tblPr>
        <w:tblStyle w:val="TableGrid"/>
        <w:tblW w:w="0" w:type="auto"/>
        <w:tblLayout w:type="fixed"/>
        <w:tblLook w:val="01E0" w:firstRow="1" w:lastRow="1" w:firstColumn="1" w:lastColumn="1" w:noHBand="0" w:noVBand="0"/>
      </w:tblPr>
      <w:tblGrid>
        <w:gridCol w:w="7498"/>
        <w:gridCol w:w="1137"/>
        <w:gridCol w:w="1135"/>
      </w:tblGrid>
      <w:tr w:rsidR="004A52BD" w:rsidRPr="009D2367" w14:paraId="6160D784" w14:textId="77777777" w:rsidTr="0054726D">
        <w:trPr>
          <w:cantSplit/>
          <w:trHeight w:val="487"/>
          <w:tblHeader/>
        </w:trPr>
        <w:tc>
          <w:tcPr>
            <w:tcW w:w="7498" w:type="dxa"/>
            <w:tcBorders>
              <w:right w:val="single" w:sz="4" w:space="0" w:color="auto"/>
            </w:tcBorders>
            <w:shd w:val="clear" w:color="auto" w:fill="D9D9D9" w:themeFill="background1" w:themeFillShade="D9"/>
          </w:tcPr>
          <w:p w14:paraId="3C53859A" w14:textId="77777777" w:rsidR="004A52BD" w:rsidRPr="009D2367" w:rsidRDefault="004A52BD" w:rsidP="0054726D">
            <w:pPr>
              <w:rPr>
                <w:b/>
              </w:rPr>
            </w:pPr>
            <w:r w:rsidRPr="009D2367">
              <w:rPr>
                <w:b/>
              </w:rPr>
              <w:t>Administered expenditure from transactions</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3927B4"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5" w:type="dxa"/>
            <w:tcBorders>
              <w:left w:val="single" w:sz="4" w:space="0" w:color="auto"/>
            </w:tcBorders>
            <w:shd w:val="clear" w:color="auto" w:fill="D9D9D9" w:themeFill="background1" w:themeFillShade="D9"/>
          </w:tcPr>
          <w:p w14:paraId="0AB51E87"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6A24F90A" w14:textId="77777777" w:rsidTr="0054726D">
        <w:trPr>
          <w:cantSplit/>
          <w:trHeight w:val="503"/>
        </w:trPr>
        <w:tc>
          <w:tcPr>
            <w:tcW w:w="7498" w:type="dxa"/>
            <w:tcBorders>
              <w:right w:val="single" w:sz="4" w:space="0" w:color="auto"/>
            </w:tcBorders>
          </w:tcPr>
          <w:p w14:paraId="5B38BED0" w14:textId="77777777" w:rsidR="004A52BD" w:rsidRPr="009D2367" w:rsidRDefault="004A52BD" w:rsidP="0054726D">
            <w:r w:rsidRPr="009D2367">
              <w:t>Payments made on behalf of the Commonwealth Government</w:t>
            </w:r>
          </w:p>
        </w:tc>
        <w:tc>
          <w:tcPr>
            <w:tcW w:w="1137" w:type="dxa"/>
            <w:tcBorders>
              <w:top w:val="single" w:sz="4" w:space="0" w:color="auto"/>
              <w:left w:val="single" w:sz="4" w:space="0" w:color="auto"/>
              <w:bottom w:val="single" w:sz="4" w:space="0" w:color="auto"/>
              <w:right w:val="single" w:sz="4" w:space="0" w:color="auto"/>
            </w:tcBorders>
          </w:tcPr>
          <w:p w14:paraId="2AFD25EE" w14:textId="77777777" w:rsidR="004A52BD" w:rsidRPr="009D2367" w:rsidRDefault="004A52BD" w:rsidP="0054726D">
            <w:r w:rsidRPr="001D252F">
              <w:t>-29,254</w:t>
            </w:r>
          </w:p>
        </w:tc>
        <w:tc>
          <w:tcPr>
            <w:tcW w:w="1135" w:type="dxa"/>
            <w:tcBorders>
              <w:left w:val="single" w:sz="4" w:space="0" w:color="auto"/>
            </w:tcBorders>
          </w:tcPr>
          <w:p w14:paraId="4CA4D24F" w14:textId="77777777" w:rsidR="004A52BD" w:rsidRPr="009D2367" w:rsidRDefault="004A52BD" w:rsidP="0054726D">
            <w:r w:rsidRPr="009D2367">
              <w:t>-26,827</w:t>
            </w:r>
          </w:p>
        </w:tc>
      </w:tr>
      <w:tr w:rsidR="004A52BD" w:rsidRPr="009D2367" w14:paraId="2B018BFC" w14:textId="77777777" w:rsidTr="0054726D">
        <w:trPr>
          <w:cantSplit/>
          <w:trHeight w:val="297"/>
        </w:trPr>
        <w:tc>
          <w:tcPr>
            <w:tcW w:w="7498" w:type="dxa"/>
            <w:tcBorders>
              <w:right w:val="single" w:sz="4" w:space="0" w:color="auto"/>
            </w:tcBorders>
          </w:tcPr>
          <w:p w14:paraId="2772D465" w14:textId="77777777" w:rsidR="004A52BD" w:rsidRPr="009D2367" w:rsidRDefault="004A52BD" w:rsidP="0054726D">
            <w:r w:rsidRPr="009D2367">
              <w:t>Trust account</w:t>
            </w:r>
            <w:r>
              <w:t xml:space="preserve"> payments</w:t>
            </w:r>
            <w:r w:rsidRPr="009D2367">
              <w:t xml:space="preserve"> </w:t>
            </w:r>
          </w:p>
        </w:tc>
        <w:tc>
          <w:tcPr>
            <w:tcW w:w="1137" w:type="dxa"/>
            <w:tcBorders>
              <w:top w:val="single" w:sz="4" w:space="0" w:color="auto"/>
              <w:left w:val="single" w:sz="4" w:space="0" w:color="auto"/>
              <w:bottom w:val="single" w:sz="4" w:space="0" w:color="auto"/>
              <w:right w:val="single" w:sz="4" w:space="0" w:color="auto"/>
            </w:tcBorders>
          </w:tcPr>
          <w:p w14:paraId="7B4ADF69" w14:textId="77777777" w:rsidR="004A52BD" w:rsidRPr="009D2367" w:rsidRDefault="004A52BD" w:rsidP="0054726D">
            <w:r w:rsidRPr="001D252F">
              <w:t>-275</w:t>
            </w:r>
          </w:p>
        </w:tc>
        <w:tc>
          <w:tcPr>
            <w:tcW w:w="1135" w:type="dxa"/>
            <w:tcBorders>
              <w:left w:val="single" w:sz="4" w:space="0" w:color="auto"/>
            </w:tcBorders>
          </w:tcPr>
          <w:p w14:paraId="0269AC3F" w14:textId="77777777" w:rsidR="004A52BD" w:rsidRPr="009D2367" w:rsidRDefault="004A52BD" w:rsidP="0054726D">
            <w:r w:rsidRPr="009D2367">
              <w:t>-200</w:t>
            </w:r>
          </w:p>
        </w:tc>
      </w:tr>
      <w:tr w:rsidR="004A52BD" w:rsidRPr="009D2367" w14:paraId="09D9CDB2" w14:textId="77777777" w:rsidTr="0054726D">
        <w:trPr>
          <w:cantSplit/>
          <w:trHeight w:val="480"/>
        </w:trPr>
        <w:tc>
          <w:tcPr>
            <w:tcW w:w="7498" w:type="dxa"/>
            <w:tcBorders>
              <w:right w:val="single" w:sz="4" w:space="0" w:color="auto"/>
            </w:tcBorders>
          </w:tcPr>
          <w:p w14:paraId="756404A2" w14:textId="77777777" w:rsidR="004A52BD" w:rsidRPr="009D2367" w:rsidRDefault="004A52BD" w:rsidP="0054726D">
            <w:pPr>
              <w:rPr>
                <w:b/>
              </w:rPr>
            </w:pPr>
            <w:r w:rsidRPr="009D2367">
              <w:rPr>
                <w:b/>
              </w:rPr>
              <w:t>Total administered expenditure from transactions</w:t>
            </w:r>
          </w:p>
        </w:tc>
        <w:tc>
          <w:tcPr>
            <w:tcW w:w="1137" w:type="dxa"/>
            <w:tcBorders>
              <w:top w:val="single" w:sz="4" w:space="0" w:color="auto"/>
              <w:left w:val="single" w:sz="4" w:space="0" w:color="auto"/>
              <w:bottom w:val="single" w:sz="4" w:space="0" w:color="auto"/>
              <w:right w:val="single" w:sz="4" w:space="0" w:color="auto"/>
            </w:tcBorders>
          </w:tcPr>
          <w:p w14:paraId="1912B3A3" w14:textId="77777777" w:rsidR="004A52BD" w:rsidRPr="00F8728E" w:rsidRDefault="004A52BD" w:rsidP="0054726D">
            <w:pPr>
              <w:rPr>
                <w:b/>
                <w:bCs/>
              </w:rPr>
            </w:pPr>
            <w:r w:rsidRPr="00F8728E">
              <w:rPr>
                <w:b/>
                <w:bCs/>
              </w:rPr>
              <w:t>-29,529</w:t>
            </w:r>
          </w:p>
        </w:tc>
        <w:tc>
          <w:tcPr>
            <w:tcW w:w="1135" w:type="dxa"/>
            <w:tcBorders>
              <w:left w:val="single" w:sz="4" w:space="0" w:color="auto"/>
            </w:tcBorders>
          </w:tcPr>
          <w:p w14:paraId="7D82468F" w14:textId="77777777" w:rsidR="004A52BD" w:rsidRPr="009D2367" w:rsidRDefault="004A52BD" w:rsidP="0054726D">
            <w:pPr>
              <w:rPr>
                <w:b/>
              </w:rPr>
            </w:pPr>
            <w:r w:rsidRPr="009D2367">
              <w:rPr>
                <w:b/>
                <w:bCs/>
              </w:rPr>
              <w:t>-27,027</w:t>
            </w:r>
          </w:p>
        </w:tc>
      </w:tr>
      <w:tr w:rsidR="004A52BD" w:rsidRPr="009D2367" w14:paraId="1A7AFDBB" w14:textId="77777777" w:rsidTr="0054726D">
        <w:trPr>
          <w:cantSplit/>
          <w:trHeight w:val="480"/>
        </w:trPr>
        <w:tc>
          <w:tcPr>
            <w:tcW w:w="7498" w:type="dxa"/>
            <w:tcBorders>
              <w:right w:val="single" w:sz="4" w:space="0" w:color="auto"/>
            </w:tcBorders>
          </w:tcPr>
          <w:p w14:paraId="03B4CEF4" w14:textId="77777777" w:rsidR="004A52BD" w:rsidRPr="009D2367" w:rsidRDefault="004A52BD" w:rsidP="0054726D">
            <w:pPr>
              <w:rPr>
                <w:b/>
              </w:rPr>
            </w:pPr>
            <w:r w:rsidRPr="009D2367">
              <w:rPr>
                <w:b/>
              </w:rPr>
              <w:t>Total administered net result from transactions</w:t>
            </w:r>
          </w:p>
        </w:tc>
        <w:tc>
          <w:tcPr>
            <w:tcW w:w="1137" w:type="dxa"/>
            <w:tcBorders>
              <w:top w:val="single" w:sz="4" w:space="0" w:color="auto"/>
              <w:left w:val="single" w:sz="4" w:space="0" w:color="auto"/>
              <w:bottom w:val="single" w:sz="4" w:space="0" w:color="auto"/>
              <w:right w:val="single" w:sz="4" w:space="0" w:color="auto"/>
            </w:tcBorders>
          </w:tcPr>
          <w:p w14:paraId="4A741D57" w14:textId="77777777" w:rsidR="004A52BD" w:rsidRPr="009D2367" w:rsidRDefault="004A52BD" w:rsidP="0054726D">
            <w:pPr>
              <w:rPr>
                <w:b/>
              </w:rPr>
            </w:pPr>
            <w:r>
              <w:rPr>
                <w:b/>
              </w:rPr>
              <w:t>397</w:t>
            </w:r>
          </w:p>
        </w:tc>
        <w:tc>
          <w:tcPr>
            <w:tcW w:w="1135" w:type="dxa"/>
            <w:tcBorders>
              <w:left w:val="single" w:sz="4" w:space="0" w:color="auto"/>
            </w:tcBorders>
          </w:tcPr>
          <w:p w14:paraId="63965D02" w14:textId="77777777" w:rsidR="004A52BD" w:rsidRPr="009D2367" w:rsidRDefault="004A52BD" w:rsidP="0054726D">
            <w:pPr>
              <w:rPr>
                <w:b/>
                <w:bCs/>
              </w:rPr>
            </w:pPr>
            <w:r w:rsidRPr="009D2367">
              <w:rPr>
                <w:b/>
                <w:bCs/>
              </w:rPr>
              <w:t>140</w:t>
            </w:r>
          </w:p>
        </w:tc>
      </w:tr>
    </w:tbl>
    <w:p w14:paraId="7B64A6E7" w14:textId="77777777" w:rsidR="004A52BD" w:rsidRPr="009D2367" w:rsidRDefault="004A52BD" w:rsidP="004A52BD">
      <w:pPr>
        <w:pStyle w:val="Heading5"/>
      </w:pPr>
      <w:r w:rsidRPr="009D2367">
        <w:t>Assets</w:t>
      </w:r>
    </w:p>
    <w:p w14:paraId="5F63E00E" w14:textId="77777777" w:rsidR="004A52BD" w:rsidRPr="009D2367" w:rsidRDefault="004A52BD" w:rsidP="004A52BD">
      <w:pPr>
        <w:pStyle w:val="Heading6"/>
      </w:pPr>
      <w:r w:rsidRPr="009D2367">
        <w:t>Community legal centres</w:t>
      </w:r>
    </w:p>
    <w:tbl>
      <w:tblPr>
        <w:tblStyle w:val="TableGrid"/>
        <w:tblW w:w="0" w:type="auto"/>
        <w:tblLayout w:type="fixed"/>
        <w:tblLook w:val="01E0" w:firstRow="1" w:lastRow="1" w:firstColumn="1" w:lastColumn="1" w:noHBand="0" w:noVBand="0"/>
      </w:tblPr>
      <w:tblGrid>
        <w:gridCol w:w="7488"/>
        <w:gridCol w:w="1138"/>
        <w:gridCol w:w="1136"/>
      </w:tblGrid>
      <w:tr w:rsidR="004A52BD" w:rsidRPr="009D2367" w14:paraId="0BB9BB15" w14:textId="77777777" w:rsidTr="0054726D">
        <w:trPr>
          <w:cantSplit/>
          <w:trHeight w:val="487"/>
          <w:tblHeader/>
        </w:trPr>
        <w:tc>
          <w:tcPr>
            <w:tcW w:w="7488" w:type="dxa"/>
            <w:shd w:val="clear" w:color="auto" w:fill="D9D9D9" w:themeFill="background1" w:themeFillShade="D9"/>
          </w:tcPr>
          <w:p w14:paraId="159767E8" w14:textId="77777777" w:rsidR="004A52BD" w:rsidRPr="009D2367" w:rsidRDefault="004A52BD" w:rsidP="0054726D">
            <w:pPr>
              <w:rPr>
                <w:b/>
              </w:rPr>
            </w:pPr>
            <w:r w:rsidRPr="009D2367">
              <w:rPr>
                <w:b/>
              </w:rPr>
              <w:t>Assets</w:t>
            </w:r>
          </w:p>
        </w:tc>
        <w:tc>
          <w:tcPr>
            <w:tcW w:w="1138" w:type="dxa"/>
            <w:shd w:val="clear" w:color="auto" w:fill="D9D9D9" w:themeFill="background1" w:themeFillShade="D9"/>
          </w:tcPr>
          <w:p w14:paraId="6C79FB8E"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6" w:type="dxa"/>
            <w:shd w:val="clear" w:color="auto" w:fill="D9D9D9" w:themeFill="background1" w:themeFillShade="D9"/>
          </w:tcPr>
          <w:p w14:paraId="1EB47358"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5D39F78E" w14:textId="77777777" w:rsidTr="0054726D">
        <w:trPr>
          <w:cantSplit/>
          <w:trHeight w:val="503"/>
        </w:trPr>
        <w:tc>
          <w:tcPr>
            <w:tcW w:w="7488" w:type="dxa"/>
          </w:tcPr>
          <w:p w14:paraId="6F4ACC5F" w14:textId="77777777" w:rsidR="004A52BD" w:rsidRPr="009D2367" w:rsidRDefault="004A52BD" w:rsidP="0054726D">
            <w:r w:rsidRPr="009D2367">
              <w:t>Financial assets</w:t>
            </w:r>
          </w:p>
        </w:tc>
        <w:tc>
          <w:tcPr>
            <w:tcW w:w="1138" w:type="dxa"/>
          </w:tcPr>
          <w:p w14:paraId="238F5E1C" w14:textId="77777777" w:rsidR="004A52BD" w:rsidRPr="009D2367" w:rsidRDefault="004A52BD" w:rsidP="0054726D">
            <w:r>
              <w:t>0</w:t>
            </w:r>
          </w:p>
        </w:tc>
        <w:tc>
          <w:tcPr>
            <w:tcW w:w="1136" w:type="dxa"/>
          </w:tcPr>
          <w:p w14:paraId="4E1A2CEA" w14:textId="77777777" w:rsidR="004A52BD" w:rsidRPr="009D2367" w:rsidRDefault="004A52BD" w:rsidP="0054726D">
            <w:r>
              <w:t>0</w:t>
            </w:r>
          </w:p>
        </w:tc>
      </w:tr>
      <w:tr w:rsidR="004A52BD" w:rsidRPr="009D2367" w14:paraId="6E36B024" w14:textId="77777777" w:rsidTr="0054726D">
        <w:trPr>
          <w:cantSplit/>
          <w:trHeight w:val="297"/>
        </w:trPr>
        <w:tc>
          <w:tcPr>
            <w:tcW w:w="7488" w:type="dxa"/>
          </w:tcPr>
          <w:p w14:paraId="13DAE7AB" w14:textId="77777777" w:rsidR="004A52BD" w:rsidRPr="009D2367" w:rsidRDefault="004A52BD" w:rsidP="0054726D">
            <w:pPr>
              <w:rPr>
                <w:b/>
              </w:rPr>
            </w:pPr>
            <w:r w:rsidRPr="009D2367">
              <w:rPr>
                <w:b/>
              </w:rPr>
              <w:t xml:space="preserve">Total </w:t>
            </w:r>
            <w:r>
              <w:rPr>
                <w:b/>
              </w:rPr>
              <w:t xml:space="preserve">community centres </w:t>
            </w:r>
            <w:r w:rsidRPr="009D2367">
              <w:rPr>
                <w:b/>
              </w:rPr>
              <w:t>assets</w:t>
            </w:r>
          </w:p>
        </w:tc>
        <w:tc>
          <w:tcPr>
            <w:tcW w:w="1138" w:type="dxa"/>
          </w:tcPr>
          <w:p w14:paraId="4FF63FDF" w14:textId="77777777" w:rsidR="004A52BD" w:rsidRPr="009D2367" w:rsidRDefault="004A52BD" w:rsidP="0054726D">
            <w:pPr>
              <w:rPr>
                <w:b/>
              </w:rPr>
            </w:pPr>
            <w:r>
              <w:rPr>
                <w:b/>
              </w:rPr>
              <w:t>0</w:t>
            </w:r>
          </w:p>
        </w:tc>
        <w:tc>
          <w:tcPr>
            <w:tcW w:w="1136" w:type="dxa"/>
          </w:tcPr>
          <w:p w14:paraId="34FD230E" w14:textId="77777777" w:rsidR="004A52BD" w:rsidRPr="009D2367" w:rsidRDefault="004A52BD" w:rsidP="0054726D">
            <w:pPr>
              <w:rPr>
                <w:b/>
                <w:bCs/>
              </w:rPr>
            </w:pPr>
            <w:r>
              <w:rPr>
                <w:b/>
                <w:bCs/>
              </w:rPr>
              <w:t>0</w:t>
            </w:r>
          </w:p>
        </w:tc>
      </w:tr>
    </w:tbl>
    <w:p w14:paraId="43105009" w14:textId="77777777" w:rsidR="004A52BD" w:rsidRPr="009D2367" w:rsidRDefault="004A52BD" w:rsidP="004A52BD">
      <w:pPr>
        <w:pStyle w:val="Heading6"/>
      </w:pPr>
      <w:r w:rsidRPr="009D2367">
        <w:t>Trust Account</w:t>
      </w:r>
    </w:p>
    <w:tbl>
      <w:tblPr>
        <w:tblStyle w:val="TableGrid"/>
        <w:tblW w:w="0" w:type="auto"/>
        <w:tblLayout w:type="fixed"/>
        <w:tblLook w:val="01E0" w:firstRow="1" w:lastRow="1" w:firstColumn="1" w:lastColumn="1" w:noHBand="0" w:noVBand="0"/>
      </w:tblPr>
      <w:tblGrid>
        <w:gridCol w:w="7498"/>
        <w:gridCol w:w="1137"/>
        <w:gridCol w:w="1135"/>
      </w:tblGrid>
      <w:tr w:rsidR="004A52BD" w:rsidRPr="009D2367" w14:paraId="334B52EE" w14:textId="77777777" w:rsidTr="0054726D">
        <w:trPr>
          <w:cantSplit/>
          <w:trHeight w:val="487"/>
          <w:tblHeader/>
        </w:trPr>
        <w:tc>
          <w:tcPr>
            <w:tcW w:w="7498" w:type="dxa"/>
            <w:shd w:val="clear" w:color="auto" w:fill="D9D9D9" w:themeFill="background1" w:themeFillShade="D9"/>
          </w:tcPr>
          <w:p w14:paraId="63DB45F4" w14:textId="77777777" w:rsidR="004A52BD" w:rsidRPr="009D2367" w:rsidRDefault="004A52BD" w:rsidP="0054726D">
            <w:pPr>
              <w:rPr>
                <w:b/>
              </w:rPr>
            </w:pPr>
            <w:bookmarkStart w:id="568" w:name="_Hlk207374599"/>
            <w:r w:rsidRPr="009D2367">
              <w:rPr>
                <w:b/>
              </w:rPr>
              <w:t>Assets</w:t>
            </w:r>
          </w:p>
        </w:tc>
        <w:tc>
          <w:tcPr>
            <w:tcW w:w="1137" w:type="dxa"/>
            <w:shd w:val="clear" w:color="auto" w:fill="D9D9D9" w:themeFill="background1" w:themeFillShade="D9"/>
          </w:tcPr>
          <w:p w14:paraId="6E1795ED"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5" w:type="dxa"/>
            <w:shd w:val="clear" w:color="auto" w:fill="D9D9D9" w:themeFill="background1" w:themeFillShade="D9"/>
          </w:tcPr>
          <w:p w14:paraId="19DFA1B5"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6999B505" w14:textId="77777777" w:rsidTr="0054726D">
        <w:trPr>
          <w:cantSplit/>
          <w:trHeight w:val="503"/>
        </w:trPr>
        <w:tc>
          <w:tcPr>
            <w:tcW w:w="7498" w:type="dxa"/>
          </w:tcPr>
          <w:p w14:paraId="6BB93473" w14:textId="77777777" w:rsidR="004A52BD" w:rsidRPr="009D2367" w:rsidRDefault="004A52BD" w:rsidP="0054726D">
            <w:r w:rsidRPr="009D2367">
              <w:t>Financial assets</w:t>
            </w:r>
          </w:p>
        </w:tc>
        <w:tc>
          <w:tcPr>
            <w:tcW w:w="1137" w:type="dxa"/>
          </w:tcPr>
          <w:p w14:paraId="3B1DFE43" w14:textId="77777777" w:rsidR="004A52BD" w:rsidRPr="009D2367" w:rsidRDefault="004A52BD" w:rsidP="0054726D">
            <w:r w:rsidRPr="009D2367">
              <w:t>39</w:t>
            </w:r>
            <w:r>
              <w:t>7</w:t>
            </w:r>
          </w:p>
        </w:tc>
        <w:tc>
          <w:tcPr>
            <w:tcW w:w="1135" w:type="dxa"/>
          </w:tcPr>
          <w:p w14:paraId="08B02C21" w14:textId="77777777" w:rsidR="004A52BD" w:rsidRPr="009D2367" w:rsidRDefault="004A52BD" w:rsidP="0054726D">
            <w:r w:rsidRPr="009D2367">
              <w:t>319</w:t>
            </w:r>
          </w:p>
        </w:tc>
      </w:tr>
      <w:tr w:rsidR="004A52BD" w:rsidRPr="009D2367" w14:paraId="7B139528" w14:textId="77777777" w:rsidTr="0054726D">
        <w:trPr>
          <w:cantSplit/>
          <w:trHeight w:val="297"/>
        </w:trPr>
        <w:tc>
          <w:tcPr>
            <w:tcW w:w="7498" w:type="dxa"/>
          </w:tcPr>
          <w:p w14:paraId="48C26226" w14:textId="77777777" w:rsidR="004A52BD" w:rsidRPr="009D2367" w:rsidRDefault="004A52BD" w:rsidP="0054726D">
            <w:pPr>
              <w:rPr>
                <w:b/>
              </w:rPr>
            </w:pPr>
            <w:r w:rsidRPr="009D2367">
              <w:rPr>
                <w:b/>
              </w:rPr>
              <w:t xml:space="preserve">Total </w:t>
            </w:r>
            <w:r>
              <w:rPr>
                <w:b/>
              </w:rPr>
              <w:t xml:space="preserve">trust account </w:t>
            </w:r>
            <w:r w:rsidRPr="009D2367">
              <w:rPr>
                <w:b/>
              </w:rPr>
              <w:t>assets</w:t>
            </w:r>
          </w:p>
        </w:tc>
        <w:tc>
          <w:tcPr>
            <w:tcW w:w="1137" w:type="dxa"/>
          </w:tcPr>
          <w:p w14:paraId="643C23C5" w14:textId="77777777" w:rsidR="004A52BD" w:rsidRPr="009D2367" w:rsidRDefault="004A52BD" w:rsidP="0054726D">
            <w:pPr>
              <w:rPr>
                <w:b/>
              </w:rPr>
            </w:pPr>
            <w:r w:rsidRPr="009D2367">
              <w:rPr>
                <w:b/>
                <w:bCs/>
              </w:rPr>
              <w:t>3</w:t>
            </w:r>
            <w:r>
              <w:rPr>
                <w:b/>
                <w:bCs/>
              </w:rPr>
              <w:t>97</w:t>
            </w:r>
          </w:p>
        </w:tc>
        <w:tc>
          <w:tcPr>
            <w:tcW w:w="1135" w:type="dxa"/>
          </w:tcPr>
          <w:p w14:paraId="72351FD8" w14:textId="77777777" w:rsidR="004A52BD" w:rsidRPr="009D2367" w:rsidRDefault="004A52BD" w:rsidP="0054726D">
            <w:pPr>
              <w:rPr>
                <w:b/>
              </w:rPr>
            </w:pPr>
            <w:r w:rsidRPr="009D2367">
              <w:rPr>
                <w:b/>
                <w:bCs/>
              </w:rPr>
              <w:t>319</w:t>
            </w:r>
          </w:p>
        </w:tc>
      </w:tr>
    </w:tbl>
    <w:bookmarkEnd w:id="568"/>
    <w:p w14:paraId="394E0AC1" w14:textId="77777777" w:rsidR="004A52BD" w:rsidRPr="009D2367" w:rsidRDefault="004A52BD" w:rsidP="004A52BD">
      <w:pPr>
        <w:pStyle w:val="Heading6"/>
      </w:pPr>
      <w:r w:rsidRPr="009D2367">
        <w:t>Total</w:t>
      </w:r>
      <w:r>
        <w:t xml:space="preserve"> assets</w:t>
      </w:r>
    </w:p>
    <w:tbl>
      <w:tblPr>
        <w:tblStyle w:val="TableGrid"/>
        <w:tblW w:w="0" w:type="auto"/>
        <w:tblLayout w:type="fixed"/>
        <w:tblLook w:val="01E0" w:firstRow="1" w:lastRow="1" w:firstColumn="1" w:lastColumn="1" w:noHBand="0" w:noVBand="0"/>
      </w:tblPr>
      <w:tblGrid>
        <w:gridCol w:w="7502"/>
        <w:gridCol w:w="1138"/>
        <w:gridCol w:w="1138"/>
      </w:tblGrid>
      <w:tr w:rsidR="004A52BD" w:rsidRPr="009D2367" w14:paraId="10C1B313" w14:textId="77777777" w:rsidTr="0054726D">
        <w:trPr>
          <w:cantSplit/>
          <w:trHeight w:val="487"/>
          <w:tblHeader/>
        </w:trPr>
        <w:tc>
          <w:tcPr>
            <w:tcW w:w="7502" w:type="dxa"/>
            <w:shd w:val="clear" w:color="auto" w:fill="D9D9D9" w:themeFill="background1" w:themeFillShade="D9"/>
          </w:tcPr>
          <w:p w14:paraId="01FF6542" w14:textId="77777777" w:rsidR="004A52BD" w:rsidRPr="009D2367" w:rsidRDefault="004A52BD" w:rsidP="0054726D">
            <w:pPr>
              <w:rPr>
                <w:b/>
              </w:rPr>
            </w:pPr>
            <w:r w:rsidRPr="009D2367">
              <w:rPr>
                <w:b/>
              </w:rPr>
              <w:t>Assets</w:t>
            </w:r>
          </w:p>
        </w:tc>
        <w:tc>
          <w:tcPr>
            <w:tcW w:w="1138" w:type="dxa"/>
            <w:shd w:val="clear" w:color="auto" w:fill="D9D9D9" w:themeFill="background1" w:themeFillShade="D9"/>
          </w:tcPr>
          <w:p w14:paraId="3DDC51F8" w14:textId="77777777" w:rsidR="004A52BD" w:rsidRPr="009D2367" w:rsidRDefault="004A52BD" w:rsidP="0054726D">
            <w:pPr>
              <w:rPr>
                <w:b/>
                <w:bCs/>
              </w:rPr>
            </w:pPr>
            <w:r w:rsidRPr="009D2367">
              <w:rPr>
                <w:b/>
                <w:bCs/>
              </w:rPr>
              <w:t>202</w:t>
            </w:r>
            <w:r>
              <w:rPr>
                <w:b/>
                <w:bCs/>
              </w:rPr>
              <w:t>5</w:t>
            </w:r>
            <w:r>
              <w:rPr>
                <w:b/>
                <w:bCs/>
              </w:rPr>
              <w:br/>
            </w:r>
            <w:r w:rsidRPr="009D2367">
              <w:rPr>
                <w:b/>
              </w:rPr>
              <w:t>$’000</w:t>
            </w:r>
          </w:p>
        </w:tc>
        <w:tc>
          <w:tcPr>
            <w:tcW w:w="1138" w:type="dxa"/>
            <w:shd w:val="clear" w:color="auto" w:fill="D9D9D9" w:themeFill="background1" w:themeFillShade="D9"/>
          </w:tcPr>
          <w:p w14:paraId="48416B64"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47A8D56B" w14:textId="77777777" w:rsidTr="0054726D">
        <w:trPr>
          <w:cantSplit/>
          <w:trHeight w:val="503"/>
        </w:trPr>
        <w:tc>
          <w:tcPr>
            <w:tcW w:w="7502" w:type="dxa"/>
          </w:tcPr>
          <w:p w14:paraId="71FF87E9" w14:textId="77777777" w:rsidR="004A52BD" w:rsidRPr="009D2367" w:rsidRDefault="004A52BD" w:rsidP="0054726D">
            <w:r w:rsidRPr="009D2367">
              <w:t>Financial assets</w:t>
            </w:r>
          </w:p>
        </w:tc>
        <w:tc>
          <w:tcPr>
            <w:tcW w:w="1138" w:type="dxa"/>
          </w:tcPr>
          <w:p w14:paraId="730DF5B2" w14:textId="77777777" w:rsidR="004A52BD" w:rsidRPr="009D2367" w:rsidRDefault="004A52BD" w:rsidP="0054726D">
            <w:r w:rsidRPr="009D2367">
              <w:t>3</w:t>
            </w:r>
            <w:r>
              <w:t>97</w:t>
            </w:r>
          </w:p>
        </w:tc>
        <w:tc>
          <w:tcPr>
            <w:tcW w:w="1138" w:type="dxa"/>
          </w:tcPr>
          <w:p w14:paraId="799797D6" w14:textId="77777777" w:rsidR="004A52BD" w:rsidRPr="009D2367" w:rsidRDefault="004A52BD" w:rsidP="0054726D">
            <w:r w:rsidRPr="009D2367">
              <w:t>319</w:t>
            </w:r>
          </w:p>
        </w:tc>
      </w:tr>
      <w:tr w:rsidR="004A52BD" w:rsidRPr="009D2367" w14:paraId="41D7449B" w14:textId="77777777" w:rsidTr="0054726D">
        <w:trPr>
          <w:cantSplit/>
          <w:trHeight w:val="297"/>
        </w:trPr>
        <w:tc>
          <w:tcPr>
            <w:tcW w:w="7502" w:type="dxa"/>
          </w:tcPr>
          <w:p w14:paraId="33103A45" w14:textId="77777777" w:rsidR="004A52BD" w:rsidRPr="009D2367" w:rsidRDefault="004A52BD" w:rsidP="0054726D">
            <w:pPr>
              <w:rPr>
                <w:b/>
              </w:rPr>
            </w:pPr>
            <w:r w:rsidRPr="009D2367">
              <w:rPr>
                <w:b/>
              </w:rPr>
              <w:t>Total assets</w:t>
            </w:r>
          </w:p>
        </w:tc>
        <w:tc>
          <w:tcPr>
            <w:tcW w:w="1138" w:type="dxa"/>
          </w:tcPr>
          <w:p w14:paraId="10983F16" w14:textId="77777777" w:rsidR="004A52BD" w:rsidRPr="009D2367" w:rsidRDefault="004A52BD" w:rsidP="0054726D">
            <w:pPr>
              <w:rPr>
                <w:b/>
                <w:bCs/>
              </w:rPr>
            </w:pPr>
            <w:r w:rsidRPr="009D2367">
              <w:rPr>
                <w:b/>
                <w:bCs/>
              </w:rPr>
              <w:t>3</w:t>
            </w:r>
            <w:r>
              <w:rPr>
                <w:b/>
                <w:bCs/>
              </w:rPr>
              <w:t>97</w:t>
            </w:r>
          </w:p>
        </w:tc>
        <w:tc>
          <w:tcPr>
            <w:tcW w:w="1138" w:type="dxa"/>
          </w:tcPr>
          <w:p w14:paraId="3BB8F68D" w14:textId="77777777" w:rsidR="004A52BD" w:rsidRPr="009D2367" w:rsidRDefault="004A52BD" w:rsidP="0054726D">
            <w:pPr>
              <w:rPr>
                <w:b/>
              </w:rPr>
            </w:pPr>
            <w:r w:rsidRPr="009D2367">
              <w:rPr>
                <w:b/>
                <w:bCs/>
              </w:rPr>
              <w:t>319</w:t>
            </w:r>
          </w:p>
        </w:tc>
      </w:tr>
    </w:tbl>
    <w:p w14:paraId="7A6FCFC9" w14:textId="77777777" w:rsidR="004A52BD" w:rsidRPr="009D2367" w:rsidRDefault="004A52BD" w:rsidP="004A52BD">
      <w:pPr>
        <w:pStyle w:val="Heading5"/>
      </w:pPr>
      <w:r w:rsidRPr="009D2367">
        <w:lastRenderedPageBreak/>
        <w:t>Liabilities</w:t>
      </w:r>
    </w:p>
    <w:p w14:paraId="2E835E49" w14:textId="77777777" w:rsidR="004A52BD" w:rsidRPr="009D2367" w:rsidRDefault="004A52BD" w:rsidP="004A52BD">
      <w:pPr>
        <w:pStyle w:val="Heading6"/>
      </w:pPr>
      <w:r w:rsidRPr="009D2367">
        <w:t>Community legal centres</w:t>
      </w:r>
    </w:p>
    <w:tbl>
      <w:tblPr>
        <w:tblStyle w:val="TableGrid"/>
        <w:tblW w:w="0" w:type="auto"/>
        <w:tblLayout w:type="fixed"/>
        <w:tblLook w:val="01E0" w:firstRow="1" w:lastRow="1" w:firstColumn="1" w:lastColumn="1" w:noHBand="0" w:noVBand="0"/>
      </w:tblPr>
      <w:tblGrid>
        <w:gridCol w:w="7498"/>
        <w:gridCol w:w="1137"/>
        <w:gridCol w:w="1135"/>
      </w:tblGrid>
      <w:tr w:rsidR="004A52BD" w:rsidRPr="009D2367" w14:paraId="5666DC24" w14:textId="77777777" w:rsidTr="0054726D">
        <w:trPr>
          <w:cantSplit/>
          <w:trHeight w:val="487"/>
          <w:tblHeader/>
        </w:trPr>
        <w:tc>
          <w:tcPr>
            <w:tcW w:w="7498" w:type="dxa"/>
            <w:shd w:val="clear" w:color="auto" w:fill="D9D9D9" w:themeFill="background1" w:themeFillShade="D9"/>
          </w:tcPr>
          <w:p w14:paraId="00C4F190" w14:textId="77777777" w:rsidR="004A52BD" w:rsidRPr="009D2367" w:rsidRDefault="004A52BD" w:rsidP="0054726D">
            <w:pPr>
              <w:rPr>
                <w:b/>
              </w:rPr>
            </w:pPr>
            <w:r w:rsidRPr="009D2367">
              <w:rPr>
                <w:b/>
              </w:rPr>
              <w:t>Liabilities</w:t>
            </w:r>
          </w:p>
        </w:tc>
        <w:tc>
          <w:tcPr>
            <w:tcW w:w="1137" w:type="dxa"/>
            <w:shd w:val="clear" w:color="auto" w:fill="D9D9D9" w:themeFill="background1" w:themeFillShade="D9"/>
          </w:tcPr>
          <w:p w14:paraId="1E73C907"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5" w:type="dxa"/>
            <w:shd w:val="clear" w:color="auto" w:fill="D9D9D9" w:themeFill="background1" w:themeFillShade="D9"/>
          </w:tcPr>
          <w:p w14:paraId="5AF3CF5C"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030A12C4" w14:textId="77777777" w:rsidTr="0054726D">
        <w:trPr>
          <w:cantSplit/>
          <w:trHeight w:val="503"/>
        </w:trPr>
        <w:tc>
          <w:tcPr>
            <w:tcW w:w="7498" w:type="dxa"/>
          </w:tcPr>
          <w:p w14:paraId="43183FD3" w14:textId="77777777" w:rsidR="004A52BD" w:rsidRPr="009D2367" w:rsidRDefault="004A52BD" w:rsidP="0054726D">
            <w:r w:rsidRPr="009D2367">
              <w:t>Income in advance</w:t>
            </w:r>
          </w:p>
        </w:tc>
        <w:tc>
          <w:tcPr>
            <w:tcW w:w="1137" w:type="dxa"/>
          </w:tcPr>
          <w:p w14:paraId="145546F7" w14:textId="77777777" w:rsidR="004A52BD" w:rsidRPr="009D2367" w:rsidRDefault="004A52BD" w:rsidP="0054726D">
            <w:r>
              <w:t>0</w:t>
            </w:r>
          </w:p>
        </w:tc>
        <w:tc>
          <w:tcPr>
            <w:tcW w:w="1135" w:type="dxa"/>
          </w:tcPr>
          <w:p w14:paraId="269025E2" w14:textId="77777777" w:rsidR="004A52BD" w:rsidRPr="009D2367" w:rsidRDefault="004A52BD" w:rsidP="0054726D">
            <w:r>
              <w:t>0</w:t>
            </w:r>
          </w:p>
        </w:tc>
      </w:tr>
      <w:tr w:rsidR="004A52BD" w:rsidRPr="009D2367" w14:paraId="3A32259A" w14:textId="77777777" w:rsidTr="0054726D">
        <w:trPr>
          <w:cantSplit/>
          <w:trHeight w:val="297"/>
        </w:trPr>
        <w:tc>
          <w:tcPr>
            <w:tcW w:w="7498" w:type="dxa"/>
          </w:tcPr>
          <w:p w14:paraId="347E9D81" w14:textId="77777777" w:rsidR="004A52BD" w:rsidRPr="009D2367" w:rsidRDefault="004A52BD" w:rsidP="0054726D">
            <w:pPr>
              <w:rPr>
                <w:b/>
              </w:rPr>
            </w:pPr>
            <w:r w:rsidRPr="009D2367">
              <w:rPr>
                <w:b/>
              </w:rPr>
              <w:t xml:space="preserve">Total </w:t>
            </w:r>
            <w:r>
              <w:rPr>
                <w:b/>
              </w:rPr>
              <w:t xml:space="preserve">community legal centres </w:t>
            </w:r>
            <w:r w:rsidRPr="009D2367">
              <w:rPr>
                <w:b/>
              </w:rPr>
              <w:t>liabilities</w:t>
            </w:r>
          </w:p>
        </w:tc>
        <w:tc>
          <w:tcPr>
            <w:tcW w:w="1137" w:type="dxa"/>
          </w:tcPr>
          <w:p w14:paraId="786D2F76" w14:textId="77777777" w:rsidR="004A52BD" w:rsidRPr="009D2367" w:rsidRDefault="004A52BD" w:rsidP="0054726D">
            <w:pPr>
              <w:rPr>
                <w:b/>
              </w:rPr>
            </w:pPr>
            <w:r>
              <w:rPr>
                <w:b/>
              </w:rPr>
              <w:t>0</w:t>
            </w:r>
          </w:p>
        </w:tc>
        <w:tc>
          <w:tcPr>
            <w:tcW w:w="1135" w:type="dxa"/>
          </w:tcPr>
          <w:p w14:paraId="0FC2AB4B" w14:textId="77777777" w:rsidR="004A52BD" w:rsidRPr="009D2367" w:rsidRDefault="004A52BD" w:rsidP="0054726D">
            <w:pPr>
              <w:rPr>
                <w:b/>
              </w:rPr>
            </w:pPr>
            <w:r>
              <w:rPr>
                <w:b/>
              </w:rPr>
              <w:t>0</w:t>
            </w:r>
          </w:p>
        </w:tc>
      </w:tr>
      <w:tr w:rsidR="004A52BD" w:rsidRPr="009D2367" w14:paraId="029C3B7C" w14:textId="77777777" w:rsidTr="0054726D">
        <w:trPr>
          <w:cantSplit/>
          <w:trHeight w:val="480"/>
        </w:trPr>
        <w:tc>
          <w:tcPr>
            <w:tcW w:w="7498" w:type="dxa"/>
          </w:tcPr>
          <w:p w14:paraId="30D9581E" w14:textId="77777777" w:rsidR="004A52BD" w:rsidRPr="009D2367" w:rsidRDefault="004A52BD" w:rsidP="0054726D">
            <w:pPr>
              <w:rPr>
                <w:b/>
              </w:rPr>
            </w:pPr>
            <w:r w:rsidRPr="009D2367">
              <w:rPr>
                <w:b/>
              </w:rPr>
              <w:t xml:space="preserve">Net </w:t>
            </w:r>
            <w:r>
              <w:rPr>
                <w:b/>
              </w:rPr>
              <w:t xml:space="preserve">community legal centres </w:t>
            </w:r>
            <w:r w:rsidRPr="009D2367">
              <w:rPr>
                <w:b/>
              </w:rPr>
              <w:t>assets</w:t>
            </w:r>
          </w:p>
        </w:tc>
        <w:tc>
          <w:tcPr>
            <w:tcW w:w="1137" w:type="dxa"/>
          </w:tcPr>
          <w:p w14:paraId="1D164234" w14:textId="77777777" w:rsidR="004A52BD" w:rsidRPr="009D2367" w:rsidRDefault="004A52BD" w:rsidP="0054726D">
            <w:pPr>
              <w:rPr>
                <w:b/>
              </w:rPr>
            </w:pPr>
            <w:r>
              <w:rPr>
                <w:b/>
              </w:rPr>
              <w:t>0</w:t>
            </w:r>
          </w:p>
        </w:tc>
        <w:tc>
          <w:tcPr>
            <w:tcW w:w="1135" w:type="dxa"/>
          </w:tcPr>
          <w:p w14:paraId="79F68D6B" w14:textId="77777777" w:rsidR="004A52BD" w:rsidRPr="009D2367" w:rsidRDefault="004A52BD" w:rsidP="0054726D">
            <w:pPr>
              <w:rPr>
                <w:b/>
              </w:rPr>
            </w:pPr>
            <w:r>
              <w:rPr>
                <w:b/>
              </w:rPr>
              <w:t>0</w:t>
            </w:r>
          </w:p>
        </w:tc>
      </w:tr>
    </w:tbl>
    <w:p w14:paraId="3EA2B008" w14:textId="77777777" w:rsidR="004A52BD" w:rsidRPr="009D2367" w:rsidRDefault="004A52BD" w:rsidP="004A52BD">
      <w:pPr>
        <w:pStyle w:val="Heading6"/>
      </w:pPr>
      <w:r w:rsidRPr="009D2367">
        <w:t>Trust Account</w:t>
      </w:r>
    </w:p>
    <w:tbl>
      <w:tblPr>
        <w:tblStyle w:val="TableGrid"/>
        <w:tblW w:w="0" w:type="auto"/>
        <w:tblLayout w:type="fixed"/>
        <w:tblLook w:val="01E0" w:firstRow="1" w:lastRow="1" w:firstColumn="1" w:lastColumn="1" w:noHBand="0" w:noVBand="0"/>
      </w:tblPr>
      <w:tblGrid>
        <w:gridCol w:w="7498"/>
        <w:gridCol w:w="1137"/>
        <w:gridCol w:w="1135"/>
      </w:tblGrid>
      <w:tr w:rsidR="004A52BD" w:rsidRPr="009D2367" w14:paraId="265FFFA3" w14:textId="77777777" w:rsidTr="0054726D">
        <w:trPr>
          <w:cantSplit/>
          <w:trHeight w:val="487"/>
          <w:tblHeader/>
        </w:trPr>
        <w:tc>
          <w:tcPr>
            <w:tcW w:w="7498" w:type="dxa"/>
            <w:shd w:val="clear" w:color="auto" w:fill="D9D9D9" w:themeFill="background1" w:themeFillShade="D9"/>
          </w:tcPr>
          <w:p w14:paraId="0247EE4A" w14:textId="77777777" w:rsidR="004A52BD" w:rsidRPr="009D2367" w:rsidRDefault="004A52BD" w:rsidP="0054726D">
            <w:pPr>
              <w:rPr>
                <w:b/>
              </w:rPr>
            </w:pPr>
            <w:r w:rsidRPr="009D2367">
              <w:rPr>
                <w:b/>
              </w:rPr>
              <w:t>Liabilities</w:t>
            </w:r>
          </w:p>
        </w:tc>
        <w:tc>
          <w:tcPr>
            <w:tcW w:w="1137" w:type="dxa"/>
            <w:shd w:val="clear" w:color="auto" w:fill="D9D9D9" w:themeFill="background1" w:themeFillShade="D9"/>
          </w:tcPr>
          <w:p w14:paraId="1C8D4D06"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5" w:type="dxa"/>
            <w:shd w:val="clear" w:color="auto" w:fill="D9D9D9" w:themeFill="background1" w:themeFillShade="D9"/>
          </w:tcPr>
          <w:p w14:paraId="73D0A53D"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309681D2" w14:textId="77777777" w:rsidTr="0054726D">
        <w:trPr>
          <w:cantSplit/>
          <w:trHeight w:val="503"/>
        </w:trPr>
        <w:tc>
          <w:tcPr>
            <w:tcW w:w="7498" w:type="dxa"/>
          </w:tcPr>
          <w:p w14:paraId="4BDEC809" w14:textId="77777777" w:rsidR="004A52BD" w:rsidRPr="009D2367" w:rsidRDefault="004A52BD" w:rsidP="0054726D">
            <w:r w:rsidRPr="009D2367">
              <w:t>Income in advance</w:t>
            </w:r>
          </w:p>
        </w:tc>
        <w:tc>
          <w:tcPr>
            <w:tcW w:w="1137" w:type="dxa"/>
          </w:tcPr>
          <w:p w14:paraId="3CACE779" w14:textId="77777777" w:rsidR="004A52BD" w:rsidRPr="009D2367" w:rsidRDefault="004A52BD" w:rsidP="0054726D">
            <w:r w:rsidRPr="009D2367">
              <w:t>-</w:t>
            </w:r>
            <w:r>
              <w:t>397</w:t>
            </w:r>
          </w:p>
        </w:tc>
        <w:tc>
          <w:tcPr>
            <w:tcW w:w="1135" w:type="dxa"/>
          </w:tcPr>
          <w:p w14:paraId="5038DD81" w14:textId="77777777" w:rsidR="004A52BD" w:rsidRPr="009D2367" w:rsidRDefault="004A52BD" w:rsidP="0054726D">
            <w:r w:rsidRPr="009D2367">
              <w:t>-319</w:t>
            </w:r>
          </w:p>
        </w:tc>
      </w:tr>
      <w:tr w:rsidR="004A52BD" w:rsidRPr="009D2367" w14:paraId="04A70778" w14:textId="77777777" w:rsidTr="0054726D">
        <w:trPr>
          <w:cantSplit/>
          <w:trHeight w:val="297"/>
        </w:trPr>
        <w:tc>
          <w:tcPr>
            <w:tcW w:w="7498" w:type="dxa"/>
          </w:tcPr>
          <w:p w14:paraId="18FF149B" w14:textId="77777777" w:rsidR="004A52BD" w:rsidRPr="009D2367" w:rsidRDefault="004A52BD" w:rsidP="0054726D">
            <w:pPr>
              <w:rPr>
                <w:b/>
              </w:rPr>
            </w:pPr>
            <w:r w:rsidRPr="009D2367">
              <w:rPr>
                <w:b/>
              </w:rPr>
              <w:t xml:space="preserve">Total </w:t>
            </w:r>
            <w:r>
              <w:rPr>
                <w:b/>
              </w:rPr>
              <w:t xml:space="preserve">trust account </w:t>
            </w:r>
            <w:r w:rsidRPr="009D2367">
              <w:rPr>
                <w:b/>
              </w:rPr>
              <w:t>liabilities</w:t>
            </w:r>
          </w:p>
        </w:tc>
        <w:tc>
          <w:tcPr>
            <w:tcW w:w="1137" w:type="dxa"/>
          </w:tcPr>
          <w:p w14:paraId="0CC64472" w14:textId="77777777" w:rsidR="004A52BD" w:rsidRPr="009D2367" w:rsidRDefault="004A52BD" w:rsidP="0054726D">
            <w:pPr>
              <w:rPr>
                <w:b/>
              </w:rPr>
            </w:pPr>
            <w:r w:rsidRPr="009D2367">
              <w:rPr>
                <w:b/>
              </w:rPr>
              <w:t>-</w:t>
            </w:r>
            <w:r>
              <w:rPr>
                <w:b/>
              </w:rPr>
              <w:t>397</w:t>
            </w:r>
          </w:p>
        </w:tc>
        <w:tc>
          <w:tcPr>
            <w:tcW w:w="1135" w:type="dxa"/>
          </w:tcPr>
          <w:p w14:paraId="2D3C7D7E" w14:textId="77777777" w:rsidR="004A52BD" w:rsidRPr="009D2367" w:rsidRDefault="004A52BD" w:rsidP="0054726D">
            <w:pPr>
              <w:rPr>
                <w:b/>
              </w:rPr>
            </w:pPr>
            <w:r w:rsidRPr="009D2367">
              <w:rPr>
                <w:b/>
              </w:rPr>
              <w:t>-</w:t>
            </w:r>
            <w:r w:rsidRPr="009D2367">
              <w:rPr>
                <w:b/>
                <w:bCs/>
              </w:rPr>
              <w:t>319</w:t>
            </w:r>
          </w:p>
        </w:tc>
      </w:tr>
      <w:tr w:rsidR="004A52BD" w:rsidRPr="009D2367" w14:paraId="343D1B56" w14:textId="77777777" w:rsidTr="0054726D">
        <w:trPr>
          <w:cantSplit/>
          <w:trHeight w:val="480"/>
        </w:trPr>
        <w:tc>
          <w:tcPr>
            <w:tcW w:w="7498" w:type="dxa"/>
          </w:tcPr>
          <w:p w14:paraId="16D63F05" w14:textId="77777777" w:rsidR="004A52BD" w:rsidRPr="009D2367" w:rsidRDefault="004A52BD" w:rsidP="0054726D">
            <w:pPr>
              <w:rPr>
                <w:b/>
              </w:rPr>
            </w:pPr>
            <w:r w:rsidRPr="009D2367">
              <w:rPr>
                <w:b/>
              </w:rPr>
              <w:t xml:space="preserve">Net </w:t>
            </w:r>
            <w:r>
              <w:rPr>
                <w:b/>
              </w:rPr>
              <w:t xml:space="preserve">trust account </w:t>
            </w:r>
            <w:r w:rsidRPr="009D2367">
              <w:rPr>
                <w:b/>
              </w:rPr>
              <w:t>assets</w:t>
            </w:r>
          </w:p>
        </w:tc>
        <w:tc>
          <w:tcPr>
            <w:tcW w:w="1137" w:type="dxa"/>
          </w:tcPr>
          <w:p w14:paraId="343C4DAD" w14:textId="77777777" w:rsidR="004A52BD" w:rsidRPr="009D2367" w:rsidRDefault="004A52BD" w:rsidP="0054726D">
            <w:pPr>
              <w:rPr>
                <w:b/>
              </w:rPr>
            </w:pPr>
            <w:r>
              <w:rPr>
                <w:b/>
              </w:rPr>
              <w:t>0</w:t>
            </w:r>
          </w:p>
        </w:tc>
        <w:tc>
          <w:tcPr>
            <w:tcW w:w="1135" w:type="dxa"/>
          </w:tcPr>
          <w:p w14:paraId="087CBBCB" w14:textId="77777777" w:rsidR="004A52BD" w:rsidRPr="009D2367" w:rsidRDefault="004A52BD" w:rsidP="0054726D">
            <w:pPr>
              <w:rPr>
                <w:b/>
                <w:bCs/>
              </w:rPr>
            </w:pPr>
            <w:r>
              <w:rPr>
                <w:b/>
                <w:bCs/>
              </w:rPr>
              <w:t>0</w:t>
            </w:r>
          </w:p>
        </w:tc>
      </w:tr>
    </w:tbl>
    <w:p w14:paraId="274E7BC0" w14:textId="77777777" w:rsidR="004A52BD" w:rsidRPr="009D2367" w:rsidRDefault="004A52BD" w:rsidP="004A52BD">
      <w:pPr>
        <w:pStyle w:val="Heading6"/>
      </w:pPr>
      <w:r w:rsidRPr="009D2367">
        <w:t>Total</w:t>
      </w:r>
      <w:r>
        <w:t xml:space="preserve"> liabilities</w:t>
      </w:r>
    </w:p>
    <w:tbl>
      <w:tblPr>
        <w:tblStyle w:val="TableGrid"/>
        <w:tblW w:w="0" w:type="auto"/>
        <w:tblLayout w:type="fixed"/>
        <w:tblLook w:val="01E0" w:firstRow="1" w:lastRow="1" w:firstColumn="1" w:lastColumn="1" w:noHBand="0" w:noVBand="0"/>
      </w:tblPr>
      <w:tblGrid>
        <w:gridCol w:w="7498"/>
        <w:gridCol w:w="1137"/>
        <w:gridCol w:w="1135"/>
      </w:tblGrid>
      <w:tr w:rsidR="004A52BD" w:rsidRPr="009D2367" w14:paraId="31F9B867" w14:textId="77777777" w:rsidTr="0054726D">
        <w:trPr>
          <w:cantSplit/>
          <w:trHeight w:val="487"/>
          <w:tblHeader/>
        </w:trPr>
        <w:tc>
          <w:tcPr>
            <w:tcW w:w="7498" w:type="dxa"/>
            <w:shd w:val="clear" w:color="auto" w:fill="D9D9D9" w:themeFill="background1" w:themeFillShade="D9"/>
          </w:tcPr>
          <w:p w14:paraId="08EE2F7F" w14:textId="77777777" w:rsidR="004A52BD" w:rsidRPr="009D2367" w:rsidRDefault="004A52BD" w:rsidP="0054726D">
            <w:pPr>
              <w:rPr>
                <w:b/>
              </w:rPr>
            </w:pPr>
            <w:r w:rsidRPr="009D2367">
              <w:rPr>
                <w:b/>
              </w:rPr>
              <w:t>Liabilities</w:t>
            </w:r>
          </w:p>
        </w:tc>
        <w:tc>
          <w:tcPr>
            <w:tcW w:w="1137" w:type="dxa"/>
            <w:shd w:val="clear" w:color="auto" w:fill="D9D9D9" w:themeFill="background1" w:themeFillShade="D9"/>
          </w:tcPr>
          <w:p w14:paraId="34A0DE33"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5" w:type="dxa"/>
            <w:shd w:val="clear" w:color="auto" w:fill="D9D9D9" w:themeFill="background1" w:themeFillShade="D9"/>
          </w:tcPr>
          <w:p w14:paraId="1A7913CF"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6BD3E5B4" w14:textId="77777777" w:rsidTr="0054726D">
        <w:trPr>
          <w:cantSplit/>
          <w:trHeight w:val="503"/>
        </w:trPr>
        <w:tc>
          <w:tcPr>
            <w:tcW w:w="7498" w:type="dxa"/>
          </w:tcPr>
          <w:p w14:paraId="542416D7" w14:textId="77777777" w:rsidR="004A52BD" w:rsidRPr="009D2367" w:rsidRDefault="004A52BD" w:rsidP="0054726D">
            <w:r w:rsidRPr="009D2367">
              <w:t>Income in advance</w:t>
            </w:r>
          </w:p>
        </w:tc>
        <w:tc>
          <w:tcPr>
            <w:tcW w:w="1137" w:type="dxa"/>
          </w:tcPr>
          <w:p w14:paraId="078D24A1" w14:textId="77777777" w:rsidR="004A52BD" w:rsidRPr="009D2367" w:rsidRDefault="004A52BD" w:rsidP="0054726D">
            <w:r w:rsidRPr="009D2367">
              <w:t>-</w:t>
            </w:r>
            <w:r>
              <w:t>397</w:t>
            </w:r>
          </w:p>
        </w:tc>
        <w:tc>
          <w:tcPr>
            <w:tcW w:w="1135" w:type="dxa"/>
          </w:tcPr>
          <w:p w14:paraId="4CC2E4E4" w14:textId="77777777" w:rsidR="004A52BD" w:rsidRPr="009D2367" w:rsidRDefault="004A52BD" w:rsidP="0054726D">
            <w:r w:rsidRPr="009D2367">
              <w:t>-319</w:t>
            </w:r>
          </w:p>
        </w:tc>
      </w:tr>
      <w:tr w:rsidR="004A52BD" w:rsidRPr="009D2367" w14:paraId="58A76182" w14:textId="77777777" w:rsidTr="0054726D">
        <w:trPr>
          <w:cantSplit/>
          <w:trHeight w:val="297"/>
        </w:trPr>
        <w:tc>
          <w:tcPr>
            <w:tcW w:w="7498" w:type="dxa"/>
          </w:tcPr>
          <w:p w14:paraId="3B20134A" w14:textId="77777777" w:rsidR="004A52BD" w:rsidRPr="009D2367" w:rsidRDefault="004A52BD" w:rsidP="0054726D">
            <w:pPr>
              <w:rPr>
                <w:b/>
              </w:rPr>
            </w:pPr>
            <w:r w:rsidRPr="009D2367">
              <w:rPr>
                <w:b/>
              </w:rPr>
              <w:t>Total liabilities</w:t>
            </w:r>
          </w:p>
        </w:tc>
        <w:tc>
          <w:tcPr>
            <w:tcW w:w="1137" w:type="dxa"/>
          </w:tcPr>
          <w:p w14:paraId="5890E31C" w14:textId="77777777" w:rsidR="004A52BD" w:rsidRPr="009D2367" w:rsidRDefault="004A52BD" w:rsidP="0054726D">
            <w:pPr>
              <w:rPr>
                <w:b/>
              </w:rPr>
            </w:pPr>
            <w:r w:rsidRPr="009D2367">
              <w:rPr>
                <w:b/>
              </w:rPr>
              <w:t>-</w:t>
            </w:r>
            <w:r w:rsidRPr="009D2367">
              <w:rPr>
                <w:b/>
                <w:bCs/>
              </w:rPr>
              <w:t>3</w:t>
            </w:r>
            <w:r>
              <w:rPr>
                <w:b/>
                <w:bCs/>
              </w:rPr>
              <w:t>97</w:t>
            </w:r>
          </w:p>
        </w:tc>
        <w:tc>
          <w:tcPr>
            <w:tcW w:w="1135" w:type="dxa"/>
          </w:tcPr>
          <w:p w14:paraId="49659239" w14:textId="77777777" w:rsidR="004A52BD" w:rsidRPr="009D2367" w:rsidRDefault="004A52BD" w:rsidP="0054726D">
            <w:pPr>
              <w:rPr>
                <w:b/>
              </w:rPr>
            </w:pPr>
            <w:r w:rsidRPr="009D2367">
              <w:rPr>
                <w:b/>
              </w:rPr>
              <w:t>-</w:t>
            </w:r>
            <w:r w:rsidRPr="009D2367">
              <w:rPr>
                <w:b/>
                <w:bCs/>
              </w:rPr>
              <w:t>319</w:t>
            </w:r>
          </w:p>
        </w:tc>
      </w:tr>
      <w:tr w:rsidR="004A52BD" w:rsidRPr="009D2367" w14:paraId="14AD80CB" w14:textId="77777777" w:rsidTr="0054726D">
        <w:trPr>
          <w:cantSplit/>
          <w:trHeight w:val="480"/>
        </w:trPr>
        <w:tc>
          <w:tcPr>
            <w:tcW w:w="7498" w:type="dxa"/>
          </w:tcPr>
          <w:p w14:paraId="28549909" w14:textId="77777777" w:rsidR="004A52BD" w:rsidRPr="009D2367" w:rsidRDefault="004A52BD" w:rsidP="0054726D">
            <w:pPr>
              <w:rPr>
                <w:b/>
              </w:rPr>
            </w:pPr>
            <w:r w:rsidRPr="009D2367">
              <w:rPr>
                <w:b/>
              </w:rPr>
              <w:t>Net assets</w:t>
            </w:r>
          </w:p>
        </w:tc>
        <w:tc>
          <w:tcPr>
            <w:tcW w:w="1137" w:type="dxa"/>
          </w:tcPr>
          <w:p w14:paraId="507FBBD2" w14:textId="77777777" w:rsidR="004A52BD" w:rsidRPr="009D2367" w:rsidRDefault="004A52BD" w:rsidP="0054726D">
            <w:pPr>
              <w:rPr>
                <w:b/>
              </w:rPr>
            </w:pPr>
            <w:r>
              <w:rPr>
                <w:b/>
              </w:rPr>
              <w:t>0</w:t>
            </w:r>
          </w:p>
        </w:tc>
        <w:tc>
          <w:tcPr>
            <w:tcW w:w="1135" w:type="dxa"/>
          </w:tcPr>
          <w:p w14:paraId="4F55410D" w14:textId="77777777" w:rsidR="004A52BD" w:rsidRPr="009D2367" w:rsidRDefault="004A52BD" w:rsidP="0054726D">
            <w:pPr>
              <w:rPr>
                <w:b/>
                <w:bCs/>
              </w:rPr>
            </w:pPr>
            <w:r>
              <w:rPr>
                <w:b/>
              </w:rPr>
              <w:t>0</w:t>
            </w:r>
          </w:p>
        </w:tc>
      </w:tr>
    </w:tbl>
    <w:p w14:paraId="5F32A2E4" w14:textId="77777777" w:rsidR="004A52BD" w:rsidRDefault="004A52BD" w:rsidP="004A52BD">
      <w:pPr>
        <w:spacing w:after="0" w:line="240" w:lineRule="auto"/>
      </w:pPr>
      <w:bookmarkStart w:id="569" w:name="_Toc119228564"/>
      <w:bookmarkStart w:id="570" w:name="_Toc119228681"/>
      <w:bookmarkStart w:id="571" w:name="_Toc119234278"/>
    </w:p>
    <w:p w14:paraId="349FF90B" w14:textId="77777777" w:rsidR="004A52BD" w:rsidRPr="001932F0" w:rsidRDefault="004A52BD" w:rsidP="004A52BD">
      <w:pPr>
        <w:spacing w:after="0" w:line="240" w:lineRule="auto"/>
        <w:rPr>
          <w:rFonts w:cs="Arial"/>
          <w:b/>
          <w:bCs/>
          <w:iCs/>
          <w:color w:val="971A4B"/>
          <w:sz w:val="28"/>
          <w:szCs w:val="28"/>
          <w:lang w:eastAsia="en-AU"/>
        </w:rPr>
      </w:pPr>
      <w:r w:rsidRPr="001932F0">
        <w:rPr>
          <w:b/>
          <w:bCs/>
        </w:rPr>
        <w:br w:type="page"/>
      </w:r>
    </w:p>
    <w:p w14:paraId="7821EA44" w14:textId="77777777" w:rsidR="004A52BD" w:rsidRPr="009D2367" w:rsidRDefault="004A52BD" w:rsidP="004A52BD">
      <w:pPr>
        <w:pStyle w:val="Heading2"/>
      </w:pPr>
      <w:r w:rsidRPr="009D2367">
        <w:lastRenderedPageBreak/>
        <w:t>5. Key assets available to support delivery of our services</w:t>
      </w:r>
      <w:bookmarkEnd w:id="569"/>
      <w:bookmarkEnd w:id="570"/>
      <w:bookmarkEnd w:id="571"/>
    </w:p>
    <w:p w14:paraId="482539A6" w14:textId="77777777" w:rsidR="004A52BD" w:rsidRPr="009D2367" w:rsidRDefault="004A52BD" w:rsidP="004A52BD">
      <w:pPr>
        <w:pStyle w:val="Heading3"/>
      </w:pPr>
      <w:bookmarkStart w:id="572" w:name="_Toc119228565"/>
      <w:r w:rsidRPr="009D2367">
        <w:t>Introduction</w:t>
      </w:r>
      <w:bookmarkEnd w:id="572"/>
    </w:p>
    <w:p w14:paraId="57217463" w14:textId="77777777" w:rsidR="004A52BD" w:rsidRPr="009D2367" w:rsidRDefault="004A52BD" w:rsidP="004A52BD">
      <w:pPr>
        <w:rPr>
          <w:b/>
        </w:rPr>
      </w:pPr>
      <w:bookmarkStart w:id="573" w:name="_Toc119228566"/>
      <w:r w:rsidRPr="009D2367">
        <w:t xml:space="preserve">Victoria Legal Aid controls property, plant, equipment and intangible assets that are utilised in fulfilling its objectives and conducting its activities. </w:t>
      </w:r>
    </w:p>
    <w:p w14:paraId="397AE710" w14:textId="77777777" w:rsidR="004A52BD" w:rsidRPr="009D2367" w:rsidRDefault="004A52BD" w:rsidP="004A52BD">
      <w:pPr>
        <w:pStyle w:val="Heading3"/>
      </w:pPr>
      <w:r w:rsidRPr="009D2367">
        <w:t>Fair value measurement</w:t>
      </w:r>
      <w:bookmarkEnd w:id="573"/>
    </w:p>
    <w:p w14:paraId="3AFF1646" w14:textId="77777777" w:rsidR="004A52BD" w:rsidRPr="009D2367" w:rsidRDefault="004A52BD" w:rsidP="004A52BD">
      <w:pPr>
        <w:pStyle w:val="Heading3"/>
      </w:pPr>
      <w:bookmarkStart w:id="574" w:name="_Toc119228567"/>
      <w:r w:rsidRPr="009D2367">
        <w:t>Structure</w:t>
      </w:r>
      <w:bookmarkEnd w:id="574"/>
    </w:p>
    <w:p w14:paraId="67063D84" w14:textId="77777777" w:rsidR="004A52BD" w:rsidRPr="009D2367" w:rsidRDefault="004A52BD" w:rsidP="004A52BD">
      <w:hyperlink w:anchor="_5.1_Property,_plant" w:history="1">
        <w:r w:rsidRPr="009D2367">
          <w:rPr>
            <w:rStyle w:val="Hyperlink"/>
          </w:rPr>
          <w:t>5.1 Property, plant and equipment</w:t>
        </w:r>
      </w:hyperlink>
    </w:p>
    <w:p w14:paraId="7572D2BB" w14:textId="77777777" w:rsidR="004A52BD" w:rsidRPr="002A6C60" w:rsidRDefault="004A52BD" w:rsidP="004A52BD">
      <w:pPr>
        <w:rPr>
          <w:rStyle w:val="Hyperlink"/>
        </w:rPr>
      </w:pPr>
      <w:r>
        <w:fldChar w:fldCharType="begin"/>
      </w:r>
      <w:r>
        <w:instrText>HYPERLINK  \l "_5.2_Intangible_assets_1"</w:instrText>
      </w:r>
      <w:r>
        <w:fldChar w:fldCharType="separate"/>
      </w:r>
      <w:r w:rsidRPr="002A6C60">
        <w:rPr>
          <w:rStyle w:val="Hyperlink"/>
        </w:rPr>
        <w:t>5.2 Intangibles</w:t>
      </w:r>
    </w:p>
    <w:bookmarkStart w:id="575" w:name="_5.1_Property,_plant"/>
    <w:bookmarkStart w:id="576" w:name="_Toc119228568"/>
    <w:bookmarkEnd w:id="575"/>
    <w:p w14:paraId="510B51B5" w14:textId="77777777" w:rsidR="004A52BD" w:rsidRPr="009D2367" w:rsidRDefault="004A52BD" w:rsidP="004A52BD">
      <w:pPr>
        <w:pStyle w:val="Heading3"/>
      </w:pPr>
      <w:r>
        <w:rPr>
          <w:rFonts w:cs="Times New Roman"/>
          <w:b w:val="0"/>
          <w:bCs w:val="0"/>
          <w:sz w:val="22"/>
          <w:szCs w:val="24"/>
          <w:lang w:eastAsia="en-US"/>
        </w:rPr>
        <w:fldChar w:fldCharType="end"/>
      </w:r>
      <w:r w:rsidRPr="009D2367">
        <w:t>5.1 Property, plant and equipment</w:t>
      </w:r>
      <w:bookmarkEnd w:id="576"/>
    </w:p>
    <w:p w14:paraId="3A4A7DAC" w14:textId="77777777" w:rsidR="004A52BD" w:rsidRPr="009D2367" w:rsidRDefault="004A52BD" w:rsidP="004A52BD">
      <w:pPr>
        <w:pStyle w:val="Heading4"/>
      </w:pPr>
      <w:r w:rsidRPr="009D2367">
        <w:t>Gross carrying amount</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7EDC5670" w14:textId="77777777" w:rsidTr="0054726D">
        <w:trPr>
          <w:cantSplit/>
          <w:trHeight w:val="489"/>
          <w:tblHeader/>
        </w:trPr>
        <w:tc>
          <w:tcPr>
            <w:tcW w:w="7496" w:type="dxa"/>
            <w:tcBorders>
              <w:right w:val="single" w:sz="4" w:space="0" w:color="auto"/>
            </w:tcBorders>
            <w:shd w:val="clear" w:color="auto" w:fill="D9D9D9" w:themeFill="background1" w:themeFillShade="D9"/>
          </w:tcPr>
          <w:p w14:paraId="56C3FF0F" w14:textId="77777777" w:rsidR="004A52BD" w:rsidRPr="009D2367" w:rsidRDefault="004A52BD" w:rsidP="0054726D">
            <w:pPr>
              <w:rPr>
                <w:b/>
              </w:rPr>
            </w:pPr>
            <w:r w:rsidRPr="009D2367">
              <w:rPr>
                <w:b/>
              </w:rPr>
              <w:t>Property, plant and equipment</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1CB88B"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tcBorders>
              <w:left w:val="single" w:sz="4" w:space="0" w:color="auto"/>
            </w:tcBorders>
            <w:shd w:val="clear" w:color="auto" w:fill="D9D9D9" w:themeFill="background1" w:themeFillShade="D9"/>
          </w:tcPr>
          <w:p w14:paraId="40E07B05" w14:textId="77777777" w:rsidR="004A52BD" w:rsidRPr="009D2367" w:rsidRDefault="004A52BD" w:rsidP="0054726D">
            <w:pPr>
              <w:rPr>
                <w:b/>
              </w:rPr>
            </w:pPr>
            <w:r w:rsidRPr="009D2367">
              <w:rPr>
                <w:b/>
              </w:rPr>
              <w:t>2024</w:t>
            </w:r>
            <w:r>
              <w:rPr>
                <w:b/>
              </w:rPr>
              <w:br/>
            </w:r>
            <w:r w:rsidRPr="009D2367">
              <w:rPr>
                <w:b/>
              </w:rPr>
              <w:t>$’000</w:t>
            </w:r>
          </w:p>
        </w:tc>
      </w:tr>
      <w:tr w:rsidR="004A52BD" w:rsidRPr="009D2367" w14:paraId="1C8ED788" w14:textId="77777777" w:rsidTr="0054726D">
        <w:trPr>
          <w:cantSplit/>
          <w:trHeight w:val="532"/>
        </w:trPr>
        <w:tc>
          <w:tcPr>
            <w:tcW w:w="7496" w:type="dxa"/>
            <w:tcBorders>
              <w:right w:val="single" w:sz="4" w:space="0" w:color="auto"/>
            </w:tcBorders>
          </w:tcPr>
          <w:p w14:paraId="65ED0EE8" w14:textId="77777777" w:rsidR="004A52BD" w:rsidRPr="009D2367" w:rsidRDefault="004A52BD" w:rsidP="0054726D">
            <w:r w:rsidRPr="009D2367">
              <w:t>Information technology at fair value</w:t>
            </w:r>
            <w:bookmarkStart w:id="577" w:name="_Ref207793978"/>
            <w:r w:rsidRPr="009D2367">
              <w:rPr>
                <w:rStyle w:val="FootnoteReference"/>
              </w:rPr>
              <w:footnoteReference w:id="49"/>
            </w:r>
            <w:bookmarkEnd w:id="577"/>
          </w:p>
        </w:tc>
        <w:tc>
          <w:tcPr>
            <w:tcW w:w="1137" w:type="dxa"/>
            <w:tcBorders>
              <w:top w:val="single" w:sz="4" w:space="0" w:color="auto"/>
              <w:left w:val="single" w:sz="4" w:space="0" w:color="auto"/>
              <w:bottom w:val="single" w:sz="4" w:space="0" w:color="auto"/>
              <w:right w:val="single" w:sz="4" w:space="0" w:color="auto"/>
            </w:tcBorders>
          </w:tcPr>
          <w:p w14:paraId="5261BCD0" w14:textId="77777777" w:rsidR="004A52BD" w:rsidRPr="009D2367" w:rsidRDefault="004A52BD" w:rsidP="0054726D">
            <w:r w:rsidRPr="00836A2D">
              <w:t xml:space="preserve">4,394 </w:t>
            </w:r>
          </w:p>
        </w:tc>
        <w:tc>
          <w:tcPr>
            <w:tcW w:w="1137" w:type="dxa"/>
            <w:tcBorders>
              <w:left w:val="single" w:sz="4" w:space="0" w:color="auto"/>
            </w:tcBorders>
          </w:tcPr>
          <w:p w14:paraId="0A954BEF" w14:textId="77777777" w:rsidR="004A52BD" w:rsidRPr="009D2367" w:rsidRDefault="004A52BD" w:rsidP="0054726D">
            <w:r w:rsidRPr="009D2367">
              <w:t>4,036</w:t>
            </w:r>
          </w:p>
        </w:tc>
      </w:tr>
      <w:tr w:rsidR="004A52BD" w:rsidRPr="009D2367" w14:paraId="2738E131" w14:textId="77777777" w:rsidTr="0054726D">
        <w:trPr>
          <w:cantSplit/>
          <w:trHeight w:val="283"/>
        </w:trPr>
        <w:tc>
          <w:tcPr>
            <w:tcW w:w="7496" w:type="dxa"/>
            <w:tcBorders>
              <w:right w:val="single" w:sz="4" w:space="0" w:color="auto"/>
            </w:tcBorders>
          </w:tcPr>
          <w:p w14:paraId="2EEF4FBA" w14:textId="77777777" w:rsidR="004A52BD" w:rsidRPr="009D2367" w:rsidRDefault="004A52BD" w:rsidP="0054726D">
            <w:r w:rsidRPr="009D2367">
              <w:t>Building and leasehold improvement at fair value</w:t>
            </w:r>
          </w:p>
        </w:tc>
        <w:tc>
          <w:tcPr>
            <w:tcW w:w="1137" w:type="dxa"/>
            <w:tcBorders>
              <w:top w:val="single" w:sz="4" w:space="0" w:color="auto"/>
              <w:left w:val="single" w:sz="4" w:space="0" w:color="auto"/>
              <w:bottom w:val="single" w:sz="4" w:space="0" w:color="auto"/>
              <w:right w:val="single" w:sz="4" w:space="0" w:color="auto"/>
            </w:tcBorders>
          </w:tcPr>
          <w:p w14:paraId="2DD26BD0" w14:textId="77777777" w:rsidR="004A52BD" w:rsidRPr="009D2367" w:rsidRDefault="004A52BD" w:rsidP="0054726D">
            <w:r w:rsidRPr="00836A2D">
              <w:t xml:space="preserve">80,741 </w:t>
            </w:r>
          </w:p>
        </w:tc>
        <w:tc>
          <w:tcPr>
            <w:tcW w:w="1137" w:type="dxa"/>
            <w:tcBorders>
              <w:left w:val="single" w:sz="4" w:space="0" w:color="auto"/>
            </w:tcBorders>
          </w:tcPr>
          <w:p w14:paraId="7C7ECAD9" w14:textId="77777777" w:rsidR="004A52BD" w:rsidRPr="009D2367" w:rsidRDefault="004A52BD" w:rsidP="0054726D">
            <w:r w:rsidRPr="009D2367">
              <w:t>78,414</w:t>
            </w:r>
          </w:p>
        </w:tc>
      </w:tr>
      <w:tr w:rsidR="004A52BD" w:rsidRPr="009D2367" w14:paraId="46A83D77" w14:textId="77777777" w:rsidTr="0054726D">
        <w:trPr>
          <w:cantSplit/>
          <w:trHeight w:val="507"/>
        </w:trPr>
        <w:tc>
          <w:tcPr>
            <w:tcW w:w="7496" w:type="dxa"/>
            <w:tcBorders>
              <w:right w:val="single" w:sz="4" w:space="0" w:color="auto"/>
            </w:tcBorders>
          </w:tcPr>
          <w:p w14:paraId="4C23E01A" w14:textId="77777777" w:rsidR="004A52BD" w:rsidRPr="009D2367" w:rsidRDefault="004A52BD" w:rsidP="0054726D">
            <w:r w:rsidRPr="009D2367">
              <w:t>Furniture, fixtures and fittings at fair value</w:t>
            </w:r>
          </w:p>
        </w:tc>
        <w:tc>
          <w:tcPr>
            <w:tcW w:w="1137" w:type="dxa"/>
            <w:tcBorders>
              <w:top w:val="single" w:sz="4" w:space="0" w:color="auto"/>
              <w:left w:val="single" w:sz="4" w:space="0" w:color="auto"/>
              <w:bottom w:val="single" w:sz="4" w:space="0" w:color="auto"/>
              <w:right w:val="single" w:sz="4" w:space="0" w:color="auto"/>
            </w:tcBorders>
          </w:tcPr>
          <w:p w14:paraId="17593458" w14:textId="77777777" w:rsidR="004A52BD" w:rsidRPr="009D2367" w:rsidRDefault="004A52BD" w:rsidP="0054726D">
            <w:r w:rsidRPr="00836A2D">
              <w:t xml:space="preserve">285 </w:t>
            </w:r>
          </w:p>
        </w:tc>
        <w:tc>
          <w:tcPr>
            <w:tcW w:w="1137" w:type="dxa"/>
            <w:tcBorders>
              <w:left w:val="single" w:sz="4" w:space="0" w:color="auto"/>
            </w:tcBorders>
          </w:tcPr>
          <w:p w14:paraId="5439C0DA" w14:textId="77777777" w:rsidR="004A52BD" w:rsidRPr="009D2367" w:rsidRDefault="004A52BD" w:rsidP="0054726D">
            <w:r w:rsidRPr="009D2367">
              <w:t>285</w:t>
            </w:r>
          </w:p>
        </w:tc>
      </w:tr>
      <w:tr w:rsidR="004A52BD" w:rsidRPr="009D2367" w14:paraId="63A651C6" w14:textId="77777777" w:rsidTr="0054726D">
        <w:trPr>
          <w:cantSplit/>
          <w:trHeight w:val="507"/>
        </w:trPr>
        <w:tc>
          <w:tcPr>
            <w:tcW w:w="7496" w:type="dxa"/>
            <w:tcBorders>
              <w:right w:val="single" w:sz="4" w:space="0" w:color="auto"/>
            </w:tcBorders>
          </w:tcPr>
          <w:p w14:paraId="3F4AE901" w14:textId="77777777" w:rsidR="004A52BD" w:rsidRPr="009D2367" w:rsidRDefault="004A52BD" w:rsidP="0054726D">
            <w:r w:rsidRPr="009D2367">
              <w:t>Motor vehicle at fair value</w:t>
            </w:r>
          </w:p>
        </w:tc>
        <w:tc>
          <w:tcPr>
            <w:tcW w:w="1137" w:type="dxa"/>
            <w:tcBorders>
              <w:top w:val="single" w:sz="4" w:space="0" w:color="auto"/>
              <w:left w:val="single" w:sz="4" w:space="0" w:color="auto"/>
              <w:bottom w:val="single" w:sz="4" w:space="0" w:color="auto"/>
              <w:right w:val="single" w:sz="4" w:space="0" w:color="auto"/>
            </w:tcBorders>
          </w:tcPr>
          <w:p w14:paraId="37D99EFC" w14:textId="77777777" w:rsidR="004A52BD" w:rsidRPr="009D2367" w:rsidRDefault="004A52BD" w:rsidP="0054726D">
            <w:r w:rsidRPr="00836A2D">
              <w:t xml:space="preserve">1,110 </w:t>
            </w:r>
          </w:p>
        </w:tc>
        <w:tc>
          <w:tcPr>
            <w:tcW w:w="1137" w:type="dxa"/>
            <w:tcBorders>
              <w:left w:val="single" w:sz="4" w:space="0" w:color="auto"/>
            </w:tcBorders>
          </w:tcPr>
          <w:p w14:paraId="32B4F84C" w14:textId="77777777" w:rsidR="004A52BD" w:rsidRPr="009D2367" w:rsidRDefault="004A52BD" w:rsidP="0054726D">
            <w:r w:rsidRPr="009D2367">
              <w:t>1,078</w:t>
            </w:r>
          </w:p>
        </w:tc>
      </w:tr>
      <w:tr w:rsidR="004A52BD" w:rsidRPr="009D2367" w14:paraId="52981D81" w14:textId="77777777" w:rsidTr="0054726D">
        <w:trPr>
          <w:cantSplit/>
          <w:trHeight w:val="507"/>
        </w:trPr>
        <w:tc>
          <w:tcPr>
            <w:tcW w:w="7496" w:type="dxa"/>
            <w:tcBorders>
              <w:right w:val="single" w:sz="4" w:space="0" w:color="auto"/>
            </w:tcBorders>
          </w:tcPr>
          <w:p w14:paraId="7E9C14C8" w14:textId="77777777" w:rsidR="004A52BD" w:rsidRPr="009D2367" w:rsidRDefault="004A52BD" w:rsidP="0054726D">
            <w:r w:rsidRPr="009D2367">
              <w:t>Office machines and equipment at fair value</w:t>
            </w:r>
          </w:p>
        </w:tc>
        <w:tc>
          <w:tcPr>
            <w:tcW w:w="1137" w:type="dxa"/>
            <w:tcBorders>
              <w:top w:val="single" w:sz="4" w:space="0" w:color="auto"/>
              <w:left w:val="single" w:sz="4" w:space="0" w:color="auto"/>
              <w:bottom w:val="single" w:sz="4" w:space="0" w:color="auto"/>
              <w:right w:val="single" w:sz="4" w:space="0" w:color="auto"/>
            </w:tcBorders>
          </w:tcPr>
          <w:p w14:paraId="44D64686" w14:textId="77777777" w:rsidR="004A52BD" w:rsidRPr="009D2367" w:rsidRDefault="004A52BD" w:rsidP="0054726D">
            <w:r w:rsidRPr="00836A2D">
              <w:t xml:space="preserve">294 </w:t>
            </w:r>
          </w:p>
        </w:tc>
        <w:tc>
          <w:tcPr>
            <w:tcW w:w="1137" w:type="dxa"/>
            <w:tcBorders>
              <w:left w:val="single" w:sz="4" w:space="0" w:color="auto"/>
            </w:tcBorders>
          </w:tcPr>
          <w:p w14:paraId="6B5C64E9" w14:textId="77777777" w:rsidR="004A52BD" w:rsidRPr="009D2367" w:rsidRDefault="004A52BD" w:rsidP="0054726D">
            <w:r w:rsidRPr="009D2367">
              <w:t>294</w:t>
            </w:r>
          </w:p>
        </w:tc>
      </w:tr>
      <w:tr w:rsidR="004A52BD" w:rsidRPr="009D2367" w14:paraId="708B2E0F" w14:textId="77777777" w:rsidTr="0054726D">
        <w:trPr>
          <w:cantSplit/>
          <w:trHeight w:val="497"/>
        </w:trPr>
        <w:tc>
          <w:tcPr>
            <w:tcW w:w="7496" w:type="dxa"/>
            <w:tcBorders>
              <w:right w:val="single" w:sz="4" w:space="0" w:color="auto"/>
            </w:tcBorders>
          </w:tcPr>
          <w:p w14:paraId="30B0B634" w14:textId="77777777" w:rsidR="004A52BD" w:rsidRPr="009D2367" w:rsidRDefault="004A52BD" w:rsidP="0054726D">
            <w:r w:rsidRPr="009D2367">
              <w:t>Cultural assets at fair value</w:t>
            </w:r>
          </w:p>
        </w:tc>
        <w:tc>
          <w:tcPr>
            <w:tcW w:w="1137" w:type="dxa"/>
            <w:tcBorders>
              <w:top w:val="single" w:sz="4" w:space="0" w:color="auto"/>
              <w:left w:val="single" w:sz="4" w:space="0" w:color="auto"/>
              <w:bottom w:val="single" w:sz="4" w:space="0" w:color="auto"/>
              <w:right w:val="single" w:sz="4" w:space="0" w:color="auto"/>
            </w:tcBorders>
          </w:tcPr>
          <w:p w14:paraId="064AC8A7" w14:textId="77777777" w:rsidR="004A52BD" w:rsidRPr="009D2367" w:rsidRDefault="004A52BD" w:rsidP="0054726D">
            <w:r w:rsidRPr="00836A2D">
              <w:t xml:space="preserve">180 </w:t>
            </w:r>
          </w:p>
        </w:tc>
        <w:tc>
          <w:tcPr>
            <w:tcW w:w="1137" w:type="dxa"/>
            <w:tcBorders>
              <w:left w:val="single" w:sz="4" w:space="0" w:color="auto"/>
            </w:tcBorders>
          </w:tcPr>
          <w:p w14:paraId="7E006763" w14:textId="77777777" w:rsidR="004A52BD" w:rsidRPr="009D2367" w:rsidRDefault="004A52BD" w:rsidP="0054726D">
            <w:r w:rsidRPr="009D2367">
              <w:t>180</w:t>
            </w:r>
          </w:p>
        </w:tc>
      </w:tr>
      <w:tr w:rsidR="004A52BD" w:rsidRPr="009D2367" w14:paraId="202CB29A" w14:textId="77777777" w:rsidTr="0054726D">
        <w:trPr>
          <w:cantSplit/>
          <w:trHeight w:val="280"/>
        </w:trPr>
        <w:tc>
          <w:tcPr>
            <w:tcW w:w="7496" w:type="dxa"/>
            <w:tcBorders>
              <w:right w:val="single" w:sz="4" w:space="0" w:color="auto"/>
            </w:tcBorders>
          </w:tcPr>
          <w:p w14:paraId="2672E146" w14:textId="77777777" w:rsidR="004A52BD" w:rsidRPr="009D2367" w:rsidRDefault="004A52BD" w:rsidP="0054726D">
            <w:r w:rsidRPr="009D2367">
              <w:t>Assets under construction at cost</w:t>
            </w:r>
            <w:r w:rsidRPr="009D2367">
              <w:rPr>
                <w:rStyle w:val="FootnoteReference"/>
              </w:rPr>
              <w:footnoteReference w:id="50"/>
            </w:r>
          </w:p>
        </w:tc>
        <w:tc>
          <w:tcPr>
            <w:tcW w:w="1137" w:type="dxa"/>
            <w:tcBorders>
              <w:top w:val="single" w:sz="4" w:space="0" w:color="auto"/>
              <w:left w:val="single" w:sz="4" w:space="0" w:color="auto"/>
              <w:bottom w:val="single" w:sz="4" w:space="0" w:color="auto"/>
              <w:right w:val="single" w:sz="4" w:space="0" w:color="auto"/>
            </w:tcBorders>
          </w:tcPr>
          <w:p w14:paraId="2038FC98" w14:textId="77777777" w:rsidR="004A52BD" w:rsidRPr="00836A2D" w:rsidRDefault="004A52BD" w:rsidP="0054726D">
            <w:r w:rsidRPr="00836A2D">
              <w:t xml:space="preserve">3,403 </w:t>
            </w:r>
          </w:p>
        </w:tc>
        <w:tc>
          <w:tcPr>
            <w:tcW w:w="1137" w:type="dxa"/>
            <w:tcBorders>
              <w:left w:val="single" w:sz="4" w:space="0" w:color="auto"/>
            </w:tcBorders>
          </w:tcPr>
          <w:p w14:paraId="453F159B" w14:textId="77777777" w:rsidR="004A52BD" w:rsidRPr="009D2367" w:rsidRDefault="004A52BD" w:rsidP="0054726D">
            <w:pPr>
              <w:rPr>
                <w:b/>
              </w:rPr>
            </w:pPr>
            <w:r w:rsidRPr="009D2367">
              <w:t>3,286</w:t>
            </w:r>
          </w:p>
        </w:tc>
      </w:tr>
      <w:tr w:rsidR="004A52BD" w:rsidRPr="009D2367" w14:paraId="481CC20C" w14:textId="77777777" w:rsidTr="0054726D">
        <w:trPr>
          <w:cantSplit/>
          <w:trHeight w:val="280"/>
        </w:trPr>
        <w:tc>
          <w:tcPr>
            <w:tcW w:w="7496" w:type="dxa"/>
            <w:tcBorders>
              <w:right w:val="single" w:sz="4" w:space="0" w:color="auto"/>
            </w:tcBorders>
          </w:tcPr>
          <w:p w14:paraId="6DCC88DF" w14:textId="77777777" w:rsidR="004A52BD" w:rsidRPr="009D2367" w:rsidRDefault="004A52BD" w:rsidP="0054726D">
            <w:pPr>
              <w:rPr>
                <w:b/>
              </w:rPr>
            </w:pPr>
            <w:r w:rsidRPr="00C61A3C">
              <w:rPr>
                <w:b/>
              </w:rPr>
              <w:t>Gross carrying amount on property, plant and equipment</w:t>
            </w:r>
          </w:p>
        </w:tc>
        <w:tc>
          <w:tcPr>
            <w:tcW w:w="1137" w:type="dxa"/>
            <w:tcBorders>
              <w:top w:val="single" w:sz="4" w:space="0" w:color="auto"/>
              <w:left w:val="single" w:sz="4" w:space="0" w:color="auto"/>
              <w:bottom w:val="single" w:sz="4" w:space="0" w:color="auto"/>
              <w:right w:val="single" w:sz="4" w:space="0" w:color="auto"/>
            </w:tcBorders>
          </w:tcPr>
          <w:p w14:paraId="5AABC56D" w14:textId="77777777" w:rsidR="004A52BD" w:rsidRPr="00836A2D" w:rsidRDefault="004A52BD" w:rsidP="0054726D">
            <w:pPr>
              <w:rPr>
                <w:b/>
                <w:bCs/>
              </w:rPr>
            </w:pPr>
            <w:r w:rsidRPr="00836A2D">
              <w:rPr>
                <w:b/>
                <w:bCs/>
              </w:rPr>
              <w:t xml:space="preserve">90,407 </w:t>
            </w:r>
          </w:p>
        </w:tc>
        <w:tc>
          <w:tcPr>
            <w:tcW w:w="1137" w:type="dxa"/>
            <w:tcBorders>
              <w:left w:val="single" w:sz="4" w:space="0" w:color="auto"/>
            </w:tcBorders>
          </w:tcPr>
          <w:p w14:paraId="0AC1CE87" w14:textId="77777777" w:rsidR="004A52BD" w:rsidRPr="009D2367" w:rsidRDefault="004A52BD" w:rsidP="0054726D">
            <w:pPr>
              <w:rPr>
                <w:b/>
                <w:bCs/>
              </w:rPr>
            </w:pPr>
            <w:r w:rsidRPr="009D2367">
              <w:rPr>
                <w:b/>
                <w:bCs/>
              </w:rPr>
              <w:t>87,573</w:t>
            </w:r>
          </w:p>
        </w:tc>
      </w:tr>
    </w:tbl>
    <w:p w14:paraId="124D1842" w14:textId="77777777" w:rsidR="004A52BD" w:rsidRDefault="004A52BD" w:rsidP="004A52BD">
      <w:pPr>
        <w:spacing w:after="0" w:line="240" w:lineRule="auto"/>
        <w:rPr>
          <w:rFonts w:cs="Arial"/>
          <w:b/>
          <w:bCs/>
          <w:sz w:val="24"/>
          <w:lang w:eastAsia="en-AU"/>
        </w:rPr>
      </w:pPr>
      <w:r>
        <w:br w:type="page"/>
      </w:r>
    </w:p>
    <w:p w14:paraId="32A863E9" w14:textId="77777777" w:rsidR="004A52BD" w:rsidRPr="009D2367" w:rsidRDefault="004A52BD" w:rsidP="004A52BD">
      <w:pPr>
        <w:pStyle w:val="Heading4"/>
      </w:pPr>
      <w:r w:rsidRPr="009D2367">
        <w:lastRenderedPageBreak/>
        <w:t>Accumulated depreciation</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4DBA8FA3" w14:textId="77777777" w:rsidTr="0054726D">
        <w:trPr>
          <w:cantSplit/>
          <w:trHeight w:val="489"/>
          <w:tblHeader/>
        </w:trPr>
        <w:tc>
          <w:tcPr>
            <w:tcW w:w="7496" w:type="dxa"/>
            <w:tcBorders>
              <w:right w:val="single" w:sz="4" w:space="0" w:color="auto"/>
            </w:tcBorders>
            <w:shd w:val="clear" w:color="auto" w:fill="D9D9D9" w:themeFill="background1" w:themeFillShade="D9"/>
          </w:tcPr>
          <w:p w14:paraId="010DA383" w14:textId="77777777" w:rsidR="004A52BD" w:rsidRPr="009D2367" w:rsidRDefault="004A52BD" w:rsidP="0054726D">
            <w:pPr>
              <w:rPr>
                <w:b/>
              </w:rPr>
            </w:pPr>
            <w:r w:rsidRPr="009D2367">
              <w:rPr>
                <w:b/>
              </w:rPr>
              <w:t>Property, plant and equipment</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467F1B"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tcBorders>
              <w:left w:val="single" w:sz="4" w:space="0" w:color="auto"/>
            </w:tcBorders>
            <w:shd w:val="clear" w:color="auto" w:fill="D9D9D9" w:themeFill="background1" w:themeFillShade="D9"/>
          </w:tcPr>
          <w:p w14:paraId="4286F039" w14:textId="77777777" w:rsidR="004A52BD" w:rsidRPr="009D2367" w:rsidRDefault="004A52BD" w:rsidP="0054726D">
            <w:pPr>
              <w:rPr>
                <w:b/>
              </w:rPr>
            </w:pPr>
            <w:r w:rsidRPr="009D2367">
              <w:rPr>
                <w:b/>
              </w:rPr>
              <w:t>2024</w:t>
            </w:r>
            <w:r>
              <w:rPr>
                <w:b/>
              </w:rPr>
              <w:br/>
            </w:r>
            <w:r w:rsidRPr="009D2367">
              <w:rPr>
                <w:b/>
              </w:rPr>
              <w:t>$’000</w:t>
            </w:r>
          </w:p>
        </w:tc>
      </w:tr>
      <w:tr w:rsidR="004A52BD" w:rsidRPr="009D2367" w14:paraId="39E6C854" w14:textId="77777777" w:rsidTr="0054726D">
        <w:trPr>
          <w:cantSplit/>
          <w:trHeight w:val="532"/>
        </w:trPr>
        <w:tc>
          <w:tcPr>
            <w:tcW w:w="7496" w:type="dxa"/>
            <w:tcBorders>
              <w:right w:val="single" w:sz="4" w:space="0" w:color="auto"/>
            </w:tcBorders>
          </w:tcPr>
          <w:p w14:paraId="0925320A" w14:textId="77777777" w:rsidR="004A52BD" w:rsidRPr="009D2367" w:rsidRDefault="004A52BD" w:rsidP="0054726D">
            <w:r w:rsidRPr="009D2367">
              <w:t>Information technology at fair value</w:t>
            </w:r>
            <w:bookmarkStart w:id="578" w:name="_Ref207883602"/>
            <w:r>
              <w:rPr>
                <w:rStyle w:val="FootnoteReference"/>
              </w:rPr>
              <w:footnoteReference w:id="51"/>
            </w:r>
            <w:bookmarkEnd w:id="578"/>
          </w:p>
        </w:tc>
        <w:tc>
          <w:tcPr>
            <w:tcW w:w="1137" w:type="dxa"/>
            <w:tcBorders>
              <w:top w:val="single" w:sz="4" w:space="0" w:color="auto"/>
              <w:left w:val="single" w:sz="4" w:space="0" w:color="auto"/>
              <w:bottom w:val="single" w:sz="4" w:space="0" w:color="auto"/>
              <w:right w:val="single" w:sz="4" w:space="0" w:color="auto"/>
            </w:tcBorders>
          </w:tcPr>
          <w:p w14:paraId="72FD6A98" w14:textId="77777777" w:rsidR="004A52BD" w:rsidRPr="009D2367" w:rsidRDefault="004A52BD" w:rsidP="0054726D">
            <w:r w:rsidRPr="00B52AE4">
              <w:t>-3,241</w:t>
            </w:r>
          </w:p>
        </w:tc>
        <w:tc>
          <w:tcPr>
            <w:tcW w:w="1137" w:type="dxa"/>
            <w:tcBorders>
              <w:left w:val="single" w:sz="4" w:space="0" w:color="auto"/>
            </w:tcBorders>
          </w:tcPr>
          <w:p w14:paraId="7EEF3590" w14:textId="77777777" w:rsidR="004A52BD" w:rsidRPr="009D2367" w:rsidRDefault="004A52BD" w:rsidP="0054726D">
            <w:r w:rsidRPr="009D2367">
              <w:t>-1,980</w:t>
            </w:r>
          </w:p>
        </w:tc>
      </w:tr>
      <w:tr w:rsidR="004A52BD" w:rsidRPr="009D2367" w14:paraId="0CE8FABA" w14:textId="77777777" w:rsidTr="0054726D">
        <w:trPr>
          <w:cantSplit/>
          <w:trHeight w:val="283"/>
        </w:trPr>
        <w:tc>
          <w:tcPr>
            <w:tcW w:w="7496" w:type="dxa"/>
            <w:tcBorders>
              <w:right w:val="single" w:sz="4" w:space="0" w:color="auto"/>
            </w:tcBorders>
          </w:tcPr>
          <w:p w14:paraId="65A01176" w14:textId="77777777" w:rsidR="004A52BD" w:rsidRPr="009D2367" w:rsidRDefault="004A52BD" w:rsidP="0054726D">
            <w:r w:rsidRPr="009D2367">
              <w:t xml:space="preserve">Building </w:t>
            </w:r>
            <w:r>
              <w:t xml:space="preserve">and </w:t>
            </w:r>
            <w:r w:rsidRPr="009D2367">
              <w:t>leasehold improvement at fair value</w:t>
            </w:r>
          </w:p>
        </w:tc>
        <w:tc>
          <w:tcPr>
            <w:tcW w:w="1137" w:type="dxa"/>
            <w:tcBorders>
              <w:top w:val="single" w:sz="4" w:space="0" w:color="auto"/>
              <w:left w:val="single" w:sz="4" w:space="0" w:color="auto"/>
              <w:bottom w:val="single" w:sz="4" w:space="0" w:color="auto"/>
              <w:right w:val="single" w:sz="4" w:space="0" w:color="auto"/>
            </w:tcBorders>
          </w:tcPr>
          <w:p w14:paraId="48CAB8A1" w14:textId="77777777" w:rsidR="004A52BD" w:rsidRPr="009D2367" w:rsidRDefault="004A52BD" w:rsidP="0054726D">
            <w:r w:rsidRPr="00B52AE4">
              <w:t>-48,226</w:t>
            </w:r>
          </w:p>
        </w:tc>
        <w:tc>
          <w:tcPr>
            <w:tcW w:w="1137" w:type="dxa"/>
            <w:tcBorders>
              <w:left w:val="single" w:sz="4" w:space="0" w:color="auto"/>
            </w:tcBorders>
          </w:tcPr>
          <w:p w14:paraId="2419CD62" w14:textId="77777777" w:rsidR="004A52BD" w:rsidRPr="009D2367" w:rsidRDefault="004A52BD" w:rsidP="0054726D">
            <w:r w:rsidRPr="009D2367">
              <w:t>-41,441</w:t>
            </w:r>
          </w:p>
        </w:tc>
      </w:tr>
      <w:tr w:rsidR="004A52BD" w:rsidRPr="009D2367" w14:paraId="5E741CF2" w14:textId="77777777" w:rsidTr="0054726D">
        <w:trPr>
          <w:cantSplit/>
          <w:trHeight w:val="507"/>
        </w:trPr>
        <w:tc>
          <w:tcPr>
            <w:tcW w:w="7496" w:type="dxa"/>
            <w:tcBorders>
              <w:right w:val="single" w:sz="4" w:space="0" w:color="auto"/>
            </w:tcBorders>
          </w:tcPr>
          <w:p w14:paraId="60E7680B" w14:textId="77777777" w:rsidR="004A52BD" w:rsidRPr="009D2367" w:rsidRDefault="004A52BD" w:rsidP="0054726D">
            <w:r w:rsidRPr="009D2367">
              <w:t>Furniture, fixtures and fittings at fair value</w:t>
            </w:r>
          </w:p>
        </w:tc>
        <w:tc>
          <w:tcPr>
            <w:tcW w:w="1137" w:type="dxa"/>
            <w:tcBorders>
              <w:top w:val="single" w:sz="4" w:space="0" w:color="auto"/>
              <w:left w:val="single" w:sz="4" w:space="0" w:color="auto"/>
              <w:bottom w:val="single" w:sz="4" w:space="0" w:color="auto"/>
              <w:right w:val="single" w:sz="4" w:space="0" w:color="auto"/>
            </w:tcBorders>
          </w:tcPr>
          <w:p w14:paraId="288F49DC" w14:textId="77777777" w:rsidR="004A52BD" w:rsidRPr="009D2367" w:rsidRDefault="004A52BD" w:rsidP="0054726D">
            <w:r w:rsidRPr="00B52AE4">
              <w:t>-155</w:t>
            </w:r>
          </w:p>
        </w:tc>
        <w:tc>
          <w:tcPr>
            <w:tcW w:w="1137" w:type="dxa"/>
            <w:tcBorders>
              <w:left w:val="single" w:sz="4" w:space="0" w:color="auto"/>
            </w:tcBorders>
          </w:tcPr>
          <w:p w14:paraId="1C114AED" w14:textId="77777777" w:rsidR="004A52BD" w:rsidRPr="009D2367" w:rsidRDefault="004A52BD" w:rsidP="0054726D">
            <w:r w:rsidRPr="009D2367">
              <w:t>-129</w:t>
            </w:r>
          </w:p>
        </w:tc>
      </w:tr>
      <w:tr w:rsidR="004A52BD" w:rsidRPr="009D2367" w14:paraId="618D3050" w14:textId="77777777" w:rsidTr="0054726D">
        <w:trPr>
          <w:cantSplit/>
          <w:trHeight w:val="507"/>
        </w:trPr>
        <w:tc>
          <w:tcPr>
            <w:tcW w:w="7496" w:type="dxa"/>
            <w:tcBorders>
              <w:right w:val="single" w:sz="4" w:space="0" w:color="auto"/>
            </w:tcBorders>
          </w:tcPr>
          <w:p w14:paraId="27874842" w14:textId="77777777" w:rsidR="004A52BD" w:rsidRPr="009D2367" w:rsidRDefault="004A52BD" w:rsidP="0054726D">
            <w:r w:rsidRPr="009D2367">
              <w:t>Motor vehicle at fair value</w:t>
            </w:r>
          </w:p>
        </w:tc>
        <w:tc>
          <w:tcPr>
            <w:tcW w:w="1137" w:type="dxa"/>
            <w:tcBorders>
              <w:top w:val="single" w:sz="4" w:space="0" w:color="auto"/>
              <w:left w:val="single" w:sz="4" w:space="0" w:color="auto"/>
              <w:bottom w:val="single" w:sz="4" w:space="0" w:color="auto"/>
              <w:right w:val="single" w:sz="4" w:space="0" w:color="auto"/>
            </w:tcBorders>
          </w:tcPr>
          <w:p w14:paraId="0BEBC560" w14:textId="77777777" w:rsidR="004A52BD" w:rsidRPr="009D2367" w:rsidRDefault="004A52BD" w:rsidP="0054726D">
            <w:r w:rsidRPr="00B52AE4">
              <w:t>-457</w:t>
            </w:r>
          </w:p>
        </w:tc>
        <w:tc>
          <w:tcPr>
            <w:tcW w:w="1137" w:type="dxa"/>
            <w:tcBorders>
              <w:left w:val="single" w:sz="4" w:space="0" w:color="auto"/>
            </w:tcBorders>
          </w:tcPr>
          <w:p w14:paraId="6EFFAC98" w14:textId="77777777" w:rsidR="004A52BD" w:rsidRPr="009D2367" w:rsidRDefault="004A52BD" w:rsidP="0054726D">
            <w:r w:rsidRPr="009D2367">
              <w:t>-539</w:t>
            </w:r>
          </w:p>
        </w:tc>
      </w:tr>
      <w:tr w:rsidR="004A52BD" w:rsidRPr="009D2367" w14:paraId="4412523D" w14:textId="77777777" w:rsidTr="0054726D">
        <w:trPr>
          <w:cantSplit/>
          <w:trHeight w:val="507"/>
        </w:trPr>
        <w:tc>
          <w:tcPr>
            <w:tcW w:w="7496" w:type="dxa"/>
            <w:tcBorders>
              <w:right w:val="single" w:sz="4" w:space="0" w:color="auto"/>
            </w:tcBorders>
          </w:tcPr>
          <w:p w14:paraId="008358E3" w14:textId="77777777" w:rsidR="004A52BD" w:rsidRPr="009D2367" w:rsidRDefault="004A52BD" w:rsidP="0054726D">
            <w:r w:rsidRPr="009D2367">
              <w:t>Office machines and equipment at fair value</w:t>
            </w:r>
          </w:p>
        </w:tc>
        <w:tc>
          <w:tcPr>
            <w:tcW w:w="1137" w:type="dxa"/>
            <w:tcBorders>
              <w:top w:val="single" w:sz="4" w:space="0" w:color="auto"/>
              <w:left w:val="single" w:sz="4" w:space="0" w:color="auto"/>
              <w:bottom w:val="single" w:sz="4" w:space="0" w:color="auto"/>
              <w:right w:val="single" w:sz="4" w:space="0" w:color="auto"/>
            </w:tcBorders>
          </w:tcPr>
          <w:p w14:paraId="49F5BE8D" w14:textId="77777777" w:rsidR="004A52BD" w:rsidRPr="009D2367" w:rsidRDefault="004A52BD" w:rsidP="0054726D">
            <w:r w:rsidRPr="00B52AE4">
              <w:t>-274</w:t>
            </w:r>
          </w:p>
        </w:tc>
        <w:tc>
          <w:tcPr>
            <w:tcW w:w="1137" w:type="dxa"/>
            <w:tcBorders>
              <w:left w:val="single" w:sz="4" w:space="0" w:color="auto"/>
            </w:tcBorders>
          </w:tcPr>
          <w:p w14:paraId="739C0901" w14:textId="77777777" w:rsidR="004A52BD" w:rsidRPr="009D2367" w:rsidRDefault="004A52BD" w:rsidP="0054726D">
            <w:r w:rsidRPr="009D2367">
              <w:t>-272</w:t>
            </w:r>
          </w:p>
        </w:tc>
      </w:tr>
      <w:tr w:rsidR="004A52BD" w:rsidRPr="009D2367" w14:paraId="32356C8F" w14:textId="77777777" w:rsidTr="0054726D">
        <w:trPr>
          <w:cantSplit/>
          <w:trHeight w:val="497"/>
        </w:trPr>
        <w:tc>
          <w:tcPr>
            <w:tcW w:w="7496" w:type="dxa"/>
            <w:tcBorders>
              <w:right w:val="single" w:sz="4" w:space="0" w:color="auto"/>
            </w:tcBorders>
          </w:tcPr>
          <w:p w14:paraId="0DE9D723" w14:textId="77777777" w:rsidR="004A52BD" w:rsidRPr="009D2367" w:rsidRDefault="004A52BD" w:rsidP="0054726D">
            <w:r w:rsidRPr="009D2367">
              <w:t>Cultural assets at fair value</w:t>
            </w:r>
          </w:p>
        </w:tc>
        <w:tc>
          <w:tcPr>
            <w:tcW w:w="1137" w:type="dxa"/>
            <w:tcBorders>
              <w:top w:val="single" w:sz="4" w:space="0" w:color="auto"/>
              <w:left w:val="single" w:sz="4" w:space="0" w:color="auto"/>
              <w:bottom w:val="single" w:sz="4" w:space="0" w:color="auto"/>
              <w:right w:val="single" w:sz="4" w:space="0" w:color="auto"/>
            </w:tcBorders>
          </w:tcPr>
          <w:p w14:paraId="5EEF1F8C" w14:textId="77777777" w:rsidR="004A52BD" w:rsidRPr="009D2367" w:rsidRDefault="004A52BD" w:rsidP="0054726D">
            <w:r>
              <w:t>0</w:t>
            </w:r>
            <w:r w:rsidRPr="00B52AE4">
              <w:t xml:space="preserve"> </w:t>
            </w:r>
          </w:p>
        </w:tc>
        <w:tc>
          <w:tcPr>
            <w:tcW w:w="1137" w:type="dxa"/>
            <w:tcBorders>
              <w:left w:val="single" w:sz="4" w:space="0" w:color="auto"/>
            </w:tcBorders>
          </w:tcPr>
          <w:p w14:paraId="169A22CA" w14:textId="77777777" w:rsidR="004A52BD" w:rsidRPr="009D2367" w:rsidRDefault="004A52BD" w:rsidP="0054726D">
            <w:r>
              <w:t>0</w:t>
            </w:r>
          </w:p>
        </w:tc>
      </w:tr>
      <w:tr w:rsidR="004A52BD" w:rsidRPr="009D2367" w14:paraId="5D3407F2" w14:textId="77777777" w:rsidTr="0054726D">
        <w:trPr>
          <w:cantSplit/>
          <w:trHeight w:val="280"/>
        </w:trPr>
        <w:tc>
          <w:tcPr>
            <w:tcW w:w="7496" w:type="dxa"/>
            <w:tcBorders>
              <w:right w:val="single" w:sz="4" w:space="0" w:color="auto"/>
            </w:tcBorders>
          </w:tcPr>
          <w:p w14:paraId="4692873C" w14:textId="77777777" w:rsidR="004A52BD" w:rsidRPr="009D2367" w:rsidRDefault="004A52BD" w:rsidP="0054726D">
            <w:r w:rsidRPr="009D2367">
              <w:t>Assets under construction at cost</w:t>
            </w:r>
            <w:bookmarkStart w:id="579" w:name="_Ref207883638"/>
            <w:r w:rsidRPr="009D2367">
              <w:rPr>
                <w:rStyle w:val="FootnoteReference"/>
              </w:rPr>
              <w:footnoteReference w:id="52"/>
            </w:r>
            <w:bookmarkEnd w:id="579"/>
          </w:p>
        </w:tc>
        <w:tc>
          <w:tcPr>
            <w:tcW w:w="1137" w:type="dxa"/>
            <w:tcBorders>
              <w:top w:val="single" w:sz="4" w:space="0" w:color="auto"/>
              <w:left w:val="single" w:sz="4" w:space="0" w:color="auto"/>
              <w:bottom w:val="single" w:sz="4" w:space="0" w:color="auto"/>
              <w:right w:val="single" w:sz="4" w:space="0" w:color="auto"/>
            </w:tcBorders>
          </w:tcPr>
          <w:p w14:paraId="7E5AE81A" w14:textId="77777777" w:rsidR="004A52BD" w:rsidRPr="00B52AE4" w:rsidRDefault="004A52BD" w:rsidP="0054726D">
            <w:r>
              <w:t>0</w:t>
            </w:r>
            <w:r w:rsidRPr="00B52AE4">
              <w:t xml:space="preserve"> </w:t>
            </w:r>
          </w:p>
        </w:tc>
        <w:tc>
          <w:tcPr>
            <w:tcW w:w="1137" w:type="dxa"/>
            <w:tcBorders>
              <w:left w:val="single" w:sz="4" w:space="0" w:color="auto"/>
            </w:tcBorders>
          </w:tcPr>
          <w:p w14:paraId="00872F73" w14:textId="77777777" w:rsidR="004A52BD" w:rsidRPr="009D2367" w:rsidRDefault="004A52BD" w:rsidP="0054726D">
            <w:pPr>
              <w:rPr>
                <w:b/>
              </w:rPr>
            </w:pPr>
            <w:r>
              <w:t>0</w:t>
            </w:r>
          </w:p>
        </w:tc>
      </w:tr>
      <w:tr w:rsidR="004A52BD" w:rsidRPr="009D2367" w14:paraId="05278615" w14:textId="77777777" w:rsidTr="0054726D">
        <w:trPr>
          <w:cantSplit/>
          <w:trHeight w:val="280"/>
        </w:trPr>
        <w:tc>
          <w:tcPr>
            <w:tcW w:w="7496" w:type="dxa"/>
            <w:tcBorders>
              <w:right w:val="single" w:sz="4" w:space="0" w:color="auto"/>
            </w:tcBorders>
          </w:tcPr>
          <w:p w14:paraId="3021BF75" w14:textId="77777777" w:rsidR="004A52BD" w:rsidRPr="009D2367" w:rsidRDefault="004A52BD" w:rsidP="0054726D">
            <w:pPr>
              <w:rPr>
                <w:b/>
              </w:rPr>
            </w:pPr>
            <w:r w:rsidRPr="000D3662">
              <w:rPr>
                <w:b/>
                <w:bCs/>
              </w:rPr>
              <w:t>A</w:t>
            </w:r>
            <w:r w:rsidRPr="000D3662">
              <w:rPr>
                <w:b/>
              </w:rPr>
              <w:t>ccumulated depreciation on property, plant and equipment</w:t>
            </w:r>
          </w:p>
        </w:tc>
        <w:tc>
          <w:tcPr>
            <w:tcW w:w="1137" w:type="dxa"/>
            <w:tcBorders>
              <w:top w:val="single" w:sz="4" w:space="0" w:color="auto"/>
              <w:left w:val="single" w:sz="4" w:space="0" w:color="auto"/>
              <w:bottom w:val="single" w:sz="4" w:space="0" w:color="auto"/>
              <w:right w:val="single" w:sz="4" w:space="0" w:color="auto"/>
            </w:tcBorders>
          </w:tcPr>
          <w:p w14:paraId="19BACA11" w14:textId="77777777" w:rsidR="004A52BD" w:rsidRPr="00B52AE4" w:rsidRDefault="004A52BD" w:rsidP="0054726D">
            <w:pPr>
              <w:rPr>
                <w:b/>
                <w:bCs/>
              </w:rPr>
            </w:pPr>
            <w:r>
              <w:rPr>
                <w:b/>
                <w:bCs/>
              </w:rPr>
              <w:t>-</w:t>
            </w:r>
            <w:r w:rsidRPr="00B52AE4">
              <w:rPr>
                <w:b/>
                <w:bCs/>
              </w:rPr>
              <w:t>52,353</w:t>
            </w:r>
          </w:p>
        </w:tc>
        <w:tc>
          <w:tcPr>
            <w:tcW w:w="1137" w:type="dxa"/>
            <w:tcBorders>
              <w:left w:val="single" w:sz="4" w:space="0" w:color="auto"/>
            </w:tcBorders>
          </w:tcPr>
          <w:p w14:paraId="2DE6AA7F" w14:textId="77777777" w:rsidR="004A52BD" w:rsidRPr="009D2367" w:rsidRDefault="004A52BD" w:rsidP="0054726D">
            <w:pPr>
              <w:rPr>
                <w:b/>
                <w:bCs/>
              </w:rPr>
            </w:pPr>
            <w:r w:rsidRPr="009D2367">
              <w:rPr>
                <w:b/>
                <w:bCs/>
              </w:rPr>
              <w:t>-44,361</w:t>
            </w:r>
          </w:p>
        </w:tc>
      </w:tr>
    </w:tbl>
    <w:p w14:paraId="584F9318" w14:textId="77777777" w:rsidR="004A52BD" w:rsidRPr="009D2367" w:rsidRDefault="004A52BD" w:rsidP="004A52BD">
      <w:pPr>
        <w:pStyle w:val="Heading4"/>
      </w:pPr>
      <w:r w:rsidRPr="009D2367">
        <w:t>Net carrying amount</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5606F3A6" w14:textId="77777777" w:rsidTr="0054726D">
        <w:trPr>
          <w:cantSplit/>
          <w:trHeight w:val="489"/>
          <w:tblHeader/>
        </w:trPr>
        <w:tc>
          <w:tcPr>
            <w:tcW w:w="7496" w:type="dxa"/>
            <w:tcBorders>
              <w:right w:val="single" w:sz="4" w:space="0" w:color="auto"/>
            </w:tcBorders>
            <w:shd w:val="clear" w:color="auto" w:fill="D9D9D9" w:themeFill="background1" w:themeFillShade="D9"/>
          </w:tcPr>
          <w:p w14:paraId="7FCAD3C9" w14:textId="77777777" w:rsidR="004A52BD" w:rsidRPr="009D2367" w:rsidRDefault="004A52BD" w:rsidP="0054726D">
            <w:pPr>
              <w:rPr>
                <w:b/>
              </w:rPr>
            </w:pPr>
            <w:bookmarkStart w:id="580" w:name="_Hlk207442751"/>
            <w:r w:rsidRPr="009D2367">
              <w:rPr>
                <w:b/>
              </w:rPr>
              <w:t>Property, plant and equipment</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2BBE95"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tcBorders>
              <w:left w:val="single" w:sz="4" w:space="0" w:color="auto"/>
            </w:tcBorders>
            <w:shd w:val="clear" w:color="auto" w:fill="D9D9D9" w:themeFill="background1" w:themeFillShade="D9"/>
          </w:tcPr>
          <w:p w14:paraId="603B17A5" w14:textId="77777777" w:rsidR="004A52BD" w:rsidRPr="009D2367" w:rsidRDefault="004A52BD" w:rsidP="0054726D">
            <w:pPr>
              <w:rPr>
                <w:b/>
              </w:rPr>
            </w:pPr>
            <w:r w:rsidRPr="009D2367">
              <w:rPr>
                <w:b/>
              </w:rPr>
              <w:t>2024</w:t>
            </w:r>
            <w:r>
              <w:rPr>
                <w:b/>
              </w:rPr>
              <w:br/>
            </w:r>
            <w:r w:rsidRPr="009D2367">
              <w:rPr>
                <w:b/>
              </w:rPr>
              <w:t>$’000</w:t>
            </w:r>
          </w:p>
        </w:tc>
      </w:tr>
      <w:tr w:rsidR="004A52BD" w:rsidRPr="009D2367" w14:paraId="51E666F7" w14:textId="77777777" w:rsidTr="0054726D">
        <w:trPr>
          <w:cantSplit/>
          <w:trHeight w:val="532"/>
        </w:trPr>
        <w:tc>
          <w:tcPr>
            <w:tcW w:w="7496" w:type="dxa"/>
            <w:tcBorders>
              <w:right w:val="single" w:sz="4" w:space="0" w:color="auto"/>
            </w:tcBorders>
          </w:tcPr>
          <w:p w14:paraId="63BE17EC" w14:textId="77777777" w:rsidR="004A52BD" w:rsidRPr="009D2367" w:rsidRDefault="004A52BD" w:rsidP="0054726D">
            <w:r w:rsidRPr="009D2367">
              <w:t>Information technology at fair value</w:t>
            </w:r>
            <w:r w:rsidRPr="009D2367">
              <w:rPr>
                <w:rStyle w:val="FootnoteReference"/>
              </w:rPr>
              <w:footnoteReference w:id="53"/>
            </w:r>
          </w:p>
        </w:tc>
        <w:tc>
          <w:tcPr>
            <w:tcW w:w="1137" w:type="dxa"/>
            <w:tcBorders>
              <w:top w:val="single" w:sz="4" w:space="0" w:color="auto"/>
              <w:left w:val="single" w:sz="4" w:space="0" w:color="auto"/>
              <w:bottom w:val="single" w:sz="4" w:space="0" w:color="auto"/>
              <w:right w:val="single" w:sz="4" w:space="0" w:color="auto"/>
            </w:tcBorders>
          </w:tcPr>
          <w:p w14:paraId="0EA892CD" w14:textId="77777777" w:rsidR="004A52BD" w:rsidRPr="009D2367" w:rsidRDefault="004A52BD" w:rsidP="0054726D">
            <w:r w:rsidRPr="005D17BB">
              <w:t xml:space="preserve">1,153 </w:t>
            </w:r>
          </w:p>
        </w:tc>
        <w:tc>
          <w:tcPr>
            <w:tcW w:w="1137" w:type="dxa"/>
            <w:tcBorders>
              <w:left w:val="single" w:sz="4" w:space="0" w:color="auto"/>
            </w:tcBorders>
          </w:tcPr>
          <w:p w14:paraId="741482AF" w14:textId="77777777" w:rsidR="004A52BD" w:rsidRPr="009D2367" w:rsidRDefault="004A52BD" w:rsidP="0054726D">
            <w:r w:rsidRPr="009D2367">
              <w:t>2,055</w:t>
            </w:r>
          </w:p>
        </w:tc>
      </w:tr>
      <w:tr w:rsidR="004A52BD" w:rsidRPr="009D2367" w14:paraId="4CFE0910" w14:textId="77777777" w:rsidTr="0054726D">
        <w:trPr>
          <w:cantSplit/>
          <w:trHeight w:val="283"/>
        </w:trPr>
        <w:tc>
          <w:tcPr>
            <w:tcW w:w="7496" w:type="dxa"/>
            <w:tcBorders>
              <w:right w:val="single" w:sz="4" w:space="0" w:color="auto"/>
            </w:tcBorders>
          </w:tcPr>
          <w:p w14:paraId="0F08E115" w14:textId="77777777" w:rsidR="004A52BD" w:rsidRPr="009D2367" w:rsidRDefault="004A52BD" w:rsidP="0054726D">
            <w:r w:rsidRPr="009D2367">
              <w:t>Building and leasehold improvement at fair value</w:t>
            </w:r>
          </w:p>
        </w:tc>
        <w:tc>
          <w:tcPr>
            <w:tcW w:w="1137" w:type="dxa"/>
            <w:tcBorders>
              <w:top w:val="single" w:sz="4" w:space="0" w:color="auto"/>
              <w:left w:val="single" w:sz="4" w:space="0" w:color="auto"/>
              <w:bottom w:val="single" w:sz="4" w:space="0" w:color="auto"/>
              <w:right w:val="single" w:sz="4" w:space="0" w:color="auto"/>
            </w:tcBorders>
          </w:tcPr>
          <w:p w14:paraId="62AFA3D1" w14:textId="77777777" w:rsidR="004A52BD" w:rsidRPr="009D2367" w:rsidRDefault="004A52BD" w:rsidP="0054726D">
            <w:r w:rsidRPr="005D17BB">
              <w:t xml:space="preserve">32,515 </w:t>
            </w:r>
          </w:p>
        </w:tc>
        <w:tc>
          <w:tcPr>
            <w:tcW w:w="1137" w:type="dxa"/>
            <w:tcBorders>
              <w:left w:val="single" w:sz="4" w:space="0" w:color="auto"/>
            </w:tcBorders>
          </w:tcPr>
          <w:p w14:paraId="072C63D1" w14:textId="77777777" w:rsidR="004A52BD" w:rsidRPr="009D2367" w:rsidRDefault="004A52BD" w:rsidP="0054726D">
            <w:r w:rsidRPr="009D2367">
              <w:t>36,973</w:t>
            </w:r>
          </w:p>
        </w:tc>
      </w:tr>
      <w:tr w:rsidR="004A52BD" w:rsidRPr="009D2367" w14:paraId="74CAFD38" w14:textId="77777777" w:rsidTr="0054726D">
        <w:trPr>
          <w:cantSplit/>
          <w:trHeight w:val="507"/>
        </w:trPr>
        <w:tc>
          <w:tcPr>
            <w:tcW w:w="7496" w:type="dxa"/>
            <w:tcBorders>
              <w:right w:val="single" w:sz="4" w:space="0" w:color="auto"/>
            </w:tcBorders>
          </w:tcPr>
          <w:p w14:paraId="48AE973C" w14:textId="77777777" w:rsidR="004A52BD" w:rsidRPr="009D2367" w:rsidRDefault="004A52BD" w:rsidP="0054726D">
            <w:r w:rsidRPr="009D2367">
              <w:t>Furniture, fixtures and fittings at fair value</w:t>
            </w:r>
          </w:p>
        </w:tc>
        <w:tc>
          <w:tcPr>
            <w:tcW w:w="1137" w:type="dxa"/>
            <w:tcBorders>
              <w:top w:val="single" w:sz="4" w:space="0" w:color="auto"/>
              <w:left w:val="single" w:sz="4" w:space="0" w:color="auto"/>
              <w:bottom w:val="single" w:sz="4" w:space="0" w:color="auto"/>
              <w:right w:val="single" w:sz="4" w:space="0" w:color="auto"/>
            </w:tcBorders>
          </w:tcPr>
          <w:p w14:paraId="6CECAC44" w14:textId="77777777" w:rsidR="004A52BD" w:rsidRPr="009D2367" w:rsidRDefault="004A52BD" w:rsidP="0054726D">
            <w:r w:rsidRPr="005D17BB">
              <w:t xml:space="preserve">130 </w:t>
            </w:r>
          </w:p>
        </w:tc>
        <w:tc>
          <w:tcPr>
            <w:tcW w:w="1137" w:type="dxa"/>
            <w:tcBorders>
              <w:left w:val="single" w:sz="4" w:space="0" w:color="auto"/>
            </w:tcBorders>
          </w:tcPr>
          <w:p w14:paraId="4E9993E1" w14:textId="77777777" w:rsidR="004A52BD" w:rsidRPr="009D2367" w:rsidRDefault="004A52BD" w:rsidP="0054726D">
            <w:r w:rsidRPr="009D2367">
              <w:t>156</w:t>
            </w:r>
          </w:p>
        </w:tc>
      </w:tr>
      <w:tr w:rsidR="004A52BD" w:rsidRPr="009D2367" w14:paraId="7B80F48D" w14:textId="77777777" w:rsidTr="0054726D">
        <w:trPr>
          <w:cantSplit/>
          <w:trHeight w:val="507"/>
        </w:trPr>
        <w:tc>
          <w:tcPr>
            <w:tcW w:w="7496" w:type="dxa"/>
            <w:tcBorders>
              <w:right w:val="single" w:sz="4" w:space="0" w:color="auto"/>
            </w:tcBorders>
          </w:tcPr>
          <w:p w14:paraId="2A614F6C" w14:textId="77777777" w:rsidR="004A52BD" w:rsidRPr="009D2367" w:rsidRDefault="004A52BD" w:rsidP="0054726D">
            <w:r w:rsidRPr="009D2367">
              <w:t>Motor vehicle at fair value</w:t>
            </w:r>
          </w:p>
        </w:tc>
        <w:tc>
          <w:tcPr>
            <w:tcW w:w="1137" w:type="dxa"/>
            <w:tcBorders>
              <w:top w:val="single" w:sz="4" w:space="0" w:color="auto"/>
              <w:left w:val="single" w:sz="4" w:space="0" w:color="auto"/>
              <w:bottom w:val="single" w:sz="4" w:space="0" w:color="auto"/>
              <w:right w:val="single" w:sz="4" w:space="0" w:color="auto"/>
            </w:tcBorders>
          </w:tcPr>
          <w:p w14:paraId="7230A24C" w14:textId="77777777" w:rsidR="004A52BD" w:rsidRPr="009D2367" w:rsidRDefault="004A52BD" w:rsidP="0054726D">
            <w:r w:rsidRPr="005D17BB">
              <w:t xml:space="preserve">653 </w:t>
            </w:r>
          </w:p>
        </w:tc>
        <w:tc>
          <w:tcPr>
            <w:tcW w:w="1137" w:type="dxa"/>
            <w:tcBorders>
              <w:left w:val="single" w:sz="4" w:space="0" w:color="auto"/>
            </w:tcBorders>
          </w:tcPr>
          <w:p w14:paraId="4ECF2310" w14:textId="77777777" w:rsidR="004A52BD" w:rsidRPr="009D2367" w:rsidRDefault="004A52BD" w:rsidP="0054726D">
            <w:r w:rsidRPr="009D2367">
              <w:t>539</w:t>
            </w:r>
          </w:p>
        </w:tc>
      </w:tr>
      <w:tr w:rsidR="004A52BD" w:rsidRPr="009D2367" w14:paraId="4B30237D" w14:textId="77777777" w:rsidTr="0054726D">
        <w:trPr>
          <w:cantSplit/>
          <w:trHeight w:val="507"/>
        </w:trPr>
        <w:tc>
          <w:tcPr>
            <w:tcW w:w="7496" w:type="dxa"/>
            <w:tcBorders>
              <w:right w:val="single" w:sz="4" w:space="0" w:color="auto"/>
            </w:tcBorders>
          </w:tcPr>
          <w:p w14:paraId="1D32B9F7" w14:textId="77777777" w:rsidR="004A52BD" w:rsidRPr="009D2367" w:rsidRDefault="004A52BD" w:rsidP="0054726D">
            <w:r w:rsidRPr="009D2367">
              <w:t>Office machines and equipment at fair value</w:t>
            </w:r>
          </w:p>
        </w:tc>
        <w:tc>
          <w:tcPr>
            <w:tcW w:w="1137" w:type="dxa"/>
            <w:tcBorders>
              <w:top w:val="single" w:sz="4" w:space="0" w:color="auto"/>
              <w:left w:val="single" w:sz="4" w:space="0" w:color="auto"/>
              <w:bottom w:val="single" w:sz="4" w:space="0" w:color="auto"/>
              <w:right w:val="single" w:sz="4" w:space="0" w:color="auto"/>
            </w:tcBorders>
          </w:tcPr>
          <w:p w14:paraId="3E14EC35" w14:textId="77777777" w:rsidR="004A52BD" w:rsidRPr="009D2367" w:rsidRDefault="004A52BD" w:rsidP="0054726D">
            <w:r w:rsidRPr="005D17BB">
              <w:t xml:space="preserve">20 </w:t>
            </w:r>
          </w:p>
        </w:tc>
        <w:tc>
          <w:tcPr>
            <w:tcW w:w="1137" w:type="dxa"/>
            <w:tcBorders>
              <w:left w:val="single" w:sz="4" w:space="0" w:color="auto"/>
            </w:tcBorders>
          </w:tcPr>
          <w:p w14:paraId="43B67EED" w14:textId="77777777" w:rsidR="004A52BD" w:rsidRPr="009D2367" w:rsidRDefault="004A52BD" w:rsidP="0054726D">
            <w:r w:rsidRPr="009D2367">
              <w:t>22</w:t>
            </w:r>
          </w:p>
        </w:tc>
      </w:tr>
      <w:tr w:rsidR="004A52BD" w:rsidRPr="009D2367" w14:paraId="2F52296C" w14:textId="77777777" w:rsidTr="0054726D">
        <w:trPr>
          <w:cantSplit/>
          <w:trHeight w:val="497"/>
        </w:trPr>
        <w:tc>
          <w:tcPr>
            <w:tcW w:w="7496" w:type="dxa"/>
            <w:tcBorders>
              <w:right w:val="single" w:sz="4" w:space="0" w:color="auto"/>
            </w:tcBorders>
          </w:tcPr>
          <w:p w14:paraId="10CE40A3" w14:textId="77777777" w:rsidR="004A52BD" w:rsidRPr="009D2367" w:rsidRDefault="004A52BD" w:rsidP="0054726D">
            <w:r w:rsidRPr="009D2367">
              <w:t>Cultural assets at fair value</w:t>
            </w:r>
          </w:p>
        </w:tc>
        <w:tc>
          <w:tcPr>
            <w:tcW w:w="1137" w:type="dxa"/>
            <w:tcBorders>
              <w:top w:val="single" w:sz="4" w:space="0" w:color="auto"/>
              <w:left w:val="single" w:sz="4" w:space="0" w:color="auto"/>
              <w:bottom w:val="single" w:sz="4" w:space="0" w:color="auto"/>
              <w:right w:val="single" w:sz="4" w:space="0" w:color="auto"/>
            </w:tcBorders>
          </w:tcPr>
          <w:p w14:paraId="539278F7" w14:textId="77777777" w:rsidR="004A52BD" w:rsidRPr="009D2367" w:rsidRDefault="004A52BD" w:rsidP="0054726D">
            <w:r w:rsidRPr="005D17BB">
              <w:t xml:space="preserve">180 </w:t>
            </w:r>
          </w:p>
        </w:tc>
        <w:tc>
          <w:tcPr>
            <w:tcW w:w="1137" w:type="dxa"/>
            <w:tcBorders>
              <w:left w:val="single" w:sz="4" w:space="0" w:color="auto"/>
            </w:tcBorders>
          </w:tcPr>
          <w:p w14:paraId="35378E12" w14:textId="77777777" w:rsidR="004A52BD" w:rsidRPr="009D2367" w:rsidRDefault="004A52BD" w:rsidP="0054726D">
            <w:r w:rsidRPr="009D2367">
              <w:t>180</w:t>
            </w:r>
          </w:p>
        </w:tc>
      </w:tr>
      <w:tr w:rsidR="004A52BD" w:rsidRPr="009D2367" w14:paraId="51E95B72" w14:textId="77777777" w:rsidTr="0054726D">
        <w:trPr>
          <w:cantSplit/>
          <w:trHeight w:val="280"/>
        </w:trPr>
        <w:tc>
          <w:tcPr>
            <w:tcW w:w="7496" w:type="dxa"/>
            <w:tcBorders>
              <w:right w:val="single" w:sz="4" w:space="0" w:color="auto"/>
            </w:tcBorders>
          </w:tcPr>
          <w:p w14:paraId="7E0BE8C0" w14:textId="77777777" w:rsidR="004A52BD" w:rsidRPr="009D2367" w:rsidRDefault="004A52BD" w:rsidP="0054726D">
            <w:r w:rsidRPr="009D2367">
              <w:t xml:space="preserve">Assets under construction at </w:t>
            </w:r>
            <w:r w:rsidRPr="005E0969">
              <w:t>cos</w:t>
            </w:r>
            <w:r>
              <w:t>t</w:t>
            </w:r>
            <w:r>
              <w:rPr>
                <w:rStyle w:val="FootnoteReference"/>
              </w:rPr>
              <w:footnoteReference w:id="54"/>
            </w:r>
          </w:p>
        </w:tc>
        <w:tc>
          <w:tcPr>
            <w:tcW w:w="1137" w:type="dxa"/>
            <w:tcBorders>
              <w:top w:val="single" w:sz="4" w:space="0" w:color="auto"/>
              <w:left w:val="single" w:sz="4" w:space="0" w:color="auto"/>
              <w:bottom w:val="single" w:sz="4" w:space="0" w:color="auto"/>
              <w:right w:val="single" w:sz="4" w:space="0" w:color="auto"/>
            </w:tcBorders>
          </w:tcPr>
          <w:p w14:paraId="29ED09C2" w14:textId="77777777" w:rsidR="004A52BD" w:rsidRPr="005D17BB" w:rsidRDefault="004A52BD" w:rsidP="0054726D">
            <w:r w:rsidRPr="005D17BB">
              <w:t xml:space="preserve">3,403 </w:t>
            </w:r>
          </w:p>
        </w:tc>
        <w:tc>
          <w:tcPr>
            <w:tcW w:w="1137" w:type="dxa"/>
            <w:tcBorders>
              <w:left w:val="single" w:sz="4" w:space="0" w:color="auto"/>
            </w:tcBorders>
          </w:tcPr>
          <w:p w14:paraId="059C22A2" w14:textId="77777777" w:rsidR="004A52BD" w:rsidRPr="009D2367" w:rsidRDefault="004A52BD" w:rsidP="0054726D">
            <w:pPr>
              <w:rPr>
                <w:b/>
              </w:rPr>
            </w:pPr>
            <w:r w:rsidRPr="009D2367">
              <w:t>3,286</w:t>
            </w:r>
          </w:p>
        </w:tc>
      </w:tr>
      <w:tr w:rsidR="004A52BD" w:rsidRPr="009D2367" w14:paraId="6AEFEDB7" w14:textId="77777777" w:rsidTr="0054726D">
        <w:trPr>
          <w:cantSplit/>
          <w:trHeight w:val="280"/>
        </w:trPr>
        <w:tc>
          <w:tcPr>
            <w:tcW w:w="7496" w:type="dxa"/>
            <w:tcBorders>
              <w:right w:val="single" w:sz="4" w:space="0" w:color="auto"/>
            </w:tcBorders>
          </w:tcPr>
          <w:p w14:paraId="0065FFE8" w14:textId="77777777" w:rsidR="004A52BD" w:rsidRPr="009D2367" w:rsidRDefault="004A52BD" w:rsidP="0054726D">
            <w:pPr>
              <w:rPr>
                <w:b/>
              </w:rPr>
            </w:pPr>
            <w:r w:rsidRPr="006B5FC5">
              <w:rPr>
                <w:b/>
              </w:rPr>
              <w:t>Net carrying amount on property, plant and equipment</w:t>
            </w:r>
          </w:p>
        </w:tc>
        <w:tc>
          <w:tcPr>
            <w:tcW w:w="1137" w:type="dxa"/>
            <w:tcBorders>
              <w:top w:val="single" w:sz="4" w:space="0" w:color="auto"/>
              <w:left w:val="single" w:sz="4" w:space="0" w:color="auto"/>
              <w:bottom w:val="single" w:sz="4" w:space="0" w:color="auto"/>
              <w:right w:val="single" w:sz="4" w:space="0" w:color="auto"/>
            </w:tcBorders>
          </w:tcPr>
          <w:p w14:paraId="64171270" w14:textId="77777777" w:rsidR="004A52BD" w:rsidRPr="005D17BB" w:rsidRDefault="004A52BD" w:rsidP="0054726D">
            <w:pPr>
              <w:rPr>
                <w:b/>
                <w:bCs/>
              </w:rPr>
            </w:pPr>
            <w:r w:rsidRPr="005D17BB">
              <w:rPr>
                <w:b/>
                <w:bCs/>
              </w:rPr>
              <w:t xml:space="preserve">38,054 </w:t>
            </w:r>
          </w:p>
        </w:tc>
        <w:tc>
          <w:tcPr>
            <w:tcW w:w="1137" w:type="dxa"/>
            <w:tcBorders>
              <w:left w:val="single" w:sz="4" w:space="0" w:color="auto"/>
            </w:tcBorders>
          </w:tcPr>
          <w:p w14:paraId="642B4481" w14:textId="77777777" w:rsidR="004A52BD" w:rsidRPr="009D2367" w:rsidRDefault="004A52BD" w:rsidP="0054726D">
            <w:pPr>
              <w:rPr>
                <w:b/>
                <w:bCs/>
              </w:rPr>
            </w:pPr>
            <w:r w:rsidRPr="009D2367">
              <w:rPr>
                <w:b/>
                <w:bCs/>
              </w:rPr>
              <w:t>43,211</w:t>
            </w:r>
          </w:p>
        </w:tc>
      </w:tr>
    </w:tbl>
    <w:p w14:paraId="117F720E" w14:textId="77777777" w:rsidR="004A52BD" w:rsidRDefault="004A52BD" w:rsidP="004A52BD">
      <w:pPr>
        <w:spacing w:before="240"/>
      </w:pPr>
      <w:bookmarkStart w:id="581" w:name="propertyplantequip1"/>
      <w:bookmarkStart w:id="582" w:name="_5.1(a)_Total_right-of-use"/>
      <w:bookmarkEnd w:id="580"/>
      <w:bookmarkEnd w:id="581"/>
      <w:bookmarkEnd w:id="582"/>
      <w:r w:rsidRPr="002E77B4">
        <w:lastRenderedPageBreak/>
        <w:t>Items of property, plant and equipment (PPE) are measured initially at cost and subsequently revalued at fair value less accumulated depreciation and impairment. Where an asset is acquired for no or nominal cost, the cost is its fair value at the date of acquisition.</w:t>
      </w:r>
    </w:p>
    <w:p w14:paraId="61473E34" w14:textId="77777777" w:rsidR="004A52BD" w:rsidRPr="009D2367" w:rsidRDefault="004A52BD" w:rsidP="004A52BD">
      <w:pPr>
        <w:spacing w:before="240"/>
      </w:pPr>
      <w:r w:rsidRPr="00E003D6">
        <w:t xml:space="preserve">The following tables are right-of-use assets included in the PPE balance above, presented by subsets of buildings, motor vehicles and information technology equipment.  </w:t>
      </w:r>
    </w:p>
    <w:p w14:paraId="052A36CC" w14:textId="77777777" w:rsidR="004A52BD" w:rsidRPr="009D2367" w:rsidRDefault="004A52BD" w:rsidP="004A52BD">
      <w:pPr>
        <w:pStyle w:val="Heading4"/>
      </w:pPr>
      <w:r w:rsidRPr="009D2367">
        <w:t>5.1(a</w:t>
      </w:r>
      <w:r>
        <w:t>)</w:t>
      </w:r>
      <w:r w:rsidRPr="009D2367">
        <w:t xml:space="preserve"> Total right-of-use assets: building, </w:t>
      </w:r>
      <w:r>
        <w:t xml:space="preserve">motor </w:t>
      </w:r>
      <w:r w:rsidRPr="009D2367">
        <w:t>vehicles, and information technology equipment</w:t>
      </w:r>
    </w:p>
    <w:tbl>
      <w:tblPr>
        <w:tblStyle w:val="TableGrid"/>
        <w:tblW w:w="0" w:type="auto"/>
        <w:tblLayout w:type="fixed"/>
        <w:tblLook w:val="01E0" w:firstRow="1" w:lastRow="1" w:firstColumn="1" w:lastColumn="1" w:noHBand="0" w:noVBand="0"/>
      </w:tblPr>
      <w:tblGrid>
        <w:gridCol w:w="1862"/>
        <w:gridCol w:w="1317"/>
        <w:gridCol w:w="1319"/>
        <w:gridCol w:w="1319"/>
        <w:gridCol w:w="1319"/>
        <w:gridCol w:w="1319"/>
        <w:gridCol w:w="1315"/>
      </w:tblGrid>
      <w:tr w:rsidR="004A52BD" w:rsidRPr="009D2367" w14:paraId="140CF17C" w14:textId="77777777" w:rsidTr="0054726D">
        <w:trPr>
          <w:cantSplit/>
          <w:trHeight w:val="489"/>
          <w:tblHeader/>
        </w:trPr>
        <w:tc>
          <w:tcPr>
            <w:tcW w:w="1862" w:type="dxa"/>
            <w:tcBorders>
              <w:right w:val="single" w:sz="4" w:space="0" w:color="auto"/>
            </w:tcBorders>
            <w:shd w:val="clear" w:color="auto" w:fill="D9D9D9" w:themeFill="background1" w:themeFillShade="D9"/>
          </w:tcPr>
          <w:p w14:paraId="3F84E4C9" w14:textId="77777777" w:rsidR="004A52BD" w:rsidRPr="009D2367" w:rsidRDefault="004A52BD" w:rsidP="0054726D">
            <w:pPr>
              <w:rPr>
                <w:b/>
              </w:rPr>
            </w:pPr>
            <w:r w:rsidRPr="009D2367">
              <w:rPr>
                <w:b/>
              </w:rPr>
              <w:t>Right-of-use assets</w:t>
            </w: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9C118" w14:textId="77777777" w:rsidR="004A52BD" w:rsidRPr="009D2367" w:rsidRDefault="004A52BD" w:rsidP="0054726D">
            <w:pPr>
              <w:rPr>
                <w:b/>
              </w:rPr>
            </w:pPr>
            <w:r w:rsidRPr="009D2367">
              <w:rPr>
                <w:b/>
              </w:rPr>
              <w:t>Gross carrying amount 202</w:t>
            </w:r>
            <w:r>
              <w:rPr>
                <w:b/>
              </w:rPr>
              <w:t>5</w:t>
            </w:r>
            <w:r>
              <w:rPr>
                <w:b/>
              </w:rPr>
              <w:br/>
            </w:r>
            <w:r w:rsidRPr="009D2367">
              <w:rPr>
                <w:b/>
              </w:rPr>
              <w:t>$’000</w:t>
            </w:r>
          </w:p>
        </w:tc>
        <w:tc>
          <w:tcPr>
            <w:tcW w:w="1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8199E5" w14:textId="77777777" w:rsidR="004A52BD" w:rsidRPr="009D2367" w:rsidRDefault="004A52BD" w:rsidP="0054726D">
            <w:pPr>
              <w:rPr>
                <w:b/>
              </w:rPr>
            </w:pPr>
            <w:r w:rsidRPr="009D2367">
              <w:rPr>
                <w:b/>
              </w:rPr>
              <w:t>Accumulated depreciation 202</w:t>
            </w:r>
            <w:r>
              <w:rPr>
                <w:b/>
              </w:rPr>
              <w:t>5</w:t>
            </w:r>
            <w:r>
              <w:rPr>
                <w:b/>
              </w:rPr>
              <w:br/>
            </w:r>
            <w:r w:rsidRPr="009D2367">
              <w:rPr>
                <w:b/>
              </w:rPr>
              <w:t>$’000</w:t>
            </w:r>
          </w:p>
        </w:tc>
        <w:tc>
          <w:tcPr>
            <w:tcW w:w="1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F9E0C6" w14:textId="77777777" w:rsidR="004A52BD" w:rsidRPr="009D2367" w:rsidRDefault="004A52BD" w:rsidP="0054726D">
            <w:pPr>
              <w:rPr>
                <w:b/>
              </w:rPr>
            </w:pPr>
            <w:r w:rsidRPr="009D2367">
              <w:rPr>
                <w:b/>
              </w:rPr>
              <w:t>Net carrying amount 202</w:t>
            </w:r>
            <w:r>
              <w:rPr>
                <w:b/>
              </w:rPr>
              <w:t>5</w:t>
            </w:r>
            <w:r>
              <w:rPr>
                <w:b/>
              </w:rPr>
              <w:br/>
            </w:r>
            <w:r w:rsidRPr="009D2367">
              <w:rPr>
                <w:b/>
              </w:rPr>
              <w:t>$’000</w:t>
            </w:r>
          </w:p>
        </w:tc>
        <w:tc>
          <w:tcPr>
            <w:tcW w:w="1319" w:type="dxa"/>
            <w:tcBorders>
              <w:left w:val="single" w:sz="4" w:space="0" w:color="auto"/>
            </w:tcBorders>
            <w:shd w:val="clear" w:color="auto" w:fill="D9D9D9" w:themeFill="background1" w:themeFillShade="D9"/>
          </w:tcPr>
          <w:p w14:paraId="2B30EC10" w14:textId="77777777" w:rsidR="004A52BD" w:rsidRPr="009D2367" w:rsidRDefault="004A52BD" w:rsidP="0054726D">
            <w:pPr>
              <w:rPr>
                <w:b/>
              </w:rPr>
            </w:pPr>
            <w:r w:rsidRPr="009D2367">
              <w:rPr>
                <w:b/>
              </w:rPr>
              <w:t>Gross carrying amount 2024</w:t>
            </w:r>
            <w:r>
              <w:rPr>
                <w:b/>
              </w:rPr>
              <w:br/>
            </w:r>
            <w:r w:rsidRPr="009D2367">
              <w:rPr>
                <w:b/>
              </w:rPr>
              <w:t>$’000</w:t>
            </w:r>
          </w:p>
        </w:tc>
        <w:tc>
          <w:tcPr>
            <w:tcW w:w="1319" w:type="dxa"/>
            <w:shd w:val="clear" w:color="auto" w:fill="D9D9D9" w:themeFill="background1" w:themeFillShade="D9"/>
          </w:tcPr>
          <w:p w14:paraId="0EDCFD61" w14:textId="77777777" w:rsidR="004A52BD" w:rsidRPr="009D2367" w:rsidRDefault="004A52BD" w:rsidP="0054726D">
            <w:pPr>
              <w:rPr>
                <w:b/>
              </w:rPr>
            </w:pPr>
            <w:r w:rsidRPr="009D2367">
              <w:rPr>
                <w:b/>
              </w:rPr>
              <w:t>Accumulated depreciation 2024</w:t>
            </w:r>
            <w:r>
              <w:rPr>
                <w:b/>
              </w:rPr>
              <w:br/>
            </w:r>
            <w:r w:rsidRPr="009D2367">
              <w:rPr>
                <w:b/>
              </w:rPr>
              <w:t>$’000</w:t>
            </w:r>
          </w:p>
        </w:tc>
        <w:tc>
          <w:tcPr>
            <w:tcW w:w="1315" w:type="dxa"/>
            <w:shd w:val="clear" w:color="auto" w:fill="D9D9D9" w:themeFill="background1" w:themeFillShade="D9"/>
          </w:tcPr>
          <w:p w14:paraId="4EF1245D" w14:textId="77777777" w:rsidR="004A52BD" w:rsidRPr="009D2367" w:rsidRDefault="004A52BD" w:rsidP="0054726D">
            <w:pPr>
              <w:rPr>
                <w:b/>
              </w:rPr>
            </w:pPr>
            <w:r w:rsidRPr="009D2367">
              <w:rPr>
                <w:b/>
              </w:rPr>
              <w:t>Net carrying amount 2024</w:t>
            </w:r>
            <w:r>
              <w:rPr>
                <w:b/>
              </w:rPr>
              <w:br/>
            </w:r>
            <w:r w:rsidRPr="009D2367">
              <w:rPr>
                <w:b/>
              </w:rPr>
              <w:t>$’000</w:t>
            </w:r>
          </w:p>
        </w:tc>
      </w:tr>
      <w:tr w:rsidR="004A52BD" w:rsidRPr="009D2367" w14:paraId="09EB067A" w14:textId="77777777" w:rsidTr="0054726D">
        <w:trPr>
          <w:cantSplit/>
          <w:trHeight w:val="332"/>
        </w:trPr>
        <w:tc>
          <w:tcPr>
            <w:tcW w:w="1862" w:type="dxa"/>
            <w:tcBorders>
              <w:right w:val="single" w:sz="4" w:space="0" w:color="auto"/>
            </w:tcBorders>
          </w:tcPr>
          <w:p w14:paraId="4F98D286" w14:textId="77777777" w:rsidR="004A52BD" w:rsidRPr="009D2367" w:rsidRDefault="004A52BD" w:rsidP="0054726D">
            <w:r w:rsidRPr="009D2367">
              <w:t>Building</w:t>
            </w:r>
          </w:p>
        </w:tc>
        <w:tc>
          <w:tcPr>
            <w:tcW w:w="1317" w:type="dxa"/>
            <w:tcBorders>
              <w:top w:val="single" w:sz="4" w:space="0" w:color="auto"/>
              <w:left w:val="single" w:sz="4" w:space="0" w:color="auto"/>
              <w:bottom w:val="single" w:sz="4" w:space="0" w:color="auto"/>
              <w:right w:val="single" w:sz="4" w:space="0" w:color="auto"/>
            </w:tcBorders>
          </w:tcPr>
          <w:p w14:paraId="34D14C87" w14:textId="77777777" w:rsidR="004A52BD" w:rsidRPr="009D2367" w:rsidRDefault="004A52BD" w:rsidP="0054726D">
            <w:r w:rsidRPr="00DD4D44">
              <w:t xml:space="preserve">63,015 </w:t>
            </w:r>
          </w:p>
        </w:tc>
        <w:tc>
          <w:tcPr>
            <w:tcW w:w="1319" w:type="dxa"/>
            <w:tcBorders>
              <w:top w:val="single" w:sz="4" w:space="0" w:color="auto"/>
              <w:left w:val="single" w:sz="4" w:space="0" w:color="auto"/>
              <w:bottom w:val="single" w:sz="4" w:space="0" w:color="auto"/>
              <w:right w:val="single" w:sz="4" w:space="0" w:color="auto"/>
            </w:tcBorders>
          </w:tcPr>
          <w:p w14:paraId="5C719575" w14:textId="77777777" w:rsidR="004A52BD" w:rsidRPr="009D2367" w:rsidRDefault="004A52BD" w:rsidP="0054726D">
            <w:r w:rsidRPr="00DD4D44">
              <w:t>-36,721</w:t>
            </w:r>
          </w:p>
        </w:tc>
        <w:tc>
          <w:tcPr>
            <w:tcW w:w="1319" w:type="dxa"/>
            <w:tcBorders>
              <w:top w:val="single" w:sz="4" w:space="0" w:color="auto"/>
              <w:left w:val="single" w:sz="4" w:space="0" w:color="auto"/>
              <w:bottom w:val="single" w:sz="4" w:space="0" w:color="auto"/>
              <w:right w:val="single" w:sz="4" w:space="0" w:color="auto"/>
            </w:tcBorders>
          </w:tcPr>
          <w:p w14:paraId="0C7F8F1C" w14:textId="77777777" w:rsidR="004A52BD" w:rsidRPr="009D2367" w:rsidRDefault="004A52BD" w:rsidP="0054726D">
            <w:r w:rsidRPr="00DD4D44">
              <w:t xml:space="preserve">26,294 </w:t>
            </w:r>
          </w:p>
        </w:tc>
        <w:tc>
          <w:tcPr>
            <w:tcW w:w="1319" w:type="dxa"/>
            <w:tcBorders>
              <w:left w:val="single" w:sz="4" w:space="0" w:color="auto"/>
            </w:tcBorders>
          </w:tcPr>
          <w:p w14:paraId="14A1E457" w14:textId="77777777" w:rsidR="004A52BD" w:rsidRPr="009D2367" w:rsidRDefault="004A52BD" w:rsidP="0054726D">
            <w:r w:rsidRPr="009D2367">
              <w:t>62,901</w:t>
            </w:r>
          </w:p>
        </w:tc>
        <w:tc>
          <w:tcPr>
            <w:tcW w:w="1319" w:type="dxa"/>
          </w:tcPr>
          <w:p w14:paraId="21C195CE" w14:textId="77777777" w:rsidR="004A52BD" w:rsidRPr="009D2367" w:rsidRDefault="004A52BD" w:rsidP="0054726D">
            <w:r w:rsidRPr="009D2367">
              <w:t>-30,903</w:t>
            </w:r>
          </w:p>
        </w:tc>
        <w:tc>
          <w:tcPr>
            <w:tcW w:w="1315" w:type="dxa"/>
          </w:tcPr>
          <w:p w14:paraId="1A9CBC28" w14:textId="77777777" w:rsidR="004A52BD" w:rsidRPr="009D2367" w:rsidRDefault="004A52BD" w:rsidP="0054726D">
            <w:r w:rsidRPr="009D2367">
              <w:t>31,998</w:t>
            </w:r>
          </w:p>
        </w:tc>
      </w:tr>
      <w:tr w:rsidR="004A52BD" w:rsidRPr="009D2367" w14:paraId="3ED9A2E9" w14:textId="77777777" w:rsidTr="0054726D">
        <w:trPr>
          <w:cantSplit/>
          <w:trHeight w:val="307"/>
        </w:trPr>
        <w:tc>
          <w:tcPr>
            <w:tcW w:w="1862" w:type="dxa"/>
            <w:tcBorders>
              <w:right w:val="single" w:sz="4" w:space="0" w:color="auto"/>
            </w:tcBorders>
          </w:tcPr>
          <w:p w14:paraId="186435CA" w14:textId="77777777" w:rsidR="004A52BD" w:rsidRPr="009D2367" w:rsidRDefault="004A52BD" w:rsidP="0054726D">
            <w:r w:rsidRPr="009D2367">
              <w:t xml:space="preserve">Motor </w:t>
            </w:r>
            <w:r>
              <w:t>v</w:t>
            </w:r>
            <w:r w:rsidRPr="009D2367">
              <w:t>ehicles</w:t>
            </w:r>
          </w:p>
        </w:tc>
        <w:tc>
          <w:tcPr>
            <w:tcW w:w="1317" w:type="dxa"/>
            <w:tcBorders>
              <w:top w:val="single" w:sz="4" w:space="0" w:color="auto"/>
              <w:left w:val="single" w:sz="4" w:space="0" w:color="auto"/>
              <w:bottom w:val="single" w:sz="4" w:space="0" w:color="auto"/>
              <w:right w:val="single" w:sz="4" w:space="0" w:color="auto"/>
            </w:tcBorders>
          </w:tcPr>
          <w:p w14:paraId="57703417" w14:textId="77777777" w:rsidR="004A52BD" w:rsidRPr="009D2367" w:rsidRDefault="004A52BD" w:rsidP="0054726D">
            <w:r w:rsidRPr="00DD4D44">
              <w:t xml:space="preserve">1,110 </w:t>
            </w:r>
          </w:p>
        </w:tc>
        <w:tc>
          <w:tcPr>
            <w:tcW w:w="1319" w:type="dxa"/>
            <w:tcBorders>
              <w:top w:val="single" w:sz="4" w:space="0" w:color="auto"/>
              <w:left w:val="single" w:sz="4" w:space="0" w:color="auto"/>
              <w:bottom w:val="single" w:sz="4" w:space="0" w:color="auto"/>
              <w:right w:val="single" w:sz="4" w:space="0" w:color="auto"/>
            </w:tcBorders>
          </w:tcPr>
          <w:p w14:paraId="068B288E" w14:textId="77777777" w:rsidR="004A52BD" w:rsidRPr="009D2367" w:rsidRDefault="004A52BD" w:rsidP="0054726D">
            <w:r w:rsidRPr="00DD4D44">
              <w:t xml:space="preserve"> -457</w:t>
            </w:r>
          </w:p>
        </w:tc>
        <w:tc>
          <w:tcPr>
            <w:tcW w:w="1319" w:type="dxa"/>
            <w:tcBorders>
              <w:top w:val="single" w:sz="4" w:space="0" w:color="auto"/>
              <w:left w:val="single" w:sz="4" w:space="0" w:color="auto"/>
              <w:bottom w:val="single" w:sz="4" w:space="0" w:color="auto"/>
              <w:right w:val="single" w:sz="4" w:space="0" w:color="auto"/>
            </w:tcBorders>
          </w:tcPr>
          <w:p w14:paraId="239F8D07" w14:textId="77777777" w:rsidR="004A52BD" w:rsidRPr="009D2367" w:rsidRDefault="004A52BD" w:rsidP="0054726D">
            <w:r w:rsidRPr="00DD4D44">
              <w:t xml:space="preserve">653 </w:t>
            </w:r>
          </w:p>
        </w:tc>
        <w:tc>
          <w:tcPr>
            <w:tcW w:w="1319" w:type="dxa"/>
            <w:tcBorders>
              <w:left w:val="single" w:sz="4" w:space="0" w:color="auto"/>
            </w:tcBorders>
          </w:tcPr>
          <w:p w14:paraId="3AF21D49" w14:textId="77777777" w:rsidR="004A52BD" w:rsidRPr="009D2367" w:rsidRDefault="004A52BD" w:rsidP="0054726D">
            <w:r w:rsidRPr="009D2367">
              <w:t>1,078</w:t>
            </w:r>
          </w:p>
        </w:tc>
        <w:tc>
          <w:tcPr>
            <w:tcW w:w="1319" w:type="dxa"/>
          </w:tcPr>
          <w:p w14:paraId="755A47E4" w14:textId="77777777" w:rsidR="004A52BD" w:rsidRPr="009D2367" w:rsidRDefault="004A52BD" w:rsidP="0054726D">
            <w:r w:rsidRPr="009D2367">
              <w:t>-539</w:t>
            </w:r>
          </w:p>
        </w:tc>
        <w:tc>
          <w:tcPr>
            <w:tcW w:w="1315" w:type="dxa"/>
          </w:tcPr>
          <w:p w14:paraId="2384F5E2" w14:textId="77777777" w:rsidR="004A52BD" w:rsidRPr="009D2367" w:rsidRDefault="004A52BD" w:rsidP="0054726D">
            <w:r w:rsidRPr="009D2367">
              <w:t>539</w:t>
            </w:r>
          </w:p>
        </w:tc>
      </w:tr>
      <w:tr w:rsidR="004A52BD" w:rsidRPr="009D2367" w14:paraId="365E322B" w14:textId="77777777" w:rsidTr="0054726D">
        <w:trPr>
          <w:cantSplit/>
          <w:trHeight w:val="497"/>
        </w:trPr>
        <w:tc>
          <w:tcPr>
            <w:tcW w:w="1862" w:type="dxa"/>
            <w:tcBorders>
              <w:right w:val="single" w:sz="4" w:space="0" w:color="auto"/>
            </w:tcBorders>
          </w:tcPr>
          <w:p w14:paraId="3E4BAD3F" w14:textId="77777777" w:rsidR="004A52BD" w:rsidRPr="009D2367" w:rsidRDefault="004A52BD" w:rsidP="0054726D">
            <w:r w:rsidRPr="009D2367">
              <w:t xml:space="preserve">Information </w:t>
            </w:r>
            <w:r>
              <w:t>t</w:t>
            </w:r>
            <w:r w:rsidRPr="009D2367">
              <w:t xml:space="preserve">echnology </w:t>
            </w:r>
            <w:r>
              <w:t>e</w:t>
            </w:r>
            <w:r w:rsidRPr="009D2367">
              <w:t>quipment</w:t>
            </w:r>
          </w:p>
        </w:tc>
        <w:tc>
          <w:tcPr>
            <w:tcW w:w="1317" w:type="dxa"/>
            <w:tcBorders>
              <w:top w:val="single" w:sz="4" w:space="0" w:color="auto"/>
              <w:left w:val="single" w:sz="4" w:space="0" w:color="auto"/>
              <w:bottom w:val="single" w:sz="4" w:space="0" w:color="auto"/>
              <w:right w:val="single" w:sz="4" w:space="0" w:color="auto"/>
            </w:tcBorders>
          </w:tcPr>
          <w:p w14:paraId="7842133D" w14:textId="77777777" w:rsidR="004A52BD" w:rsidRPr="009D2367" w:rsidRDefault="004A52BD" w:rsidP="0054726D">
            <w:r w:rsidRPr="00DD4D44">
              <w:t xml:space="preserve">3,375 </w:t>
            </w:r>
          </w:p>
        </w:tc>
        <w:tc>
          <w:tcPr>
            <w:tcW w:w="1319" w:type="dxa"/>
            <w:tcBorders>
              <w:top w:val="single" w:sz="4" w:space="0" w:color="auto"/>
              <w:left w:val="single" w:sz="4" w:space="0" w:color="auto"/>
              <w:bottom w:val="single" w:sz="4" w:space="0" w:color="auto"/>
              <w:right w:val="single" w:sz="4" w:space="0" w:color="auto"/>
            </w:tcBorders>
          </w:tcPr>
          <w:p w14:paraId="19E904B2" w14:textId="77777777" w:rsidR="004A52BD" w:rsidRPr="009D2367" w:rsidRDefault="004A52BD" w:rsidP="0054726D">
            <w:r w:rsidRPr="00DD4D44">
              <w:t>-2,530</w:t>
            </w:r>
          </w:p>
        </w:tc>
        <w:tc>
          <w:tcPr>
            <w:tcW w:w="1319" w:type="dxa"/>
            <w:tcBorders>
              <w:top w:val="single" w:sz="4" w:space="0" w:color="auto"/>
              <w:left w:val="single" w:sz="4" w:space="0" w:color="auto"/>
              <w:bottom w:val="single" w:sz="4" w:space="0" w:color="auto"/>
              <w:right w:val="single" w:sz="4" w:space="0" w:color="auto"/>
            </w:tcBorders>
          </w:tcPr>
          <w:p w14:paraId="1B65EC1F" w14:textId="77777777" w:rsidR="004A52BD" w:rsidRPr="009D2367" w:rsidRDefault="004A52BD" w:rsidP="0054726D">
            <w:r w:rsidRPr="00DD4D44">
              <w:t xml:space="preserve">845 </w:t>
            </w:r>
          </w:p>
        </w:tc>
        <w:tc>
          <w:tcPr>
            <w:tcW w:w="1319" w:type="dxa"/>
            <w:tcBorders>
              <w:left w:val="single" w:sz="4" w:space="0" w:color="auto"/>
            </w:tcBorders>
          </w:tcPr>
          <w:p w14:paraId="3020115E" w14:textId="77777777" w:rsidR="004A52BD" w:rsidRPr="009D2367" w:rsidRDefault="004A52BD" w:rsidP="0054726D">
            <w:r w:rsidRPr="009D2367">
              <w:t>3,140</w:t>
            </w:r>
          </w:p>
        </w:tc>
        <w:tc>
          <w:tcPr>
            <w:tcW w:w="1319" w:type="dxa"/>
          </w:tcPr>
          <w:p w14:paraId="59470E27" w14:textId="77777777" w:rsidR="004A52BD" w:rsidRPr="009D2367" w:rsidRDefault="004A52BD" w:rsidP="0054726D">
            <w:r w:rsidRPr="009D2367">
              <w:t>-1,411</w:t>
            </w:r>
          </w:p>
        </w:tc>
        <w:tc>
          <w:tcPr>
            <w:tcW w:w="1315" w:type="dxa"/>
          </w:tcPr>
          <w:p w14:paraId="15F6C131" w14:textId="77777777" w:rsidR="004A52BD" w:rsidRPr="009D2367" w:rsidRDefault="004A52BD" w:rsidP="0054726D">
            <w:r w:rsidRPr="009D2367">
              <w:t>1,729</w:t>
            </w:r>
          </w:p>
        </w:tc>
      </w:tr>
      <w:tr w:rsidR="004A52BD" w:rsidRPr="009D2367" w14:paraId="3AD37E64" w14:textId="77777777" w:rsidTr="0054726D">
        <w:trPr>
          <w:cantSplit/>
          <w:trHeight w:val="280"/>
        </w:trPr>
        <w:tc>
          <w:tcPr>
            <w:tcW w:w="1862" w:type="dxa"/>
            <w:tcBorders>
              <w:right w:val="single" w:sz="4" w:space="0" w:color="auto"/>
            </w:tcBorders>
          </w:tcPr>
          <w:p w14:paraId="56B76C65" w14:textId="77777777" w:rsidR="004A52BD" w:rsidRPr="009D2367" w:rsidRDefault="004A52BD" w:rsidP="0054726D">
            <w:pPr>
              <w:rPr>
                <w:b/>
              </w:rPr>
            </w:pPr>
            <w:r w:rsidRPr="009D2367">
              <w:rPr>
                <w:b/>
              </w:rPr>
              <w:t>Net carrying amount</w:t>
            </w:r>
          </w:p>
        </w:tc>
        <w:tc>
          <w:tcPr>
            <w:tcW w:w="1317" w:type="dxa"/>
            <w:tcBorders>
              <w:top w:val="single" w:sz="4" w:space="0" w:color="auto"/>
              <w:left w:val="single" w:sz="4" w:space="0" w:color="auto"/>
              <w:bottom w:val="single" w:sz="4" w:space="0" w:color="auto"/>
              <w:right w:val="single" w:sz="4" w:space="0" w:color="auto"/>
            </w:tcBorders>
          </w:tcPr>
          <w:p w14:paraId="55C63130" w14:textId="77777777" w:rsidR="004A52BD" w:rsidRPr="00DD4D44" w:rsidRDefault="004A52BD" w:rsidP="0054726D">
            <w:pPr>
              <w:rPr>
                <w:b/>
                <w:bCs/>
              </w:rPr>
            </w:pPr>
            <w:r w:rsidRPr="00DD4D44">
              <w:rPr>
                <w:b/>
                <w:bCs/>
              </w:rPr>
              <w:t xml:space="preserve">67,500 </w:t>
            </w:r>
          </w:p>
        </w:tc>
        <w:tc>
          <w:tcPr>
            <w:tcW w:w="1319" w:type="dxa"/>
            <w:tcBorders>
              <w:top w:val="single" w:sz="4" w:space="0" w:color="auto"/>
              <w:left w:val="single" w:sz="4" w:space="0" w:color="auto"/>
              <w:bottom w:val="single" w:sz="4" w:space="0" w:color="auto"/>
              <w:right w:val="single" w:sz="4" w:space="0" w:color="auto"/>
            </w:tcBorders>
          </w:tcPr>
          <w:p w14:paraId="2F59D7C1" w14:textId="77777777" w:rsidR="004A52BD" w:rsidRPr="00DD4D44" w:rsidRDefault="004A52BD" w:rsidP="0054726D">
            <w:pPr>
              <w:rPr>
                <w:b/>
                <w:bCs/>
              </w:rPr>
            </w:pPr>
            <w:r w:rsidRPr="00DD4D44">
              <w:rPr>
                <w:b/>
                <w:bCs/>
              </w:rPr>
              <w:t>-39,708</w:t>
            </w:r>
          </w:p>
        </w:tc>
        <w:tc>
          <w:tcPr>
            <w:tcW w:w="1319" w:type="dxa"/>
            <w:tcBorders>
              <w:top w:val="single" w:sz="4" w:space="0" w:color="auto"/>
              <w:left w:val="single" w:sz="4" w:space="0" w:color="auto"/>
              <w:bottom w:val="single" w:sz="4" w:space="0" w:color="auto"/>
              <w:right w:val="single" w:sz="4" w:space="0" w:color="auto"/>
            </w:tcBorders>
          </w:tcPr>
          <w:p w14:paraId="24B6CE5F" w14:textId="77777777" w:rsidR="004A52BD" w:rsidRPr="00DD4D44" w:rsidRDefault="004A52BD" w:rsidP="0054726D">
            <w:pPr>
              <w:rPr>
                <w:b/>
                <w:bCs/>
              </w:rPr>
            </w:pPr>
            <w:r w:rsidRPr="00DD4D44">
              <w:rPr>
                <w:b/>
                <w:bCs/>
              </w:rPr>
              <w:t xml:space="preserve">27,792 </w:t>
            </w:r>
          </w:p>
        </w:tc>
        <w:tc>
          <w:tcPr>
            <w:tcW w:w="1319" w:type="dxa"/>
            <w:tcBorders>
              <w:left w:val="single" w:sz="4" w:space="0" w:color="auto"/>
            </w:tcBorders>
          </w:tcPr>
          <w:p w14:paraId="1417E263" w14:textId="77777777" w:rsidR="004A52BD" w:rsidRPr="009D2367" w:rsidRDefault="004A52BD" w:rsidP="0054726D">
            <w:pPr>
              <w:rPr>
                <w:b/>
              </w:rPr>
            </w:pPr>
            <w:r w:rsidRPr="009D2367">
              <w:rPr>
                <w:b/>
              </w:rPr>
              <w:t>67,119</w:t>
            </w:r>
          </w:p>
        </w:tc>
        <w:tc>
          <w:tcPr>
            <w:tcW w:w="1319" w:type="dxa"/>
          </w:tcPr>
          <w:p w14:paraId="7354BB91" w14:textId="77777777" w:rsidR="004A52BD" w:rsidRPr="009D2367" w:rsidRDefault="004A52BD" w:rsidP="0054726D">
            <w:pPr>
              <w:rPr>
                <w:b/>
              </w:rPr>
            </w:pPr>
            <w:r w:rsidRPr="009D2367">
              <w:rPr>
                <w:b/>
              </w:rPr>
              <w:t>-32,853</w:t>
            </w:r>
          </w:p>
        </w:tc>
        <w:tc>
          <w:tcPr>
            <w:tcW w:w="1315" w:type="dxa"/>
          </w:tcPr>
          <w:p w14:paraId="14AC8E15" w14:textId="77777777" w:rsidR="004A52BD" w:rsidRPr="009D2367" w:rsidRDefault="004A52BD" w:rsidP="0054726D">
            <w:pPr>
              <w:rPr>
                <w:b/>
              </w:rPr>
            </w:pPr>
            <w:r w:rsidRPr="009D2367">
              <w:rPr>
                <w:b/>
              </w:rPr>
              <w:t>34,266</w:t>
            </w:r>
          </w:p>
        </w:tc>
      </w:tr>
    </w:tbl>
    <w:p w14:paraId="5EA49619" w14:textId="77777777" w:rsidR="004A52BD" w:rsidRPr="009D2367" w:rsidRDefault="004A52BD" w:rsidP="004A52BD">
      <w:pPr>
        <w:pStyle w:val="Heading4"/>
      </w:pPr>
      <w:r w:rsidRPr="009D2367">
        <w:t>5.1(a</w:t>
      </w:r>
      <w:r>
        <w:t>)</w:t>
      </w:r>
      <w:r w:rsidRPr="009D2367">
        <w:t xml:space="preserve"> Total right-of-use assets: building, </w:t>
      </w:r>
      <w:r>
        <w:t xml:space="preserve">motor </w:t>
      </w:r>
      <w:r w:rsidRPr="009D2367">
        <w:t>vehicles, and information technology equipment balances</w:t>
      </w:r>
    </w:p>
    <w:tbl>
      <w:tblPr>
        <w:tblStyle w:val="TableGrid"/>
        <w:tblW w:w="0" w:type="auto"/>
        <w:tblLayout w:type="fixed"/>
        <w:tblLook w:val="01E0" w:firstRow="1" w:lastRow="1" w:firstColumn="1" w:lastColumn="1" w:noHBand="0" w:noVBand="0"/>
      </w:tblPr>
      <w:tblGrid>
        <w:gridCol w:w="3774"/>
        <w:gridCol w:w="2016"/>
        <w:gridCol w:w="2016"/>
        <w:gridCol w:w="2015"/>
      </w:tblGrid>
      <w:tr w:rsidR="004A52BD" w:rsidRPr="009D2367" w14:paraId="064EF18C" w14:textId="77777777" w:rsidTr="0054726D">
        <w:trPr>
          <w:cantSplit/>
          <w:trHeight w:val="902"/>
          <w:tblHeader/>
        </w:trPr>
        <w:tc>
          <w:tcPr>
            <w:tcW w:w="3774" w:type="dxa"/>
            <w:tcBorders>
              <w:right w:val="single" w:sz="4" w:space="0" w:color="auto"/>
            </w:tcBorders>
            <w:shd w:val="clear" w:color="auto" w:fill="D9D9D9" w:themeFill="background1" w:themeFillShade="D9"/>
          </w:tcPr>
          <w:p w14:paraId="6B1F19C4" w14:textId="77777777" w:rsidR="004A52BD" w:rsidRPr="009D2367" w:rsidRDefault="004A52BD" w:rsidP="0054726D">
            <w:pPr>
              <w:rPr>
                <w:b/>
              </w:rPr>
            </w:pPr>
            <w:r w:rsidRPr="009D2367">
              <w:rPr>
                <w:b/>
              </w:rPr>
              <w:t>Lease balances</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2C687E" w14:textId="77777777" w:rsidR="004A52BD" w:rsidRPr="009D2367" w:rsidRDefault="004A52BD" w:rsidP="0054726D">
            <w:pPr>
              <w:rPr>
                <w:b/>
              </w:rPr>
            </w:pPr>
            <w:r w:rsidRPr="009D2367">
              <w:rPr>
                <w:b/>
              </w:rPr>
              <w:t>Building</w:t>
            </w:r>
            <w:r>
              <w:rPr>
                <w:b/>
              </w:rPr>
              <w:br/>
            </w:r>
            <w:r w:rsidRPr="009D2367">
              <w:rPr>
                <w:b/>
              </w:rPr>
              <w:t>$’000</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18003" w14:textId="77777777" w:rsidR="004A52BD" w:rsidRPr="009D2367" w:rsidRDefault="004A52BD" w:rsidP="0054726D">
            <w:pPr>
              <w:rPr>
                <w:b/>
              </w:rPr>
            </w:pPr>
            <w:r w:rsidRPr="009D2367">
              <w:rPr>
                <w:b/>
              </w:rPr>
              <w:t xml:space="preserve">Motor </w:t>
            </w:r>
            <w:r>
              <w:rPr>
                <w:b/>
              </w:rPr>
              <w:t>v</w:t>
            </w:r>
            <w:r w:rsidRPr="009D2367">
              <w:rPr>
                <w:b/>
              </w:rPr>
              <w:t>ehicle</w:t>
            </w:r>
            <w:r>
              <w:rPr>
                <w:b/>
              </w:rPr>
              <w:t>s</w:t>
            </w:r>
            <w:r>
              <w:rPr>
                <w:b/>
              </w:rPr>
              <w:br/>
            </w:r>
            <w:r w:rsidRPr="009D2367">
              <w:rPr>
                <w:b/>
              </w:rPr>
              <w:t>$’000</w:t>
            </w:r>
          </w:p>
        </w:tc>
        <w:tc>
          <w:tcPr>
            <w:tcW w:w="2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88F5EB" w14:textId="77777777" w:rsidR="004A52BD" w:rsidRPr="009D2367" w:rsidRDefault="004A52BD" w:rsidP="0054726D">
            <w:pPr>
              <w:rPr>
                <w:b/>
              </w:rPr>
            </w:pPr>
            <w:r w:rsidRPr="009D2367">
              <w:rPr>
                <w:b/>
              </w:rPr>
              <w:t xml:space="preserve">Information </w:t>
            </w:r>
            <w:r>
              <w:rPr>
                <w:b/>
              </w:rPr>
              <w:t>t</w:t>
            </w:r>
            <w:r w:rsidRPr="009D2367">
              <w:rPr>
                <w:b/>
              </w:rPr>
              <w:t xml:space="preserve">echnology </w:t>
            </w:r>
            <w:r>
              <w:rPr>
                <w:b/>
              </w:rPr>
              <w:t>e</w:t>
            </w:r>
            <w:r w:rsidRPr="009D2367">
              <w:rPr>
                <w:b/>
              </w:rPr>
              <w:t>quipment</w:t>
            </w:r>
            <w:r>
              <w:rPr>
                <w:b/>
              </w:rPr>
              <w:br/>
              <w:t>$</w:t>
            </w:r>
            <w:r w:rsidRPr="009D2367">
              <w:rPr>
                <w:b/>
              </w:rPr>
              <w:t>’000</w:t>
            </w:r>
          </w:p>
        </w:tc>
      </w:tr>
      <w:tr w:rsidR="004A52BD" w:rsidRPr="009D2367" w14:paraId="0E7985CB" w14:textId="77777777" w:rsidTr="0054726D">
        <w:trPr>
          <w:cantSplit/>
          <w:trHeight w:val="532"/>
        </w:trPr>
        <w:tc>
          <w:tcPr>
            <w:tcW w:w="3774" w:type="dxa"/>
            <w:tcBorders>
              <w:right w:val="single" w:sz="4" w:space="0" w:color="auto"/>
            </w:tcBorders>
          </w:tcPr>
          <w:p w14:paraId="1D952BAD" w14:textId="77777777" w:rsidR="004A52BD" w:rsidRPr="00897A62" w:rsidRDefault="004A52BD" w:rsidP="0054726D">
            <w:pPr>
              <w:rPr>
                <w:b/>
                <w:bCs/>
              </w:rPr>
            </w:pPr>
            <w:r w:rsidRPr="00897A62">
              <w:rPr>
                <w:b/>
                <w:bCs/>
              </w:rPr>
              <w:t>Opening balance – 1 July 2024</w:t>
            </w:r>
          </w:p>
        </w:tc>
        <w:tc>
          <w:tcPr>
            <w:tcW w:w="2016" w:type="dxa"/>
            <w:tcBorders>
              <w:top w:val="single" w:sz="4" w:space="0" w:color="auto"/>
              <w:left w:val="single" w:sz="4" w:space="0" w:color="auto"/>
              <w:bottom w:val="single" w:sz="4" w:space="0" w:color="auto"/>
              <w:right w:val="single" w:sz="4" w:space="0" w:color="auto"/>
            </w:tcBorders>
          </w:tcPr>
          <w:p w14:paraId="7EB95EF1" w14:textId="77777777" w:rsidR="004A52BD" w:rsidRPr="009D2367" w:rsidRDefault="004A52BD" w:rsidP="0054726D">
            <w:r w:rsidRPr="009D2367">
              <w:rPr>
                <w:b/>
              </w:rPr>
              <w:t>31,998</w:t>
            </w:r>
          </w:p>
        </w:tc>
        <w:tc>
          <w:tcPr>
            <w:tcW w:w="2016" w:type="dxa"/>
            <w:tcBorders>
              <w:top w:val="single" w:sz="4" w:space="0" w:color="auto"/>
              <w:left w:val="single" w:sz="4" w:space="0" w:color="auto"/>
              <w:bottom w:val="single" w:sz="4" w:space="0" w:color="auto"/>
              <w:right w:val="single" w:sz="4" w:space="0" w:color="auto"/>
            </w:tcBorders>
          </w:tcPr>
          <w:p w14:paraId="287C2E40" w14:textId="77777777" w:rsidR="004A52BD" w:rsidRPr="009D2367" w:rsidRDefault="004A52BD" w:rsidP="0054726D">
            <w:r w:rsidRPr="009D2367">
              <w:rPr>
                <w:b/>
              </w:rPr>
              <w:t>539</w:t>
            </w:r>
          </w:p>
        </w:tc>
        <w:tc>
          <w:tcPr>
            <w:tcW w:w="2015" w:type="dxa"/>
            <w:tcBorders>
              <w:top w:val="single" w:sz="4" w:space="0" w:color="auto"/>
              <w:left w:val="single" w:sz="4" w:space="0" w:color="auto"/>
              <w:bottom w:val="single" w:sz="4" w:space="0" w:color="auto"/>
              <w:right w:val="single" w:sz="4" w:space="0" w:color="auto"/>
            </w:tcBorders>
          </w:tcPr>
          <w:p w14:paraId="3F0719E7" w14:textId="77777777" w:rsidR="004A52BD" w:rsidRPr="009D2367" w:rsidRDefault="004A52BD" w:rsidP="0054726D">
            <w:r w:rsidRPr="009D2367">
              <w:rPr>
                <w:b/>
              </w:rPr>
              <w:t>1,729</w:t>
            </w:r>
          </w:p>
        </w:tc>
      </w:tr>
      <w:tr w:rsidR="004A52BD" w:rsidRPr="009D2367" w14:paraId="27F76E75" w14:textId="77777777" w:rsidTr="0054726D">
        <w:trPr>
          <w:cantSplit/>
          <w:trHeight w:val="532"/>
        </w:trPr>
        <w:tc>
          <w:tcPr>
            <w:tcW w:w="3774" w:type="dxa"/>
            <w:tcBorders>
              <w:right w:val="single" w:sz="4" w:space="0" w:color="auto"/>
            </w:tcBorders>
          </w:tcPr>
          <w:p w14:paraId="670E6C2C" w14:textId="77777777" w:rsidR="004A52BD" w:rsidRPr="00A76AF2" w:rsidRDefault="004A52BD" w:rsidP="0054726D">
            <w:r w:rsidRPr="00A76AF2">
              <w:t>Adjustment</w:t>
            </w:r>
          </w:p>
        </w:tc>
        <w:tc>
          <w:tcPr>
            <w:tcW w:w="2016" w:type="dxa"/>
            <w:tcBorders>
              <w:top w:val="single" w:sz="4" w:space="0" w:color="auto"/>
              <w:left w:val="single" w:sz="4" w:space="0" w:color="auto"/>
              <w:bottom w:val="single" w:sz="4" w:space="0" w:color="auto"/>
              <w:right w:val="single" w:sz="4" w:space="0" w:color="auto"/>
            </w:tcBorders>
            <w:vAlign w:val="bottom"/>
          </w:tcPr>
          <w:p w14:paraId="2F58D35D" w14:textId="77777777" w:rsidR="004A52BD" w:rsidRPr="009D2367" w:rsidRDefault="004A52BD" w:rsidP="0054726D">
            <w:r w:rsidRPr="00960549">
              <w:t>-1</w:t>
            </w:r>
          </w:p>
        </w:tc>
        <w:tc>
          <w:tcPr>
            <w:tcW w:w="2016" w:type="dxa"/>
            <w:tcBorders>
              <w:top w:val="single" w:sz="4" w:space="0" w:color="auto"/>
              <w:left w:val="single" w:sz="4" w:space="0" w:color="auto"/>
              <w:bottom w:val="single" w:sz="4" w:space="0" w:color="auto"/>
              <w:right w:val="single" w:sz="4" w:space="0" w:color="auto"/>
            </w:tcBorders>
            <w:vAlign w:val="bottom"/>
          </w:tcPr>
          <w:p w14:paraId="7DB16887" w14:textId="77777777" w:rsidR="004A52BD" w:rsidRPr="009D2367" w:rsidRDefault="004A52BD" w:rsidP="0054726D">
            <w:r w:rsidRPr="00960549">
              <w:t xml:space="preserve">0   </w:t>
            </w:r>
          </w:p>
        </w:tc>
        <w:tc>
          <w:tcPr>
            <w:tcW w:w="2015" w:type="dxa"/>
            <w:tcBorders>
              <w:top w:val="single" w:sz="4" w:space="0" w:color="auto"/>
              <w:left w:val="single" w:sz="4" w:space="0" w:color="auto"/>
              <w:bottom w:val="single" w:sz="4" w:space="0" w:color="auto"/>
              <w:right w:val="single" w:sz="4" w:space="0" w:color="auto"/>
            </w:tcBorders>
            <w:vAlign w:val="bottom"/>
          </w:tcPr>
          <w:p w14:paraId="1A0409C4" w14:textId="77777777" w:rsidR="004A52BD" w:rsidRPr="009D2367" w:rsidRDefault="004A52BD" w:rsidP="0054726D">
            <w:r w:rsidRPr="00960549">
              <w:t>-2</w:t>
            </w:r>
          </w:p>
        </w:tc>
      </w:tr>
      <w:tr w:rsidR="004A52BD" w:rsidRPr="009D2367" w14:paraId="416F5CA6" w14:textId="77777777" w:rsidTr="0054726D">
        <w:trPr>
          <w:cantSplit/>
          <w:trHeight w:val="532"/>
        </w:trPr>
        <w:tc>
          <w:tcPr>
            <w:tcW w:w="3774" w:type="dxa"/>
            <w:tcBorders>
              <w:right w:val="single" w:sz="4" w:space="0" w:color="auto"/>
            </w:tcBorders>
          </w:tcPr>
          <w:p w14:paraId="5A555891" w14:textId="77777777" w:rsidR="004A52BD" w:rsidRPr="00A76AF2" w:rsidRDefault="004A52BD" w:rsidP="0054726D">
            <w:r w:rsidRPr="00A76AF2">
              <w:t>Additions</w:t>
            </w:r>
          </w:p>
        </w:tc>
        <w:tc>
          <w:tcPr>
            <w:tcW w:w="2016" w:type="dxa"/>
            <w:tcBorders>
              <w:top w:val="single" w:sz="4" w:space="0" w:color="auto"/>
              <w:left w:val="single" w:sz="4" w:space="0" w:color="auto"/>
              <w:bottom w:val="single" w:sz="4" w:space="0" w:color="auto"/>
              <w:right w:val="single" w:sz="4" w:space="0" w:color="auto"/>
            </w:tcBorders>
            <w:vAlign w:val="bottom"/>
          </w:tcPr>
          <w:p w14:paraId="17339941" w14:textId="77777777" w:rsidR="004A52BD" w:rsidRPr="009D2367" w:rsidRDefault="004A52BD" w:rsidP="0054726D">
            <w:r w:rsidRPr="00960549">
              <w:t xml:space="preserve">745 </w:t>
            </w:r>
          </w:p>
        </w:tc>
        <w:tc>
          <w:tcPr>
            <w:tcW w:w="2016" w:type="dxa"/>
            <w:tcBorders>
              <w:top w:val="single" w:sz="4" w:space="0" w:color="auto"/>
              <w:left w:val="single" w:sz="4" w:space="0" w:color="auto"/>
              <w:bottom w:val="single" w:sz="4" w:space="0" w:color="auto"/>
              <w:right w:val="single" w:sz="4" w:space="0" w:color="auto"/>
            </w:tcBorders>
            <w:vAlign w:val="bottom"/>
          </w:tcPr>
          <w:p w14:paraId="318B1FA4" w14:textId="77777777" w:rsidR="004A52BD" w:rsidRPr="009D2367" w:rsidRDefault="004A52BD" w:rsidP="0054726D">
            <w:r w:rsidRPr="00960549">
              <w:t xml:space="preserve">437 </w:t>
            </w:r>
          </w:p>
        </w:tc>
        <w:tc>
          <w:tcPr>
            <w:tcW w:w="2015" w:type="dxa"/>
            <w:tcBorders>
              <w:top w:val="single" w:sz="4" w:space="0" w:color="auto"/>
              <w:left w:val="single" w:sz="4" w:space="0" w:color="auto"/>
              <w:bottom w:val="single" w:sz="4" w:space="0" w:color="auto"/>
              <w:right w:val="single" w:sz="4" w:space="0" w:color="auto"/>
            </w:tcBorders>
            <w:vAlign w:val="bottom"/>
          </w:tcPr>
          <w:p w14:paraId="4149A5ED" w14:textId="77777777" w:rsidR="004A52BD" w:rsidRPr="009D2367" w:rsidRDefault="004A52BD" w:rsidP="0054726D">
            <w:r w:rsidRPr="00960549">
              <w:t xml:space="preserve"> 239 </w:t>
            </w:r>
          </w:p>
        </w:tc>
      </w:tr>
      <w:tr w:rsidR="004A52BD" w:rsidRPr="009D2367" w14:paraId="079A1D13" w14:textId="77777777" w:rsidTr="0054726D">
        <w:trPr>
          <w:cantSplit/>
          <w:trHeight w:val="532"/>
        </w:trPr>
        <w:tc>
          <w:tcPr>
            <w:tcW w:w="3774" w:type="dxa"/>
            <w:tcBorders>
              <w:right w:val="single" w:sz="4" w:space="0" w:color="auto"/>
            </w:tcBorders>
          </w:tcPr>
          <w:p w14:paraId="68422731" w14:textId="77777777" w:rsidR="004A52BD" w:rsidRPr="00A76AF2" w:rsidRDefault="004A52BD" w:rsidP="0054726D">
            <w:r w:rsidRPr="00A76AF2">
              <w:t>Disposals</w:t>
            </w:r>
          </w:p>
        </w:tc>
        <w:tc>
          <w:tcPr>
            <w:tcW w:w="2016" w:type="dxa"/>
            <w:tcBorders>
              <w:top w:val="single" w:sz="4" w:space="0" w:color="auto"/>
              <w:left w:val="single" w:sz="4" w:space="0" w:color="auto"/>
              <w:bottom w:val="single" w:sz="4" w:space="0" w:color="auto"/>
              <w:right w:val="single" w:sz="4" w:space="0" w:color="auto"/>
            </w:tcBorders>
            <w:vAlign w:val="bottom"/>
          </w:tcPr>
          <w:p w14:paraId="4CE6694D" w14:textId="77777777" w:rsidR="004A52BD" w:rsidRPr="009D2367" w:rsidRDefault="004A52BD" w:rsidP="0054726D">
            <w:r>
              <w:t>0</w:t>
            </w:r>
          </w:p>
        </w:tc>
        <w:tc>
          <w:tcPr>
            <w:tcW w:w="2016" w:type="dxa"/>
            <w:tcBorders>
              <w:top w:val="single" w:sz="4" w:space="0" w:color="auto"/>
              <w:left w:val="single" w:sz="4" w:space="0" w:color="auto"/>
              <w:bottom w:val="single" w:sz="4" w:space="0" w:color="auto"/>
              <w:right w:val="single" w:sz="4" w:space="0" w:color="auto"/>
            </w:tcBorders>
            <w:vAlign w:val="bottom"/>
          </w:tcPr>
          <w:p w14:paraId="3E629B65" w14:textId="77777777" w:rsidR="004A52BD" w:rsidRPr="009D2367" w:rsidRDefault="004A52BD" w:rsidP="0054726D">
            <w:r w:rsidRPr="00960549">
              <w:t>-7</w:t>
            </w:r>
          </w:p>
        </w:tc>
        <w:tc>
          <w:tcPr>
            <w:tcW w:w="2015" w:type="dxa"/>
            <w:tcBorders>
              <w:top w:val="single" w:sz="4" w:space="0" w:color="auto"/>
              <w:left w:val="single" w:sz="4" w:space="0" w:color="auto"/>
              <w:bottom w:val="single" w:sz="4" w:space="0" w:color="auto"/>
              <w:right w:val="single" w:sz="4" w:space="0" w:color="auto"/>
            </w:tcBorders>
            <w:vAlign w:val="bottom"/>
          </w:tcPr>
          <w:p w14:paraId="67F04529" w14:textId="77777777" w:rsidR="004A52BD" w:rsidRPr="009D2367" w:rsidRDefault="004A52BD" w:rsidP="0054726D">
            <w:r w:rsidRPr="00960549">
              <w:t xml:space="preserve"> -2</w:t>
            </w:r>
          </w:p>
        </w:tc>
      </w:tr>
      <w:tr w:rsidR="004A52BD" w:rsidRPr="009D2367" w14:paraId="4F6D1B79" w14:textId="77777777" w:rsidTr="0054726D">
        <w:trPr>
          <w:cantSplit/>
          <w:trHeight w:val="532"/>
        </w:trPr>
        <w:tc>
          <w:tcPr>
            <w:tcW w:w="3774" w:type="dxa"/>
            <w:tcBorders>
              <w:right w:val="single" w:sz="4" w:space="0" w:color="auto"/>
            </w:tcBorders>
          </w:tcPr>
          <w:p w14:paraId="3E5A19F3" w14:textId="77777777" w:rsidR="004A52BD" w:rsidRPr="00A76AF2" w:rsidRDefault="004A52BD" w:rsidP="0054726D">
            <w:r w:rsidRPr="00A76AF2">
              <w:t>Depreciation</w:t>
            </w:r>
          </w:p>
        </w:tc>
        <w:tc>
          <w:tcPr>
            <w:tcW w:w="2016" w:type="dxa"/>
            <w:tcBorders>
              <w:top w:val="single" w:sz="4" w:space="0" w:color="auto"/>
              <w:left w:val="single" w:sz="4" w:space="0" w:color="auto"/>
              <w:bottom w:val="single" w:sz="4" w:space="0" w:color="auto"/>
              <w:right w:val="single" w:sz="4" w:space="0" w:color="auto"/>
            </w:tcBorders>
            <w:vAlign w:val="bottom"/>
          </w:tcPr>
          <w:p w14:paraId="21A25406" w14:textId="77777777" w:rsidR="004A52BD" w:rsidRPr="009D2367" w:rsidRDefault="004A52BD" w:rsidP="0054726D">
            <w:r w:rsidRPr="00960549">
              <w:t>-6,448</w:t>
            </w:r>
          </w:p>
        </w:tc>
        <w:tc>
          <w:tcPr>
            <w:tcW w:w="2016" w:type="dxa"/>
            <w:tcBorders>
              <w:top w:val="single" w:sz="4" w:space="0" w:color="auto"/>
              <w:left w:val="single" w:sz="4" w:space="0" w:color="auto"/>
              <w:bottom w:val="single" w:sz="4" w:space="0" w:color="auto"/>
              <w:right w:val="single" w:sz="4" w:space="0" w:color="auto"/>
            </w:tcBorders>
            <w:vAlign w:val="bottom"/>
          </w:tcPr>
          <w:p w14:paraId="6B7E2E5D" w14:textId="77777777" w:rsidR="004A52BD" w:rsidRPr="009D2367" w:rsidRDefault="004A52BD" w:rsidP="0054726D">
            <w:r w:rsidRPr="00960549">
              <w:t>-316</w:t>
            </w:r>
          </w:p>
        </w:tc>
        <w:tc>
          <w:tcPr>
            <w:tcW w:w="2015" w:type="dxa"/>
            <w:tcBorders>
              <w:top w:val="single" w:sz="4" w:space="0" w:color="auto"/>
              <w:left w:val="single" w:sz="4" w:space="0" w:color="auto"/>
              <w:bottom w:val="single" w:sz="4" w:space="0" w:color="auto"/>
              <w:right w:val="single" w:sz="4" w:space="0" w:color="auto"/>
            </w:tcBorders>
            <w:vAlign w:val="bottom"/>
          </w:tcPr>
          <w:p w14:paraId="62C58ADD" w14:textId="77777777" w:rsidR="004A52BD" w:rsidRPr="009D2367" w:rsidRDefault="004A52BD" w:rsidP="0054726D">
            <w:r w:rsidRPr="00960549">
              <w:t>-1,119</w:t>
            </w:r>
          </w:p>
        </w:tc>
      </w:tr>
      <w:tr w:rsidR="004A52BD" w:rsidRPr="009D2367" w14:paraId="7D7D58F1" w14:textId="77777777" w:rsidTr="0054726D">
        <w:trPr>
          <w:cantSplit/>
          <w:trHeight w:val="532"/>
        </w:trPr>
        <w:tc>
          <w:tcPr>
            <w:tcW w:w="3774" w:type="dxa"/>
            <w:tcBorders>
              <w:right w:val="single" w:sz="4" w:space="0" w:color="auto"/>
            </w:tcBorders>
          </w:tcPr>
          <w:p w14:paraId="27C3CCF9" w14:textId="77777777" w:rsidR="004A52BD" w:rsidRPr="00A76AF2" w:rsidRDefault="004A52BD" w:rsidP="0054726D">
            <w:r w:rsidRPr="00A76AF2">
              <w:rPr>
                <w:b/>
                <w:bCs/>
              </w:rPr>
              <w:t>Closing balance – 30 June 2025</w:t>
            </w:r>
          </w:p>
        </w:tc>
        <w:tc>
          <w:tcPr>
            <w:tcW w:w="2016" w:type="dxa"/>
            <w:tcBorders>
              <w:top w:val="single" w:sz="4" w:space="0" w:color="auto"/>
              <w:left w:val="single" w:sz="4" w:space="0" w:color="auto"/>
              <w:bottom w:val="single" w:sz="4" w:space="0" w:color="auto"/>
              <w:right w:val="single" w:sz="4" w:space="0" w:color="auto"/>
            </w:tcBorders>
            <w:vAlign w:val="bottom"/>
          </w:tcPr>
          <w:p w14:paraId="1D9B2208" w14:textId="77777777" w:rsidR="004A52BD" w:rsidRPr="00A76AF2" w:rsidRDefault="004A52BD" w:rsidP="0054726D">
            <w:pPr>
              <w:rPr>
                <w:b/>
                <w:bCs/>
              </w:rPr>
            </w:pPr>
            <w:r w:rsidRPr="00A76AF2">
              <w:rPr>
                <w:b/>
                <w:bCs/>
              </w:rPr>
              <w:t xml:space="preserve">26,294 </w:t>
            </w:r>
          </w:p>
        </w:tc>
        <w:tc>
          <w:tcPr>
            <w:tcW w:w="2016" w:type="dxa"/>
            <w:tcBorders>
              <w:top w:val="single" w:sz="4" w:space="0" w:color="auto"/>
              <w:left w:val="single" w:sz="4" w:space="0" w:color="auto"/>
              <w:bottom w:val="single" w:sz="4" w:space="0" w:color="auto"/>
              <w:right w:val="single" w:sz="4" w:space="0" w:color="auto"/>
            </w:tcBorders>
            <w:vAlign w:val="bottom"/>
          </w:tcPr>
          <w:p w14:paraId="637561E0" w14:textId="77777777" w:rsidR="004A52BD" w:rsidRPr="00A76AF2" w:rsidRDefault="004A52BD" w:rsidP="0054726D">
            <w:pPr>
              <w:rPr>
                <w:b/>
                <w:bCs/>
              </w:rPr>
            </w:pPr>
            <w:r w:rsidRPr="00A76AF2">
              <w:rPr>
                <w:b/>
                <w:bCs/>
              </w:rPr>
              <w:t xml:space="preserve">653 </w:t>
            </w:r>
          </w:p>
        </w:tc>
        <w:tc>
          <w:tcPr>
            <w:tcW w:w="2015" w:type="dxa"/>
            <w:tcBorders>
              <w:top w:val="single" w:sz="4" w:space="0" w:color="auto"/>
              <w:left w:val="single" w:sz="4" w:space="0" w:color="auto"/>
              <w:bottom w:val="single" w:sz="4" w:space="0" w:color="auto"/>
              <w:right w:val="single" w:sz="4" w:space="0" w:color="auto"/>
            </w:tcBorders>
            <w:vAlign w:val="bottom"/>
          </w:tcPr>
          <w:p w14:paraId="2938A777" w14:textId="77777777" w:rsidR="004A52BD" w:rsidRPr="00A76AF2" w:rsidRDefault="004A52BD" w:rsidP="0054726D">
            <w:pPr>
              <w:rPr>
                <w:b/>
                <w:bCs/>
              </w:rPr>
            </w:pPr>
            <w:r w:rsidRPr="00A76AF2">
              <w:rPr>
                <w:b/>
                <w:bCs/>
              </w:rPr>
              <w:t xml:space="preserve"> 845 </w:t>
            </w:r>
          </w:p>
        </w:tc>
      </w:tr>
      <w:tr w:rsidR="004A52BD" w:rsidRPr="009D2367" w14:paraId="281801EA" w14:textId="77777777" w:rsidTr="0054726D">
        <w:trPr>
          <w:cantSplit/>
          <w:trHeight w:val="532"/>
        </w:trPr>
        <w:tc>
          <w:tcPr>
            <w:tcW w:w="3774" w:type="dxa"/>
            <w:tcBorders>
              <w:right w:val="single" w:sz="4" w:space="0" w:color="auto"/>
            </w:tcBorders>
          </w:tcPr>
          <w:p w14:paraId="4CCA1826" w14:textId="77777777" w:rsidR="004A52BD" w:rsidRPr="00A76AF2" w:rsidRDefault="004A52BD" w:rsidP="0054726D">
            <w:r w:rsidRPr="00A76AF2">
              <w:t>Opening balance – 1 July 2023</w:t>
            </w:r>
          </w:p>
        </w:tc>
        <w:tc>
          <w:tcPr>
            <w:tcW w:w="2016" w:type="dxa"/>
            <w:tcBorders>
              <w:top w:val="single" w:sz="4" w:space="0" w:color="auto"/>
              <w:left w:val="single" w:sz="4" w:space="0" w:color="auto"/>
              <w:bottom w:val="single" w:sz="4" w:space="0" w:color="auto"/>
              <w:right w:val="single" w:sz="4" w:space="0" w:color="auto"/>
            </w:tcBorders>
          </w:tcPr>
          <w:p w14:paraId="000D5ABA" w14:textId="77777777" w:rsidR="004A52BD" w:rsidRPr="009D2367" w:rsidRDefault="004A52BD" w:rsidP="0054726D">
            <w:r w:rsidRPr="009D2367">
              <w:t>32,854</w:t>
            </w:r>
          </w:p>
        </w:tc>
        <w:tc>
          <w:tcPr>
            <w:tcW w:w="2016" w:type="dxa"/>
            <w:tcBorders>
              <w:top w:val="single" w:sz="4" w:space="0" w:color="auto"/>
              <w:left w:val="single" w:sz="4" w:space="0" w:color="auto"/>
              <w:bottom w:val="single" w:sz="4" w:space="0" w:color="auto"/>
              <w:right w:val="single" w:sz="4" w:space="0" w:color="auto"/>
            </w:tcBorders>
          </w:tcPr>
          <w:p w14:paraId="1B5E3AC9" w14:textId="77777777" w:rsidR="004A52BD" w:rsidRPr="009D2367" w:rsidRDefault="004A52BD" w:rsidP="0054726D">
            <w:r w:rsidRPr="009D2367">
              <w:t>101</w:t>
            </w:r>
          </w:p>
        </w:tc>
        <w:tc>
          <w:tcPr>
            <w:tcW w:w="2015" w:type="dxa"/>
            <w:tcBorders>
              <w:top w:val="single" w:sz="4" w:space="0" w:color="auto"/>
              <w:left w:val="single" w:sz="4" w:space="0" w:color="auto"/>
              <w:bottom w:val="single" w:sz="4" w:space="0" w:color="auto"/>
              <w:right w:val="single" w:sz="4" w:space="0" w:color="auto"/>
            </w:tcBorders>
          </w:tcPr>
          <w:p w14:paraId="0901E0C1" w14:textId="77777777" w:rsidR="004A52BD" w:rsidRPr="009D2367" w:rsidRDefault="004A52BD" w:rsidP="0054726D">
            <w:r w:rsidRPr="009D2367">
              <w:t>2,017</w:t>
            </w:r>
          </w:p>
        </w:tc>
      </w:tr>
      <w:tr w:rsidR="004A52BD" w:rsidRPr="009D2367" w14:paraId="6F4A91E6" w14:textId="77777777" w:rsidTr="0054726D">
        <w:trPr>
          <w:cantSplit/>
          <w:trHeight w:val="507"/>
        </w:trPr>
        <w:tc>
          <w:tcPr>
            <w:tcW w:w="3774" w:type="dxa"/>
          </w:tcPr>
          <w:p w14:paraId="3C0E3185" w14:textId="77777777" w:rsidR="004A52BD" w:rsidRPr="00A76AF2" w:rsidRDefault="004A52BD" w:rsidP="0054726D">
            <w:r w:rsidRPr="00A76AF2">
              <w:t>Adjustment</w:t>
            </w:r>
          </w:p>
        </w:tc>
        <w:tc>
          <w:tcPr>
            <w:tcW w:w="2016" w:type="dxa"/>
            <w:tcBorders>
              <w:top w:val="single" w:sz="4" w:space="0" w:color="auto"/>
            </w:tcBorders>
          </w:tcPr>
          <w:p w14:paraId="078E880C" w14:textId="77777777" w:rsidR="004A52BD" w:rsidRPr="009D2367" w:rsidRDefault="004A52BD" w:rsidP="0054726D">
            <w:r w:rsidRPr="009D2367">
              <w:t>-222</w:t>
            </w:r>
          </w:p>
        </w:tc>
        <w:tc>
          <w:tcPr>
            <w:tcW w:w="2016" w:type="dxa"/>
            <w:tcBorders>
              <w:top w:val="single" w:sz="4" w:space="0" w:color="auto"/>
            </w:tcBorders>
          </w:tcPr>
          <w:p w14:paraId="0205E7D7" w14:textId="77777777" w:rsidR="004A52BD" w:rsidRPr="009D2367" w:rsidRDefault="004A52BD" w:rsidP="0054726D">
            <w:r w:rsidRPr="009D2367">
              <w:t>42</w:t>
            </w:r>
          </w:p>
        </w:tc>
        <w:tc>
          <w:tcPr>
            <w:tcW w:w="2015" w:type="dxa"/>
            <w:tcBorders>
              <w:top w:val="single" w:sz="4" w:space="0" w:color="auto"/>
            </w:tcBorders>
          </w:tcPr>
          <w:p w14:paraId="379BCE6A" w14:textId="77777777" w:rsidR="004A52BD" w:rsidRPr="009D2367" w:rsidRDefault="004A52BD" w:rsidP="0054726D">
            <w:r w:rsidRPr="009D2367">
              <w:t>-55</w:t>
            </w:r>
          </w:p>
        </w:tc>
      </w:tr>
      <w:tr w:rsidR="004A52BD" w:rsidRPr="009D2367" w14:paraId="7E25D271" w14:textId="77777777" w:rsidTr="0054726D">
        <w:trPr>
          <w:cantSplit/>
          <w:trHeight w:val="307"/>
        </w:trPr>
        <w:tc>
          <w:tcPr>
            <w:tcW w:w="3774" w:type="dxa"/>
          </w:tcPr>
          <w:p w14:paraId="1ACC09C9" w14:textId="77777777" w:rsidR="004A52BD" w:rsidRPr="00A76AF2" w:rsidRDefault="004A52BD" w:rsidP="0054726D">
            <w:r w:rsidRPr="00A76AF2">
              <w:lastRenderedPageBreak/>
              <w:t>Additions</w:t>
            </w:r>
          </w:p>
        </w:tc>
        <w:tc>
          <w:tcPr>
            <w:tcW w:w="2016" w:type="dxa"/>
          </w:tcPr>
          <w:p w14:paraId="20A026C8" w14:textId="77777777" w:rsidR="004A52BD" w:rsidRPr="009D2367" w:rsidRDefault="004A52BD" w:rsidP="0054726D">
            <w:r w:rsidRPr="009D2367">
              <w:t>5,594</w:t>
            </w:r>
          </w:p>
        </w:tc>
        <w:tc>
          <w:tcPr>
            <w:tcW w:w="2016" w:type="dxa"/>
          </w:tcPr>
          <w:p w14:paraId="3AFC9A6D" w14:textId="77777777" w:rsidR="004A52BD" w:rsidRPr="009D2367" w:rsidRDefault="004A52BD" w:rsidP="0054726D">
            <w:r w:rsidRPr="009D2367">
              <w:t>572</w:t>
            </w:r>
          </w:p>
        </w:tc>
        <w:tc>
          <w:tcPr>
            <w:tcW w:w="2015" w:type="dxa"/>
          </w:tcPr>
          <w:p w14:paraId="07BD244A" w14:textId="77777777" w:rsidR="004A52BD" w:rsidRPr="009D2367" w:rsidRDefault="004A52BD" w:rsidP="0054726D">
            <w:r w:rsidRPr="009D2367">
              <w:t>670</w:t>
            </w:r>
          </w:p>
        </w:tc>
      </w:tr>
      <w:tr w:rsidR="004A52BD" w:rsidRPr="009D2367" w14:paraId="00072256" w14:textId="77777777" w:rsidTr="0054726D">
        <w:trPr>
          <w:cantSplit/>
          <w:trHeight w:val="307"/>
        </w:trPr>
        <w:tc>
          <w:tcPr>
            <w:tcW w:w="3774" w:type="dxa"/>
          </w:tcPr>
          <w:p w14:paraId="0C0735A9" w14:textId="77777777" w:rsidR="004A52BD" w:rsidRPr="00A76AF2" w:rsidRDefault="004A52BD" w:rsidP="0054726D">
            <w:r w:rsidRPr="00A76AF2">
              <w:t>Disposals</w:t>
            </w:r>
          </w:p>
        </w:tc>
        <w:tc>
          <w:tcPr>
            <w:tcW w:w="2016" w:type="dxa"/>
          </w:tcPr>
          <w:p w14:paraId="0BA24A92" w14:textId="77777777" w:rsidR="004A52BD" w:rsidRPr="009D2367" w:rsidRDefault="004A52BD" w:rsidP="0054726D">
            <w:r>
              <w:t>0</w:t>
            </w:r>
          </w:p>
        </w:tc>
        <w:tc>
          <w:tcPr>
            <w:tcW w:w="2016" w:type="dxa"/>
          </w:tcPr>
          <w:p w14:paraId="6C138307" w14:textId="77777777" w:rsidR="004A52BD" w:rsidRPr="009D2367" w:rsidRDefault="004A52BD" w:rsidP="0054726D">
            <w:r>
              <w:t>0</w:t>
            </w:r>
          </w:p>
        </w:tc>
        <w:tc>
          <w:tcPr>
            <w:tcW w:w="2015" w:type="dxa"/>
          </w:tcPr>
          <w:p w14:paraId="43968207" w14:textId="77777777" w:rsidR="004A52BD" w:rsidRPr="009D2367" w:rsidRDefault="004A52BD" w:rsidP="0054726D">
            <w:r>
              <w:t>0</w:t>
            </w:r>
          </w:p>
        </w:tc>
      </w:tr>
      <w:tr w:rsidR="004A52BD" w:rsidRPr="009D2367" w14:paraId="44CAFB66" w14:textId="77777777" w:rsidTr="0054726D">
        <w:trPr>
          <w:cantSplit/>
          <w:trHeight w:val="297"/>
        </w:trPr>
        <w:tc>
          <w:tcPr>
            <w:tcW w:w="3774" w:type="dxa"/>
          </w:tcPr>
          <w:p w14:paraId="2CBCDDEA" w14:textId="77777777" w:rsidR="004A52BD" w:rsidRPr="00A76AF2" w:rsidRDefault="004A52BD" w:rsidP="0054726D">
            <w:r w:rsidRPr="00A76AF2">
              <w:t>Depreciation</w:t>
            </w:r>
          </w:p>
        </w:tc>
        <w:tc>
          <w:tcPr>
            <w:tcW w:w="2016" w:type="dxa"/>
          </w:tcPr>
          <w:p w14:paraId="649A14FA" w14:textId="77777777" w:rsidR="004A52BD" w:rsidRPr="009D2367" w:rsidRDefault="004A52BD" w:rsidP="0054726D">
            <w:r w:rsidRPr="009D2367">
              <w:t>-6,228</w:t>
            </w:r>
          </w:p>
        </w:tc>
        <w:tc>
          <w:tcPr>
            <w:tcW w:w="2016" w:type="dxa"/>
          </w:tcPr>
          <w:p w14:paraId="0623A06D" w14:textId="77777777" w:rsidR="004A52BD" w:rsidRPr="009D2367" w:rsidRDefault="004A52BD" w:rsidP="0054726D">
            <w:r w:rsidRPr="009D2367">
              <w:t>-177</w:t>
            </w:r>
          </w:p>
        </w:tc>
        <w:tc>
          <w:tcPr>
            <w:tcW w:w="2015" w:type="dxa"/>
          </w:tcPr>
          <w:p w14:paraId="1FCE34C4" w14:textId="77777777" w:rsidR="004A52BD" w:rsidRPr="009D2367" w:rsidRDefault="004A52BD" w:rsidP="0054726D">
            <w:r w:rsidRPr="009D2367">
              <w:t>-903</w:t>
            </w:r>
          </w:p>
        </w:tc>
      </w:tr>
      <w:tr w:rsidR="004A52BD" w:rsidRPr="009D2367" w14:paraId="43D89332" w14:textId="77777777" w:rsidTr="0054726D">
        <w:trPr>
          <w:cantSplit/>
          <w:trHeight w:val="480"/>
        </w:trPr>
        <w:tc>
          <w:tcPr>
            <w:tcW w:w="3774" w:type="dxa"/>
          </w:tcPr>
          <w:p w14:paraId="3A1B5ABC" w14:textId="77777777" w:rsidR="004A52BD" w:rsidRPr="00A76AF2" w:rsidRDefault="004A52BD" w:rsidP="0054726D">
            <w:pPr>
              <w:rPr>
                <w:b/>
                <w:bCs/>
              </w:rPr>
            </w:pPr>
            <w:r w:rsidRPr="00A76AF2">
              <w:rPr>
                <w:b/>
                <w:bCs/>
              </w:rPr>
              <w:t>Closing balance – 30 June 2024</w:t>
            </w:r>
          </w:p>
        </w:tc>
        <w:tc>
          <w:tcPr>
            <w:tcW w:w="2016" w:type="dxa"/>
          </w:tcPr>
          <w:p w14:paraId="4674C09A" w14:textId="77777777" w:rsidR="004A52BD" w:rsidRPr="009D2367" w:rsidRDefault="004A52BD" w:rsidP="0054726D">
            <w:pPr>
              <w:rPr>
                <w:b/>
              </w:rPr>
            </w:pPr>
            <w:r w:rsidRPr="009D2367">
              <w:rPr>
                <w:b/>
              </w:rPr>
              <w:t>31,998</w:t>
            </w:r>
          </w:p>
        </w:tc>
        <w:tc>
          <w:tcPr>
            <w:tcW w:w="2016" w:type="dxa"/>
          </w:tcPr>
          <w:p w14:paraId="080DB9C7" w14:textId="77777777" w:rsidR="004A52BD" w:rsidRPr="009D2367" w:rsidRDefault="004A52BD" w:rsidP="0054726D">
            <w:pPr>
              <w:rPr>
                <w:b/>
              </w:rPr>
            </w:pPr>
            <w:r w:rsidRPr="009D2367">
              <w:rPr>
                <w:b/>
              </w:rPr>
              <w:t>539</w:t>
            </w:r>
          </w:p>
        </w:tc>
        <w:tc>
          <w:tcPr>
            <w:tcW w:w="2015" w:type="dxa"/>
          </w:tcPr>
          <w:p w14:paraId="119CB501" w14:textId="77777777" w:rsidR="004A52BD" w:rsidRPr="009D2367" w:rsidRDefault="004A52BD" w:rsidP="0054726D">
            <w:pPr>
              <w:rPr>
                <w:b/>
              </w:rPr>
            </w:pPr>
            <w:r w:rsidRPr="009D2367">
              <w:rPr>
                <w:b/>
              </w:rPr>
              <w:t>1,729</w:t>
            </w:r>
          </w:p>
        </w:tc>
      </w:tr>
    </w:tbl>
    <w:p w14:paraId="6693C8F7" w14:textId="77777777" w:rsidR="004A52BD" w:rsidRPr="009D2367" w:rsidRDefault="004A52BD" w:rsidP="004A52BD">
      <w:pPr>
        <w:pStyle w:val="Heading4"/>
      </w:pPr>
      <w:bookmarkStart w:id="583" w:name="assets1"/>
      <w:bookmarkEnd w:id="583"/>
      <w:r w:rsidRPr="009D2367">
        <w:t>Right-of-use assets acquired by lessee –</w:t>
      </w:r>
      <w:r>
        <w:t xml:space="preserve"> i</w:t>
      </w:r>
      <w:r w:rsidRPr="009D2367">
        <w:t>nitial measurement</w:t>
      </w:r>
    </w:p>
    <w:p w14:paraId="4E91A9D6" w14:textId="77777777" w:rsidR="004A52BD" w:rsidRPr="009D2367" w:rsidRDefault="004A52BD" w:rsidP="004A52BD">
      <w:r w:rsidRPr="009D2367">
        <w:t>A right-of-use asset and a lease liability is recognised at the lease commencement date. The right-of-use asset is initially measured at cost which comprises the initial amount of the lease liability adjusted for:</w:t>
      </w:r>
    </w:p>
    <w:p w14:paraId="452D451E" w14:textId="77777777" w:rsidR="004A52BD" w:rsidRPr="009D2367" w:rsidRDefault="004A52BD" w:rsidP="00B37A1B">
      <w:pPr>
        <w:pStyle w:val="ListParagraph"/>
        <w:numPr>
          <w:ilvl w:val="0"/>
          <w:numId w:val="30"/>
        </w:numPr>
      </w:pPr>
      <w:r w:rsidRPr="009D2367">
        <w:t xml:space="preserve">any lease payments made at or before the commencement date less any lease incentive </w:t>
      </w:r>
      <w:proofErr w:type="gramStart"/>
      <w:r w:rsidRPr="009D2367">
        <w:t>received;</w:t>
      </w:r>
      <w:proofErr w:type="gramEnd"/>
    </w:p>
    <w:p w14:paraId="74C16996" w14:textId="77777777" w:rsidR="004A52BD" w:rsidRPr="009D2367" w:rsidRDefault="004A52BD" w:rsidP="00B37A1B">
      <w:pPr>
        <w:pStyle w:val="ListParagraph"/>
        <w:numPr>
          <w:ilvl w:val="0"/>
          <w:numId w:val="30"/>
        </w:numPr>
      </w:pPr>
      <w:r w:rsidRPr="009D2367">
        <w:t>any initial direct costs incurred; and</w:t>
      </w:r>
    </w:p>
    <w:p w14:paraId="3AFC8997" w14:textId="77777777" w:rsidR="004A52BD" w:rsidRPr="009D2367" w:rsidRDefault="004A52BD" w:rsidP="00B37A1B">
      <w:pPr>
        <w:pStyle w:val="ListParagraph"/>
        <w:numPr>
          <w:ilvl w:val="0"/>
          <w:numId w:val="30"/>
        </w:numPr>
      </w:pPr>
      <w:r w:rsidRPr="009D2367">
        <w:t>an estimate of costs to dismantle and remove the underlying asset or to restore the underlying asset or the site on which it is located.</w:t>
      </w:r>
    </w:p>
    <w:p w14:paraId="0537477E" w14:textId="77777777" w:rsidR="004A52BD" w:rsidRPr="009D2367" w:rsidRDefault="004A52BD" w:rsidP="004A52BD">
      <w:pPr>
        <w:pStyle w:val="Heading4"/>
      </w:pPr>
      <w:r w:rsidRPr="009D2367">
        <w:t xml:space="preserve">Right-of-use assets </w:t>
      </w:r>
      <w:r>
        <w:t>– s</w:t>
      </w:r>
      <w:r w:rsidRPr="009D2367">
        <w:t>ubsequent measurement</w:t>
      </w:r>
    </w:p>
    <w:p w14:paraId="34BE53E3" w14:textId="77777777" w:rsidR="004A52BD" w:rsidRDefault="004A52BD" w:rsidP="004A52BD">
      <w:r w:rsidRPr="009D2367">
        <w:t xml:space="preserve">Victoria Legal Aid depreciates the right-of-use assets on a </w:t>
      </w:r>
      <w:proofErr w:type="gramStart"/>
      <w:r w:rsidRPr="009D2367">
        <w:t>straight line</w:t>
      </w:r>
      <w:proofErr w:type="gramEnd"/>
      <w:r w:rsidRPr="009D2367">
        <w:t xml:space="preserve"> basis from the lease commencement date to the earlier of the end of the useful life of the right-of-use asset or the end of the lease term. The right-of-use assets are also subject to revaluation as required by FRD 103</w:t>
      </w:r>
      <w:r>
        <w:t xml:space="preserve"> </w:t>
      </w:r>
      <w:r w:rsidRPr="00811606">
        <w:rPr>
          <w:i/>
          <w:iCs/>
        </w:rPr>
        <w:t>Non-Financial Assets</w:t>
      </w:r>
      <w:r w:rsidRPr="009D2367">
        <w:t>. In addition, the right-of-use asset is periodically reduced by impairment losses, if any and adjusted for certain remeasurements of the lease liability.</w:t>
      </w:r>
      <w:r>
        <w:t xml:space="preserve"> </w:t>
      </w:r>
      <w:r w:rsidRPr="009D72B6">
        <w:t>For right-of-use assets the net present value of the remaining lease payments is often the appropriate proxy for fair value of relevant right-of-use assets.</w:t>
      </w:r>
    </w:p>
    <w:p w14:paraId="04A4FE44" w14:textId="77777777" w:rsidR="004A52BD" w:rsidRDefault="004A52BD" w:rsidP="004A52BD">
      <w:pPr>
        <w:pStyle w:val="Heading4"/>
      </w:pPr>
      <w:r>
        <w:t>Impairment of property, plant and equipment</w:t>
      </w:r>
    </w:p>
    <w:p w14:paraId="48BB1F2A" w14:textId="77777777" w:rsidR="004A52BD" w:rsidRDefault="004A52BD" w:rsidP="004A52BD">
      <w:r w:rsidRPr="00D8694F">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347473">
        <w:rPr>
          <w:i/>
          <w:iCs/>
        </w:rPr>
        <w:t>Fair Value Measurement</w:t>
      </w:r>
      <w:r w:rsidRPr="00D8694F">
        <w:t xml:space="preserve">, with the consequence that AASB 136 </w:t>
      </w:r>
      <w:r w:rsidRPr="00A56D3E">
        <w:rPr>
          <w:i/>
          <w:iCs/>
        </w:rPr>
        <w:t>Impairments of Assets</w:t>
      </w:r>
      <w:r w:rsidRPr="00D8694F">
        <w:t xml:space="preserve"> does not apply to such assets that are regularly revalued.</w:t>
      </w:r>
    </w:p>
    <w:p w14:paraId="4DA76B65" w14:textId="77777777" w:rsidR="004A52BD" w:rsidRPr="009D2367" w:rsidRDefault="004A52BD" w:rsidP="004A52BD">
      <w:pPr>
        <w:pStyle w:val="Heading4"/>
      </w:pPr>
      <w:r w:rsidRPr="009D2367">
        <w:t>Leasehold improvements</w:t>
      </w:r>
    </w:p>
    <w:p w14:paraId="2ACFD311" w14:textId="77777777" w:rsidR="004A52BD" w:rsidRPr="009D2367" w:rsidRDefault="004A52BD" w:rsidP="004A52BD">
      <w:r w:rsidRPr="009D2367">
        <w:t>The cost of improvements to leasehold properties is depreciated over term of the lease or the estimated useful life of the improvement. Leasehold improvements are measured at cost less accumulated depreciation and impairment.</w:t>
      </w:r>
    </w:p>
    <w:p w14:paraId="01E0F0B2" w14:textId="77777777" w:rsidR="004A52BD" w:rsidRPr="009D2367" w:rsidRDefault="004A52BD" w:rsidP="004A52BD">
      <w:r w:rsidRPr="009D2367">
        <w:t>Where applicable, leasing contract include a component for leasehold make-good at the end of the lease. A corresponding provision for decommissioning expense is created based expected expense.</w:t>
      </w:r>
    </w:p>
    <w:p w14:paraId="2D7E9503" w14:textId="77777777" w:rsidR="004A52BD" w:rsidRPr="009D2367" w:rsidRDefault="004A52BD" w:rsidP="004A52BD">
      <w:pPr>
        <w:pStyle w:val="Heading4"/>
      </w:pPr>
      <w:r w:rsidRPr="009D2367">
        <w:lastRenderedPageBreak/>
        <w:t>Cultural assets</w:t>
      </w:r>
    </w:p>
    <w:p w14:paraId="6C275E58" w14:textId="77777777" w:rsidR="004A52BD" w:rsidRDefault="004A52BD" w:rsidP="004A52BD">
      <w:r w:rsidRPr="009D2367">
        <w:t>Cultural assets such as artworks that Victoria Legal Aid intends to preserve because of their unique cultural and historical attributes are valued at fair value.</w:t>
      </w:r>
    </w:p>
    <w:p w14:paraId="3D5B4709" w14:textId="77777777" w:rsidR="004A52BD" w:rsidRDefault="004A52BD" w:rsidP="004A52BD">
      <w:pPr>
        <w:pStyle w:val="Heading4"/>
      </w:pPr>
      <w:r>
        <w:t>Depreciation</w:t>
      </w:r>
    </w:p>
    <w:p w14:paraId="71C101DA" w14:textId="77777777" w:rsidR="004A52BD" w:rsidRDefault="004A52BD" w:rsidP="004A52BD">
      <w:r w:rsidRPr="00CB3D0D">
        <w:t>All buildings, plant and equipment and other non-financial physical assets that have finite useful lives, are depreciated. The exceptions to this rule include items under assets held for sale, cultural assets and land.</w:t>
      </w:r>
    </w:p>
    <w:p w14:paraId="14710361" w14:textId="77777777" w:rsidR="004A52BD" w:rsidRDefault="004A52BD" w:rsidP="004A52BD">
      <w:r w:rsidRPr="00CB3D0D">
        <w:t>Depreciation is calculated on a straight-line basis to write off the net cost of each item over its expected useful life to its estimated residual value. Estimates of useful lives, residual values and depreciation method are reviewed on a regular basis. Typical estimated useful lives for the different asset classes for current and prior years are included in the table below:</w:t>
      </w:r>
    </w:p>
    <w:p w14:paraId="4E9B6B64" w14:textId="77777777" w:rsidR="004A52BD" w:rsidRDefault="004A52BD" w:rsidP="004A52BD">
      <w:r w:rsidRPr="00A63226">
        <w:t>The following useful lives are used for each major class of depreciable assets for the current and prior years:</w:t>
      </w:r>
    </w:p>
    <w:tbl>
      <w:tblPr>
        <w:tblStyle w:val="TableGrid"/>
        <w:tblW w:w="0" w:type="auto"/>
        <w:tblLook w:val="04A0" w:firstRow="1" w:lastRow="0" w:firstColumn="1" w:lastColumn="0" w:noHBand="0" w:noVBand="1"/>
      </w:tblPr>
      <w:tblGrid>
        <w:gridCol w:w="7645"/>
        <w:gridCol w:w="2125"/>
      </w:tblGrid>
      <w:tr w:rsidR="004A52BD" w14:paraId="5EA4D63F" w14:textId="77777777" w:rsidTr="0054726D">
        <w:tc>
          <w:tcPr>
            <w:tcW w:w="7645" w:type="dxa"/>
            <w:shd w:val="clear" w:color="auto" w:fill="D9D9D9" w:themeFill="background1" w:themeFillShade="D9"/>
          </w:tcPr>
          <w:p w14:paraId="3B73BC49" w14:textId="77777777" w:rsidR="004A52BD" w:rsidRPr="00086DCC" w:rsidRDefault="004A52BD" w:rsidP="0054726D">
            <w:pPr>
              <w:rPr>
                <w:b/>
                <w:bCs/>
              </w:rPr>
            </w:pPr>
            <w:r w:rsidRPr="00F25046">
              <w:rPr>
                <w:b/>
              </w:rPr>
              <w:t xml:space="preserve">Useful lives of </w:t>
            </w:r>
            <w:r w:rsidRPr="00F25046">
              <w:rPr>
                <w:b/>
                <w:bCs/>
              </w:rPr>
              <w:t>depreciable</w:t>
            </w:r>
            <w:r w:rsidRPr="00F25046">
              <w:rPr>
                <w:b/>
              </w:rPr>
              <w:t xml:space="preserve"> asset</w:t>
            </w:r>
            <w:r>
              <w:rPr>
                <w:b/>
              </w:rPr>
              <w:t>s</w:t>
            </w:r>
            <w:r w:rsidRPr="00F25046">
              <w:rPr>
                <w:b/>
              </w:rPr>
              <w:t xml:space="preserve"> </w:t>
            </w:r>
          </w:p>
        </w:tc>
        <w:tc>
          <w:tcPr>
            <w:tcW w:w="2125" w:type="dxa"/>
            <w:shd w:val="clear" w:color="auto" w:fill="D9D9D9" w:themeFill="background1" w:themeFillShade="D9"/>
          </w:tcPr>
          <w:p w14:paraId="620B1801" w14:textId="77777777" w:rsidR="004A52BD" w:rsidRPr="00086DCC" w:rsidRDefault="004A52BD" w:rsidP="0054726D">
            <w:pPr>
              <w:rPr>
                <w:b/>
                <w:bCs/>
              </w:rPr>
            </w:pPr>
            <w:r>
              <w:rPr>
                <w:b/>
                <w:bCs/>
              </w:rPr>
              <w:t>N</w:t>
            </w:r>
            <w:r w:rsidRPr="00086DCC">
              <w:rPr>
                <w:b/>
                <w:bCs/>
              </w:rPr>
              <w:t>umber of years</w:t>
            </w:r>
            <w:r>
              <w:rPr>
                <w:b/>
                <w:bCs/>
              </w:rPr>
              <w:t xml:space="preserve"> of useful life</w:t>
            </w:r>
          </w:p>
        </w:tc>
      </w:tr>
      <w:tr w:rsidR="004A52BD" w14:paraId="4CB31613" w14:textId="77777777" w:rsidTr="0054726D">
        <w:tc>
          <w:tcPr>
            <w:tcW w:w="7645" w:type="dxa"/>
          </w:tcPr>
          <w:p w14:paraId="74BC20B3" w14:textId="77777777" w:rsidR="004A52BD" w:rsidRDefault="004A52BD" w:rsidP="0054726D">
            <w:r>
              <w:t>Information technology equipment</w:t>
            </w:r>
          </w:p>
        </w:tc>
        <w:tc>
          <w:tcPr>
            <w:tcW w:w="2125" w:type="dxa"/>
          </w:tcPr>
          <w:p w14:paraId="703F6FDB" w14:textId="77777777" w:rsidR="004A52BD" w:rsidRDefault="004A52BD" w:rsidP="0054726D">
            <w:r>
              <w:t>3</w:t>
            </w:r>
          </w:p>
        </w:tc>
      </w:tr>
      <w:tr w:rsidR="004A52BD" w14:paraId="22F74D8F" w14:textId="77777777" w:rsidTr="0054726D">
        <w:tc>
          <w:tcPr>
            <w:tcW w:w="7645" w:type="dxa"/>
          </w:tcPr>
          <w:p w14:paraId="0D62B7F0" w14:textId="77777777" w:rsidR="004A52BD" w:rsidRDefault="004A52BD" w:rsidP="0054726D">
            <w:r>
              <w:t>Building and leasehold improvements</w:t>
            </w:r>
          </w:p>
        </w:tc>
        <w:tc>
          <w:tcPr>
            <w:tcW w:w="2125" w:type="dxa"/>
          </w:tcPr>
          <w:p w14:paraId="1F372E48" w14:textId="77777777" w:rsidR="004A52BD" w:rsidRDefault="004A52BD" w:rsidP="0054726D">
            <w:r>
              <w:t>3 to 13</w:t>
            </w:r>
          </w:p>
        </w:tc>
      </w:tr>
      <w:tr w:rsidR="004A52BD" w14:paraId="410233EC" w14:textId="77777777" w:rsidTr="0054726D">
        <w:tc>
          <w:tcPr>
            <w:tcW w:w="7645" w:type="dxa"/>
          </w:tcPr>
          <w:p w14:paraId="046732C8" w14:textId="77777777" w:rsidR="004A52BD" w:rsidRDefault="004A52BD" w:rsidP="0054726D">
            <w:r>
              <w:t>Furniture, fixtures and fittings</w:t>
            </w:r>
          </w:p>
        </w:tc>
        <w:tc>
          <w:tcPr>
            <w:tcW w:w="2125" w:type="dxa"/>
          </w:tcPr>
          <w:p w14:paraId="0613CF3E" w14:textId="77777777" w:rsidR="004A52BD" w:rsidRDefault="004A52BD" w:rsidP="0054726D">
            <w:r>
              <w:t>10</w:t>
            </w:r>
          </w:p>
        </w:tc>
      </w:tr>
      <w:tr w:rsidR="004A52BD" w14:paraId="35206882" w14:textId="77777777" w:rsidTr="0054726D">
        <w:tc>
          <w:tcPr>
            <w:tcW w:w="7645" w:type="dxa"/>
          </w:tcPr>
          <w:p w14:paraId="0C8EB9A2" w14:textId="77777777" w:rsidR="004A52BD" w:rsidRDefault="004A52BD" w:rsidP="0054726D">
            <w:r>
              <w:t>Motor vehicles</w:t>
            </w:r>
          </w:p>
        </w:tc>
        <w:tc>
          <w:tcPr>
            <w:tcW w:w="2125" w:type="dxa"/>
          </w:tcPr>
          <w:p w14:paraId="5A74279C" w14:textId="77777777" w:rsidR="004A52BD" w:rsidRDefault="004A52BD" w:rsidP="0054726D">
            <w:r>
              <w:t>3</w:t>
            </w:r>
          </w:p>
        </w:tc>
      </w:tr>
      <w:tr w:rsidR="004A52BD" w14:paraId="02031746" w14:textId="77777777" w:rsidTr="0054726D">
        <w:tc>
          <w:tcPr>
            <w:tcW w:w="7645" w:type="dxa"/>
          </w:tcPr>
          <w:p w14:paraId="37561F17" w14:textId="77777777" w:rsidR="004A52BD" w:rsidRDefault="004A52BD" w:rsidP="0054726D">
            <w:r>
              <w:t>Office machines and equipment</w:t>
            </w:r>
          </w:p>
        </w:tc>
        <w:tc>
          <w:tcPr>
            <w:tcW w:w="2125" w:type="dxa"/>
          </w:tcPr>
          <w:p w14:paraId="7DF3835A" w14:textId="77777777" w:rsidR="004A52BD" w:rsidRDefault="004A52BD" w:rsidP="0054726D">
            <w:r>
              <w:t>6 to 10</w:t>
            </w:r>
          </w:p>
        </w:tc>
      </w:tr>
      <w:tr w:rsidR="004A52BD" w14:paraId="0AC47F39" w14:textId="77777777" w:rsidTr="0054726D">
        <w:tc>
          <w:tcPr>
            <w:tcW w:w="7645" w:type="dxa"/>
          </w:tcPr>
          <w:p w14:paraId="4BA08A68" w14:textId="77777777" w:rsidR="004A52BD" w:rsidRDefault="004A52BD" w:rsidP="0054726D">
            <w:r>
              <w:t>Intangible assets</w:t>
            </w:r>
          </w:p>
        </w:tc>
        <w:tc>
          <w:tcPr>
            <w:tcW w:w="2125" w:type="dxa"/>
          </w:tcPr>
          <w:p w14:paraId="68EA978A" w14:textId="77777777" w:rsidR="004A52BD" w:rsidRDefault="004A52BD" w:rsidP="0054726D">
            <w:r>
              <w:t>3 to 10</w:t>
            </w:r>
          </w:p>
        </w:tc>
      </w:tr>
    </w:tbl>
    <w:p w14:paraId="2F516B60" w14:textId="77777777" w:rsidR="004A52BD" w:rsidRDefault="004A52BD" w:rsidP="004A52BD">
      <w:pPr>
        <w:spacing w:before="240"/>
      </w:pPr>
      <w:r w:rsidRPr="00734CD7">
        <w:t>Right-of use assets are generally depreciated over the shorter of the asset’s useful life and the lease term. Where the entity obtains ownership of the underlying leased asset or if the cost of the right-of-use asset reflects that the entity will exercise a purchase option, the entity depreciates the right-of-use asset overs its useful life.</w:t>
      </w:r>
    </w:p>
    <w:p w14:paraId="61910828" w14:textId="77777777" w:rsidR="004A52BD" w:rsidRDefault="004A52BD" w:rsidP="004A52BD">
      <w:r w:rsidRPr="006B0FA6">
        <w:t>Leasehold improvements are depreciated over the shorter of the lease term and their useful lives.</w:t>
      </w:r>
    </w:p>
    <w:p w14:paraId="13F2CEE9" w14:textId="77777777" w:rsidR="004A52BD" w:rsidRDefault="004A52BD" w:rsidP="004A52BD">
      <w:r w:rsidRPr="006B0FA6">
        <w:t xml:space="preserve">Indefinite life assets: </w:t>
      </w:r>
      <w:r>
        <w:t>l</w:t>
      </w:r>
      <w:r w:rsidRPr="006B0FA6">
        <w:t>and and cultural assets, which are considered to have an indefinite life, are not depreciated. Depreciation is not recognised in respect of these assets because their service potential has not, in any material sense, been consumed during the reporting period.</w:t>
      </w:r>
    </w:p>
    <w:p w14:paraId="64F87518" w14:textId="77777777" w:rsidR="004A52BD" w:rsidRDefault="004A52BD" w:rsidP="004A52BD">
      <w:pPr>
        <w:spacing w:after="0" w:line="240" w:lineRule="auto"/>
        <w:rPr>
          <w:rFonts w:cs="Arial"/>
          <w:b/>
          <w:bCs/>
          <w:sz w:val="24"/>
          <w:lang w:eastAsia="en-AU"/>
        </w:rPr>
      </w:pPr>
      <w:bookmarkStart w:id="584" w:name="_5.1.2_Depreciation_and"/>
      <w:bookmarkEnd w:id="584"/>
      <w:r>
        <w:br w:type="page"/>
      </w:r>
    </w:p>
    <w:p w14:paraId="2AB0F941" w14:textId="77777777" w:rsidR="004A52BD" w:rsidRDefault="004A52BD" w:rsidP="004A52BD">
      <w:pPr>
        <w:pStyle w:val="Heading4"/>
      </w:pPr>
      <w:r w:rsidRPr="009D2367">
        <w:lastRenderedPageBreak/>
        <w:t xml:space="preserve">5.1.2 </w:t>
      </w:r>
      <w:r w:rsidRPr="00385986">
        <w:t>Reconciliation of movements in carrying amount of property, plant and equipment</w:t>
      </w:r>
    </w:p>
    <w:p w14:paraId="6256FCCA" w14:textId="77777777" w:rsidR="004A52BD" w:rsidRPr="009D2367" w:rsidRDefault="004A52BD" w:rsidP="004A52BD">
      <w:pPr>
        <w:pStyle w:val="Heading5"/>
      </w:pPr>
      <w:r w:rsidRPr="008C0E7E">
        <w:t>Movements</w:t>
      </w:r>
      <w:r>
        <w:t xml:space="preserve"> in property, plant and equipment</w:t>
      </w:r>
    </w:p>
    <w:tbl>
      <w:tblPr>
        <w:tblStyle w:val="TableGrid"/>
        <w:tblW w:w="0" w:type="auto"/>
        <w:tblLook w:val="01E0" w:firstRow="1" w:lastRow="1" w:firstColumn="1" w:lastColumn="1" w:noHBand="0" w:noVBand="0"/>
      </w:tblPr>
      <w:tblGrid>
        <w:gridCol w:w="3432"/>
        <w:gridCol w:w="1580"/>
        <w:gridCol w:w="1580"/>
        <w:gridCol w:w="1598"/>
        <w:gridCol w:w="1580"/>
      </w:tblGrid>
      <w:tr w:rsidR="004A52BD" w:rsidRPr="009D2367" w14:paraId="6CC49F4A" w14:textId="77777777" w:rsidTr="0054726D">
        <w:trPr>
          <w:cantSplit/>
          <w:trHeight w:val="614"/>
          <w:tblHeader/>
        </w:trPr>
        <w:tc>
          <w:tcPr>
            <w:tcW w:w="0" w:type="auto"/>
            <w:shd w:val="clear" w:color="auto" w:fill="D9D9D9" w:themeFill="background1" w:themeFillShade="D9"/>
          </w:tcPr>
          <w:p w14:paraId="3E2CCAD8" w14:textId="77777777" w:rsidR="004A52BD" w:rsidRPr="00722B2D" w:rsidRDefault="004A52BD" w:rsidP="0054726D">
            <w:pPr>
              <w:rPr>
                <w:b/>
                <w:bCs/>
                <w:szCs w:val="22"/>
              </w:rPr>
            </w:pPr>
            <w:r w:rsidRPr="00722B2D">
              <w:rPr>
                <w:b/>
                <w:szCs w:val="22"/>
              </w:rPr>
              <w:t>Movements</w:t>
            </w:r>
            <w:r w:rsidRPr="00722B2D">
              <w:rPr>
                <w:b/>
                <w:bCs/>
                <w:szCs w:val="22"/>
              </w:rPr>
              <w:t xml:space="preserve"> in property, plant and equipment </w:t>
            </w:r>
          </w:p>
        </w:tc>
        <w:tc>
          <w:tcPr>
            <w:tcW w:w="1580" w:type="dxa"/>
            <w:shd w:val="clear" w:color="auto" w:fill="D9D9D9" w:themeFill="background1" w:themeFillShade="D9"/>
          </w:tcPr>
          <w:p w14:paraId="576E84CD" w14:textId="77777777" w:rsidR="004A52BD" w:rsidRPr="00722B2D" w:rsidRDefault="004A52BD" w:rsidP="0054726D">
            <w:pPr>
              <w:rPr>
                <w:b/>
                <w:bCs/>
                <w:szCs w:val="22"/>
              </w:rPr>
            </w:pPr>
            <w:r w:rsidRPr="00722B2D">
              <w:rPr>
                <w:b/>
                <w:bCs/>
                <w:szCs w:val="22"/>
              </w:rPr>
              <w:t xml:space="preserve">Information technology </w:t>
            </w:r>
            <w:r w:rsidRPr="00722B2D">
              <w:rPr>
                <w:b/>
                <w:bCs/>
                <w:szCs w:val="22"/>
              </w:rPr>
              <w:br/>
              <w:t>at fair value</w:t>
            </w:r>
            <w:r w:rsidRPr="00722B2D">
              <w:rPr>
                <w:b/>
                <w:bCs/>
                <w:szCs w:val="22"/>
              </w:rPr>
              <w:br/>
              <w:t>$’000</w:t>
            </w:r>
          </w:p>
        </w:tc>
        <w:tc>
          <w:tcPr>
            <w:tcW w:w="1580" w:type="dxa"/>
            <w:shd w:val="clear" w:color="auto" w:fill="D9D9D9" w:themeFill="background1" w:themeFillShade="D9"/>
          </w:tcPr>
          <w:p w14:paraId="45E99F7D" w14:textId="77777777" w:rsidR="004A52BD" w:rsidRPr="00722B2D" w:rsidRDefault="004A52BD" w:rsidP="0054726D">
            <w:pPr>
              <w:rPr>
                <w:b/>
                <w:bCs/>
                <w:szCs w:val="22"/>
              </w:rPr>
            </w:pPr>
            <w:r w:rsidRPr="00722B2D">
              <w:rPr>
                <w:b/>
                <w:bCs/>
                <w:szCs w:val="22"/>
              </w:rPr>
              <w:t xml:space="preserve">Furniture, fixtures and fittings </w:t>
            </w:r>
            <w:r w:rsidRPr="00722B2D">
              <w:rPr>
                <w:b/>
                <w:bCs/>
                <w:szCs w:val="22"/>
              </w:rPr>
              <w:br/>
              <w:t>at fair value</w:t>
            </w:r>
            <w:r w:rsidRPr="00722B2D">
              <w:rPr>
                <w:b/>
                <w:bCs/>
                <w:szCs w:val="22"/>
              </w:rPr>
              <w:br/>
              <w:t>$’000</w:t>
            </w:r>
          </w:p>
        </w:tc>
        <w:tc>
          <w:tcPr>
            <w:tcW w:w="1581" w:type="dxa"/>
            <w:shd w:val="clear" w:color="auto" w:fill="D9D9D9" w:themeFill="background1" w:themeFillShade="D9"/>
          </w:tcPr>
          <w:p w14:paraId="2E985148" w14:textId="77777777" w:rsidR="004A52BD" w:rsidRPr="00722B2D" w:rsidRDefault="004A52BD" w:rsidP="0054726D">
            <w:pPr>
              <w:rPr>
                <w:b/>
                <w:bCs/>
                <w:szCs w:val="22"/>
              </w:rPr>
            </w:pPr>
            <w:r w:rsidRPr="00722B2D">
              <w:rPr>
                <w:b/>
                <w:bCs/>
                <w:szCs w:val="22"/>
              </w:rPr>
              <w:t>Building and leasehold improvement</w:t>
            </w:r>
            <w:r w:rsidRPr="00722B2D">
              <w:rPr>
                <w:b/>
                <w:bCs/>
                <w:szCs w:val="22"/>
              </w:rPr>
              <w:br/>
              <w:t>at fair value</w:t>
            </w:r>
            <w:r w:rsidRPr="00722B2D">
              <w:rPr>
                <w:b/>
                <w:bCs/>
                <w:szCs w:val="22"/>
              </w:rPr>
              <w:br/>
              <w:t>$’000</w:t>
            </w:r>
          </w:p>
        </w:tc>
        <w:tc>
          <w:tcPr>
            <w:tcW w:w="1580" w:type="dxa"/>
            <w:shd w:val="clear" w:color="auto" w:fill="D9D9D9" w:themeFill="background1" w:themeFillShade="D9"/>
          </w:tcPr>
          <w:p w14:paraId="24730CF3" w14:textId="77777777" w:rsidR="004A52BD" w:rsidRPr="00722B2D" w:rsidRDefault="004A52BD" w:rsidP="0054726D">
            <w:pPr>
              <w:rPr>
                <w:b/>
                <w:bCs/>
                <w:szCs w:val="22"/>
              </w:rPr>
            </w:pPr>
            <w:r w:rsidRPr="00722B2D">
              <w:rPr>
                <w:b/>
                <w:bCs/>
                <w:szCs w:val="22"/>
              </w:rPr>
              <w:t xml:space="preserve">Motor vehicles </w:t>
            </w:r>
            <w:r w:rsidRPr="00722B2D">
              <w:rPr>
                <w:b/>
                <w:bCs/>
                <w:szCs w:val="22"/>
              </w:rPr>
              <w:br/>
              <w:t>at fair value</w:t>
            </w:r>
            <w:r w:rsidRPr="00722B2D">
              <w:rPr>
                <w:b/>
                <w:bCs/>
                <w:szCs w:val="22"/>
              </w:rPr>
              <w:br/>
              <w:t>$’000</w:t>
            </w:r>
          </w:p>
        </w:tc>
      </w:tr>
      <w:tr w:rsidR="004A52BD" w:rsidRPr="009D2367" w14:paraId="6171A0D8" w14:textId="77777777" w:rsidTr="0054726D">
        <w:trPr>
          <w:cantSplit/>
          <w:trHeight w:val="495"/>
        </w:trPr>
        <w:tc>
          <w:tcPr>
            <w:tcW w:w="0" w:type="auto"/>
          </w:tcPr>
          <w:p w14:paraId="4E1FD1FE" w14:textId="77777777" w:rsidR="004A52BD" w:rsidRPr="00736CA5" w:rsidRDefault="004A52BD" w:rsidP="0054726D">
            <w:pPr>
              <w:rPr>
                <w:b/>
                <w:bCs/>
              </w:rPr>
            </w:pPr>
            <w:r w:rsidRPr="00736CA5">
              <w:rPr>
                <w:b/>
                <w:bCs/>
              </w:rPr>
              <w:t>Carrying amount at start of year</w:t>
            </w:r>
          </w:p>
        </w:tc>
        <w:tc>
          <w:tcPr>
            <w:tcW w:w="1580" w:type="dxa"/>
          </w:tcPr>
          <w:p w14:paraId="35C7DDB5" w14:textId="77777777" w:rsidR="004A52BD" w:rsidRPr="00736CA5" w:rsidRDefault="004A52BD" w:rsidP="0054726D">
            <w:pPr>
              <w:rPr>
                <w:b/>
                <w:bCs/>
              </w:rPr>
            </w:pPr>
            <w:r w:rsidRPr="00736CA5">
              <w:rPr>
                <w:b/>
                <w:bCs/>
              </w:rPr>
              <w:t>2,055</w:t>
            </w:r>
          </w:p>
        </w:tc>
        <w:tc>
          <w:tcPr>
            <w:tcW w:w="1580" w:type="dxa"/>
          </w:tcPr>
          <w:p w14:paraId="4F9139D3" w14:textId="77777777" w:rsidR="004A52BD" w:rsidRPr="00736CA5" w:rsidRDefault="004A52BD" w:rsidP="0054726D">
            <w:pPr>
              <w:rPr>
                <w:b/>
                <w:bCs/>
              </w:rPr>
            </w:pPr>
            <w:r w:rsidRPr="00736CA5">
              <w:rPr>
                <w:b/>
                <w:bCs/>
              </w:rPr>
              <w:t>156</w:t>
            </w:r>
          </w:p>
        </w:tc>
        <w:tc>
          <w:tcPr>
            <w:tcW w:w="1581" w:type="dxa"/>
          </w:tcPr>
          <w:p w14:paraId="11644206" w14:textId="77777777" w:rsidR="004A52BD" w:rsidRPr="00736CA5" w:rsidRDefault="004A52BD" w:rsidP="0054726D">
            <w:pPr>
              <w:rPr>
                <w:b/>
                <w:bCs/>
              </w:rPr>
            </w:pPr>
            <w:r w:rsidRPr="00736CA5">
              <w:rPr>
                <w:b/>
                <w:bCs/>
              </w:rPr>
              <w:t>36,973</w:t>
            </w:r>
          </w:p>
        </w:tc>
        <w:tc>
          <w:tcPr>
            <w:tcW w:w="1580" w:type="dxa"/>
          </w:tcPr>
          <w:p w14:paraId="4E45A902" w14:textId="77777777" w:rsidR="004A52BD" w:rsidRPr="00736CA5" w:rsidRDefault="004A52BD" w:rsidP="0054726D">
            <w:pPr>
              <w:rPr>
                <w:b/>
                <w:bCs/>
              </w:rPr>
            </w:pPr>
            <w:r w:rsidRPr="00736CA5">
              <w:rPr>
                <w:b/>
                <w:bCs/>
              </w:rPr>
              <w:t>539</w:t>
            </w:r>
          </w:p>
        </w:tc>
      </w:tr>
      <w:tr w:rsidR="004A52BD" w:rsidRPr="009D2367" w14:paraId="0AAC8525" w14:textId="77777777" w:rsidTr="0054726D">
        <w:trPr>
          <w:cantSplit/>
          <w:trHeight w:val="503"/>
        </w:trPr>
        <w:tc>
          <w:tcPr>
            <w:tcW w:w="0" w:type="auto"/>
          </w:tcPr>
          <w:p w14:paraId="5F34669E" w14:textId="77777777" w:rsidR="004A52BD" w:rsidRPr="009D2367" w:rsidRDefault="004A52BD" w:rsidP="0054726D">
            <w:r w:rsidRPr="009D2367">
              <w:t>Adjustment</w:t>
            </w:r>
          </w:p>
        </w:tc>
        <w:tc>
          <w:tcPr>
            <w:tcW w:w="1580" w:type="dxa"/>
          </w:tcPr>
          <w:p w14:paraId="7851A7AB" w14:textId="77777777" w:rsidR="004A52BD" w:rsidRPr="009D2367" w:rsidRDefault="004A52BD" w:rsidP="0054726D">
            <w:r>
              <w:t>-19</w:t>
            </w:r>
          </w:p>
        </w:tc>
        <w:tc>
          <w:tcPr>
            <w:tcW w:w="1580" w:type="dxa"/>
          </w:tcPr>
          <w:p w14:paraId="6F9A3704" w14:textId="77777777" w:rsidR="004A52BD" w:rsidRPr="009D2367" w:rsidRDefault="004A52BD" w:rsidP="0054726D">
            <w:r>
              <w:t>0</w:t>
            </w:r>
          </w:p>
        </w:tc>
        <w:tc>
          <w:tcPr>
            <w:tcW w:w="1581" w:type="dxa"/>
          </w:tcPr>
          <w:p w14:paraId="0A3D83E0" w14:textId="77777777" w:rsidR="004A52BD" w:rsidRPr="009D2367" w:rsidRDefault="004A52BD" w:rsidP="0054726D">
            <w:r>
              <w:t>-17</w:t>
            </w:r>
          </w:p>
        </w:tc>
        <w:tc>
          <w:tcPr>
            <w:tcW w:w="1580" w:type="dxa"/>
          </w:tcPr>
          <w:p w14:paraId="74F8DFBE" w14:textId="77777777" w:rsidR="004A52BD" w:rsidRPr="009D2367" w:rsidRDefault="004A52BD" w:rsidP="0054726D">
            <w:r>
              <w:t>0</w:t>
            </w:r>
          </w:p>
        </w:tc>
      </w:tr>
      <w:tr w:rsidR="004A52BD" w:rsidRPr="009D2367" w14:paraId="652E222D" w14:textId="77777777" w:rsidTr="0054726D">
        <w:trPr>
          <w:cantSplit/>
          <w:trHeight w:val="307"/>
        </w:trPr>
        <w:tc>
          <w:tcPr>
            <w:tcW w:w="0" w:type="auto"/>
          </w:tcPr>
          <w:p w14:paraId="177C9F81" w14:textId="77777777" w:rsidR="004A52BD" w:rsidRPr="009D2367" w:rsidRDefault="004A52BD" w:rsidP="0054726D">
            <w:r w:rsidRPr="009D2367">
              <w:t>Additions</w:t>
            </w:r>
            <w:r>
              <w:t xml:space="preserve"> – </w:t>
            </w:r>
            <w:r w:rsidRPr="009D2367">
              <w:t xml:space="preserve">property, plant </w:t>
            </w:r>
            <w:r>
              <w:t>and</w:t>
            </w:r>
            <w:r w:rsidRPr="009D2367">
              <w:t xml:space="preserve"> equipment</w:t>
            </w:r>
          </w:p>
        </w:tc>
        <w:tc>
          <w:tcPr>
            <w:tcW w:w="1580" w:type="dxa"/>
          </w:tcPr>
          <w:p w14:paraId="22FFE125" w14:textId="77777777" w:rsidR="004A52BD" w:rsidRPr="009D2367" w:rsidRDefault="004A52BD" w:rsidP="0054726D">
            <w:r>
              <w:t xml:space="preserve">115 </w:t>
            </w:r>
          </w:p>
        </w:tc>
        <w:tc>
          <w:tcPr>
            <w:tcW w:w="1580" w:type="dxa"/>
          </w:tcPr>
          <w:p w14:paraId="4D6D14A5" w14:textId="77777777" w:rsidR="004A52BD" w:rsidRPr="009D2367" w:rsidRDefault="004A52BD" w:rsidP="0054726D">
            <w:r>
              <w:t>0</w:t>
            </w:r>
          </w:p>
        </w:tc>
        <w:tc>
          <w:tcPr>
            <w:tcW w:w="1581" w:type="dxa"/>
          </w:tcPr>
          <w:p w14:paraId="6CBDCD5D" w14:textId="77777777" w:rsidR="004A52BD" w:rsidRPr="009D2367" w:rsidRDefault="004A52BD" w:rsidP="0054726D">
            <w:r>
              <w:t xml:space="preserve">2,213 </w:t>
            </w:r>
          </w:p>
        </w:tc>
        <w:tc>
          <w:tcPr>
            <w:tcW w:w="1580" w:type="dxa"/>
          </w:tcPr>
          <w:p w14:paraId="487C574E" w14:textId="77777777" w:rsidR="004A52BD" w:rsidRPr="009D2367" w:rsidRDefault="004A52BD" w:rsidP="0054726D">
            <w:r>
              <w:t>0</w:t>
            </w:r>
          </w:p>
        </w:tc>
      </w:tr>
      <w:tr w:rsidR="004A52BD" w:rsidRPr="009D2367" w14:paraId="7CAC3375" w14:textId="77777777" w:rsidTr="0054726D">
        <w:trPr>
          <w:cantSplit/>
          <w:trHeight w:val="307"/>
        </w:trPr>
        <w:tc>
          <w:tcPr>
            <w:tcW w:w="0" w:type="auto"/>
          </w:tcPr>
          <w:p w14:paraId="35E20632" w14:textId="77777777" w:rsidR="004A52BD" w:rsidRPr="009D2367" w:rsidRDefault="004A52BD" w:rsidP="0054726D">
            <w:r w:rsidRPr="009D2367">
              <w:t>Additions</w:t>
            </w:r>
            <w:r>
              <w:t xml:space="preserve"> – right-of-use</w:t>
            </w:r>
          </w:p>
        </w:tc>
        <w:tc>
          <w:tcPr>
            <w:tcW w:w="1580" w:type="dxa"/>
          </w:tcPr>
          <w:p w14:paraId="3B146A94" w14:textId="77777777" w:rsidR="004A52BD" w:rsidRPr="009D2367" w:rsidRDefault="004A52BD" w:rsidP="0054726D">
            <w:r>
              <w:t xml:space="preserve">239 </w:t>
            </w:r>
          </w:p>
        </w:tc>
        <w:tc>
          <w:tcPr>
            <w:tcW w:w="1580" w:type="dxa"/>
          </w:tcPr>
          <w:p w14:paraId="1949955F" w14:textId="77777777" w:rsidR="004A52BD" w:rsidRPr="009D2367" w:rsidRDefault="004A52BD" w:rsidP="0054726D">
            <w:r>
              <w:t xml:space="preserve">0 </w:t>
            </w:r>
          </w:p>
        </w:tc>
        <w:tc>
          <w:tcPr>
            <w:tcW w:w="1581" w:type="dxa"/>
          </w:tcPr>
          <w:p w14:paraId="36F41CAD" w14:textId="77777777" w:rsidR="004A52BD" w:rsidRPr="009D2367" w:rsidRDefault="004A52BD" w:rsidP="0054726D">
            <w:r>
              <w:t xml:space="preserve">745 </w:t>
            </w:r>
          </w:p>
        </w:tc>
        <w:tc>
          <w:tcPr>
            <w:tcW w:w="1580" w:type="dxa"/>
          </w:tcPr>
          <w:p w14:paraId="4DFCF768" w14:textId="77777777" w:rsidR="004A52BD" w:rsidRPr="009D2367" w:rsidRDefault="004A52BD" w:rsidP="0054726D">
            <w:r>
              <w:t xml:space="preserve">437 </w:t>
            </w:r>
          </w:p>
        </w:tc>
      </w:tr>
      <w:tr w:rsidR="004A52BD" w:rsidRPr="009D2367" w14:paraId="52BC4433" w14:textId="77777777" w:rsidTr="0054726D">
        <w:trPr>
          <w:cantSplit/>
          <w:trHeight w:val="307"/>
        </w:trPr>
        <w:tc>
          <w:tcPr>
            <w:tcW w:w="0" w:type="auto"/>
          </w:tcPr>
          <w:p w14:paraId="753F182C" w14:textId="77777777" w:rsidR="004A52BD" w:rsidRPr="009D2367" w:rsidRDefault="004A52BD" w:rsidP="0054726D">
            <w:r w:rsidRPr="009D2367">
              <w:t>Disposals</w:t>
            </w:r>
          </w:p>
        </w:tc>
        <w:tc>
          <w:tcPr>
            <w:tcW w:w="1580" w:type="dxa"/>
          </w:tcPr>
          <w:p w14:paraId="108F35D1" w14:textId="77777777" w:rsidR="004A52BD" w:rsidRPr="009D2367" w:rsidRDefault="004A52BD" w:rsidP="0054726D">
            <w:r>
              <w:t>-2</w:t>
            </w:r>
          </w:p>
        </w:tc>
        <w:tc>
          <w:tcPr>
            <w:tcW w:w="1580" w:type="dxa"/>
          </w:tcPr>
          <w:p w14:paraId="611040B5" w14:textId="77777777" w:rsidR="004A52BD" w:rsidRPr="009D2367" w:rsidRDefault="004A52BD" w:rsidP="0054726D">
            <w:r>
              <w:t>0</w:t>
            </w:r>
          </w:p>
        </w:tc>
        <w:tc>
          <w:tcPr>
            <w:tcW w:w="1581" w:type="dxa"/>
          </w:tcPr>
          <w:p w14:paraId="478F38EB" w14:textId="77777777" w:rsidR="004A52BD" w:rsidRPr="009D2367" w:rsidRDefault="004A52BD" w:rsidP="0054726D">
            <w:r>
              <w:t>0</w:t>
            </w:r>
          </w:p>
        </w:tc>
        <w:tc>
          <w:tcPr>
            <w:tcW w:w="1580" w:type="dxa"/>
          </w:tcPr>
          <w:p w14:paraId="5C876F0E" w14:textId="77777777" w:rsidR="004A52BD" w:rsidRPr="009D2367" w:rsidRDefault="004A52BD" w:rsidP="0054726D">
            <w:r>
              <w:t>-7</w:t>
            </w:r>
          </w:p>
        </w:tc>
      </w:tr>
      <w:tr w:rsidR="004A52BD" w:rsidRPr="009D2367" w14:paraId="5A4A28D6" w14:textId="77777777" w:rsidTr="0054726D">
        <w:trPr>
          <w:cantSplit/>
          <w:trHeight w:val="307"/>
        </w:trPr>
        <w:tc>
          <w:tcPr>
            <w:tcW w:w="0" w:type="auto"/>
          </w:tcPr>
          <w:p w14:paraId="1B9149BF" w14:textId="77777777" w:rsidR="004A52BD" w:rsidRPr="009D2367" w:rsidRDefault="004A52BD" w:rsidP="0054726D">
            <w:r w:rsidRPr="009D2367">
              <w:t>Transfers in/out</w:t>
            </w:r>
            <w:r>
              <w:t xml:space="preserve"> – </w:t>
            </w:r>
            <w:r w:rsidRPr="009D2367">
              <w:t>property, plant and equipment</w:t>
            </w:r>
          </w:p>
        </w:tc>
        <w:tc>
          <w:tcPr>
            <w:tcW w:w="1580" w:type="dxa"/>
          </w:tcPr>
          <w:p w14:paraId="2FC6E979" w14:textId="77777777" w:rsidR="004A52BD" w:rsidRPr="009D2367" w:rsidRDefault="004A52BD" w:rsidP="0054726D">
            <w:r>
              <w:t xml:space="preserve">0 </w:t>
            </w:r>
          </w:p>
        </w:tc>
        <w:tc>
          <w:tcPr>
            <w:tcW w:w="1580" w:type="dxa"/>
          </w:tcPr>
          <w:p w14:paraId="7CF78C90" w14:textId="77777777" w:rsidR="004A52BD" w:rsidRPr="009D2367" w:rsidRDefault="004A52BD" w:rsidP="0054726D">
            <w:r>
              <w:t xml:space="preserve">0 </w:t>
            </w:r>
          </w:p>
        </w:tc>
        <w:tc>
          <w:tcPr>
            <w:tcW w:w="1581" w:type="dxa"/>
          </w:tcPr>
          <w:p w14:paraId="3FD866B3" w14:textId="77777777" w:rsidR="004A52BD" w:rsidRPr="009D2367" w:rsidRDefault="004A52BD" w:rsidP="0054726D">
            <w:r>
              <w:t>0</w:t>
            </w:r>
          </w:p>
        </w:tc>
        <w:tc>
          <w:tcPr>
            <w:tcW w:w="1580" w:type="dxa"/>
          </w:tcPr>
          <w:p w14:paraId="6BE8BA90" w14:textId="77777777" w:rsidR="004A52BD" w:rsidRPr="009D2367" w:rsidRDefault="004A52BD" w:rsidP="0054726D">
            <w:r>
              <w:t>0</w:t>
            </w:r>
          </w:p>
        </w:tc>
      </w:tr>
      <w:tr w:rsidR="004A52BD" w:rsidRPr="009D2367" w14:paraId="673FD5CF" w14:textId="77777777" w:rsidTr="0054726D">
        <w:trPr>
          <w:cantSplit/>
          <w:trHeight w:val="307"/>
        </w:trPr>
        <w:tc>
          <w:tcPr>
            <w:tcW w:w="0" w:type="auto"/>
          </w:tcPr>
          <w:p w14:paraId="6A0D83C3" w14:textId="77777777" w:rsidR="004A52BD" w:rsidRPr="009D2367" w:rsidRDefault="004A52BD" w:rsidP="0054726D">
            <w:r>
              <w:t>Depreciation</w:t>
            </w:r>
          </w:p>
        </w:tc>
        <w:tc>
          <w:tcPr>
            <w:tcW w:w="1580" w:type="dxa"/>
          </w:tcPr>
          <w:p w14:paraId="2384D0DE" w14:textId="77777777" w:rsidR="004A52BD" w:rsidRPr="009D2367" w:rsidRDefault="004A52BD" w:rsidP="0054726D">
            <w:r>
              <w:t>-1,235</w:t>
            </w:r>
          </w:p>
        </w:tc>
        <w:tc>
          <w:tcPr>
            <w:tcW w:w="1580" w:type="dxa"/>
          </w:tcPr>
          <w:p w14:paraId="394DA63F" w14:textId="77777777" w:rsidR="004A52BD" w:rsidRPr="009D2367" w:rsidRDefault="004A52BD" w:rsidP="0054726D">
            <w:r>
              <w:t>-26</w:t>
            </w:r>
          </w:p>
        </w:tc>
        <w:tc>
          <w:tcPr>
            <w:tcW w:w="1581" w:type="dxa"/>
          </w:tcPr>
          <w:p w14:paraId="72EF914E" w14:textId="77777777" w:rsidR="004A52BD" w:rsidRPr="009D2367" w:rsidRDefault="004A52BD" w:rsidP="0054726D">
            <w:r>
              <w:t>-7,399</w:t>
            </w:r>
          </w:p>
        </w:tc>
        <w:tc>
          <w:tcPr>
            <w:tcW w:w="1580" w:type="dxa"/>
          </w:tcPr>
          <w:p w14:paraId="6BA6560B" w14:textId="77777777" w:rsidR="004A52BD" w:rsidRPr="009D2367" w:rsidRDefault="004A52BD" w:rsidP="0054726D">
            <w:r>
              <w:t>-316</w:t>
            </w:r>
          </w:p>
        </w:tc>
      </w:tr>
      <w:tr w:rsidR="004A52BD" w:rsidRPr="009D2367" w14:paraId="55CEE67A" w14:textId="77777777" w:rsidTr="0054726D">
        <w:trPr>
          <w:cantSplit/>
          <w:trHeight w:val="497"/>
        </w:trPr>
        <w:tc>
          <w:tcPr>
            <w:tcW w:w="0" w:type="auto"/>
          </w:tcPr>
          <w:p w14:paraId="16FA631C" w14:textId="77777777" w:rsidR="004A52BD" w:rsidRPr="00736CA5" w:rsidRDefault="004A52BD" w:rsidP="0054726D">
            <w:pPr>
              <w:rPr>
                <w:b/>
                <w:bCs/>
              </w:rPr>
            </w:pPr>
            <w:r w:rsidRPr="00736CA5">
              <w:rPr>
                <w:b/>
                <w:bCs/>
              </w:rPr>
              <w:t>Carrying amount at end year</w:t>
            </w:r>
          </w:p>
        </w:tc>
        <w:tc>
          <w:tcPr>
            <w:tcW w:w="1580" w:type="dxa"/>
          </w:tcPr>
          <w:p w14:paraId="1EB8D4C8" w14:textId="77777777" w:rsidR="004A52BD" w:rsidRPr="00736CA5" w:rsidRDefault="004A52BD" w:rsidP="0054726D">
            <w:pPr>
              <w:rPr>
                <w:b/>
                <w:bCs/>
              </w:rPr>
            </w:pPr>
            <w:r>
              <w:rPr>
                <w:b/>
                <w:bCs/>
              </w:rPr>
              <w:t xml:space="preserve">1,153 </w:t>
            </w:r>
          </w:p>
        </w:tc>
        <w:tc>
          <w:tcPr>
            <w:tcW w:w="1580" w:type="dxa"/>
          </w:tcPr>
          <w:p w14:paraId="33C7CB8F" w14:textId="77777777" w:rsidR="004A52BD" w:rsidRPr="00736CA5" w:rsidRDefault="004A52BD" w:rsidP="0054726D">
            <w:pPr>
              <w:rPr>
                <w:b/>
                <w:bCs/>
              </w:rPr>
            </w:pPr>
            <w:r>
              <w:rPr>
                <w:b/>
                <w:bCs/>
              </w:rPr>
              <w:t xml:space="preserve">130 </w:t>
            </w:r>
          </w:p>
        </w:tc>
        <w:tc>
          <w:tcPr>
            <w:tcW w:w="1581" w:type="dxa"/>
          </w:tcPr>
          <w:p w14:paraId="12D8EAB1" w14:textId="77777777" w:rsidR="004A52BD" w:rsidRPr="00736CA5" w:rsidRDefault="004A52BD" w:rsidP="0054726D">
            <w:pPr>
              <w:rPr>
                <w:b/>
                <w:bCs/>
              </w:rPr>
            </w:pPr>
            <w:r>
              <w:rPr>
                <w:b/>
                <w:bCs/>
              </w:rPr>
              <w:t xml:space="preserve">32,515 </w:t>
            </w:r>
          </w:p>
        </w:tc>
        <w:tc>
          <w:tcPr>
            <w:tcW w:w="1580" w:type="dxa"/>
          </w:tcPr>
          <w:p w14:paraId="26B0558E" w14:textId="77777777" w:rsidR="004A52BD" w:rsidRPr="00736CA5" w:rsidRDefault="004A52BD" w:rsidP="0054726D">
            <w:pPr>
              <w:rPr>
                <w:b/>
                <w:bCs/>
              </w:rPr>
            </w:pPr>
            <w:r>
              <w:rPr>
                <w:b/>
                <w:bCs/>
              </w:rPr>
              <w:t xml:space="preserve">653 </w:t>
            </w:r>
          </w:p>
        </w:tc>
      </w:tr>
    </w:tbl>
    <w:p w14:paraId="7D6CB181" w14:textId="77777777" w:rsidR="004A52BD" w:rsidRDefault="004A52BD" w:rsidP="004A52BD">
      <w:pPr>
        <w:spacing w:after="60"/>
        <w:rPr>
          <w:lang w:eastAsia="en-AU"/>
        </w:rPr>
      </w:pPr>
      <w:bookmarkStart w:id="585" w:name="propertymovement1"/>
      <w:bookmarkStart w:id="586" w:name="_5.2_Intangible_assets"/>
      <w:bookmarkStart w:id="587" w:name="_Toc119228569"/>
      <w:bookmarkEnd w:id="585"/>
      <w:bookmarkEnd w:id="586"/>
    </w:p>
    <w:tbl>
      <w:tblPr>
        <w:tblStyle w:val="TableGrid"/>
        <w:tblW w:w="9805" w:type="dxa"/>
        <w:tblLayout w:type="fixed"/>
        <w:tblLook w:val="01E0" w:firstRow="1" w:lastRow="1" w:firstColumn="1" w:lastColumn="1" w:noHBand="0" w:noVBand="0"/>
      </w:tblPr>
      <w:tblGrid>
        <w:gridCol w:w="3685"/>
        <w:gridCol w:w="2040"/>
        <w:gridCol w:w="2040"/>
        <w:gridCol w:w="2040"/>
      </w:tblGrid>
      <w:tr w:rsidR="004A52BD" w:rsidRPr="009D2367" w14:paraId="0867DB48" w14:textId="77777777" w:rsidTr="0054726D">
        <w:trPr>
          <w:cantSplit/>
          <w:trHeight w:val="597"/>
          <w:tblHeader/>
        </w:trPr>
        <w:tc>
          <w:tcPr>
            <w:tcW w:w="3685" w:type="dxa"/>
            <w:shd w:val="clear" w:color="auto" w:fill="D9D9D9" w:themeFill="background1" w:themeFillShade="D9"/>
          </w:tcPr>
          <w:p w14:paraId="4DE2A43D" w14:textId="77777777" w:rsidR="004A52BD" w:rsidRPr="00722B2D" w:rsidRDefault="004A52BD" w:rsidP="0054726D">
            <w:pPr>
              <w:rPr>
                <w:b/>
                <w:bCs/>
              </w:rPr>
            </w:pPr>
            <w:r w:rsidRPr="00722B2D">
              <w:rPr>
                <w:b/>
                <w:bCs/>
              </w:rPr>
              <w:t>Movements in property, plant and equipment (continued)</w:t>
            </w:r>
          </w:p>
        </w:tc>
        <w:tc>
          <w:tcPr>
            <w:tcW w:w="2040" w:type="dxa"/>
            <w:shd w:val="clear" w:color="auto" w:fill="D9D9D9" w:themeFill="background1" w:themeFillShade="D9"/>
          </w:tcPr>
          <w:p w14:paraId="0AC3941A" w14:textId="77777777" w:rsidR="004A52BD" w:rsidRPr="00722B2D" w:rsidRDefault="004A52BD" w:rsidP="0054726D">
            <w:pPr>
              <w:rPr>
                <w:b/>
                <w:bCs/>
              </w:rPr>
            </w:pPr>
            <w:r w:rsidRPr="00722B2D">
              <w:rPr>
                <w:b/>
                <w:bCs/>
              </w:rPr>
              <w:t xml:space="preserve">Office machines and equipment </w:t>
            </w:r>
            <w:r w:rsidRPr="00722B2D">
              <w:rPr>
                <w:b/>
                <w:bCs/>
              </w:rPr>
              <w:br/>
              <w:t>at fair value</w:t>
            </w:r>
            <w:r>
              <w:rPr>
                <w:b/>
                <w:bCs/>
              </w:rPr>
              <w:br/>
            </w:r>
            <w:r w:rsidRPr="00722B2D">
              <w:rPr>
                <w:b/>
                <w:bCs/>
              </w:rPr>
              <w:t>$’000</w:t>
            </w:r>
          </w:p>
        </w:tc>
        <w:tc>
          <w:tcPr>
            <w:tcW w:w="2040" w:type="dxa"/>
            <w:shd w:val="clear" w:color="auto" w:fill="D9D9D9" w:themeFill="background1" w:themeFillShade="D9"/>
          </w:tcPr>
          <w:p w14:paraId="0C15580E" w14:textId="77777777" w:rsidR="004A52BD" w:rsidRPr="00722B2D" w:rsidRDefault="004A52BD" w:rsidP="0054726D">
            <w:pPr>
              <w:rPr>
                <w:b/>
                <w:bCs/>
              </w:rPr>
            </w:pPr>
            <w:r w:rsidRPr="00722B2D">
              <w:rPr>
                <w:b/>
                <w:bCs/>
              </w:rPr>
              <w:t>Cultural assets</w:t>
            </w:r>
            <w:r w:rsidRPr="00722B2D">
              <w:rPr>
                <w:b/>
                <w:bCs/>
              </w:rPr>
              <w:br/>
              <w:t>at fair value</w:t>
            </w:r>
            <w:r w:rsidRPr="00722B2D">
              <w:rPr>
                <w:b/>
                <w:bCs/>
              </w:rPr>
              <w:br/>
              <w:t>$’000</w:t>
            </w:r>
          </w:p>
        </w:tc>
        <w:tc>
          <w:tcPr>
            <w:tcW w:w="2040" w:type="dxa"/>
            <w:shd w:val="clear" w:color="auto" w:fill="D9D9D9" w:themeFill="background1" w:themeFillShade="D9"/>
          </w:tcPr>
          <w:p w14:paraId="29DFC3D0" w14:textId="77777777" w:rsidR="004A52BD" w:rsidRPr="00722B2D" w:rsidRDefault="004A52BD" w:rsidP="0054726D">
            <w:pPr>
              <w:rPr>
                <w:b/>
                <w:bCs/>
              </w:rPr>
            </w:pPr>
            <w:r w:rsidRPr="00722B2D">
              <w:rPr>
                <w:b/>
                <w:bCs/>
              </w:rPr>
              <w:t>Assets under construction</w:t>
            </w:r>
            <w:r w:rsidRPr="00722B2D">
              <w:rPr>
                <w:b/>
                <w:bCs/>
              </w:rPr>
              <w:br/>
              <w:t>at cost</w:t>
            </w:r>
            <w:r>
              <w:rPr>
                <w:b/>
                <w:bCs/>
              </w:rPr>
              <w:t xml:space="preserve"> </w:t>
            </w:r>
            <w:r>
              <w:rPr>
                <w:b/>
                <w:bCs/>
              </w:rPr>
              <w:br/>
            </w:r>
            <w:r w:rsidRPr="00722B2D">
              <w:rPr>
                <w:b/>
                <w:bCs/>
              </w:rPr>
              <w:t>$’000</w:t>
            </w:r>
          </w:p>
        </w:tc>
      </w:tr>
      <w:tr w:rsidR="004A52BD" w:rsidRPr="009D2367" w14:paraId="2262B8C4" w14:textId="77777777" w:rsidTr="0054726D">
        <w:trPr>
          <w:cantSplit/>
          <w:trHeight w:val="293"/>
        </w:trPr>
        <w:tc>
          <w:tcPr>
            <w:tcW w:w="3685" w:type="dxa"/>
          </w:tcPr>
          <w:p w14:paraId="13540F08" w14:textId="77777777" w:rsidR="004A52BD" w:rsidRPr="007D48F5" w:rsidRDefault="004A52BD" w:rsidP="0054726D">
            <w:pPr>
              <w:rPr>
                <w:b/>
                <w:bCs/>
              </w:rPr>
            </w:pPr>
            <w:r w:rsidRPr="007D48F5">
              <w:rPr>
                <w:b/>
                <w:bCs/>
              </w:rPr>
              <w:t>Carrying amount at start of year</w:t>
            </w:r>
          </w:p>
        </w:tc>
        <w:tc>
          <w:tcPr>
            <w:tcW w:w="2040" w:type="dxa"/>
          </w:tcPr>
          <w:p w14:paraId="1AD17063" w14:textId="77777777" w:rsidR="004A52BD" w:rsidRPr="007D48F5" w:rsidRDefault="004A52BD" w:rsidP="0054726D">
            <w:pPr>
              <w:rPr>
                <w:b/>
                <w:bCs/>
              </w:rPr>
            </w:pPr>
            <w:r w:rsidRPr="007D48F5">
              <w:rPr>
                <w:b/>
                <w:bCs/>
              </w:rPr>
              <w:t>22</w:t>
            </w:r>
          </w:p>
        </w:tc>
        <w:tc>
          <w:tcPr>
            <w:tcW w:w="2040" w:type="dxa"/>
          </w:tcPr>
          <w:p w14:paraId="6FD14E91" w14:textId="77777777" w:rsidR="004A52BD" w:rsidRPr="007D48F5" w:rsidRDefault="004A52BD" w:rsidP="0054726D">
            <w:pPr>
              <w:rPr>
                <w:b/>
                <w:bCs/>
              </w:rPr>
            </w:pPr>
            <w:r w:rsidRPr="007D48F5">
              <w:rPr>
                <w:b/>
                <w:bCs/>
              </w:rPr>
              <w:t>180</w:t>
            </w:r>
          </w:p>
        </w:tc>
        <w:tc>
          <w:tcPr>
            <w:tcW w:w="2040" w:type="dxa"/>
          </w:tcPr>
          <w:p w14:paraId="4BC01141" w14:textId="77777777" w:rsidR="004A52BD" w:rsidRPr="007D48F5" w:rsidRDefault="004A52BD" w:rsidP="0054726D">
            <w:pPr>
              <w:rPr>
                <w:b/>
                <w:bCs/>
              </w:rPr>
            </w:pPr>
            <w:r w:rsidRPr="007D48F5">
              <w:rPr>
                <w:b/>
                <w:bCs/>
              </w:rPr>
              <w:t>3,286</w:t>
            </w:r>
          </w:p>
        </w:tc>
      </w:tr>
      <w:tr w:rsidR="004A52BD" w:rsidRPr="009D2367" w14:paraId="17983EFE" w14:textId="77777777" w:rsidTr="0054726D">
        <w:trPr>
          <w:cantSplit/>
          <w:trHeight w:val="293"/>
        </w:trPr>
        <w:tc>
          <w:tcPr>
            <w:tcW w:w="3685" w:type="dxa"/>
          </w:tcPr>
          <w:p w14:paraId="4056FBFD" w14:textId="77777777" w:rsidR="004A52BD" w:rsidRPr="009D2367" w:rsidRDefault="004A52BD" w:rsidP="0054726D">
            <w:r w:rsidRPr="009D2367">
              <w:t>Adjustment</w:t>
            </w:r>
          </w:p>
        </w:tc>
        <w:tc>
          <w:tcPr>
            <w:tcW w:w="2040" w:type="dxa"/>
          </w:tcPr>
          <w:p w14:paraId="640DE902" w14:textId="77777777" w:rsidR="004A52BD" w:rsidRPr="009D2367" w:rsidRDefault="004A52BD" w:rsidP="0054726D">
            <w:r>
              <w:t>0</w:t>
            </w:r>
          </w:p>
        </w:tc>
        <w:tc>
          <w:tcPr>
            <w:tcW w:w="2040" w:type="dxa"/>
          </w:tcPr>
          <w:p w14:paraId="04B0D23D" w14:textId="77777777" w:rsidR="004A52BD" w:rsidRPr="009D2367" w:rsidRDefault="004A52BD" w:rsidP="0054726D">
            <w:r>
              <w:t>0</w:t>
            </w:r>
          </w:p>
        </w:tc>
        <w:tc>
          <w:tcPr>
            <w:tcW w:w="2040" w:type="dxa"/>
          </w:tcPr>
          <w:p w14:paraId="0E7E1FD7" w14:textId="77777777" w:rsidR="004A52BD" w:rsidRPr="009D2367" w:rsidRDefault="004A52BD" w:rsidP="0054726D">
            <w:r>
              <w:t>0</w:t>
            </w:r>
          </w:p>
        </w:tc>
      </w:tr>
      <w:tr w:rsidR="004A52BD" w:rsidRPr="009D2367" w14:paraId="6535BD74" w14:textId="77777777" w:rsidTr="0054726D">
        <w:trPr>
          <w:cantSplit/>
          <w:trHeight w:val="293"/>
        </w:trPr>
        <w:tc>
          <w:tcPr>
            <w:tcW w:w="3685" w:type="dxa"/>
          </w:tcPr>
          <w:p w14:paraId="46B55F7A" w14:textId="77777777" w:rsidR="004A52BD" w:rsidRPr="009D2367" w:rsidRDefault="004A52BD" w:rsidP="0054726D">
            <w:r w:rsidRPr="009D2367">
              <w:t>Additions</w:t>
            </w:r>
            <w:r>
              <w:t xml:space="preserve"> – </w:t>
            </w:r>
            <w:r w:rsidRPr="009D2367">
              <w:t xml:space="preserve">property, plant </w:t>
            </w:r>
            <w:r>
              <w:t>and</w:t>
            </w:r>
            <w:r w:rsidRPr="009D2367">
              <w:t xml:space="preserve"> equipment</w:t>
            </w:r>
          </w:p>
        </w:tc>
        <w:tc>
          <w:tcPr>
            <w:tcW w:w="2040" w:type="dxa"/>
          </w:tcPr>
          <w:p w14:paraId="371CB6EB" w14:textId="77777777" w:rsidR="004A52BD" w:rsidRPr="009D2367" w:rsidRDefault="004A52BD" w:rsidP="0054726D">
            <w:r>
              <w:t>0</w:t>
            </w:r>
          </w:p>
        </w:tc>
        <w:tc>
          <w:tcPr>
            <w:tcW w:w="2040" w:type="dxa"/>
          </w:tcPr>
          <w:p w14:paraId="63A228EA" w14:textId="77777777" w:rsidR="004A52BD" w:rsidRPr="009D2367" w:rsidRDefault="004A52BD" w:rsidP="0054726D">
            <w:r>
              <w:t>0</w:t>
            </w:r>
          </w:p>
        </w:tc>
        <w:tc>
          <w:tcPr>
            <w:tcW w:w="2040" w:type="dxa"/>
          </w:tcPr>
          <w:p w14:paraId="5F088727" w14:textId="77777777" w:rsidR="004A52BD" w:rsidRPr="009D2367" w:rsidRDefault="004A52BD" w:rsidP="0054726D">
            <w:r>
              <w:t xml:space="preserve">3,874 </w:t>
            </w:r>
          </w:p>
        </w:tc>
      </w:tr>
      <w:tr w:rsidR="004A52BD" w:rsidRPr="009D2367" w14:paraId="32AAF94C" w14:textId="77777777" w:rsidTr="0054726D">
        <w:trPr>
          <w:cantSplit/>
          <w:trHeight w:val="293"/>
        </w:trPr>
        <w:tc>
          <w:tcPr>
            <w:tcW w:w="3685" w:type="dxa"/>
          </w:tcPr>
          <w:p w14:paraId="59B2069F" w14:textId="77777777" w:rsidR="004A52BD" w:rsidRPr="009D2367" w:rsidRDefault="004A52BD" w:rsidP="0054726D">
            <w:r w:rsidRPr="009D2367">
              <w:t>Additions</w:t>
            </w:r>
            <w:r>
              <w:t xml:space="preserve"> – right-of-use</w:t>
            </w:r>
          </w:p>
        </w:tc>
        <w:tc>
          <w:tcPr>
            <w:tcW w:w="2040" w:type="dxa"/>
          </w:tcPr>
          <w:p w14:paraId="1DB4E8CA" w14:textId="77777777" w:rsidR="004A52BD" w:rsidRPr="009D2367" w:rsidRDefault="004A52BD" w:rsidP="0054726D">
            <w:r>
              <w:t>0</w:t>
            </w:r>
          </w:p>
        </w:tc>
        <w:tc>
          <w:tcPr>
            <w:tcW w:w="2040" w:type="dxa"/>
          </w:tcPr>
          <w:p w14:paraId="40535DDB" w14:textId="77777777" w:rsidR="004A52BD" w:rsidRPr="009D2367" w:rsidRDefault="004A52BD" w:rsidP="0054726D">
            <w:r>
              <w:t>0</w:t>
            </w:r>
          </w:p>
        </w:tc>
        <w:tc>
          <w:tcPr>
            <w:tcW w:w="2040" w:type="dxa"/>
          </w:tcPr>
          <w:p w14:paraId="5944778B" w14:textId="77777777" w:rsidR="004A52BD" w:rsidRPr="009D2367" w:rsidRDefault="004A52BD" w:rsidP="0054726D">
            <w:r>
              <w:t>0</w:t>
            </w:r>
          </w:p>
        </w:tc>
      </w:tr>
      <w:tr w:rsidR="004A52BD" w:rsidRPr="009D2367" w14:paraId="747ACCB1" w14:textId="77777777" w:rsidTr="0054726D">
        <w:trPr>
          <w:cantSplit/>
          <w:trHeight w:val="293"/>
        </w:trPr>
        <w:tc>
          <w:tcPr>
            <w:tcW w:w="3685" w:type="dxa"/>
          </w:tcPr>
          <w:p w14:paraId="642A9E5E" w14:textId="77777777" w:rsidR="004A52BD" w:rsidRPr="009D2367" w:rsidRDefault="004A52BD" w:rsidP="0054726D">
            <w:r w:rsidRPr="009D2367">
              <w:t>Disposals</w:t>
            </w:r>
          </w:p>
        </w:tc>
        <w:tc>
          <w:tcPr>
            <w:tcW w:w="2040" w:type="dxa"/>
          </w:tcPr>
          <w:p w14:paraId="520A5A1C" w14:textId="77777777" w:rsidR="004A52BD" w:rsidRPr="009D2367" w:rsidRDefault="004A52BD" w:rsidP="0054726D">
            <w:r>
              <w:t>0</w:t>
            </w:r>
          </w:p>
        </w:tc>
        <w:tc>
          <w:tcPr>
            <w:tcW w:w="2040" w:type="dxa"/>
          </w:tcPr>
          <w:p w14:paraId="722FB577" w14:textId="77777777" w:rsidR="004A52BD" w:rsidRPr="009D2367" w:rsidRDefault="004A52BD" w:rsidP="0054726D">
            <w:r>
              <w:t>0</w:t>
            </w:r>
          </w:p>
        </w:tc>
        <w:tc>
          <w:tcPr>
            <w:tcW w:w="2040" w:type="dxa"/>
          </w:tcPr>
          <w:p w14:paraId="2B519982" w14:textId="77777777" w:rsidR="004A52BD" w:rsidRPr="009D2367" w:rsidRDefault="004A52BD" w:rsidP="0054726D">
            <w:r>
              <w:t>0</w:t>
            </w:r>
          </w:p>
        </w:tc>
      </w:tr>
      <w:tr w:rsidR="004A52BD" w:rsidRPr="009D2367" w14:paraId="099B4FD4" w14:textId="77777777" w:rsidTr="0054726D">
        <w:trPr>
          <w:cantSplit/>
          <w:trHeight w:val="293"/>
        </w:trPr>
        <w:tc>
          <w:tcPr>
            <w:tcW w:w="3685" w:type="dxa"/>
          </w:tcPr>
          <w:p w14:paraId="260B928C" w14:textId="77777777" w:rsidR="004A52BD" w:rsidRPr="009D2367" w:rsidRDefault="004A52BD" w:rsidP="0054726D">
            <w:r w:rsidRPr="009D2367">
              <w:t>Transfers in/out</w:t>
            </w:r>
            <w:r>
              <w:t xml:space="preserve"> – </w:t>
            </w:r>
            <w:r w:rsidRPr="009D2367">
              <w:t>property, plant and equipment</w:t>
            </w:r>
          </w:p>
        </w:tc>
        <w:tc>
          <w:tcPr>
            <w:tcW w:w="2040" w:type="dxa"/>
          </w:tcPr>
          <w:p w14:paraId="2501BC3C" w14:textId="77777777" w:rsidR="004A52BD" w:rsidRPr="009D2367" w:rsidRDefault="004A52BD" w:rsidP="0054726D">
            <w:r>
              <w:t>0</w:t>
            </w:r>
          </w:p>
        </w:tc>
        <w:tc>
          <w:tcPr>
            <w:tcW w:w="2040" w:type="dxa"/>
          </w:tcPr>
          <w:p w14:paraId="4E9F0630" w14:textId="77777777" w:rsidR="004A52BD" w:rsidRPr="009D2367" w:rsidRDefault="004A52BD" w:rsidP="0054726D">
            <w:r>
              <w:t>0</w:t>
            </w:r>
          </w:p>
        </w:tc>
        <w:tc>
          <w:tcPr>
            <w:tcW w:w="2040" w:type="dxa"/>
          </w:tcPr>
          <w:p w14:paraId="45BD48B6" w14:textId="77777777" w:rsidR="004A52BD" w:rsidRPr="009D2367" w:rsidRDefault="004A52BD" w:rsidP="0054726D">
            <w:r>
              <w:t>3,757</w:t>
            </w:r>
          </w:p>
        </w:tc>
      </w:tr>
      <w:tr w:rsidR="004A52BD" w:rsidRPr="009D2367" w14:paraId="1A6CF000" w14:textId="77777777" w:rsidTr="0054726D">
        <w:trPr>
          <w:cantSplit/>
          <w:trHeight w:val="293"/>
        </w:trPr>
        <w:tc>
          <w:tcPr>
            <w:tcW w:w="3685" w:type="dxa"/>
          </w:tcPr>
          <w:p w14:paraId="26522619" w14:textId="77777777" w:rsidR="004A52BD" w:rsidRPr="009D2367" w:rsidRDefault="004A52BD" w:rsidP="0054726D">
            <w:r>
              <w:t>Depreciation</w:t>
            </w:r>
          </w:p>
        </w:tc>
        <w:tc>
          <w:tcPr>
            <w:tcW w:w="2040" w:type="dxa"/>
          </w:tcPr>
          <w:p w14:paraId="388C5BC2" w14:textId="77777777" w:rsidR="004A52BD" w:rsidRPr="009D2367" w:rsidRDefault="004A52BD" w:rsidP="0054726D">
            <w:r>
              <w:t>-2</w:t>
            </w:r>
          </w:p>
        </w:tc>
        <w:tc>
          <w:tcPr>
            <w:tcW w:w="2040" w:type="dxa"/>
          </w:tcPr>
          <w:p w14:paraId="7BA8F0AC" w14:textId="77777777" w:rsidR="004A52BD" w:rsidRPr="009D2367" w:rsidRDefault="004A52BD" w:rsidP="0054726D">
            <w:r>
              <w:t>0</w:t>
            </w:r>
          </w:p>
        </w:tc>
        <w:tc>
          <w:tcPr>
            <w:tcW w:w="2040" w:type="dxa"/>
          </w:tcPr>
          <w:p w14:paraId="1B25F677" w14:textId="77777777" w:rsidR="004A52BD" w:rsidRPr="009D2367" w:rsidRDefault="004A52BD" w:rsidP="0054726D">
            <w:r>
              <w:t xml:space="preserve"> 0</w:t>
            </w:r>
          </w:p>
        </w:tc>
      </w:tr>
      <w:tr w:rsidR="004A52BD" w:rsidRPr="009D2367" w14:paraId="2328DEF9" w14:textId="77777777" w:rsidTr="0054726D">
        <w:trPr>
          <w:cantSplit/>
          <w:trHeight w:val="293"/>
        </w:trPr>
        <w:tc>
          <w:tcPr>
            <w:tcW w:w="3685" w:type="dxa"/>
          </w:tcPr>
          <w:p w14:paraId="603FEF63" w14:textId="77777777" w:rsidR="004A52BD" w:rsidRPr="007D48F5" w:rsidRDefault="004A52BD" w:rsidP="0054726D">
            <w:pPr>
              <w:rPr>
                <w:b/>
                <w:bCs/>
              </w:rPr>
            </w:pPr>
            <w:r w:rsidRPr="007D48F5">
              <w:rPr>
                <w:b/>
                <w:bCs/>
              </w:rPr>
              <w:t>Carrying amount at end year</w:t>
            </w:r>
          </w:p>
        </w:tc>
        <w:tc>
          <w:tcPr>
            <w:tcW w:w="2040" w:type="dxa"/>
          </w:tcPr>
          <w:p w14:paraId="0FCF9C6F" w14:textId="77777777" w:rsidR="004A52BD" w:rsidRPr="007D48F5" w:rsidRDefault="004A52BD" w:rsidP="0054726D">
            <w:pPr>
              <w:rPr>
                <w:b/>
                <w:bCs/>
              </w:rPr>
            </w:pPr>
            <w:r>
              <w:rPr>
                <w:b/>
                <w:bCs/>
              </w:rPr>
              <w:t xml:space="preserve">20 </w:t>
            </w:r>
          </w:p>
        </w:tc>
        <w:tc>
          <w:tcPr>
            <w:tcW w:w="2040" w:type="dxa"/>
          </w:tcPr>
          <w:p w14:paraId="2AB0FE48" w14:textId="77777777" w:rsidR="004A52BD" w:rsidRPr="007D48F5" w:rsidRDefault="004A52BD" w:rsidP="0054726D">
            <w:pPr>
              <w:rPr>
                <w:b/>
                <w:bCs/>
              </w:rPr>
            </w:pPr>
            <w:r>
              <w:rPr>
                <w:b/>
                <w:bCs/>
              </w:rPr>
              <w:t xml:space="preserve">180 </w:t>
            </w:r>
          </w:p>
        </w:tc>
        <w:tc>
          <w:tcPr>
            <w:tcW w:w="2040" w:type="dxa"/>
          </w:tcPr>
          <w:p w14:paraId="6317CD39" w14:textId="77777777" w:rsidR="004A52BD" w:rsidRPr="007D48F5" w:rsidRDefault="004A52BD" w:rsidP="0054726D">
            <w:pPr>
              <w:rPr>
                <w:b/>
                <w:bCs/>
              </w:rPr>
            </w:pPr>
            <w:r>
              <w:rPr>
                <w:b/>
                <w:bCs/>
              </w:rPr>
              <w:t xml:space="preserve">3,403 </w:t>
            </w:r>
          </w:p>
        </w:tc>
      </w:tr>
    </w:tbl>
    <w:p w14:paraId="71FEB312" w14:textId="77777777" w:rsidR="004A52BD" w:rsidRPr="009D2367" w:rsidRDefault="004A52BD" w:rsidP="004A52BD">
      <w:pPr>
        <w:pStyle w:val="Heading5"/>
      </w:pPr>
      <w:r w:rsidRPr="00501EC9">
        <w:lastRenderedPageBreak/>
        <w:t>Total value of movement</w:t>
      </w:r>
      <w:r>
        <w:t>s</w:t>
      </w:r>
      <w:r w:rsidRPr="00501EC9">
        <w:t xml:space="preserve"> of property, plant and equipment </w:t>
      </w:r>
    </w:p>
    <w:tbl>
      <w:tblPr>
        <w:tblStyle w:val="TableGrid"/>
        <w:tblW w:w="9805" w:type="dxa"/>
        <w:tblLook w:val="01E0" w:firstRow="1" w:lastRow="1" w:firstColumn="1" w:lastColumn="1" w:noHBand="0" w:noVBand="0"/>
      </w:tblPr>
      <w:tblGrid>
        <w:gridCol w:w="7645"/>
        <w:gridCol w:w="2160"/>
      </w:tblGrid>
      <w:tr w:rsidR="004A52BD" w:rsidRPr="009D2367" w14:paraId="5B447E01" w14:textId="77777777" w:rsidTr="0054726D">
        <w:trPr>
          <w:cantSplit/>
          <w:trHeight w:val="614"/>
          <w:tblHeader/>
        </w:trPr>
        <w:tc>
          <w:tcPr>
            <w:tcW w:w="7645" w:type="dxa"/>
            <w:tcBorders>
              <w:right w:val="single" w:sz="4" w:space="0" w:color="auto"/>
            </w:tcBorders>
            <w:shd w:val="clear" w:color="auto" w:fill="D9D9D9" w:themeFill="background1" w:themeFillShade="D9"/>
          </w:tcPr>
          <w:p w14:paraId="5328B7B8" w14:textId="77777777" w:rsidR="004A52BD" w:rsidRPr="00722B2D" w:rsidRDefault="004A52BD" w:rsidP="0054726D">
            <w:pPr>
              <w:rPr>
                <w:b/>
                <w:bCs/>
              </w:rPr>
            </w:pPr>
            <w:r w:rsidRPr="00722B2D">
              <w:rPr>
                <w:b/>
                <w:bCs/>
              </w:rPr>
              <w:t>Total value of movements of property, plant and equipment</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1CE330" w14:textId="77777777" w:rsidR="004A52BD" w:rsidRPr="00722B2D" w:rsidRDefault="004A52BD" w:rsidP="0054726D">
            <w:pPr>
              <w:rPr>
                <w:b/>
                <w:bCs/>
              </w:rPr>
            </w:pPr>
            <w:r w:rsidRPr="00722B2D">
              <w:rPr>
                <w:b/>
                <w:bCs/>
              </w:rPr>
              <w:t xml:space="preserve">Total </w:t>
            </w:r>
            <w:r w:rsidRPr="00722B2D">
              <w:rPr>
                <w:b/>
                <w:bCs/>
              </w:rPr>
              <w:br/>
              <w:t>$’000</w:t>
            </w:r>
          </w:p>
        </w:tc>
      </w:tr>
      <w:tr w:rsidR="004A52BD" w:rsidRPr="009D2367" w14:paraId="1CD2636F" w14:textId="77777777" w:rsidTr="0054726D">
        <w:trPr>
          <w:cantSplit/>
          <w:trHeight w:val="495"/>
        </w:trPr>
        <w:tc>
          <w:tcPr>
            <w:tcW w:w="7645" w:type="dxa"/>
            <w:tcBorders>
              <w:right w:val="single" w:sz="4" w:space="0" w:color="auto"/>
            </w:tcBorders>
          </w:tcPr>
          <w:p w14:paraId="6DA2D6D5" w14:textId="77777777" w:rsidR="004A52BD" w:rsidRPr="007D48F5" w:rsidRDefault="004A52BD" w:rsidP="0054726D">
            <w:pPr>
              <w:rPr>
                <w:b/>
                <w:bCs/>
              </w:rPr>
            </w:pPr>
            <w:r w:rsidRPr="007D48F5">
              <w:rPr>
                <w:b/>
                <w:bCs/>
              </w:rPr>
              <w:t>Carrying amount at start of year</w:t>
            </w:r>
          </w:p>
        </w:tc>
        <w:tc>
          <w:tcPr>
            <w:tcW w:w="2160" w:type="dxa"/>
            <w:tcBorders>
              <w:top w:val="single" w:sz="4" w:space="0" w:color="auto"/>
              <w:left w:val="single" w:sz="4" w:space="0" w:color="auto"/>
              <w:bottom w:val="single" w:sz="4" w:space="0" w:color="auto"/>
              <w:right w:val="single" w:sz="4" w:space="0" w:color="auto"/>
            </w:tcBorders>
          </w:tcPr>
          <w:p w14:paraId="1B18ADDB" w14:textId="77777777" w:rsidR="004A52BD" w:rsidRPr="007D48F5" w:rsidRDefault="004A52BD" w:rsidP="0054726D">
            <w:pPr>
              <w:rPr>
                <w:b/>
                <w:bCs/>
              </w:rPr>
            </w:pPr>
            <w:r w:rsidRPr="007D48F5">
              <w:rPr>
                <w:rFonts w:cs="Arial"/>
                <w:b/>
                <w:bCs/>
              </w:rPr>
              <w:t>43,211</w:t>
            </w:r>
          </w:p>
        </w:tc>
      </w:tr>
      <w:tr w:rsidR="004A52BD" w:rsidRPr="009D2367" w14:paraId="1AA1A861" w14:textId="77777777" w:rsidTr="0054726D">
        <w:trPr>
          <w:cantSplit/>
          <w:trHeight w:val="503"/>
        </w:trPr>
        <w:tc>
          <w:tcPr>
            <w:tcW w:w="7645" w:type="dxa"/>
            <w:tcBorders>
              <w:right w:val="single" w:sz="4" w:space="0" w:color="auto"/>
            </w:tcBorders>
          </w:tcPr>
          <w:p w14:paraId="4E3D47A1" w14:textId="77777777" w:rsidR="004A52BD" w:rsidRPr="009D2367" w:rsidRDefault="004A52BD" w:rsidP="0054726D">
            <w:r w:rsidRPr="009D2367">
              <w:t>Adjustment</w:t>
            </w:r>
          </w:p>
        </w:tc>
        <w:tc>
          <w:tcPr>
            <w:tcW w:w="2160" w:type="dxa"/>
            <w:tcBorders>
              <w:top w:val="single" w:sz="4" w:space="0" w:color="auto"/>
              <w:left w:val="single" w:sz="4" w:space="0" w:color="auto"/>
              <w:bottom w:val="single" w:sz="4" w:space="0" w:color="auto"/>
              <w:right w:val="single" w:sz="4" w:space="0" w:color="auto"/>
            </w:tcBorders>
          </w:tcPr>
          <w:p w14:paraId="1FF1CF12" w14:textId="77777777" w:rsidR="004A52BD" w:rsidRPr="009D2367" w:rsidRDefault="004A52BD" w:rsidP="0054726D">
            <w:r>
              <w:rPr>
                <w:rFonts w:cs="Arial"/>
              </w:rPr>
              <w:t>-36</w:t>
            </w:r>
          </w:p>
        </w:tc>
      </w:tr>
      <w:tr w:rsidR="004A52BD" w:rsidRPr="009D2367" w14:paraId="0D489240" w14:textId="77777777" w:rsidTr="0054726D">
        <w:trPr>
          <w:cantSplit/>
          <w:trHeight w:val="307"/>
        </w:trPr>
        <w:tc>
          <w:tcPr>
            <w:tcW w:w="7645" w:type="dxa"/>
            <w:tcBorders>
              <w:right w:val="single" w:sz="4" w:space="0" w:color="auto"/>
            </w:tcBorders>
          </w:tcPr>
          <w:p w14:paraId="46C5459D" w14:textId="77777777" w:rsidR="004A52BD" w:rsidRPr="009D2367" w:rsidRDefault="004A52BD" w:rsidP="0054726D">
            <w:r w:rsidRPr="009D2367">
              <w:t>Additions</w:t>
            </w:r>
            <w:r>
              <w:t xml:space="preserve"> – </w:t>
            </w:r>
            <w:r w:rsidRPr="009D2367">
              <w:t xml:space="preserve">property, plant </w:t>
            </w:r>
            <w:r>
              <w:t>and</w:t>
            </w:r>
            <w:r w:rsidRPr="009D2367">
              <w:t xml:space="preserve"> equipment</w:t>
            </w:r>
          </w:p>
        </w:tc>
        <w:tc>
          <w:tcPr>
            <w:tcW w:w="2160" w:type="dxa"/>
            <w:tcBorders>
              <w:top w:val="single" w:sz="4" w:space="0" w:color="auto"/>
              <w:left w:val="single" w:sz="4" w:space="0" w:color="auto"/>
              <w:bottom w:val="single" w:sz="4" w:space="0" w:color="auto"/>
              <w:right w:val="single" w:sz="4" w:space="0" w:color="auto"/>
            </w:tcBorders>
          </w:tcPr>
          <w:p w14:paraId="190C709A" w14:textId="77777777" w:rsidR="004A52BD" w:rsidRPr="009D2367" w:rsidRDefault="004A52BD" w:rsidP="0054726D">
            <w:r>
              <w:rPr>
                <w:rFonts w:cs="Arial"/>
              </w:rPr>
              <w:t>6,202</w:t>
            </w:r>
          </w:p>
        </w:tc>
      </w:tr>
      <w:tr w:rsidR="004A52BD" w:rsidRPr="009D2367" w14:paraId="50A0194D" w14:textId="77777777" w:rsidTr="0054726D">
        <w:trPr>
          <w:cantSplit/>
          <w:trHeight w:val="307"/>
        </w:trPr>
        <w:tc>
          <w:tcPr>
            <w:tcW w:w="7645" w:type="dxa"/>
            <w:tcBorders>
              <w:right w:val="single" w:sz="4" w:space="0" w:color="auto"/>
            </w:tcBorders>
          </w:tcPr>
          <w:p w14:paraId="341F4D9C" w14:textId="77777777" w:rsidR="004A52BD" w:rsidRPr="009D2367" w:rsidRDefault="004A52BD" w:rsidP="0054726D">
            <w:r w:rsidRPr="009D2367">
              <w:t>Additions</w:t>
            </w:r>
            <w:r>
              <w:t xml:space="preserve"> – right-of-use</w:t>
            </w:r>
          </w:p>
        </w:tc>
        <w:tc>
          <w:tcPr>
            <w:tcW w:w="2160" w:type="dxa"/>
            <w:tcBorders>
              <w:top w:val="single" w:sz="4" w:space="0" w:color="auto"/>
              <w:left w:val="single" w:sz="4" w:space="0" w:color="auto"/>
              <w:bottom w:val="single" w:sz="4" w:space="0" w:color="auto"/>
              <w:right w:val="single" w:sz="4" w:space="0" w:color="auto"/>
            </w:tcBorders>
          </w:tcPr>
          <w:p w14:paraId="2FF12188" w14:textId="77777777" w:rsidR="004A52BD" w:rsidRPr="009D2367" w:rsidRDefault="004A52BD" w:rsidP="0054726D">
            <w:r>
              <w:rPr>
                <w:rFonts w:cs="Arial"/>
              </w:rPr>
              <w:t>1,421</w:t>
            </w:r>
          </w:p>
        </w:tc>
      </w:tr>
      <w:tr w:rsidR="004A52BD" w:rsidRPr="009D2367" w14:paraId="130F2917" w14:textId="77777777" w:rsidTr="0054726D">
        <w:trPr>
          <w:cantSplit/>
          <w:trHeight w:val="307"/>
        </w:trPr>
        <w:tc>
          <w:tcPr>
            <w:tcW w:w="7645" w:type="dxa"/>
            <w:tcBorders>
              <w:right w:val="single" w:sz="4" w:space="0" w:color="auto"/>
            </w:tcBorders>
          </w:tcPr>
          <w:p w14:paraId="28F76FF9" w14:textId="77777777" w:rsidR="004A52BD" w:rsidRPr="009D2367" w:rsidRDefault="004A52BD" w:rsidP="0054726D">
            <w:r w:rsidRPr="009D2367">
              <w:t>Disposals</w:t>
            </w:r>
          </w:p>
        </w:tc>
        <w:tc>
          <w:tcPr>
            <w:tcW w:w="2160" w:type="dxa"/>
            <w:tcBorders>
              <w:top w:val="single" w:sz="4" w:space="0" w:color="auto"/>
              <w:left w:val="single" w:sz="4" w:space="0" w:color="auto"/>
              <w:bottom w:val="single" w:sz="4" w:space="0" w:color="auto"/>
              <w:right w:val="single" w:sz="4" w:space="0" w:color="auto"/>
            </w:tcBorders>
          </w:tcPr>
          <w:p w14:paraId="378F647F" w14:textId="77777777" w:rsidR="004A52BD" w:rsidRPr="009D2367" w:rsidRDefault="004A52BD" w:rsidP="0054726D">
            <w:r>
              <w:rPr>
                <w:rFonts w:cs="Arial"/>
              </w:rPr>
              <w:t>-9</w:t>
            </w:r>
          </w:p>
        </w:tc>
      </w:tr>
      <w:tr w:rsidR="004A52BD" w:rsidRPr="009D2367" w14:paraId="156CB69C" w14:textId="77777777" w:rsidTr="0054726D">
        <w:trPr>
          <w:cantSplit/>
          <w:trHeight w:val="307"/>
        </w:trPr>
        <w:tc>
          <w:tcPr>
            <w:tcW w:w="7645" w:type="dxa"/>
            <w:tcBorders>
              <w:right w:val="single" w:sz="4" w:space="0" w:color="auto"/>
            </w:tcBorders>
          </w:tcPr>
          <w:p w14:paraId="47A81FBC" w14:textId="77777777" w:rsidR="004A52BD" w:rsidRPr="009D2367" w:rsidRDefault="004A52BD" w:rsidP="0054726D">
            <w:r w:rsidRPr="009D2367">
              <w:t>Transfers in/out</w:t>
            </w:r>
            <w:r>
              <w:t xml:space="preserve"> – </w:t>
            </w:r>
            <w:r w:rsidRPr="009D2367">
              <w:t>property, plant and equipment</w:t>
            </w:r>
          </w:p>
        </w:tc>
        <w:tc>
          <w:tcPr>
            <w:tcW w:w="2160" w:type="dxa"/>
            <w:tcBorders>
              <w:top w:val="single" w:sz="4" w:space="0" w:color="auto"/>
              <w:left w:val="single" w:sz="4" w:space="0" w:color="auto"/>
              <w:bottom w:val="single" w:sz="4" w:space="0" w:color="auto"/>
              <w:right w:val="single" w:sz="4" w:space="0" w:color="auto"/>
            </w:tcBorders>
          </w:tcPr>
          <w:p w14:paraId="17D65AF9" w14:textId="77777777" w:rsidR="004A52BD" w:rsidRPr="009D2367" w:rsidRDefault="004A52BD" w:rsidP="0054726D">
            <w:r>
              <w:rPr>
                <w:rFonts w:cs="Arial"/>
              </w:rPr>
              <w:t>-3,757</w:t>
            </w:r>
          </w:p>
        </w:tc>
      </w:tr>
      <w:tr w:rsidR="004A52BD" w:rsidRPr="009D2367" w14:paraId="751B5317" w14:textId="77777777" w:rsidTr="0054726D">
        <w:trPr>
          <w:cantSplit/>
          <w:trHeight w:val="307"/>
        </w:trPr>
        <w:tc>
          <w:tcPr>
            <w:tcW w:w="7645" w:type="dxa"/>
            <w:tcBorders>
              <w:right w:val="single" w:sz="4" w:space="0" w:color="auto"/>
            </w:tcBorders>
          </w:tcPr>
          <w:p w14:paraId="06A64256" w14:textId="77777777" w:rsidR="004A52BD" w:rsidRPr="009D2367" w:rsidRDefault="004A52BD" w:rsidP="0054726D">
            <w:r>
              <w:t>Depreciation</w:t>
            </w:r>
          </w:p>
        </w:tc>
        <w:tc>
          <w:tcPr>
            <w:tcW w:w="2160" w:type="dxa"/>
            <w:tcBorders>
              <w:top w:val="single" w:sz="4" w:space="0" w:color="auto"/>
              <w:left w:val="single" w:sz="4" w:space="0" w:color="auto"/>
              <w:bottom w:val="single" w:sz="4" w:space="0" w:color="auto"/>
              <w:right w:val="single" w:sz="4" w:space="0" w:color="auto"/>
            </w:tcBorders>
          </w:tcPr>
          <w:p w14:paraId="334B918B" w14:textId="77777777" w:rsidR="004A52BD" w:rsidRPr="009D2367" w:rsidRDefault="004A52BD" w:rsidP="0054726D">
            <w:r>
              <w:rPr>
                <w:rFonts w:cs="Arial"/>
              </w:rPr>
              <w:t>-8,978</w:t>
            </w:r>
          </w:p>
        </w:tc>
      </w:tr>
      <w:tr w:rsidR="004A52BD" w:rsidRPr="009D2367" w14:paraId="6428BDF9" w14:textId="77777777" w:rsidTr="0054726D">
        <w:trPr>
          <w:cantSplit/>
          <w:trHeight w:val="497"/>
        </w:trPr>
        <w:tc>
          <w:tcPr>
            <w:tcW w:w="7645" w:type="dxa"/>
            <w:tcBorders>
              <w:right w:val="single" w:sz="4" w:space="0" w:color="auto"/>
            </w:tcBorders>
          </w:tcPr>
          <w:p w14:paraId="344F9224" w14:textId="77777777" w:rsidR="004A52BD" w:rsidRPr="007D48F5" w:rsidRDefault="004A52BD" w:rsidP="0054726D">
            <w:pPr>
              <w:rPr>
                <w:b/>
                <w:bCs/>
              </w:rPr>
            </w:pPr>
            <w:r w:rsidRPr="007D48F5">
              <w:rPr>
                <w:b/>
                <w:bCs/>
              </w:rPr>
              <w:t>Carrying amount at end of year</w:t>
            </w:r>
          </w:p>
        </w:tc>
        <w:tc>
          <w:tcPr>
            <w:tcW w:w="2160" w:type="dxa"/>
            <w:tcBorders>
              <w:top w:val="single" w:sz="4" w:space="0" w:color="auto"/>
              <w:left w:val="single" w:sz="4" w:space="0" w:color="auto"/>
              <w:bottom w:val="single" w:sz="4" w:space="0" w:color="auto"/>
              <w:right w:val="single" w:sz="4" w:space="0" w:color="auto"/>
            </w:tcBorders>
          </w:tcPr>
          <w:p w14:paraId="6BA6416C" w14:textId="77777777" w:rsidR="004A52BD" w:rsidRPr="007D48F5" w:rsidRDefault="004A52BD" w:rsidP="0054726D">
            <w:pPr>
              <w:rPr>
                <w:b/>
                <w:bCs/>
              </w:rPr>
            </w:pPr>
            <w:r w:rsidRPr="007D48F5">
              <w:rPr>
                <w:b/>
                <w:bCs/>
              </w:rPr>
              <w:t>38,054</w:t>
            </w:r>
          </w:p>
        </w:tc>
      </w:tr>
    </w:tbl>
    <w:p w14:paraId="0A0CEF79" w14:textId="77777777" w:rsidR="004A52BD" w:rsidRDefault="004A52BD" w:rsidP="004A52BD">
      <w:pPr>
        <w:pStyle w:val="Heading3"/>
      </w:pPr>
      <w:bookmarkStart w:id="588" w:name="_5.2_Intangible_assets_1"/>
      <w:bookmarkEnd w:id="588"/>
      <w:r w:rsidRPr="009D2367">
        <w:t>5.2 Intangible assets</w:t>
      </w:r>
      <w:bookmarkEnd w:id="587"/>
      <w:r>
        <w:t xml:space="preserve"> </w:t>
      </w:r>
    </w:p>
    <w:p w14:paraId="2D4BABA8" w14:textId="77777777" w:rsidR="004A52BD" w:rsidRPr="00C15A3B" w:rsidRDefault="004A52BD" w:rsidP="004A52BD">
      <w:pPr>
        <w:rPr>
          <w:lang w:eastAsia="en-AU"/>
        </w:rPr>
      </w:pPr>
      <w:r w:rsidRPr="007F66CA">
        <w:rPr>
          <w:lang w:eastAsia="en-AU"/>
        </w:rPr>
        <w:t>Victoria Legal Aid intangible assets consist of software.</w:t>
      </w:r>
    </w:p>
    <w:p w14:paraId="4B05166F" w14:textId="77777777" w:rsidR="004A52BD" w:rsidRPr="009D2367" w:rsidRDefault="004A52BD" w:rsidP="004A52BD">
      <w:pPr>
        <w:pStyle w:val="Heading5"/>
      </w:pPr>
      <w:r w:rsidRPr="009D2367">
        <w:t>Gross carrying amount</w:t>
      </w:r>
      <w:r>
        <w:t xml:space="preserve"> of intangible assets</w:t>
      </w:r>
    </w:p>
    <w:tbl>
      <w:tblPr>
        <w:tblStyle w:val="TableGrid"/>
        <w:tblW w:w="0" w:type="auto"/>
        <w:tblLayout w:type="fixed"/>
        <w:tblLook w:val="01E0" w:firstRow="1" w:lastRow="1" w:firstColumn="1" w:lastColumn="1" w:noHBand="0" w:noVBand="0"/>
      </w:tblPr>
      <w:tblGrid>
        <w:gridCol w:w="7617"/>
        <w:gridCol w:w="2153"/>
      </w:tblGrid>
      <w:tr w:rsidR="004A52BD" w:rsidRPr="009D2367" w14:paraId="5641A72F" w14:textId="77777777" w:rsidTr="0054726D">
        <w:trPr>
          <w:cantSplit/>
          <w:trHeight w:val="471"/>
          <w:tblHeader/>
        </w:trPr>
        <w:tc>
          <w:tcPr>
            <w:tcW w:w="7617" w:type="dxa"/>
            <w:shd w:val="clear" w:color="auto" w:fill="D9D9D9" w:themeFill="background1" w:themeFillShade="D9"/>
          </w:tcPr>
          <w:p w14:paraId="1D3A8854" w14:textId="77777777" w:rsidR="004A52BD" w:rsidRPr="009D2367" w:rsidRDefault="004A52BD" w:rsidP="0054726D">
            <w:pPr>
              <w:rPr>
                <w:b/>
              </w:rPr>
            </w:pPr>
            <w:r w:rsidRPr="009D2367">
              <w:rPr>
                <w:b/>
              </w:rPr>
              <w:t>Gross carrying amoun</w:t>
            </w:r>
            <w:r w:rsidRPr="001C5C77">
              <w:rPr>
                <w:b/>
              </w:rPr>
              <w:t>t of intangible assets</w:t>
            </w:r>
          </w:p>
        </w:tc>
        <w:tc>
          <w:tcPr>
            <w:tcW w:w="2153" w:type="dxa"/>
            <w:shd w:val="clear" w:color="auto" w:fill="D9D9D9" w:themeFill="background1" w:themeFillShade="D9"/>
          </w:tcPr>
          <w:p w14:paraId="698CB67C" w14:textId="77777777" w:rsidR="004A52BD" w:rsidRPr="009D2367" w:rsidRDefault="004A52BD" w:rsidP="0054726D">
            <w:pPr>
              <w:rPr>
                <w:b/>
              </w:rPr>
            </w:pPr>
            <w:r w:rsidRPr="009D2367">
              <w:rPr>
                <w:b/>
                <w:bCs/>
              </w:rPr>
              <w:t>202</w:t>
            </w:r>
            <w:r>
              <w:rPr>
                <w:b/>
                <w:bCs/>
              </w:rPr>
              <w:t>5</w:t>
            </w:r>
            <w:r>
              <w:rPr>
                <w:b/>
                <w:bCs/>
              </w:rPr>
              <w:br/>
            </w:r>
            <w:r w:rsidRPr="009D2367">
              <w:rPr>
                <w:b/>
              </w:rPr>
              <w:t>’000</w:t>
            </w:r>
          </w:p>
        </w:tc>
      </w:tr>
      <w:tr w:rsidR="004A52BD" w:rsidRPr="009D2367" w14:paraId="04414B35" w14:textId="77777777" w:rsidTr="0054726D">
        <w:trPr>
          <w:cantSplit/>
          <w:trHeight w:val="303"/>
        </w:trPr>
        <w:tc>
          <w:tcPr>
            <w:tcW w:w="7617" w:type="dxa"/>
          </w:tcPr>
          <w:p w14:paraId="2FB7A4BF" w14:textId="77777777" w:rsidR="004A52BD" w:rsidRPr="009D2367" w:rsidRDefault="004A52BD" w:rsidP="0054726D">
            <w:r w:rsidRPr="009D2367">
              <w:t>Opening balance</w:t>
            </w:r>
          </w:p>
        </w:tc>
        <w:tc>
          <w:tcPr>
            <w:tcW w:w="2153" w:type="dxa"/>
          </w:tcPr>
          <w:p w14:paraId="3337F1BA" w14:textId="77777777" w:rsidR="004A52BD" w:rsidRPr="009D2367" w:rsidRDefault="004A52BD" w:rsidP="0054726D">
            <w:r>
              <w:t>24,000</w:t>
            </w:r>
          </w:p>
        </w:tc>
      </w:tr>
      <w:tr w:rsidR="004A52BD" w:rsidRPr="009D2367" w14:paraId="3214B0A1" w14:textId="77777777" w:rsidTr="0054726D">
        <w:trPr>
          <w:cantSplit/>
          <w:trHeight w:val="297"/>
        </w:trPr>
        <w:tc>
          <w:tcPr>
            <w:tcW w:w="7617" w:type="dxa"/>
          </w:tcPr>
          <w:p w14:paraId="57EEF38A" w14:textId="77777777" w:rsidR="004A52BD" w:rsidRPr="009D2367" w:rsidRDefault="004A52BD" w:rsidP="0054726D">
            <w:r w:rsidRPr="009D2367">
              <w:t>Additions</w:t>
            </w:r>
          </w:p>
        </w:tc>
        <w:tc>
          <w:tcPr>
            <w:tcW w:w="2153" w:type="dxa"/>
          </w:tcPr>
          <w:p w14:paraId="0501D352" w14:textId="77777777" w:rsidR="004A52BD" w:rsidRPr="009D2367" w:rsidRDefault="004A52BD" w:rsidP="0054726D">
            <w:r>
              <w:t>1,421</w:t>
            </w:r>
          </w:p>
        </w:tc>
      </w:tr>
      <w:tr w:rsidR="004A52BD" w:rsidRPr="009D2367" w14:paraId="25254263" w14:textId="77777777" w:rsidTr="0054726D">
        <w:trPr>
          <w:cantSplit/>
          <w:trHeight w:val="297"/>
        </w:trPr>
        <w:tc>
          <w:tcPr>
            <w:tcW w:w="7617" w:type="dxa"/>
          </w:tcPr>
          <w:p w14:paraId="5EC8E109" w14:textId="77777777" w:rsidR="004A52BD" w:rsidRPr="009D2367" w:rsidRDefault="004A52BD" w:rsidP="0054726D">
            <w:r w:rsidRPr="009D2367">
              <w:t>Disposals</w:t>
            </w:r>
          </w:p>
        </w:tc>
        <w:tc>
          <w:tcPr>
            <w:tcW w:w="2153" w:type="dxa"/>
          </w:tcPr>
          <w:p w14:paraId="5B6DFA39" w14:textId="77777777" w:rsidR="004A52BD" w:rsidRPr="009D2367" w:rsidRDefault="004A52BD" w:rsidP="0054726D">
            <w:r>
              <w:t>42</w:t>
            </w:r>
          </w:p>
        </w:tc>
      </w:tr>
      <w:tr w:rsidR="004A52BD" w:rsidRPr="009D2367" w14:paraId="31022C5F" w14:textId="77777777" w:rsidTr="0054726D">
        <w:trPr>
          <w:cantSplit/>
          <w:trHeight w:val="297"/>
        </w:trPr>
        <w:tc>
          <w:tcPr>
            <w:tcW w:w="7617" w:type="dxa"/>
          </w:tcPr>
          <w:p w14:paraId="2170961A" w14:textId="77777777" w:rsidR="004A52BD" w:rsidRPr="009D2367" w:rsidRDefault="004A52BD" w:rsidP="0054726D">
            <w:pPr>
              <w:rPr>
                <w:b/>
              </w:rPr>
            </w:pPr>
            <w:r w:rsidRPr="009D2367">
              <w:rPr>
                <w:b/>
              </w:rPr>
              <w:t xml:space="preserve">Closing </w:t>
            </w:r>
            <w:r>
              <w:rPr>
                <w:b/>
              </w:rPr>
              <w:t>b</w:t>
            </w:r>
            <w:r w:rsidRPr="009D2367">
              <w:rPr>
                <w:b/>
              </w:rPr>
              <w:t>alance</w:t>
            </w:r>
          </w:p>
        </w:tc>
        <w:tc>
          <w:tcPr>
            <w:tcW w:w="2153" w:type="dxa"/>
          </w:tcPr>
          <w:p w14:paraId="773B1784" w14:textId="77777777" w:rsidR="004A52BD" w:rsidRPr="009D2367" w:rsidRDefault="004A52BD" w:rsidP="0054726D">
            <w:pPr>
              <w:rPr>
                <w:b/>
              </w:rPr>
            </w:pPr>
            <w:r w:rsidRPr="009D2367">
              <w:rPr>
                <w:b/>
                <w:bCs/>
              </w:rPr>
              <w:t>2</w:t>
            </w:r>
            <w:r>
              <w:rPr>
                <w:b/>
                <w:bCs/>
              </w:rPr>
              <w:t>5</w:t>
            </w:r>
            <w:r w:rsidRPr="009D2367">
              <w:rPr>
                <w:b/>
                <w:bCs/>
              </w:rPr>
              <w:t>,</w:t>
            </w:r>
            <w:r>
              <w:rPr>
                <w:b/>
                <w:bCs/>
              </w:rPr>
              <w:t>463</w:t>
            </w:r>
          </w:p>
        </w:tc>
      </w:tr>
    </w:tbl>
    <w:p w14:paraId="3B6D1772" w14:textId="77777777" w:rsidR="004A52BD" w:rsidRDefault="004A52BD" w:rsidP="004A52BD"/>
    <w:p w14:paraId="63294F92" w14:textId="77777777" w:rsidR="004A52BD" w:rsidRDefault="004A52BD" w:rsidP="004A52BD">
      <w:pPr>
        <w:spacing w:after="0" w:line="240" w:lineRule="auto"/>
        <w:rPr>
          <w:b/>
        </w:rPr>
      </w:pPr>
      <w:r>
        <w:br w:type="page"/>
      </w:r>
    </w:p>
    <w:p w14:paraId="42DE881A" w14:textId="77777777" w:rsidR="004A52BD" w:rsidRPr="009D2367" w:rsidRDefault="004A52BD" w:rsidP="004A52BD">
      <w:pPr>
        <w:pStyle w:val="Heading5"/>
      </w:pPr>
      <w:r w:rsidRPr="009D2367">
        <w:lastRenderedPageBreak/>
        <w:t>Accumulated depreciation, amortisation and impairment</w:t>
      </w:r>
    </w:p>
    <w:tbl>
      <w:tblPr>
        <w:tblStyle w:val="TableGrid"/>
        <w:tblW w:w="0" w:type="auto"/>
        <w:tblLayout w:type="fixed"/>
        <w:tblLook w:val="01E0" w:firstRow="1" w:lastRow="1" w:firstColumn="1" w:lastColumn="1" w:noHBand="0" w:noVBand="0"/>
      </w:tblPr>
      <w:tblGrid>
        <w:gridCol w:w="7636"/>
        <w:gridCol w:w="2134"/>
      </w:tblGrid>
      <w:tr w:rsidR="004A52BD" w:rsidRPr="009D2367" w14:paraId="0925D00B" w14:textId="77777777" w:rsidTr="0054726D">
        <w:trPr>
          <w:cantSplit/>
          <w:trHeight w:val="311"/>
          <w:tblHeader/>
        </w:trPr>
        <w:tc>
          <w:tcPr>
            <w:tcW w:w="7636" w:type="dxa"/>
            <w:shd w:val="clear" w:color="auto" w:fill="D9D9D9" w:themeFill="background1" w:themeFillShade="D9"/>
          </w:tcPr>
          <w:p w14:paraId="6E183525" w14:textId="77777777" w:rsidR="004A52BD" w:rsidRPr="009D2367" w:rsidRDefault="004A52BD" w:rsidP="0054726D">
            <w:pPr>
              <w:rPr>
                <w:b/>
              </w:rPr>
            </w:pPr>
            <w:r w:rsidRPr="009D2367">
              <w:rPr>
                <w:b/>
              </w:rPr>
              <w:t>Accumulated depreciation, amortisation and impairment</w:t>
            </w:r>
            <w:r>
              <w:rPr>
                <w:b/>
              </w:rPr>
              <w:t xml:space="preserve"> of intangible assets</w:t>
            </w:r>
          </w:p>
        </w:tc>
        <w:tc>
          <w:tcPr>
            <w:tcW w:w="2134" w:type="dxa"/>
            <w:shd w:val="clear" w:color="auto" w:fill="D9D9D9" w:themeFill="background1" w:themeFillShade="D9"/>
          </w:tcPr>
          <w:p w14:paraId="31BBB544" w14:textId="77777777" w:rsidR="004A52BD" w:rsidRPr="009D2367" w:rsidRDefault="004A52BD" w:rsidP="0054726D">
            <w:pPr>
              <w:rPr>
                <w:b/>
              </w:rPr>
            </w:pPr>
            <w:r w:rsidRPr="009D2367">
              <w:rPr>
                <w:b/>
              </w:rPr>
              <w:t>202</w:t>
            </w:r>
            <w:r>
              <w:rPr>
                <w:b/>
              </w:rPr>
              <w:t>5</w:t>
            </w:r>
            <w:r>
              <w:rPr>
                <w:b/>
              </w:rPr>
              <w:br/>
            </w:r>
            <w:r w:rsidRPr="009D2367">
              <w:rPr>
                <w:b/>
              </w:rPr>
              <w:t>$’000</w:t>
            </w:r>
          </w:p>
        </w:tc>
      </w:tr>
      <w:tr w:rsidR="004A52BD" w:rsidRPr="009D2367" w14:paraId="1862997C" w14:textId="77777777" w:rsidTr="0054726D">
        <w:trPr>
          <w:cantSplit/>
          <w:trHeight w:val="303"/>
        </w:trPr>
        <w:tc>
          <w:tcPr>
            <w:tcW w:w="7636" w:type="dxa"/>
          </w:tcPr>
          <w:p w14:paraId="0AAADD69" w14:textId="77777777" w:rsidR="004A52BD" w:rsidRPr="009D2367" w:rsidRDefault="004A52BD" w:rsidP="0054726D">
            <w:r w:rsidRPr="009D2367">
              <w:t>Opening balance</w:t>
            </w:r>
          </w:p>
        </w:tc>
        <w:tc>
          <w:tcPr>
            <w:tcW w:w="2134" w:type="dxa"/>
          </w:tcPr>
          <w:p w14:paraId="57FCCD73" w14:textId="77777777" w:rsidR="004A52BD" w:rsidRPr="009D2367" w:rsidRDefault="004A52BD" w:rsidP="0054726D">
            <w:r w:rsidRPr="009D2367">
              <w:t>-</w:t>
            </w:r>
            <w:r>
              <w:t>11</w:t>
            </w:r>
            <w:r w:rsidRPr="009D2367">
              <w:t>,</w:t>
            </w:r>
            <w:r>
              <w:t>829</w:t>
            </w:r>
          </w:p>
        </w:tc>
      </w:tr>
      <w:tr w:rsidR="004A52BD" w:rsidRPr="009D2367" w14:paraId="21F8E217" w14:textId="77777777" w:rsidTr="0054726D">
        <w:trPr>
          <w:cantSplit/>
          <w:trHeight w:val="297"/>
        </w:trPr>
        <w:tc>
          <w:tcPr>
            <w:tcW w:w="7636" w:type="dxa"/>
          </w:tcPr>
          <w:p w14:paraId="19A6E252" w14:textId="77777777" w:rsidR="004A52BD" w:rsidRPr="009D2367" w:rsidRDefault="004A52BD" w:rsidP="0054726D">
            <w:r w:rsidRPr="009D2367">
              <w:t>Amortisation</w:t>
            </w:r>
          </w:p>
        </w:tc>
        <w:tc>
          <w:tcPr>
            <w:tcW w:w="2134" w:type="dxa"/>
          </w:tcPr>
          <w:p w14:paraId="32452713" w14:textId="77777777" w:rsidR="004A52BD" w:rsidRPr="009D2367" w:rsidRDefault="004A52BD" w:rsidP="0054726D">
            <w:r w:rsidRPr="009D2367">
              <w:t>-</w:t>
            </w:r>
            <w:r>
              <w:t>2,043</w:t>
            </w:r>
          </w:p>
        </w:tc>
      </w:tr>
      <w:tr w:rsidR="004A52BD" w:rsidRPr="009D2367" w14:paraId="582A2C12" w14:textId="77777777" w:rsidTr="0054726D">
        <w:trPr>
          <w:cantSplit/>
          <w:trHeight w:val="297"/>
        </w:trPr>
        <w:tc>
          <w:tcPr>
            <w:tcW w:w="7636" w:type="dxa"/>
          </w:tcPr>
          <w:p w14:paraId="64064C31" w14:textId="77777777" w:rsidR="004A52BD" w:rsidRPr="009D2367" w:rsidRDefault="004A52BD" w:rsidP="0054726D">
            <w:pPr>
              <w:rPr>
                <w:b/>
              </w:rPr>
            </w:pPr>
            <w:r w:rsidRPr="009D2367">
              <w:rPr>
                <w:b/>
              </w:rPr>
              <w:t xml:space="preserve">Closing </w:t>
            </w:r>
            <w:r>
              <w:rPr>
                <w:b/>
              </w:rPr>
              <w:t>b</w:t>
            </w:r>
            <w:r w:rsidRPr="009D2367">
              <w:rPr>
                <w:b/>
              </w:rPr>
              <w:t>alance</w:t>
            </w:r>
          </w:p>
        </w:tc>
        <w:tc>
          <w:tcPr>
            <w:tcW w:w="2134" w:type="dxa"/>
          </w:tcPr>
          <w:p w14:paraId="60A5EAB6" w14:textId="77777777" w:rsidR="004A52BD" w:rsidRPr="009D2367" w:rsidRDefault="004A52BD" w:rsidP="0054726D">
            <w:pPr>
              <w:rPr>
                <w:b/>
              </w:rPr>
            </w:pPr>
            <w:r w:rsidRPr="009D2367">
              <w:rPr>
                <w:b/>
              </w:rPr>
              <w:t>-1</w:t>
            </w:r>
            <w:r>
              <w:rPr>
                <w:b/>
              </w:rPr>
              <w:t>3</w:t>
            </w:r>
            <w:r w:rsidRPr="009D2367">
              <w:rPr>
                <w:b/>
              </w:rPr>
              <w:t>,8</w:t>
            </w:r>
            <w:r>
              <w:rPr>
                <w:b/>
              </w:rPr>
              <w:t>72</w:t>
            </w:r>
          </w:p>
        </w:tc>
      </w:tr>
      <w:tr w:rsidR="004A52BD" w:rsidRPr="009D2367" w14:paraId="2FB498C3" w14:textId="77777777" w:rsidTr="0054726D">
        <w:trPr>
          <w:cantSplit/>
          <w:trHeight w:val="280"/>
        </w:trPr>
        <w:tc>
          <w:tcPr>
            <w:tcW w:w="7636" w:type="dxa"/>
          </w:tcPr>
          <w:p w14:paraId="64E99437" w14:textId="77777777" w:rsidR="004A52BD" w:rsidRPr="009D2367" w:rsidRDefault="004A52BD" w:rsidP="0054726D">
            <w:pPr>
              <w:rPr>
                <w:b/>
              </w:rPr>
            </w:pPr>
            <w:r w:rsidRPr="009D2367">
              <w:rPr>
                <w:b/>
              </w:rPr>
              <w:t xml:space="preserve">Net </w:t>
            </w:r>
            <w:r>
              <w:rPr>
                <w:b/>
              </w:rPr>
              <w:t>b</w:t>
            </w:r>
            <w:r w:rsidRPr="009D2367">
              <w:rPr>
                <w:b/>
              </w:rPr>
              <w:t>alance</w:t>
            </w:r>
          </w:p>
        </w:tc>
        <w:tc>
          <w:tcPr>
            <w:tcW w:w="2134" w:type="dxa"/>
          </w:tcPr>
          <w:p w14:paraId="6FE7EE79" w14:textId="77777777" w:rsidR="004A52BD" w:rsidRPr="009D2367" w:rsidRDefault="004A52BD" w:rsidP="0054726D">
            <w:pPr>
              <w:rPr>
                <w:b/>
              </w:rPr>
            </w:pPr>
            <w:r w:rsidRPr="009D2367">
              <w:rPr>
                <w:b/>
              </w:rPr>
              <w:t>1</w:t>
            </w:r>
            <w:r>
              <w:rPr>
                <w:b/>
              </w:rPr>
              <w:t>1,591</w:t>
            </w:r>
          </w:p>
        </w:tc>
      </w:tr>
    </w:tbl>
    <w:p w14:paraId="3E552D9B" w14:textId="77777777" w:rsidR="004A52BD" w:rsidRPr="009D2367" w:rsidRDefault="004A52BD" w:rsidP="004A52BD">
      <w:pPr>
        <w:pStyle w:val="Heading4"/>
      </w:pPr>
      <w:r w:rsidRPr="009D2367">
        <w:t>Initial recognition</w:t>
      </w:r>
    </w:p>
    <w:p w14:paraId="64C3790F" w14:textId="77777777" w:rsidR="004A52BD" w:rsidRPr="009D2367" w:rsidRDefault="004A52BD" w:rsidP="004A52BD">
      <w:r w:rsidRPr="009D2367">
        <w:rPr>
          <w:b/>
          <w:bCs/>
        </w:rPr>
        <w:t>Purchased intangible assets</w:t>
      </w:r>
      <w:r w:rsidRPr="009D2367">
        <w:rPr>
          <w:b/>
        </w:rPr>
        <w:t xml:space="preserve"> </w:t>
      </w:r>
      <w:r w:rsidRPr="009D2367">
        <w:t xml:space="preserve">are initially recognised at cost. When the recognition criteria in AASB 138 </w:t>
      </w:r>
      <w:r w:rsidRPr="00347473">
        <w:rPr>
          <w:i/>
          <w:iCs/>
        </w:rPr>
        <w:t>Intangible Assets</w:t>
      </w:r>
      <w:r w:rsidRPr="009D2367">
        <w:t xml:space="preserve"> is met, internally generated intangible assets are recognised at cost. Subsequently, intangible assets with finite useful lives are carried at cost less accumulated amortisation and accumulated impairment losses. Depreciation and amortisation </w:t>
      </w:r>
      <w:proofErr w:type="gramStart"/>
      <w:r w:rsidRPr="009D2367">
        <w:t>begins</w:t>
      </w:r>
      <w:proofErr w:type="gramEnd"/>
      <w:r w:rsidRPr="009D2367">
        <w:t xml:space="preserve"> when the asset is available for use, that is, when it is in location and condition necessary for it to be capable of operating in the manner intended by management.</w:t>
      </w:r>
    </w:p>
    <w:p w14:paraId="3A0827EA" w14:textId="77777777" w:rsidR="004A52BD" w:rsidRPr="009D2367" w:rsidRDefault="004A52BD" w:rsidP="004A52BD">
      <w:r w:rsidRPr="009D2367">
        <w:t xml:space="preserve">An </w:t>
      </w:r>
      <w:r w:rsidRPr="009D2367">
        <w:rPr>
          <w:b/>
          <w:bCs/>
        </w:rPr>
        <w:t>internally generated intangible asset</w:t>
      </w:r>
      <w:r w:rsidRPr="009D2367">
        <w:t xml:space="preserve"> arising from development is recognised if, and only if, </w:t>
      </w:r>
      <w:proofErr w:type="gramStart"/>
      <w:r w:rsidRPr="009D2367">
        <w:t>all of</w:t>
      </w:r>
      <w:proofErr w:type="gramEnd"/>
      <w:r w:rsidRPr="009D2367">
        <w:t xml:space="preserve"> the following are demonstrated:</w:t>
      </w:r>
    </w:p>
    <w:p w14:paraId="65F01253" w14:textId="77777777" w:rsidR="004A52BD" w:rsidRPr="009D2367" w:rsidRDefault="004A52BD" w:rsidP="00B37A1B">
      <w:pPr>
        <w:pStyle w:val="ListParagraph"/>
        <w:numPr>
          <w:ilvl w:val="1"/>
          <w:numId w:val="7"/>
        </w:numPr>
        <w:ind w:left="709" w:hanging="425"/>
      </w:pPr>
      <w:r w:rsidRPr="009D2367">
        <w:t xml:space="preserve">the technical feasibility of completing the intangible asset so that it will be available for use or </w:t>
      </w:r>
      <w:proofErr w:type="gramStart"/>
      <w:r w:rsidRPr="009D2367">
        <w:t>sale;</w:t>
      </w:r>
      <w:proofErr w:type="gramEnd"/>
    </w:p>
    <w:p w14:paraId="45FBDD95" w14:textId="77777777" w:rsidR="004A52BD" w:rsidRPr="009D2367" w:rsidRDefault="004A52BD" w:rsidP="00B37A1B">
      <w:pPr>
        <w:pStyle w:val="ListParagraph"/>
        <w:numPr>
          <w:ilvl w:val="1"/>
          <w:numId w:val="7"/>
        </w:numPr>
        <w:ind w:left="709" w:hanging="425"/>
      </w:pPr>
      <w:r w:rsidRPr="009D2367">
        <w:t xml:space="preserve">an intention to complete the intangible asset and use or sell </w:t>
      </w:r>
      <w:proofErr w:type="gramStart"/>
      <w:r w:rsidRPr="009D2367">
        <w:t>it;</w:t>
      </w:r>
      <w:proofErr w:type="gramEnd"/>
    </w:p>
    <w:p w14:paraId="6A707864" w14:textId="77777777" w:rsidR="004A52BD" w:rsidRPr="009D2367" w:rsidRDefault="004A52BD" w:rsidP="00B37A1B">
      <w:pPr>
        <w:pStyle w:val="ListParagraph"/>
        <w:numPr>
          <w:ilvl w:val="1"/>
          <w:numId w:val="7"/>
        </w:numPr>
        <w:ind w:left="709" w:hanging="425"/>
      </w:pPr>
      <w:r w:rsidRPr="009D2367">
        <w:t xml:space="preserve">the ability to use or sell the intangible </w:t>
      </w:r>
      <w:proofErr w:type="gramStart"/>
      <w:r w:rsidRPr="009D2367">
        <w:t>asset;</w:t>
      </w:r>
      <w:proofErr w:type="gramEnd"/>
    </w:p>
    <w:p w14:paraId="77C7774E" w14:textId="77777777" w:rsidR="004A52BD" w:rsidRPr="009D2367" w:rsidRDefault="004A52BD" w:rsidP="00B37A1B">
      <w:pPr>
        <w:pStyle w:val="ListParagraph"/>
        <w:numPr>
          <w:ilvl w:val="1"/>
          <w:numId w:val="7"/>
        </w:numPr>
        <w:ind w:left="709" w:hanging="425"/>
      </w:pPr>
      <w:r w:rsidRPr="009D2367">
        <w:t xml:space="preserve">the intangible asset will generate probable future economic </w:t>
      </w:r>
      <w:proofErr w:type="gramStart"/>
      <w:r w:rsidRPr="009D2367">
        <w:t>benefits;</w:t>
      </w:r>
      <w:proofErr w:type="gramEnd"/>
    </w:p>
    <w:p w14:paraId="3A38E984" w14:textId="77777777" w:rsidR="004A52BD" w:rsidRPr="009D2367" w:rsidRDefault="004A52BD" w:rsidP="00B37A1B">
      <w:pPr>
        <w:pStyle w:val="ListParagraph"/>
        <w:numPr>
          <w:ilvl w:val="1"/>
          <w:numId w:val="7"/>
        </w:numPr>
        <w:ind w:left="709" w:hanging="425"/>
      </w:pPr>
      <w:r w:rsidRPr="009D2367">
        <w:t>the availability of adequate technical, financial and other resources to complete the development and to scrap or sell the intangible asset; and</w:t>
      </w:r>
      <w:r w:rsidRPr="009D2367">
        <w:tab/>
      </w:r>
    </w:p>
    <w:p w14:paraId="3463424C" w14:textId="77777777" w:rsidR="004A52BD" w:rsidRPr="009D2367" w:rsidRDefault="004A52BD" w:rsidP="00B37A1B">
      <w:pPr>
        <w:pStyle w:val="ListParagraph"/>
        <w:numPr>
          <w:ilvl w:val="1"/>
          <w:numId w:val="7"/>
        </w:numPr>
        <w:ind w:left="709" w:hanging="425"/>
      </w:pPr>
      <w:r w:rsidRPr="009D2367">
        <w:t>the ability to measure reliably the expenditure attributable to the intangible asset during its development.</w:t>
      </w:r>
    </w:p>
    <w:p w14:paraId="5EF3332D" w14:textId="77777777" w:rsidR="004A52BD" w:rsidRPr="009D2367" w:rsidRDefault="004A52BD" w:rsidP="004A52BD">
      <w:pPr>
        <w:pStyle w:val="Heading4"/>
      </w:pPr>
      <w:r w:rsidRPr="009D2367">
        <w:t>Subsequent measurement</w:t>
      </w:r>
    </w:p>
    <w:p w14:paraId="32FF2FD2" w14:textId="77777777" w:rsidR="004A52BD" w:rsidRPr="009D2367" w:rsidRDefault="004A52BD" w:rsidP="004A52BD">
      <w:r w:rsidRPr="009D2367">
        <w:t xml:space="preserve">Intangible assets are measured at cost less accumulated amortisation and </w:t>
      </w:r>
      <w:proofErr w:type="gramStart"/>
      <w:r w:rsidRPr="009D2367">
        <w:t>impairment, and</w:t>
      </w:r>
      <w:proofErr w:type="gramEnd"/>
      <w:r w:rsidRPr="009D2367">
        <w:t xml:space="preserve"> are amortised on a straight-line basis over their useful lives. The amortisation period is three to </w:t>
      </w:r>
      <w:r>
        <w:t>ten</w:t>
      </w:r>
      <w:r w:rsidRPr="009D2367">
        <w:t xml:space="preserve"> years.</w:t>
      </w:r>
    </w:p>
    <w:p w14:paraId="02DA6967" w14:textId="77777777" w:rsidR="004A52BD" w:rsidRPr="009D2367" w:rsidRDefault="004A52BD" w:rsidP="004A52BD">
      <w:pPr>
        <w:pStyle w:val="Heading4"/>
      </w:pPr>
      <w:r w:rsidRPr="009D2367">
        <w:t>Impairment of intangible assets</w:t>
      </w:r>
    </w:p>
    <w:p w14:paraId="100A4D4B" w14:textId="77777777" w:rsidR="004A52BD" w:rsidRPr="009D2367" w:rsidRDefault="004A52BD" w:rsidP="004A52BD">
      <w:r w:rsidRPr="009D2367">
        <w:t>Intangible assets are tested annually for impairment and whenever there is an indication that the asset may be impaired.</w:t>
      </w:r>
    </w:p>
    <w:p w14:paraId="7643E48D" w14:textId="77777777" w:rsidR="004A52BD" w:rsidRPr="009D2367" w:rsidRDefault="004A52BD" w:rsidP="004A52BD">
      <w:pPr>
        <w:pStyle w:val="Heading4"/>
      </w:pPr>
      <w:r w:rsidRPr="009D2367">
        <w:t>Significant intangible assets</w:t>
      </w:r>
    </w:p>
    <w:p w14:paraId="25A3EFCF" w14:textId="77777777" w:rsidR="004A52BD" w:rsidRPr="009D2367" w:rsidRDefault="004A52BD" w:rsidP="004A52BD">
      <w:pPr>
        <w:rPr>
          <w:b/>
          <w:bCs/>
          <w:iCs/>
        </w:rPr>
      </w:pPr>
      <w:bookmarkStart w:id="589" w:name="_Toc119228570"/>
      <w:bookmarkStart w:id="590" w:name="_Toc119228682"/>
      <w:bookmarkStart w:id="591" w:name="_Toc119234279"/>
      <w:r w:rsidRPr="009D2367">
        <w:t>Victoria Legal Aid has capitalised software development expenditure for the development of software from the Digital Legal Aid program. The total amount capitalised in 202</w:t>
      </w:r>
      <w:r>
        <w:t>4</w:t>
      </w:r>
      <w:r w:rsidRPr="009D2367">
        <w:t>–2</w:t>
      </w:r>
      <w:r>
        <w:t>5</w:t>
      </w:r>
      <w:r w:rsidRPr="009D2367">
        <w:t xml:space="preserve"> for Digital Legal Aid software development expenditure is $</w:t>
      </w:r>
      <w:r>
        <w:t>1</w:t>
      </w:r>
      <w:r w:rsidRPr="009D2367">
        <w:t>.</w:t>
      </w:r>
      <w:r>
        <w:t>42</w:t>
      </w:r>
      <w:r w:rsidRPr="009D2367">
        <w:t xml:space="preserve"> million</w:t>
      </w:r>
      <w:r w:rsidRPr="009D2367">
        <w:rPr>
          <w:spacing w:val="40"/>
        </w:rPr>
        <w:t xml:space="preserve"> </w:t>
      </w:r>
      <w:r w:rsidRPr="009D2367">
        <w:t>(202</w:t>
      </w:r>
      <w:r>
        <w:t>4</w:t>
      </w:r>
      <w:r w:rsidRPr="009D2367">
        <w:t>: $</w:t>
      </w:r>
      <w:r>
        <w:t>4.7</w:t>
      </w:r>
      <w:r w:rsidRPr="009D2367">
        <w:t xml:space="preserve"> million</w:t>
      </w:r>
      <w:r>
        <w:t>)</w:t>
      </w:r>
      <w:r w:rsidRPr="009D2367">
        <w:t>.</w:t>
      </w:r>
    </w:p>
    <w:p w14:paraId="1D3391F9" w14:textId="77777777" w:rsidR="004A52BD" w:rsidRPr="009D2367" w:rsidRDefault="004A52BD" w:rsidP="004A52BD">
      <w:pPr>
        <w:pStyle w:val="Heading2"/>
      </w:pPr>
      <w:r w:rsidRPr="009D2367">
        <w:lastRenderedPageBreak/>
        <w:t>6. Other assets and liabilities</w:t>
      </w:r>
      <w:bookmarkEnd w:id="589"/>
      <w:bookmarkEnd w:id="590"/>
      <w:bookmarkEnd w:id="591"/>
    </w:p>
    <w:p w14:paraId="5E73B2A8" w14:textId="77777777" w:rsidR="004A52BD" w:rsidRPr="009D2367" w:rsidRDefault="004A52BD" w:rsidP="004A52BD">
      <w:pPr>
        <w:pStyle w:val="Heading3"/>
      </w:pPr>
      <w:bookmarkStart w:id="592" w:name="_Toc119228571"/>
      <w:r w:rsidRPr="009D2367">
        <w:t>Introduction</w:t>
      </w:r>
      <w:bookmarkEnd w:id="592"/>
    </w:p>
    <w:p w14:paraId="1799AF86" w14:textId="77777777" w:rsidR="004A52BD" w:rsidRPr="009D2367" w:rsidRDefault="004A52BD" w:rsidP="004A52BD">
      <w:r w:rsidRPr="009D2367">
        <w:t>This section sets out those assets and liabilities that arose from Victoria Legal Aid’s operations.</w:t>
      </w:r>
    </w:p>
    <w:p w14:paraId="7DEF6F02" w14:textId="77777777" w:rsidR="004A52BD" w:rsidRPr="009D2367" w:rsidRDefault="004A52BD" w:rsidP="004A52BD">
      <w:pPr>
        <w:pStyle w:val="Heading3"/>
      </w:pPr>
      <w:bookmarkStart w:id="593" w:name="_Toc119228572"/>
      <w:r w:rsidRPr="009D2367">
        <w:t>Structure</w:t>
      </w:r>
      <w:bookmarkEnd w:id="593"/>
    </w:p>
    <w:p w14:paraId="65829CEE" w14:textId="77777777" w:rsidR="004A52BD" w:rsidRPr="00520103" w:rsidRDefault="004A52BD" w:rsidP="004A52BD">
      <w:pPr>
        <w:rPr>
          <w:rStyle w:val="Hyperlink"/>
        </w:rPr>
      </w:pPr>
      <w:r w:rsidRPr="00520103">
        <w:fldChar w:fldCharType="begin"/>
      </w:r>
      <w:r w:rsidRPr="00520103">
        <w:instrText>HYPERLINK  \l "_6.1_Receivables"</w:instrText>
      </w:r>
      <w:r w:rsidRPr="00520103">
        <w:fldChar w:fldCharType="separate"/>
      </w:r>
      <w:r w:rsidRPr="00520103">
        <w:rPr>
          <w:rStyle w:val="Hyperlink"/>
        </w:rPr>
        <w:t>6.1 Receivables</w:t>
      </w:r>
    </w:p>
    <w:p w14:paraId="5ECB4461" w14:textId="77777777" w:rsidR="004A52BD" w:rsidRPr="00520103" w:rsidRDefault="004A52BD" w:rsidP="004A52BD">
      <w:r w:rsidRPr="00520103">
        <w:fldChar w:fldCharType="end"/>
      </w:r>
      <w:hyperlink w:anchor="_6.2_Other_assets" w:history="1">
        <w:r w:rsidRPr="00520103">
          <w:rPr>
            <w:rStyle w:val="Hyperlink"/>
          </w:rPr>
          <w:t>6.2 Other assets</w:t>
        </w:r>
      </w:hyperlink>
    </w:p>
    <w:p w14:paraId="370B28FC" w14:textId="77777777" w:rsidR="004A52BD" w:rsidRPr="00520103" w:rsidRDefault="004A52BD" w:rsidP="004A52BD">
      <w:hyperlink w:anchor="_6.3_Payables" w:history="1">
        <w:r w:rsidRPr="00520103">
          <w:rPr>
            <w:rStyle w:val="Hyperlink"/>
          </w:rPr>
          <w:t>6.3 Payables</w:t>
        </w:r>
      </w:hyperlink>
    </w:p>
    <w:p w14:paraId="42302D07" w14:textId="77777777" w:rsidR="004A52BD" w:rsidRPr="00520103" w:rsidRDefault="004A52BD" w:rsidP="004A52BD">
      <w:pPr>
        <w:rPr>
          <w:rStyle w:val="Hyperlink"/>
        </w:rPr>
      </w:pPr>
      <w:r w:rsidRPr="00520103">
        <w:fldChar w:fldCharType="begin"/>
      </w:r>
      <w:r w:rsidRPr="00520103">
        <w:instrText>HYPERLINK  \l "_6.4_Other_provisions"</w:instrText>
      </w:r>
      <w:r w:rsidRPr="00520103">
        <w:fldChar w:fldCharType="separate"/>
      </w:r>
      <w:r w:rsidRPr="00520103">
        <w:rPr>
          <w:rStyle w:val="Hyperlink"/>
        </w:rPr>
        <w:t>6.4 Other provisions</w:t>
      </w:r>
    </w:p>
    <w:bookmarkStart w:id="594" w:name="_6.1_Accrued_income"/>
    <w:bookmarkStart w:id="595" w:name="_6.2_Receivables_1"/>
    <w:bookmarkStart w:id="596" w:name="_6.1_Receivables"/>
    <w:bookmarkStart w:id="597" w:name="_Toc119228574"/>
    <w:bookmarkEnd w:id="594"/>
    <w:bookmarkEnd w:id="595"/>
    <w:bookmarkEnd w:id="596"/>
    <w:p w14:paraId="4D3C4B72" w14:textId="77777777" w:rsidR="004A52BD" w:rsidRPr="009D2367" w:rsidRDefault="004A52BD" w:rsidP="004A52BD">
      <w:pPr>
        <w:pStyle w:val="Heading3"/>
      </w:pPr>
      <w:r w:rsidRPr="00520103">
        <w:rPr>
          <w:rFonts w:cs="Times New Roman"/>
          <w:b w:val="0"/>
          <w:bCs w:val="0"/>
          <w:sz w:val="22"/>
          <w:szCs w:val="24"/>
          <w:lang w:eastAsia="en-US"/>
        </w:rPr>
        <w:fldChar w:fldCharType="end"/>
      </w:r>
      <w:r w:rsidRPr="009D2367">
        <w:t>6.</w:t>
      </w:r>
      <w:r>
        <w:t>1</w:t>
      </w:r>
      <w:r w:rsidRPr="009D2367">
        <w:t xml:space="preserve"> Receivables</w:t>
      </w:r>
      <w:bookmarkEnd w:id="597"/>
    </w:p>
    <w:p w14:paraId="1D272F74" w14:textId="77777777" w:rsidR="004A52BD" w:rsidRPr="009D2367" w:rsidRDefault="004A52BD" w:rsidP="004A52BD">
      <w:pPr>
        <w:pStyle w:val="Heading4"/>
      </w:pPr>
      <w:r w:rsidRPr="009D2367">
        <w:t>Contractual</w:t>
      </w:r>
    </w:p>
    <w:p w14:paraId="03544338" w14:textId="77777777" w:rsidR="004A52BD" w:rsidRPr="009D2367" w:rsidRDefault="004A52BD" w:rsidP="004A52BD">
      <w:pPr>
        <w:pStyle w:val="Heading5"/>
      </w:pPr>
      <w:r w:rsidRPr="009D2367">
        <w:t>Secured</w:t>
      </w:r>
    </w:p>
    <w:tbl>
      <w:tblPr>
        <w:tblStyle w:val="TableGrid"/>
        <w:tblW w:w="0" w:type="auto"/>
        <w:tblLayout w:type="fixed"/>
        <w:tblLook w:val="01E0" w:firstRow="1" w:lastRow="1" w:firstColumn="1" w:lastColumn="1" w:noHBand="0" w:noVBand="0"/>
      </w:tblPr>
      <w:tblGrid>
        <w:gridCol w:w="7508"/>
        <w:gridCol w:w="1131"/>
        <w:gridCol w:w="1131"/>
      </w:tblGrid>
      <w:tr w:rsidR="004A52BD" w:rsidRPr="009D2367" w14:paraId="1B9E29FC" w14:textId="77777777" w:rsidTr="0054726D">
        <w:trPr>
          <w:cantSplit/>
          <w:trHeight w:val="471"/>
          <w:tblHeader/>
        </w:trPr>
        <w:tc>
          <w:tcPr>
            <w:tcW w:w="7508" w:type="dxa"/>
            <w:tcBorders>
              <w:right w:val="single" w:sz="4" w:space="0" w:color="auto"/>
            </w:tcBorders>
            <w:shd w:val="clear" w:color="auto" w:fill="D9D9D9" w:themeFill="background1" w:themeFillShade="D9"/>
          </w:tcPr>
          <w:p w14:paraId="52A37929" w14:textId="77777777" w:rsidR="004A52BD" w:rsidRPr="009D2367" w:rsidRDefault="004A52BD" w:rsidP="0054726D">
            <w:pPr>
              <w:rPr>
                <w:b/>
              </w:rPr>
            </w:pPr>
            <w:r w:rsidRPr="009D2367">
              <w:rPr>
                <w:b/>
              </w:rPr>
              <w:t>Secured</w:t>
            </w:r>
          </w:p>
        </w:tc>
        <w:tc>
          <w:tcPr>
            <w:tcW w:w="1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6BEE1D" w14:textId="77777777" w:rsidR="004A52BD" w:rsidRPr="009D2367" w:rsidRDefault="004A52BD" w:rsidP="0054726D">
            <w:pPr>
              <w:rPr>
                <w:b/>
              </w:rPr>
            </w:pPr>
            <w:r w:rsidRPr="009D2367">
              <w:rPr>
                <w:b/>
              </w:rPr>
              <w:t>202</w:t>
            </w:r>
            <w:r>
              <w:rPr>
                <w:b/>
              </w:rPr>
              <w:t>5</w:t>
            </w:r>
            <w:r>
              <w:rPr>
                <w:b/>
              </w:rPr>
              <w:br/>
            </w:r>
            <w:r w:rsidRPr="009D2367">
              <w:rPr>
                <w:b/>
              </w:rPr>
              <w:t>$’000</w:t>
            </w:r>
          </w:p>
        </w:tc>
        <w:tc>
          <w:tcPr>
            <w:tcW w:w="1131" w:type="dxa"/>
            <w:tcBorders>
              <w:left w:val="single" w:sz="4" w:space="0" w:color="auto"/>
            </w:tcBorders>
            <w:shd w:val="clear" w:color="auto" w:fill="D9D9D9" w:themeFill="background1" w:themeFillShade="D9"/>
          </w:tcPr>
          <w:p w14:paraId="1B9AC5AC" w14:textId="77777777" w:rsidR="004A52BD" w:rsidRPr="009D2367" w:rsidRDefault="004A52BD" w:rsidP="0054726D">
            <w:pPr>
              <w:rPr>
                <w:b/>
              </w:rPr>
            </w:pPr>
            <w:r w:rsidRPr="009D2367">
              <w:rPr>
                <w:b/>
              </w:rPr>
              <w:t>202</w:t>
            </w:r>
            <w:r>
              <w:rPr>
                <w:b/>
              </w:rPr>
              <w:t>4</w:t>
            </w:r>
            <w:r>
              <w:rPr>
                <w:b/>
              </w:rPr>
              <w:br/>
            </w:r>
            <w:r w:rsidRPr="009D2367">
              <w:rPr>
                <w:b/>
              </w:rPr>
              <w:t>$’000</w:t>
            </w:r>
          </w:p>
        </w:tc>
      </w:tr>
      <w:tr w:rsidR="004A52BD" w:rsidRPr="009D2367" w14:paraId="64A0864C" w14:textId="77777777" w:rsidTr="0054726D">
        <w:trPr>
          <w:cantSplit/>
          <w:trHeight w:val="303"/>
        </w:trPr>
        <w:tc>
          <w:tcPr>
            <w:tcW w:w="7508" w:type="dxa"/>
            <w:tcBorders>
              <w:right w:val="single" w:sz="4" w:space="0" w:color="auto"/>
            </w:tcBorders>
          </w:tcPr>
          <w:p w14:paraId="1DBD5B80" w14:textId="77777777" w:rsidR="004A52BD" w:rsidRPr="009D2367" w:rsidRDefault="004A52BD" w:rsidP="0054726D">
            <w:r w:rsidRPr="009D2367">
              <w:t>Secured client contributions receivab</w:t>
            </w:r>
            <w:r w:rsidRPr="00477FE0">
              <w:t>le</w:t>
            </w:r>
            <w:r w:rsidRPr="00477FE0">
              <w:rPr>
                <w:rStyle w:val="FootnoteReference"/>
              </w:rPr>
              <w:footnoteReference w:id="55"/>
            </w:r>
          </w:p>
        </w:tc>
        <w:tc>
          <w:tcPr>
            <w:tcW w:w="1131" w:type="dxa"/>
            <w:tcBorders>
              <w:top w:val="single" w:sz="4" w:space="0" w:color="auto"/>
              <w:left w:val="single" w:sz="4" w:space="0" w:color="auto"/>
              <w:bottom w:val="single" w:sz="4" w:space="0" w:color="auto"/>
              <w:right w:val="single" w:sz="4" w:space="0" w:color="auto"/>
            </w:tcBorders>
          </w:tcPr>
          <w:p w14:paraId="046C04C3" w14:textId="77777777" w:rsidR="004A52BD" w:rsidRPr="009D2367" w:rsidRDefault="004A52BD" w:rsidP="0054726D">
            <w:r w:rsidRPr="009201F6">
              <w:t xml:space="preserve">21,291 </w:t>
            </w:r>
          </w:p>
        </w:tc>
        <w:tc>
          <w:tcPr>
            <w:tcW w:w="1131" w:type="dxa"/>
            <w:tcBorders>
              <w:left w:val="single" w:sz="4" w:space="0" w:color="auto"/>
            </w:tcBorders>
          </w:tcPr>
          <w:p w14:paraId="3EFF565A" w14:textId="77777777" w:rsidR="004A52BD" w:rsidRPr="009D2367" w:rsidRDefault="004A52BD" w:rsidP="0054726D">
            <w:r w:rsidRPr="009D2367">
              <w:t>2</w:t>
            </w:r>
            <w:r>
              <w:t>1,248</w:t>
            </w:r>
          </w:p>
        </w:tc>
      </w:tr>
      <w:tr w:rsidR="004A52BD" w:rsidRPr="009D2367" w14:paraId="2573B94F" w14:textId="77777777" w:rsidTr="0054726D">
        <w:trPr>
          <w:cantSplit/>
          <w:trHeight w:val="297"/>
        </w:trPr>
        <w:tc>
          <w:tcPr>
            <w:tcW w:w="7508" w:type="dxa"/>
            <w:tcBorders>
              <w:right w:val="single" w:sz="4" w:space="0" w:color="auto"/>
            </w:tcBorders>
          </w:tcPr>
          <w:p w14:paraId="7D4CF603" w14:textId="77777777" w:rsidR="004A52BD" w:rsidRPr="009D2367" w:rsidRDefault="004A52BD" w:rsidP="0054726D">
            <w:r w:rsidRPr="009D2367">
              <w:t>Provision for secured client contributions</w:t>
            </w:r>
          </w:p>
        </w:tc>
        <w:tc>
          <w:tcPr>
            <w:tcW w:w="1131" w:type="dxa"/>
            <w:tcBorders>
              <w:top w:val="single" w:sz="4" w:space="0" w:color="auto"/>
              <w:left w:val="single" w:sz="4" w:space="0" w:color="auto"/>
              <w:bottom w:val="single" w:sz="4" w:space="0" w:color="auto"/>
              <w:right w:val="single" w:sz="4" w:space="0" w:color="auto"/>
            </w:tcBorders>
          </w:tcPr>
          <w:p w14:paraId="0C86BA38" w14:textId="77777777" w:rsidR="004A52BD" w:rsidRPr="009D2367" w:rsidRDefault="004A52BD" w:rsidP="0054726D">
            <w:r w:rsidRPr="009201F6">
              <w:t>-10,760</w:t>
            </w:r>
          </w:p>
        </w:tc>
        <w:tc>
          <w:tcPr>
            <w:tcW w:w="1131" w:type="dxa"/>
            <w:tcBorders>
              <w:left w:val="single" w:sz="4" w:space="0" w:color="auto"/>
            </w:tcBorders>
          </w:tcPr>
          <w:p w14:paraId="27A2A3D4" w14:textId="77777777" w:rsidR="004A52BD" w:rsidRPr="009D2367" w:rsidRDefault="004A52BD" w:rsidP="0054726D">
            <w:r w:rsidRPr="009D2367">
              <w:t>-10,764</w:t>
            </w:r>
          </w:p>
        </w:tc>
      </w:tr>
      <w:tr w:rsidR="004A52BD" w:rsidRPr="009D2367" w14:paraId="22707BFB" w14:textId="77777777" w:rsidTr="0054726D">
        <w:trPr>
          <w:cantSplit/>
          <w:trHeight w:val="297"/>
        </w:trPr>
        <w:tc>
          <w:tcPr>
            <w:tcW w:w="7508" w:type="dxa"/>
            <w:tcBorders>
              <w:right w:val="single" w:sz="4" w:space="0" w:color="auto"/>
            </w:tcBorders>
          </w:tcPr>
          <w:p w14:paraId="6398D580" w14:textId="77777777" w:rsidR="004A52BD" w:rsidRPr="009D2367" w:rsidRDefault="004A52BD" w:rsidP="0054726D">
            <w:pPr>
              <w:rPr>
                <w:b/>
              </w:rPr>
            </w:pPr>
            <w:r w:rsidRPr="009D2367">
              <w:rPr>
                <w:b/>
              </w:rPr>
              <w:t>Total secured client contributions receivable at net present value</w:t>
            </w:r>
          </w:p>
        </w:tc>
        <w:tc>
          <w:tcPr>
            <w:tcW w:w="1131" w:type="dxa"/>
            <w:tcBorders>
              <w:top w:val="single" w:sz="4" w:space="0" w:color="auto"/>
              <w:left w:val="single" w:sz="4" w:space="0" w:color="auto"/>
              <w:bottom w:val="single" w:sz="4" w:space="0" w:color="auto"/>
              <w:right w:val="single" w:sz="4" w:space="0" w:color="auto"/>
            </w:tcBorders>
          </w:tcPr>
          <w:p w14:paraId="79438C7A" w14:textId="77777777" w:rsidR="004A52BD" w:rsidRPr="009201F6" w:rsidRDefault="004A52BD" w:rsidP="0054726D">
            <w:pPr>
              <w:rPr>
                <w:b/>
                <w:bCs/>
              </w:rPr>
            </w:pPr>
            <w:r w:rsidRPr="009201F6">
              <w:rPr>
                <w:b/>
                <w:bCs/>
              </w:rPr>
              <w:t xml:space="preserve">10,531 </w:t>
            </w:r>
          </w:p>
        </w:tc>
        <w:tc>
          <w:tcPr>
            <w:tcW w:w="1131" w:type="dxa"/>
            <w:tcBorders>
              <w:left w:val="single" w:sz="4" w:space="0" w:color="auto"/>
            </w:tcBorders>
          </w:tcPr>
          <w:p w14:paraId="2F7123A0" w14:textId="77777777" w:rsidR="004A52BD" w:rsidRPr="009D2367" w:rsidRDefault="004A52BD" w:rsidP="0054726D">
            <w:pPr>
              <w:rPr>
                <w:b/>
                <w:bCs/>
              </w:rPr>
            </w:pPr>
            <w:r>
              <w:rPr>
                <w:b/>
                <w:bCs/>
              </w:rPr>
              <w:t>10</w:t>
            </w:r>
            <w:r w:rsidRPr="009D2367">
              <w:rPr>
                <w:b/>
                <w:bCs/>
              </w:rPr>
              <w:t>,</w:t>
            </w:r>
            <w:r>
              <w:rPr>
                <w:b/>
                <w:bCs/>
              </w:rPr>
              <w:t>4</w:t>
            </w:r>
            <w:r w:rsidRPr="009D2367">
              <w:rPr>
                <w:b/>
                <w:bCs/>
              </w:rPr>
              <w:t>8</w:t>
            </w:r>
            <w:r>
              <w:rPr>
                <w:b/>
                <w:bCs/>
              </w:rPr>
              <w:t>4</w:t>
            </w:r>
          </w:p>
        </w:tc>
      </w:tr>
    </w:tbl>
    <w:p w14:paraId="50511144" w14:textId="77777777" w:rsidR="004A52BD" w:rsidRPr="009D2367" w:rsidRDefault="004A52BD" w:rsidP="004A52BD">
      <w:pPr>
        <w:pStyle w:val="Heading5"/>
      </w:pPr>
      <w:r w:rsidRPr="009D2367">
        <w:t>Unsecured</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0097BA77" w14:textId="77777777" w:rsidTr="0054726D">
        <w:trPr>
          <w:cantSplit/>
          <w:trHeight w:val="471"/>
          <w:tblHeader/>
        </w:trPr>
        <w:tc>
          <w:tcPr>
            <w:tcW w:w="7496" w:type="dxa"/>
            <w:tcBorders>
              <w:right w:val="single" w:sz="4" w:space="0" w:color="auto"/>
            </w:tcBorders>
            <w:shd w:val="clear" w:color="auto" w:fill="D9D9D9" w:themeFill="background1" w:themeFillShade="D9"/>
          </w:tcPr>
          <w:p w14:paraId="511049AD" w14:textId="77777777" w:rsidR="004A52BD" w:rsidRPr="009D2367" w:rsidRDefault="004A52BD" w:rsidP="0054726D">
            <w:pPr>
              <w:rPr>
                <w:b/>
              </w:rPr>
            </w:pPr>
            <w:r w:rsidRPr="009D2367">
              <w:rPr>
                <w:b/>
              </w:rPr>
              <w:t>Unsecured</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741DE"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tcBorders>
              <w:left w:val="single" w:sz="4" w:space="0" w:color="auto"/>
            </w:tcBorders>
            <w:shd w:val="clear" w:color="auto" w:fill="D9D9D9" w:themeFill="background1" w:themeFillShade="D9"/>
          </w:tcPr>
          <w:p w14:paraId="5AD6E18D" w14:textId="77777777" w:rsidR="004A52BD" w:rsidRPr="009D2367" w:rsidRDefault="004A52BD" w:rsidP="0054726D">
            <w:pPr>
              <w:rPr>
                <w:b/>
              </w:rPr>
            </w:pPr>
            <w:r w:rsidRPr="009D2367">
              <w:rPr>
                <w:b/>
              </w:rPr>
              <w:t>2024</w:t>
            </w:r>
            <w:r>
              <w:rPr>
                <w:b/>
              </w:rPr>
              <w:br/>
            </w:r>
            <w:r w:rsidRPr="009D2367">
              <w:rPr>
                <w:b/>
              </w:rPr>
              <w:t>$’000</w:t>
            </w:r>
          </w:p>
        </w:tc>
      </w:tr>
      <w:tr w:rsidR="004A52BD" w:rsidRPr="009D2367" w14:paraId="0712BBC9" w14:textId="77777777" w:rsidTr="0054726D">
        <w:trPr>
          <w:cantSplit/>
          <w:trHeight w:val="303"/>
        </w:trPr>
        <w:tc>
          <w:tcPr>
            <w:tcW w:w="7496" w:type="dxa"/>
            <w:tcBorders>
              <w:right w:val="single" w:sz="4" w:space="0" w:color="auto"/>
            </w:tcBorders>
          </w:tcPr>
          <w:p w14:paraId="57D90B58" w14:textId="77777777" w:rsidR="004A52BD" w:rsidRPr="009D2367" w:rsidRDefault="004A52BD" w:rsidP="0054726D">
            <w:r w:rsidRPr="009D2367">
              <w:t>Unsecured client contributions receivable</w:t>
            </w:r>
          </w:p>
        </w:tc>
        <w:tc>
          <w:tcPr>
            <w:tcW w:w="1137" w:type="dxa"/>
            <w:tcBorders>
              <w:top w:val="single" w:sz="4" w:space="0" w:color="auto"/>
              <w:left w:val="single" w:sz="4" w:space="0" w:color="auto"/>
              <w:bottom w:val="single" w:sz="4" w:space="0" w:color="auto"/>
              <w:right w:val="single" w:sz="4" w:space="0" w:color="auto"/>
            </w:tcBorders>
          </w:tcPr>
          <w:p w14:paraId="3C951DF0" w14:textId="77777777" w:rsidR="004A52BD" w:rsidRPr="009D2367" w:rsidRDefault="004A52BD" w:rsidP="0054726D">
            <w:r w:rsidRPr="00951657">
              <w:t xml:space="preserve">7,199 </w:t>
            </w:r>
          </w:p>
        </w:tc>
        <w:tc>
          <w:tcPr>
            <w:tcW w:w="1137" w:type="dxa"/>
            <w:tcBorders>
              <w:left w:val="single" w:sz="4" w:space="0" w:color="auto"/>
            </w:tcBorders>
          </w:tcPr>
          <w:p w14:paraId="3FAA65DE" w14:textId="77777777" w:rsidR="004A52BD" w:rsidRPr="009D2367" w:rsidRDefault="004A52BD" w:rsidP="0054726D">
            <w:r w:rsidRPr="009D2367">
              <w:t>5,998</w:t>
            </w:r>
          </w:p>
        </w:tc>
      </w:tr>
      <w:tr w:rsidR="004A52BD" w:rsidRPr="009D2367" w14:paraId="0F137C73" w14:textId="77777777" w:rsidTr="0054726D">
        <w:trPr>
          <w:cantSplit/>
          <w:trHeight w:val="297"/>
        </w:trPr>
        <w:tc>
          <w:tcPr>
            <w:tcW w:w="7496" w:type="dxa"/>
            <w:tcBorders>
              <w:right w:val="single" w:sz="4" w:space="0" w:color="auto"/>
            </w:tcBorders>
          </w:tcPr>
          <w:p w14:paraId="74BAC218" w14:textId="77777777" w:rsidR="004A52BD" w:rsidRPr="009D2367" w:rsidRDefault="004A52BD" w:rsidP="0054726D">
            <w:r w:rsidRPr="009D2367">
              <w:t>Provision for unsecured client contributions</w:t>
            </w:r>
          </w:p>
        </w:tc>
        <w:tc>
          <w:tcPr>
            <w:tcW w:w="1137" w:type="dxa"/>
            <w:tcBorders>
              <w:top w:val="single" w:sz="4" w:space="0" w:color="auto"/>
              <w:left w:val="single" w:sz="4" w:space="0" w:color="auto"/>
              <w:bottom w:val="single" w:sz="4" w:space="0" w:color="auto"/>
              <w:right w:val="single" w:sz="4" w:space="0" w:color="auto"/>
            </w:tcBorders>
          </w:tcPr>
          <w:p w14:paraId="3BB4F5C6" w14:textId="77777777" w:rsidR="004A52BD" w:rsidRPr="009D2367" w:rsidRDefault="004A52BD" w:rsidP="0054726D">
            <w:r w:rsidRPr="00951657">
              <w:t>-3,148</w:t>
            </w:r>
          </w:p>
        </w:tc>
        <w:tc>
          <w:tcPr>
            <w:tcW w:w="1137" w:type="dxa"/>
            <w:tcBorders>
              <w:left w:val="single" w:sz="4" w:space="0" w:color="auto"/>
            </w:tcBorders>
          </w:tcPr>
          <w:p w14:paraId="28458BDE" w14:textId="77777777" w:rsidR="004A52BD" w:rsidRPr="009D2367" w:rsidRDefault="004A52BD" w:rsidP="0054726D">
            <w:r w:rsidRPr="009D2367">
              <w:t>-2,885</w:t>
            </w:r>
          </w:p>
        </w:tc>
      </w:tr>
      <w:tr w:rsidR="004A52BD" w:rsidRPr="009D2367" w14:paraId="0EC22B06" w14:textId="77777777" w:rsidTr="0054726D">
        <w:trPr>
          <w:cantSplit/>
          <w:trHeight w:val="297"/>
        </w:trPr>
        <w:tc>
          <w:tcPr>
            <w:tcW w:w="7496" w:type="dxa"/>
            <w:tcBorders>
              <w:right w:val="single" w:sz="4" w:space="0" w:color="auto"/>
            </w:tcBorders>
          </w:tcPr>
          <w:p w14:paraId="7999EF1D" w14:textId="77777777" w:rsidR="004A52BD" w:rsidRPr="009D2367" w:rsidRDefault="004A52BD" w:rsidP="0054726D">
            <w:pPr>
              <w:rPr>
                <w:b/>
              </w:rPr>
            </w:pPr>
            <w:r w:rsidRPr="009D2367">
              <w:rPr>
                <w:b/>
              </w:rPr>
              <w:t>Total unsecured client contributions receivable at net present value</w:t>
            </w:r>
          </w:p>
        </w:tc>
        <w:tc>
          <w:tcPr>
            <w:tcW w:w="1137" w:type="dxa"/>
            <w:tcBorders>
              <w:top w:val="single" w:sz="4" w:space="0" w:color="auto"/>
              <w:left w:val="single" w:sz="4" w:space="0" w:color="auto"/>
              <w:bottom w:val="single" w:sz="4" w:space="0" w:color="auto"/>
              <w:right w:val="single" w:sz="4" w:space="0" w:color="auto"/>
            </w:tcBorders>
          </w:tcPr>
          <w:p w14:paraId="2177133D" w14:textId="77777777" w:rsidR="004A52BD" w:rsidRPr="00951657" w:rsidRDefault="004A52BD" w:rsidP="0054726D">
            <w:pPr>
              <w:rPr>
                <w:b/>
                <w:bCs/>
              </w:rPr>
            </w:pPr>
            <w:r w:rsidRPr="00951657">
              <w:rPr>
                <w:b/>
                <w:bCs/>
              </w:rPr>
              <w:t xml:space="preserve">4,051 </w:t>
            </w:r>
          </w:p>
        </w:tc>
        <w:tc>
          <w:tcPr>
            <w:tcW w:w="1137" w:type="dxa"/>
            <w:tcBorders>
              <w:left w:val="single" w:sz="4" w:space="0" w:color="auto"/>
            </w:tcBorders>
          </w:tcPr>
          <w:p w14:paraId="7029CD9E" w14:textId="77777777" w:rsidR="004A52BD" w:rsidRPr="009D2367" w:rsidRDefault="004A52BD" w:rsidP="0054726D">
            <w:pPr>
              <w:rPr>
                <w:b/>
                <w:bCs/>
              </w:rPr>
            </w:pPr>
            <w:r w:rsidRPr="009D2367">
              <w:rPr>
                <w:b/>
                <w:bCs/>
              </w:rPr>
              <w:t>3,113</w:t>
            </w:r>
          </w:p>
        </w:tc>
      </w:tr>
      <w:tr w:rsidR="004A52BD" w:rsidRPr="009D2367" w14:paraId="68480BAC" w14:textId="77777777" w:rsidTr="0054726D">
        <w:trPr>
          <w:cantSplit/>
          <w:trHeight w:val="297"/>
        </w:trPr>
        <w:tc>
          <w:tcPr>
            <w:tcW w:w="7496" w:type="dxa"/>
            <w:tcBorders>
              <w:right w:val="single" w:sz="4" w:space="0" w:color="auto"/>
            </w:tcBorders>
          </w:tcPr>
          <w:p w14:paraId="49F94C23" w14:textId="77777777" w:rsidR="004A52BD" w:rsidRPr="009D2367" w:rsidRDefault="004A52BD" w:rsidP="0054726D">
            <w:pPr>
              <w:rPr>
                <w:b/>
              </w:rPr>
            </w:pPr>
            <w:r w:rsidRPr="009D2367">
              <w:rPr>
                <w:b/>
              </w:rPr>
              <w:t>Total client contributions</w:t>
            </w:r>
          </w:p>
        </w:tc>
        <w:tc>
          <w:tcPr>
            <w:tcW w:w="1137" w:type="dxa"/>
            <w:tcBorders>
              <w:top w:val="single" w:sz="4" w:space="0" w:color="auto"/>
              <w:left w:val="single" w:sz="4" w:space="0" w:color="auto"/>
              <w:bottom w:val="single" w:sz="4" w:space="0" w:color="auto"/>
              <w:right w:val="single" w:sz="4" w:space="0" w:color="auto"/>
            </w:tcBorders>
          </w:tcPr>
          <w:p w14:paraId="7BEAB513" w14:textId="77777777" w:rsidR="004A52BD" w:rsidRPr="00951657" w:rsidRDefault="004A52BD" w:rsidP="0054726D">
            <w:pPr>
              <w:rPr>
                <w:b/>
                <w:bCs/>
              </w:rPr>
            </w:pPr>
            <w:r w:rsidRPr="00951657">
              <w:rPr>
                <w:b/>
                <w:bCs/>
              </w:rPr>
              <w:t xml:space="preserve">14,582 </w:t>
            </w:r>
          </w:p>
        </w:tc>
        <w:tc>
          <w:tcPr>
            <w:tcW w:w="1137" w:type="dxa"/>
            <w:tcBorders>
              <w:left w:val="single" w:sz="4" w:space="0" w:color="auto"/>
            </w:tcBorders>
          </w:tcPr>
          <w:p w14:paraId="76319C59" w14:textId="77777777" w:rsidR="004A52BD" w:rsidRPr="009D2367" w:rsidRDefault="004A52BD" w:rsidP="0054726D">
            <w:pPr>
              <w:rPr>
                <w:b/>
              </w:rPr>
            </w:pPr>
            <w:r w:rsidRPr="009D2367">
              <w:rPr>
                <w:b/>
              </w:rPr>
              <w:t>13,</w:t>
            </w:r>
            <w:r w:rsidRPr="009D2367">
              <w:rPr>
                <w:b/>
                <w:bCs/>
              </w:rPr>
              <w:t>597</w:t>
            </w:r>
          </w:p>
        </w:tc>
      </w:tr>
      <w:tr w:rsidR="004A52BD" w:rsidRPr="009D2367" w14:paraId="55B672D7" w14:textId="77777777" w:rsidTr="0054726D">
        <w:trPr>
          <w:cantSplit/>
          <w:trHeight w:val="382"/>
        </w:trPr>
        <w:tc>
          <w:tcPr>
            <w:tcW w:w="7496" w:type="dxa"/>
            <w:tcBorders>
              <w:right w:val="single" w:sz="4" w:space="0" w:color="auto"/>
            </w:tcBorders>
          </w:tcPr>
          <w:p w14:paraId="2EF4C3BD" w14:textId="77777777" w:rsidR="004A52BD" w:rsidRPr="009D2367" w:rsidRDefault="004A52BD" w:rsidP="0054726D">
            <w:r w:rsidRPr="009D2367">
              <w:t>Other receivables</w:t>
            </w:r>
          </w:p>
        </w:tc>
        <w:tc>
          <w:tcPr>
            <w:tcW w:w="1137" w:type="dxa"/>
            <w:tcBorders>
              <w:top w:val="single" w:sz="4" w:space="0" w:color="auto"/>
              <w:left w:val="single" w:sz="4" w:space="0" w:color="auto"/>
              <w:bottom w:val="single" w:sz="4" w:space="0" w:color="auto"/>
              <w:right w:val="single" w:sz="4" w:space="0" w:color="auto"/>
            </w:tcBorders>
          </w:tcPr>
          <w:p w14:paraId="7F0605F8" w14:textId="77777777" w:rsidR="004A52BD" w:rsidRPr="009D2367" w:rsidRDefault="004A52BD" w:rsidP="0054726D">
            <w:r w:rsidRPr="00951657">
              <w:t xml:space="preserve">31 </w:t>
            </w:r>
          </w:p>
        </w:tc>
        <w:tc>
          <w:tcPr>
            <w:tcW w:w="1137" w:type="dxa"/>
            <w:tcBorders>
              <w:left w:val="single" w:sz="4" w:space="0" w:color="auto"/>
            </w:tcBorders>
          </w:tcPr>
          <w:p w14:paraId="251FF2E8" w14:textId="77777777" w:rsidR="004A52BD" w:rsidRPr="009D2367" w:rsidRDefault="004A52BD" w:rsidP="0054726D">
            <w:r w:rsidRPr="009D2367">
              <w:t>236</w:t>
            </w:r>
          </w:p>
        </w:tc>
      </w:tr>
      <w:tr w:rsidR="004A52BD" w:rsidRPr="009D2367" w14:paraId="2C0EFC37" w14:textId="77777777" w:rsidTr="0054726D">
        <w:trPr>
          <w:cantSplit/>
          <w:trHeight w:val="280"/>
        </w:trPr>
        <w:tc>
          <w:tcPr>
            <w:tcW w:w="7496" w:type="dxa"/>
            <w:tcBorders>
              <w:right w:val="single" w:sz="4" w:space="0" w:color="auto"/>
            </w:tcBorders>
          </w:tcPr>
          <w:p w14:paraId="536083A9" w14:textId="77777777" w:rsidR="004A52BD" w:rsidRPr="009D2367" w:rsidRDefault="004A52BD" w:rsidP="0054726D">
            <w:pPr>
              <w:rPr>
                <w:b/>
              </w:rPr>
            </w:pPr>
            <w:r w:rsidRPr="009D2367">
              <w:rPr>
                <w:b/>
              </w:rPr>
              <w:t>Total contractual receivables</w:t>
            </w:r>
          </w:p>
        </w:tc>
        <w:tc>
          <w:tcPr>
            <w:tcW w:w="1137" w:type="dxa"/>
            <w:tcBorders>
              <w:top w:val="single" w:sz="4" w:space="0" w:color="auto"/>
              <w:left w:val="single" w:sz="4" w:space="0" w:color="auto"/>
              <w:bottom w:val="single" w:sz="4" w:space="0" w:color="auto"/>
              <w:right w:val="single" w:sz="4" w:space="0" w:color="auto"/>
            </w:tcBorders>
          </w:tcPr>
          <w:p w14:paraId="38A7D744" w14:textId="77777777" w:rsidR="004A52BD" w:rsidRPr="00951657" w:rsidRDefault="004A52BD" w:rsidP="0054726D">
            <w:pPr>
              <w:rPr>
                <w:b/>
                <w:bCs/>
              </w:rPr>
            </w:pPr>
            <w:r w:rsidRPr="00951657">
              <w:rPr>
                <w:b/>
                <w:bCs/>
              </w:rPr>
              <w:t xml:space="preserve">14,613 </w:t>
            </w:r>
          </w:p>
        </w:tc>
        <w:tc>
          <w:tcPr>
            <w:tcW w:w="1137" w:type="dxa"/>
            <w:tcBorders>
              <w:left w:val="single" w:sz="4" w:space="0" w:color="auto"/>
            </w:tcBorders>
          </w:tcPr>
          <w:p w14:paraId="19FA229F" w14:textId="77777777" w:rsidR="004A52BD" w:rsidRPr="009D2367" w:rsidRDefault="004A52BD" w:rsidP="0054726D">
            <w:pPr>
              <w:rPr>
                <w:b/>
              </w:rPr>
            </w:pPr>
            <w:r w:rsidRPr="009D2367">
              <w:rPr>
                <w:b/>
                <w:bCs/>
              </w:rPr>
              <w:t>13,833</w:t>
            </w:r>
          </w:p>
        </w:tc>
      </w:tr>
    </w:tbl>
    <w:p w14:paraId="55EE8446" w14:textId="77777777" w:rsidR="004A52BD" w:rsidRPr="009D2367" w:rsidRDefault="004A52BD" w:rsidP="004A52BD">
      <w:pPr>
        <w:pStyle w:val="Heading4"/>
      </w:pPr>
      <w:r w:rsidRPr="009D2367">
        <w:lastRenderedPageBreak/>
        <w:t>Statutory</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78CF5CDE" w14:textId="77777777" w:rsidTr="0054726D">
        <w:trPr>
          <w:cantSplit/>
          <w:trHeight w:val="471"/>
          <w:tblHeader/>
        </w:trPr>
        <w:tc>
          <w:tcPr>
            <w:tcW w:w="7496" w:type="dxa"/>
            <w:tcBorders>
              <w:right w:val="single" w:sz="4" w:space="0" w:color="auto"/>
            </w:tcBorders>
            <w:shd w:val="clear" w:color="auto" w:fill="D9D9D9" w:themeFill="background1" w:themeFillShade="D9"/>
          </w:tcPr>
          <w:p w14:paraId="3A555768" w14:textId="77777777" w:rsidR="004A52BD" w:rsidRPr="009D2367" w:rsidRDefault="004A52BD" w:rsidP="0054726D">
            <w:pPr>
              <w:rPr>
                <w:b/>
              </w:rPr>
            </w:pPr>
            <w:r w:rsidRPr="009D2367">
              <w:rPr>
                <w:b/>
              </w:rPr>
              <w:t>Statutory</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712C9"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tcBorders>
              <w:left w:val="single" w:sz="4" w:space="0" w:color="auto"/>
            </w:tcBorders>
            <w:shd w:val="clear" w:color="auto" w:fill="D9D9D9" w:themeFill="background1" w:themeFillShade="D9"/>
          </w:tcPr>
          <w:p w14:paraId="65689956" w14:textId="77777777" w:rsidR="004A52BD" w:rsidRPr="009D2367" w:rsidRDefault="004A52BD" w:rsidP="0054726D">
            <w:pPr>
              <w:rPr>
                <w:b/>
              </w:rPr>
            </w:pPr>
            <w:r w:rsidRPr="009D2367">
              <w:rPr>
                <w:b/>
              </w:rPr>
              <w:t>202</w:t>
            </w:r>
            <w:r>
              <w:rPr>
                <w:b/>
              </w:rPr>
              <w:t>4</w:t>
            </w:r>
            <w:r>
              <w:rPr>
                <w:b/>
              </w:rPr>
              <w:br/>
            </w:r>
            <w:r w:rsidRPr="009D2367">
              <w:rPr>
                <w:b/>
              </w:rPr>
              <w:t>$’000</w:t>
            </w:r>
          </w:p>
        </w:tc>
      </w:tr>
      <w:tr w:rsidR="004A52BD" w:rsidRPr="009D2367" w14:paraId="07C2BDEA" w14:textId="77777777" w:rsidTr="0054726D">
        <w:trPr>
          <w:cantSplit/>
          <w:trHeight w:val="293"/>
        </w:trPr>
        <w:tc>
          <w:tcPr>
            <w:tcW w:w="7496" w:type="dxa"/>
            <w:tcBorders>
              <w:right w:val="single" w:sz="4" w:space="0" w:color="auto"/>
            </w:tcBorders>
          </w:tcPr>
          <w:p w14:paraId="462AAEAE" w14:textId="77777777" w:rsidR="004A52BD" w:rsidRPr="009D2367" w:rsidRDefault="004A52BD" w:rsidP="0054726D">
            <w:r w:rsidRPr="009D2367">
              <w:t>GST receivable</w:t>
            </w:r>
          </w:p>
        </w:tc>
        <w:tc>
          <w:tcPr>
            <w:tcW w:w="1137" w:type="dxa"/>
            <w:tcBorders>
              <w:top w:val="single" w:sz="4" w:space="0" w:color="auto"/>
              <w:left w:val="single" w:sz="4" w:space="0" w:color="auto"/>
              <w:bottom w:val="single" w:sz="4" w:space="0" w:color="auto"/>
              <w:right w:val="single" w:sz="4" w:space="0" w:color="auto"/>
            </w:tcBorders>
          </w:tcPr>
          <w:p w14:paraId="6E7C10C4" w14:textId="77777777" w:rsidR="004A52BD" w:rsidRPr="009D2367" w:rsidRDefault="004A52BD" w:rsidP="0054726D">
            <w:r w:rsidRPr="00A42DB5">
              <w:t xml:space="preserve">1,639 </w:t>
            </w:r>
          </w:p>
        </w:tc>
        <w:tc>
          <w:tcPr>
            <w:tcW w:w="1137" w:type="dxa"/>
            <w:tcBorders>
              <w:left w:val="single" w:sz="4" w:space="0" w:color="auto"/>
            </w:tcBorders>
          </w:tcPr>
          <w:p w14:paraId="289C1AF4" w14:textId="77777777" w:rsidR="004A52BD" w:rsidRPr="009D2367" w:rsidRDefault="004A52BD" w:rsidP="0054726D">
            <w:r w:rsidRPr="009D2367">
              <w:t>1,522</w:t>
            </w:r>
          </w:p>
        </w:tc>
      </w:tr>
      <w:tr w:rsidR="004A52BD" w:rsidRPr="009D2367" w14:paraId="21A88D91" w14:textId="77777777" w:rsidTr="0054726D">
        <w:trPr>
          <w:cantSplit/>
          <w:trHeight w:val="280"/>
        </w:trPr>
        <w:tc>
          <w:tcPr>
            <w:tcW w:w="7496" w:type="dxa"/>
            <w:tcBorders>
              <w:right w:val="single" w:sz="4" w:space="0" w:color="auto"/>
            </w:tcBorders>
          </w:tcPr>
          <w:p w14:paraId="54FC611F" w14:textId="77777777" w:rsidR="004A52BD" w:rsidRPr="009D2367" w:rsidRDefault="004A52BD" w:rsidP="0054726D">
            <w:pPr>
              <w:rPr>
                <w:b/>
              </w:rPr>
            </w:pPr>
            <w:r w:rsidRPr="009D2367">
              <w:rPr>
                <w:b/>
              </w:rPr>
              <w:t>Total statutory receivables</w:t>
            </w:r>
          </w:p>
        </w:tc>
        <w:tc>
          <w:tcPr>
            <w:tcW w:w="1137" w:type="dxa"/>
            <w:tcBorders>
              <w:top w:val="single" w:sz="4" w:space="0" w:color="auto"/>
              <w:left w:val="single" w:sz="4" w:space="0" w:color="auto"/>
              <w:bottom w:val="single" w:sz="4" w:space="0" w:color="auto"/>
              <w:right w:val="single" w:sz="4" w:space="0" w:color="auto"/>
            </w:tcBorders>
          </w:tcPr>
          <w:p w14:paraId="7126B50E" w14:textId="77777777" w:rsidR="004A52BD" w:rsidRPr="00A42DB5" w:rsidRDefault="004A52BD" w:rsidP="0054726D">
            <w:pPr>
              <w:rPr>
                <w:b/>
                <w:bCs/>
              </w:rPr>
            </w:pPr>
            <w:r w:rsidRPr="00A42DB5">
              <w:rPr>
                <w:b/>
                <w:bCs/>
              </w:rPr>
              <w:t xml:space="preserve">1,639 </w:t>
            </w:r>
          </w:p>
        </w:tc>
        <w:tc>
          <w:tcPr>
            <w:tcW w:w="1137" w:type="dxa"/>
            <w:tcBorders>
              <w:left w:val="single" w:sz="4" w:space="0" w:color="auto"/>
            </w:tcBorders>
          </w:tcPr>
          <w:p w14:paraId="74FCCF45" w14:textId="77777777" w:rsidR="004A52BD" w:rsidRPr="009D2367" w:rsidRDefault="004A52BD" w:rsidP="0054726D">
            <w:pPr>
              <w:rPr>
                <w:b/>
              </w:rPr>
            </w:pPr>
            <w:r w:rsidRPr="009D2367">
              <w:rPr>
                <w:b/>
              </w:rPr>
              <w:t>1,522</w:t>
            </w:r>
          </w:p>
        </w:tc>
      </w:tr>
      <w:tr w:rsidR="004A52BD" w:rsidRPr="009D2367" w14:paraId="74A04877" w14:textId="77777777" w:rsidTr="0054726D">
        <w:trPr>
          <w:cantSplit/>
          <w:trHeight w:val="280"/>
        </w:trPr>
        <w:tc>
          <w:tcPr>
            <w:tcW w:w="7496" w:type="dxa"/>
            <w:tcBorders>
              <w:right w:val="single" w:sz="4" w:space="0" w:color="auto"/>
            </w:tcBorders>
          </w:tcPr>
          <w:p w14:paraId="5A4BC51F" w14:textId="77777777" w:rsidR="004A52BD" w:rsidRPr="009D2367" w:rsidRDefault="004A52BD" w:rsidP="0054726D">
            <w:pPr>
              <w:rPr>
                <w:b/>
              </w:rPr>
            </w:pPr>
            <w:r w:rsidRPr="009D2367">
              <w:rPr>
                <w:b/>
              </w:rPr>
              <w:t>Total receivables</w:t>
            </w:r>
          </w:p>
        </w:tc>
        <w:tc>
          <w:tcPr>
            <w:tcW w:w="1137" w:type="dxa"/>
            <w:tcBorders>
              <w:top w:val="single" w:sz="4" w:space="0" w:color="auto"/>
              <w:left w:val="single" w:sz="4" w:space="0" w:color="auto"/>
              <w:bottom w:val="single" w:sz="4" w:space="0" w:color="auto"/>
              <w:right w:val="single" w:sz="4" w:space="0" w:color="auto"/>
            </w:tcBorders>
          </w:tcPr>
          <w:p w14:paraId="27D6211C" w14:textId="77777777" w:rsidR="004A52BD" w:rsidRPr="00A42DB5" w:rsidRDefault="004A52BD" w:rsidP="0054726D">
            <w:pPr>
              <w:rPr>
                <w:b/>
                <w:bCs/>
              </w:rPr>
            </w:pPr>
            <w:r w:rsidRPr="00A42DB5">
              <w:rPr>
                <w:b/>
                <w:bCs/>
              </w:rPr>
              <w:t>16,251</w:t>
            </w:r>
          </w:p>
        </w:tc>
        <w:tc>
          <w:tcPr>
            <w:tcW w:w="1137" w:type="dxa"/>
            <w:tcBorders>
              <w:left w:val="single" w:sz="4" w:space="0" w:color="auto"/>
            </w:tcBorders>
          </w:tcPr>
          <w:p w14:paraId="5CC109C2" w14:textId="77777777" w:rsidR="004A52BD" w:rsidRPr="009D2367" w:rsidRDefault="004A52BD" w:rsidP="0054726D">
            <w:pPr>
              <w:rPr>
                <w:b/>
                <w:bCs/>
              </w:rPr>
            </w:pPr>
            <w:r w:rsidRPr="009D2367">
              <w:rPr>
                <w:b/>
                <w:bCs/>
              </w:rPr>
              <w:t>15,354</w:t>
            </w:r>
          </w:p>
        </w:tc>
      </w:tr>
    </w:tbl>
    <w:p w14:paraId="4408FA23" w14:textId="77777777" w:rsidR="004A52BD" w:rsidRPr="009D2367" w:rsidRDefault="004A52BD" w:rsidP="004A52BD">
      <w:pPr>
        <w:pStyle w:val="Heading5"/>
        <w:rPr>
          <w:lang w:eastAsia="en-AU"/>
        </w:rPr>
      </w:pPr>
      <w:r w:rsidRPr="009D2367">
        <w:t>Represented by</w:t>
      </w:r>
    </w:p>
    <w:tbl>
      <w:tblPr>
        <w:tblStyle w:val="TableGrid"/>
        <w:tblW w:w="5000" w:type="pct"/>
        <w:tblLook w:val="01E0" w:firstRow="1" w:lastRow="1" w:firstColumn="1" w:lastColumn="1" w:noHBand="0" w:noVBand="0"/>
      </w:tblPr>
      <w:tblGrid>
        <w:gridCol w:w="7496"/>
        <w:gridCol w:w="1137"/>
        <w:gridCol w:w="1137"/>
      </w:tblGrid>
      <w:tr w:rsidR="004A52BD" w:rsidRPr="009D2367" w14:paraId="76AA2B48" w14:textId="77777777" w:rsidTr="0054726D">
        <w:trPr>
          <w:cantSplit/>
          <w:trHeight w:val="471"/>
          <w:tblHeader/>
        </w:trPr>
        <w:tc>
          <w:tcPr>
            <w:tcW w:w="3836" w:type="pct"/>
            <w:tcBorders>
              <w:right w:val="single" w:sz="4" w:space="0" w:color="auto"/>
            </w:tcBorders>
            <w:shd w:val="clear" w:color="auto" w:fill="D9D9D9" w:themeFill="background1" w:themeFillShade="D9"/>
          </w:tcPr>
          <w:p w14:paraId="2770E2C3" w14:textId="77777777" w:rsidR="004A52BD" w:rsidRPr="009D2367" w:rsidRDefault="004A52BD" w:rsidP="0054726D">
            <w:pPr>
              <w:rPr>
                <w:b/>
              </w:rPr>
            </w:pPr>
            <w:r w:rsidRPr="009D2367">
              <w:rPr>
                <w:b/>
              </w:rPr>
              <w:t>Represented by</w:t>
            </w:r>
          </w:p>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B828B5" w14:textId="77777777" w:rsidR="004A52BD" w:rsidRPr="009D2367" w:rsidRDefault="004A52BD" w:rsidP="0054726D">
            <w:pPr>
              <w:rPr>
                <w:b/>
              </w:rPr>
            </w:pPr>
            <w:r w:rsidRPr="009D2367">
              <w:rPr>
                <w:b/>
              </w:rPr>
              <w:t>202</w:t>
            </w:r>
            <w:r>
              <w:rPr>
                <w:b/>
              </w:rPr>
              <w:t>5</w:t>
            </w:r>
            <w:r>
              <w:rPr>
                <w:b/>
              </w:rPr>
              <w:br/>
            </w:r>
            <w:r w:rsidRPr="009D2367">
              <w:rPr>
                <w:b/>
              </w:rPr>
              <w:t>$’000</w:t>
            </w:r>
          </w:p>
        </w:tc>
        <w:tc>
          <w:tcPr>
            <w:tcW w:w="582" w:type="pct"/>
            <w:tcBorders>
              <w:left w:val="single" w:sz="4" w:space="0" w:color="auto"/>
            </w:tcBorders>
            <w:shd w:val="clear" w:color="auto" w:fill="D9D9D9" w:themeFill="background1" w:themeFillShade="D9"/>
          </w:tcPr>
          <w:p w14:paraId="23FE87BD" w14:textId="77777777" w:rsidR="004A52BD" w:rsidRPr="009D2367" w:rsidRDefault="004A52BD" w:rsidP="0054726D">
            <w:pPr>
              <w:rPr>
                <w:b/>
              </w:rPr>
            </w:pPr>
            <w:r w:rsidRPr="009D2367">
              <w:rPr>
                <w:b/>
              </w:rPr>
              <w:t>202</w:t>
            </w:r>
            <w:r>
              <w:rPr>
                <w:b/>
              </w:rPr>
              <w:t>4</w:t>
            </w:r>
            <w:r>
              <w:rPr>
                <w:b/>
              </w:rPr>
              <w:br/>
            </w:r>
            <w:r w:rsidRPr="009D2367">
              <w:rPr>
                <w:b/>
              </w:rPr>
              <w:t>$’000</w:t>
            </w:r>
          </w:p>
        </w:tc>
      </w:tr>
      <w:tr w:rsidR="004A52BD" w:rsidRPr="009D2367" w14:paraId="638046D0" w14:textId="77777777" w:rsidTr="0054726D">
        <w:trPr>
          <w:cantSplit/>
          <w:trHeight w:val="307"/>
        </w:trPr>
        <w:tc>
          <w:tcPr>
            <w:tcW w:w="3836" w:type="pct"/>
            <w:tcBorders>
              <w:right w:val="single" w:sz="4" w:space="0" w:color="auto"/>
            </w:tcBorders>
          </w:tcPr>
          <w:p w14:paraId="794B7040" w14:textId="77777777" w:rsidR="004A52BD" w:rsidRPr="009D2367" w:rsidRDefault="004A52BD" w:rsidP="0054726D">
            <w:r w:rsidRPr="009D2367">
              <w:t>Current receivables</w:t>
            </w:r>
          </w:p>
        </w:tc>
        <w:tc>
          <w:tcPr>
            <w:tcW w:w="582" w:type="pct"/>
            <w:tcBorders>
              <w:top w:val="single" w:sz="4" w:space="0" w:color="auto"/>
              <w:left w:val="single" w:sz="4" w:space="0" w:color="auto"/>
              <w:bottom w:val="single" w:sz="4" w:space="0" w:color="auto"/>
              <w:right w:val="single" w:sz="4" w:space="0" w:color="auto"/>
            </w:tcBorders>
            <w:vAlign w:val="bottom"/>
          </w:tcPr>
          <w:p w14:paraId="5E1E3445" w14:textId="77777777" w:rsidR="004A52BD" w:rsidRPr="009D2367" w:rsidRDefault="004A52BD" w:rsidP="0054726D">
            <w:r w:rsidRPr="00851884">
              <w:t>3,240</w:t>
            </w:r>
          </w:p>
        </w:tc>
        <w:tc>
          <w:tcPr>
            <w:tcW w:w="582" w:type="pct"/>
            <w:tcBorders>
              <w:left w:val="single" w:sz="4" w:space="0" w:color="auto"/>
            </w:tcBorders>
          </w:tcPr>
          <w:p w14:paraId="47C81FFF" w14:textId="77777777" w:rsidR="004A52BD" w:rsidRPr="009D2367" w:rsidRDefault="004A52BD" w:rsidP="0054726D">
            <w:r w:rsidRPr="009D2367">
              <w:t>3,138</w:t>
            </w:r>
          </w:p>
        </w:tc>
      </w:tr>
      <w:tr w:rsidR="004A52BD" w:rsidRPr="009D2367" w14:paraId="39C05DF1" w14:textId="77777777" w:rsidTr="0054726D">
        <w:trPr>
          <w:cantSplit/>
          <w:trHeight w:val="297"/>
        </w:trPr>
        <w:tc>
          <w:tcPr>
            <w:tcW w:w="3836" w:type="pct"/>
            <w:tcBorders>
              <w:right w:val="single" w:sz="4" w:space="0" w:color="auto"/>
            </w:tcBorders>
          </w:tcPr>
          <w:p w14:paraId="4B2976D9" w14:textId="77777777" w:rsidR="004A52BD" w:rsidRPr="009D2367" w:rsidRDefault="004A52BD" w:rsidP="0054726D">
            <w:r w:rsidRPr="009D2367">
              <w:t>Non-current receivables</w:t>
            </w:r>
          </w:p>
        </w:tc>
        <w:tc>
          <w:tcPr>
            <w:tcW w:w="582" w:type="pct"/>
            <w:tcBorders>
              <w:top w:val="single" w:sz="4" w:space="0" w:color="auto"/>
              <w:left w:val="single" w:sz="4" w:space="0" w:color="auto"/>
              <w:bottom w:val="single" w:sz="4" w:space="0" w:color="auto"/>
              <w:right w:val="single" w:sz="4" w:space="0" w:color="auto"/>
            </w:tcBorders>
            <w:vAlign w:val="bottom"/>
          </w:tcPr>
          <w:p w14:paraId="10C14225" w14:textId="77777777" w:rsidR="004A52BD" w:rsidRPr="009D2367" w:rsidRDefault="004A52BD" w:rsidP="0054726D">
            <w:r w:rsidRPr="00851884">
              <w:t>13,011</w:t>
            </w:r>
          </w:p>
        </w:tc>
        <w:tc>
          <w:tcPr>
            <w:tcW w:w="582" w:type="pct"/>
            <w:tcBorders>
              <w:left w:val="single" w:sz="4" w:space="0" w:color="auto"/>
            </w:tcBorders>
          </w:tcPr>
          <w:p w14:paraId="61133AB7" w14:textId="77777777" w:rsidR="004A52BD" w:rsidRPr="009D2367" w:rsidRDefault="004A52BD" w:rsidP="0054726D">
            <w:r w:rsidRPr="009D2367">
              <w:t>12,216</w:t>
            </w:r>
          </w:p>
        </w:tc>
      </w:tr>
      <w:tr w:rsidR="004A52BD" w:rsidRPr="009D2367" w14:paraId="7E448064" w14:textId="77777777" w:rsidTr="0054726D">
        <w:trPr>
          <w:cantSplit/>
          <w:trHeight w:val="280"/>
        </w:trPr>
        <w:tc>
          <w:tcPr>
            <w:tcW w:w="3836" w:type="pct"/>
            <w:tcBorders>
              <w:right w:val="single" w:sz="4" w:space="0" w:color="auto"/>
            </w:tcBorders>
          </w:tcPr>
          <w:p w14:paraId="23E0A9C3" w14:textId="77777777" w:rsidR="004A52BD" w:rsidRPr="009D2367" w:rsidRDefault="004A52BD" w:rsidP="0054726D">
            <w:pPr>
              <w:rPr>
                <w:b/>
              </w:rPr>
            </w:pPr>
            <w:r w:rsidRPr="009D2367">
              <w:rPr>
                <w:b/>
              </w:rPr>
              <w:t>Total</w:t>
            </w:r>
            <w:r>
              <w:rPr>
                <w:b/>
              </w:rPr>
              <w:t xml:space="preserve"> receivables</w:t>
            </w:r>
          </w:p>
        </w:tc>
        <w:tc>
          <w:tcPr>
            <w:tcW w:w="582" w:type="pct"/>
            <w:tcBorders>
              <w:top w:val="single" w:sz="4" w:space="0" w:color="auto"/>
              <w:left w:val="single" w:sz="4" w:space="0" w:color="auto"/>
              <w:bottom w:val="single" w:sz="4" w:space="0" w:color="auto"/>
              <w:right w:val="single" w:sz="4" w:space="0" w:color="auto"/>
            </w:tcBorders>
            <w:vAlign w:val="bottom"/>
          </w:tcPr>
          <w:p w14:paraId="7CDD750E" w14:textId="77777777" w:rsidR="004A52BD" w:rsidRPr="00851884" w:rsidRDefault="004A52BD" w:rsidP="0054726D">
            <w:pPr>
              <w:rPr>
                <w:b/>
                <w:bCs/>
              </w:rPr>
            </w:pPr>
            <w:r w:rsidRPr="00851884">
              <w:rPr>
                <w:b/>
                <w:bCs/>
              </w:rPr>
              <w:t>16,251</w:t>
            </w:r>
          </w:p>
        </w:tc>
        <w:tc>
          <w:tcPr>
            <w:tcW w:w="582" w:type="pct"/>
            <w:tcBorders>
              <w:left w:val="single" w:sz="4" w:space="0" w:color="auto"/>
            </w:tcBorders>
          </w:tcPr>
          <w:p w14:paraId="56E08468" w14:textId="77777777" w:rsidR="004A52BD" w:rsidRPr="009D2367" w:rsidRDefault="004A52BD" w:rsidP="0054726D">
            <w:pPr>
              <w:rPr>
                <w:b/>
              </w:rPr>
            </w:pPr>
            <w:r w:rsidRPr="009D2367">
              <w:rPr>
                <w:b/>
                <w:bCs/>
              </w:rPr>
              <w:t>15,354</w:t>
            </w:r>
          </w:p>
        </w:tc>
      </w:tr>
    </w:tbl>
    <w:p w14:paraId="24FE6AC6" w14:textId="77777777" w:rsidR="004A52BD" w:rsidRPr="009D2367" w:rsidRDefault="004A52BD" w:rsidP="004A52BD">
      <w:pPr>
        <w:pStyle w:val="Heading4"/>
      </w:pPr>
      <w:r w:rsidRPr="009D2367">
        <w:t>Receivables</w:t>
      </w:r>
    </w:p>
    <w:p w14:paraId="4F52FDE1" w14:textId="77777777" w:rsidR="004A52BD" w:rsidRPr="009D2367" w:rsidRDefault="004A52BD" w:rsidP="004A52BD">
      <w:pPr>
        <w:rPr>
          <w:lang w:eastAsia="en-AU"/>
        </w:rPr>
      </w:pPr>
      <w:r w:rsidRPr="009D2367">
        <w:rPr>
          <w:lang w:eastAsia="en-AU"/>
        </w:rPr>
        <w:t>Include client contributions, net GST receivables and other receivables.</w:t>
      </w:r>
    </w:p>
    <w:p w14:paraId="3DE2734F" w14:textId="77777777" w:rsidR="004A52BD" w:rsidRPr="009D2367" w:rsidRDefault="004A52BD" w:rsidP="004A52BD">
      <w:pPr>
        <w:pStyle w:val="Heading4"/>
      </w:pPr>
      <w:r w:rsidRPr="009D2367">
        <w:t>Contractual receivables</w:t>
      </w:r>
    </w:p>
    <w:p w14:paraId="336E7DFC" w14:textId="77777777" w:rsidR="004A52BD" w:rsidRPr="009D2367" w:rsidRDefault="004A52BD" w:rsidP="004A52BD">
      <w:pPr>
        <w:rPr>
          <w:b/>
          <w:bCs/>
        </w:rPr>
      </w:pPr>
      <w:r w:rsidRPr="009D2367">
        <w:t>Contractual receivables are classified as financial instruments and categorised as ‘financial assets at amortised cost’. They are initially recognised at fair value plus any directly attributable transaction costs. Victoria Legal Aid holds the contractual receivables with the objective of collecting the contractual cash flows, they are therefore subsequently measured at amortised cost using the effective interest method, less any impairment.</w:t>
      </w:r>
    </w:p>
    <w:p w14:paraId="30E3EFAF" w14:textId="77777777" w:rsidR="004A52BD" w:rsidRPr="009D2367" w:rsidRDefault="004A52BD" w:rsidP="004A52BD">
      <w:pPr>
        <w:pStyle w:val="Heading4"/>
      </w:pPr>
      <w:r w:rsidRPr="009D2367">
        <w:t>Statutory receivables</w:t>
      </w:r>
    </w:p>
    <w:p w14:paraId="336EDCD3" w14:textId="77777777" w:rsidR="004A52BD" w:rsidRPr="009D2367" w:rsidRDefault="004A52BD" w:rsidP="004A52BD">
      <w:r w:rsidRPr="009D2367">
        <w:t>Statutory receivables do not arise from contracts and are recognised and measured similarly to contractual receivables (except for impairment</w:t>
      </w:r>
      <w:proofErr w:type="gramStart"/>
      <w:r>
        <w:t>)</w:t>
      </w:r>
      <w:r w:rsidRPr="009D2367">
        <w:t>, but</w:t>
      </w:r>
      <w:proofErr w:type="gramEnd"/>
      <w:r w:rsidRPr="009D2367">
        <w:t xml:space="preserve"> are not classified as financial instruments for disclosure purposes. Victoria Legal Aid applies AASB 9 for initial measurement of the statutory receivables and as a result statutory receivables are initially recognised at fair value plus any directly attributable transaction cost. </w:t>
      </w:r>
    </w:p>
    <w:p w14:paraId="3F1A52BC" w14:textId="77777777" w:rsidR="004A52BD" w:rsidRPr="009D2367" w:rsidRDefault="004A52BD" w:rsidP="004A52BD">
      <w:pPr>
        <w:pStyle w:val="Heading4"/>
      </w:pPr>
      <w:r w:rsidRPr="009D2367">
        <w:t>Client contributions</w:t>
      </w:r>
    </w:p>
    <w:p w14:paraId="6FE4C618" w14:textId="77777777" w:rsidR="004A52BD" w:rsidRPr="009D2367" w:rsidRDefault="004A52BD" w:rsidP="004A52BD">
      <w:pPr>
        <w:rPr>
          <w:rFonts w:cs="Arial"/>
          <w:b/>
          <w:bCs/>
          <w:sz w:val="24"/>
          <w:lang w:eastAsia="en-AU"/>
        </w:rPr>
      </w:pPr>
      <w:r w:rsidRPr="00822603">
        <w:t xml:space="preserve">Measurement of receivables for client contributions is based on an actuarial assessment completed by </w:t>
      </w:r>
      <w:proofErr w:type="spellStart"/>
      <w:r w:rsidRPr="00822603">
        <w:t>Finity</w:t>
      </w:r>
      <w:proofErr w:type="spellEnd"/>
      <w:r w:rsidRPr="00822603">
        <w:t xml:space="preserve"> Consulting Pty Limited actuaries who perform an annual independent assessment of the net present value of receivables. The analysis undertaken reviews the receivable portfolio, recovery history and the current and forecast financial environment to determine a recoupment pattern. This payment pattern was discounted by 4.70% (2024: 4.65%) for secured receivables, which is the forecast earnings rate of Victoria Legal Aid’s investment portfolio to determine the net present value. </w:t>
      </w:r>
      <w:r w:rsidRPr="00822603">
        <w:lastRenderedPageBreak/>
        <w:t>The average repayment time for unsecured receivables is significantly less than that for secured, and therefore a different discount rate of 4.40% was used for 2025 (2024: 4.50%).</w:t>
      </w:r>
    </w:p>
    <w:p w14:paraId="369071B8" w14:textId="77777777" w:rsidR="004A52BD" w:rsidRPr="009D2367" w:rsidRDefault="004A52BD" w:rsidP="004A52BD">
      <w:pPr>
        <w:pStyle w:val="Heading4"/>
      </w:pPr>
      <w:r w:rsidRPr="009D2367">
        <w:t>6.</w:t>
      </w:r>
      <w:r>
        <w:t>1</w:t>
      </w:r>
      <w:r w:rsidRPr="009D2367">
        <w:t>.1 Movement in the provision for client contributions receivable</w:t>
      </w:r>
    </w:p>
    <w:p w14:paraId="5E676201" w14:textId="77777777" w:rsidR="004A52BD" w:rsidRPr="009D2367" w:rsidRDefault="004A52BD" w:rsidP="004A52BD">
      <w:pPr>
        <w:pStyle w:val="Heading5"/>
      </w:pPr>
      <w:r w:rsidRPr="009D2367">
        <w:t>Provision for secured client contributions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1B9A36F8" w14:textId="77777777" w:rsidTr="0054726D">
        <w:trPr>
          <w:cantSplit/>
          <w:trHeight w:val="471"/>
          <w:tblHeader/>
        </w:trPr>
        <w:tc>
          <w:tcPr>
            <w:tcW w:w="7496" w:type="dxa"/>
            <w:tcBorders>
              <w:right w:val="single" w:sz="4" w:space="0" w:color="auto"/>
            </w:tcBorders>
            <w:shd w:val="clear" w:color="auto" w:fill="D9D9D9" w:themeFill="background1" w:themeFillShade="D9"/>
          </w:tcPr>
          <w:p w14:paraId="3F27A91D" w14:textId="77777777" w:rsidR="004A52BD" w:rsidRPr="009D2367" w:rsidRDefault="004A52BD" w:rsidP="0054726D">
            <w:pPr>
              <w:rPr>
                <w:b/>
              </w:rPr>
            </w:pPr>
            <w:r w:rsidRPr="009D2367">
              <w:rPr>
                <w:b/>
              </w:rPr>
              <w:t>Provision for secured client contributions</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F94D3"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tcBorders>
              <w:left w:val="single" w:sz="4" w:space="0" w:color="auto"/>
            </w:tcBorders>
            <w:shd w:val="clear" w:color="auto" w:fill="D9D9D9" w:themeFill="background1" w:themeFillShade="D9"/>
          </w:tcPr>
          <w:p w14:paraId="724D53F1" w14:textId="77777777" w:rsidR="004A52BD" w:rsidRPr="009D2367" w:rsidRDefault="004A52BD" w:rsidP="0054726D">
            <w:pPr>
              <w:rPr>
                <w:b/>
              </w:rPr>
            </w:pPr>
            <w:r w:rsidRPr="009D2367">
              <w:rPr>
                <w:b/>
              </w:rPr>
              <w:t>2024</w:t>
            </w:r>
            <w:r>
              <w:rPr>
                <w:b/>
              </w:rPr>
              <w:br/>
            </w:r>
            <w:r w:rsidRPr="009D2367">
              <w:rPr>
                <w:b/>
              </w:rPr>
              <w:t>$’000</w:t>
            </w:r>
          </w:p>
        </w:tc>
      </w:tr>
      <w:tr w:rsidR="004A52BD" w:rsidRPr="009D2367" w14:paraId="0B419B93" w14:textId="77777777" w:rsidTr="0054726D">
        <w:trPr>
          <w:cantSplit/>
          <w:trHeight w:val="352"/>
        </w:trPr>
        <w:tc>
          <w:tcPr>
            <w:tcW w:w="7496" w:type="dxa"/>
            <w:tcBorders>
              <w:right w:val="single" w:sz="4" w:space="0" w:color="auto"/>
            </w:tcBorders>
          </w:tcPr>
          <w:p w14:paraId="063B89A9" w14:textId="77777777" w:rsidR="004A52BD" w:rsidRPr="009D2367" w:rsidRDefault="004A52BD" w:rsidP="0054726D">
            <w:pPr>
              <w:rPr>
                <w:b/>
              </w:rPr>
            </w:pPr>
            <w:r w:rsidRPr="009D2367">
              <w:rPr>
                <w:b/>
              </w:rPr>
              <w:t xml:space="preserve">Balance </w:t>
            </w:r>
            <w:proofErr w:type="gramStart"/>
            <w:r w:rsidRPr="009D2367">
              <w:rPr>
                <w:b/>
              </w:rPr>
              <w:t>at</w:t>
            </w:r>
            <w:proofErr w:type="gramEnd"/>
            <w:r w:rsidRPr="009D2367">
              <w:rPr>
                <w:b/>
              </w:rPr>
              <w:t xml:space="preserve"> 1 July</w:t>
            </w:r>
          </w:p>
        </w:tc>
        <w:tc>
          <w:tcPr>
            <w:tcW w:w="1137" w:type="dxa"/>
            <w:tcBorders>
              <w:top w:val="single" w:sz="4" w:space="0" w:color="auto"/>
              <w:left w:val="single" w:sz="4" w:space="0" w:color="auto"/>
              <w:bottom w:val="single" w:sz="4" w:space="0" w:color="auto"/>
              <w:right w:val="single" w:sz="4" w:space="0" w:color="auto"/>
            </w:tcBorders>
          </w:tcPr>
          <w:p w14:paraId="351CC966" w14:textId="77777777" w:rsidR="004A52BD" w:rsidRPr="007B5D88" w:rsidRDefault="004A52BD" w:rsidP="0054726D">
            <w:pPr>
              <w:rPr>
                <w:b/>
                <w:bCs/>
              </w:rPr>
            </w:pPr>
            <w:r w:rsidRPr="007B5D88">
              <w:rPr>
                <w:b/>
                <w:bCs/>
              </w:rPr>
              <w:t xml:space="preserve">10,764 </w:t>
            </w:r>
          </w:p>
        </w:tc>
        <w:tc>
          <w:tcPr>
            <w:tcW w:w="1137" w:type="dxa"/>
            <w:tcBorders>
              <w:left w:val="single" w:sz="4" w:space="0" w:color="auto"/>
            </w:tcBorders>
          </w:tcPr>
          <w:p w14:paraId="2C671FF4" w14:textId="77777777" w:rsidR="004A52BD" w:rsidRPr="007B5D88" w:rsidRDefault="004A52BD" w:rsidP="0054726D">
            <w:pPr>
              <w:rPr>
                <w:b/>
                <w:bCs/>
              </w:rPr>
            </w:pPr>
            <w:r w:rsidRPr="007B5D88">
              <w:rPr>
                <w:b/>
                <w:bCs/>
              </w:rPr>
              <w:t>10,381</w:t>
            </w:r>
          </w:p>
        </w:tc>
      </w:tr>
      <w:tr w:rsidR="004A52BD" w:rsidRPr="009D2367" w14:paraId="027C1BAC" w14:textId="77777777" w:rsidTr="0054726D">
        <w:trPr>
          <w:cantSplit/>
          <w:trHeight w:val="293"/>
        </w:trPr>
        <w:tc>
          <w:tcPr>
            <w:tcW w:w="7496" w:type="dxa"/>
            <w:tcBorders>
              <w:right w:val="single" w:sz="4" w:space="0" w:color="auto"/>
            </w:tcBorders>
          </w:tcPr>
          <w:p w14:paraId="6EFA1843" w14:textId="77777777" w:rsidR="004A52BD" w:rsidRPr="009D2367" w:rsidRDefault="004A52BD" w:rsidP="0054726D">
            <w:r w:rsidRPr="009D2367">
              <w:t>Movements in actuarial assessment of secured client contributions receivable</w:t>
            </w:r>
          </w:p>
        </w:tc>
        <w:tc>
          <w:tcPr>
            <w:tcW w:w="1137" w:type="dxa"/>
            <w:tcBorders>
              <w:top w:val="single" w:sz="4" w:space="0" w:color="auto"/>
              <w:left w:val="single" w:sz="4" w:space="0" w:color="auto"/>
              <w:bottom w:val="single" w:sz="4" w:space="0" w:color="auto"/>
              <w:right w:val="single" w:sz="4" w:space="0" w:color="auto"/>
            </w:tcBorders>
          </w:tcPr>
          <w:p w14:paraId="0B81B595" w14:textId="77777777" w:rsidR="004A52BD" w:rsidRPr="009D2367" w:rsidRDefault="004A52BD" w:rsidP="0054726D">
            <w:r w:rsidRPr="00A66EF6">
              <w:t>-4</w:t>
            </w:r>
          </w:p>
        </w:tc>
        <w:tc>
          <w:tcPr>
            <w:tcW w:w="1137" w:type="dxa"/>
            <w:tcBorders>
              <w:left w:val="single" w:sz="4" w:space="0" w:color="auto"/>
            </w:tcBorders>
          </w:tcPr>
          <w:p w14:paraId="0A1FD6B2" w14:textId="77777777" w:rsidR="004A52BD" w:rsidRPr="009D2367" w:rsidRDefault="004A52BD" w:rsidP="0054726D">
            <w:r w:rsidRPr="009D2367">
              <w:t>383</w:t>
            </w:r>
          </w:p>
        </w:tc>
      </w:tr>
      <w:tr w:rsidR="004A52BD" w:rsidRPr="009D2367" w14:paraId="7702FB14" w14:textId="77777777" w:rsidTr="0054726D">
        <w:trPr>
          <w:cantSplit/>
          <w:trHeight w:val="297"/>
        </w:trPr>
        <w:tc>
          <w:tcPr>
            <w:tcW w:w="7496" w:type="dxa"/>
            <w:tcBorders>
              <w:right w:val="single" w:sz="4" w:space="0" w:color="auto"/>
            </w:tcBorders>
          </w:tcPr>
          <w:p w14:paraId="6E3E4104" w14:textId="77777777" w:rsidR="004A52BD" w:rsidRPr="009D2367" w:rsidRDefault="004A52BD" w:rsidP="0054726D">
            <w:pPr>
              <w:rPr>
                <w:b/>
              </w:rPr>
            </w:pPr>
            <w:r w:rsidRPr="009D2367">
              <w:rPr>
                <w:b/>
              </w:rPr>
              <w:t xml:space="preserve">Balance </w:t>
            </w:r>
            <w:proofErr w:type="gramStart"/>
            <w:r w:rsidRPr="009D2367">
              <w:rPr>
                <w:b/>
              </w:rPr>
              <w:t>at</w:t>
            </w:r>
            <w:proofErr w:type="gramEnd"/>
            <w:r w:rsidRPr="009D2367">
              <w:rPr>
                <w:b/>
              </w:rPr>
              <w:t xml:space="preserve"> 30 June</w:t>
            </w:r>
          </w:p>
        </w:tc>
        <w:tc>
          <w:tcPr>
            <w:tcW w:w="1137" w:type="dxa"/>
            <w:tcBorders>
              <w:top w:val="single" w:sz="4" w:space="0" w:color="auto"/>
              <w:left w:val="single" w:sz="4" w:space="0" w:color="auto"/>
              <w:bottom w:val="single" w:sz="4" w:space="0" w:color="auto"/>
              <w:right w:val="single" w:sz="4" w:space="0" w:color="auto"/>
            </w:tcBorders>
          </w:tcPr>
          <w:p w14:paraId="655124BF" w14:textId="77777777" w:rsidR="004A52BD" w:rsidRPr="00A66EF6" w:rsidRDefault="004A52BD" w:rsidP="0054726D">
            <w:pPr>
              <w:rPr>
                <w:b/>
                <w:bCs/>
              </w:rPr>
            </w:pPr>
            <w:r w:rsidRPr="00A66EF6">
              <w:rPr>
                <w:b/>
                <w:bCs/>
              </w:rPr>
              <w:t xml:space="preserve">10,760 </w:t>
            </w:r>
          </w:p>
        </w:tc>
        <w:tc>
          <w:tcPr>
            <w:tcW w:w="1137" w:type="dxa"/>
            <w:tcBorders>
              <w:left w:val="single" w:sz="4" w:space="0" w:color="auto"/>
            </w:tcBorders>
          </w:tcPr>
          <w:p w14:paraId="74FBB2B0" w14:textId="77777777" w:rsidR="004A52BD" w:rsidRPr="009D2367" w:rsidRDefault="004A52BD" w:rsidP="0054726D">
            <w:pPr>
              <w:rPr>
                <w:b/>
                <w:bCs/>
              </w:rPr>
            </w:pPr>
            <w:r w:rsidRPr="009D2367">
              <w:rPr>
                <w:b/>
              </w:rPr>
              <w:t>10,</w:t>
            </w:r>
            <w:r w:rsidRPr="009D2367">
              <w:rPr>
                <w:b/>
                <w:bCs/>
              </w:rPr>
              <w:t>764</w:t>
            </w:r>
          </w:p>
        </w:tc>
      </w:tr>
    </w:tbl>
    <w:p w14:paraId="486712E5" w14:textId="77777777" w:rsidR="004A52BD" w:rsidRPr="009D2367" w:rsidRDefault="004A52BD" w:rsidP="004A52BD">
      <w:pPr>
        <w:pStyle w:val="Heading5"/>
      </w:pPr>
      <w:r w:rsidRPr="009D2367">
        <w:t>Provision for unsecured client contributions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075A3F15" w14:textId="77777777" w:rsidTr="0054726D">
        <w:trPr>
          <w:cantSplit/>
          <w:trHeight w:val="471"/>
          <w:tblHeader/>
        </w:trPr>
        <w:tc>
          <w:tcPr>
            <w:tcW w:w="7496" w:type="dxa"/>
            <w:tcBorders>
              <w:right w:val="single" w:sz="4" w:space="0" w:color="auto"/>
            </w:tcBorders>
            <w:shd w:val="clear" w:color="auto" w:fill="D9D9D9" w:themeFill="background1" w:themeFillShade="D9"/>
          </w:tcPr>
          <w:p w14:paraId="354CB2EF" w14:textId="77777777" w:rsidR="004A52BD" w:rsidRPr="009D2367" w:rsidRDefault="004A52BD" w:rsidP="0054726D">
            <w:pPr>
              <w:rPr>
                <w:b/>
              </w:rPr>
            </w:pPr>
            <w:r w:rsidRPr="009D2367">
              <w:rPr>
                <w:b/>
              </w:rPr>
              <w:t>Provision for unsecured client contributions</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794933"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tcBorders>
              <w:left w:val="single" w:sz="4" w:space="0" w:color="auto"/>
            </w:tcBorders>
            <w:shd w:val="clear" w:color="auto" w:fill="D9D9D9" w:themeFill="background1" w:themeFillShade="D9"/>
          </w:tcPr>
          <w:p w14:paraId="79FA0337" w14:textId="77777777" w:rsidR="004A52BD" w:rsidRPr="009D2367" w:rsidRDefault="004A52BD" w:rsidP="0054726D">
            <w:pPr>
              <w:rPr>
                <w:b/>
              </w:rPr>
            </w:pPr>
            <w:r w:rsidRPr="009D2367">
              <w:rPr>
                <w:b/>
              </w:rPr>
              <w:t>202</w:t>
            </w:r>
            <w:r>
              <w:rPr>
                <w:b/>
              </w:rPr>
              <w:t>4</w:t>
            </w:r>
            <w:r>
              <w:rPr>
                <w:b/>
              </w:rPr>
              <w:br/>
            </w:r>
            <w:r w:rsidRPr="009D2367">
              <w:rPr>
                <w:b/>
              </w:rPr>
              <w:t>$’000</w:t>
            </w:r>
          </w:p>
        </w:tc>
      </w:tr>
      <w:tr w:rsidR="004A52BD" w:rsidRPr="009D2367" w14:paraId="7B619536" w14:textId="77777777" w:rsidTr="0054726D">
        <w:trPr>
          <w:cantSplit/>
          <w:trHeight w:val="352"/>
        </w:trPr>
        <w:tc>
          <w:tcPr>
            <w:tcW w:w="7496" w:type="dxa"/>
            <w:tcBorders>
              <w:right w:val="single" w:sz="4" w:space="0" w:color="auto"/>
            </w:tcBorders>
          </w:tcPr>
          <w:p w14:paraId="2C32C3E6" w14:textId="77777777" w:rsidR="004A52BD" w:rsidRPr="009D2367" w:rsidRDefault="004A52BD" w:rsidP="0054726D">
            <w:pPr>
              <w:rPr>
                <w:b/>
              </w:rPr>
            </w:pPr>
            <w:r w:rsidRPr="009D2367">
              <w:rPr>
                <w:b/>
              </w:rPr>
              <w:t xml:space="preserve">Balance </w:t>
            </w:r>
            <w:proofErr w:type="gramStart"/>
            <w:r w:rsidRPr="009D2367">
              <w:rPr>
                <w:b/>
              </w:rPr>
              <w:t>at</w:t>
            </w:r>
            <w:proofErr w:type="gramEnd"/>
            <w:r w:rsidRPr="009D2367">
              <w:rPr>
                <w:b/>
              </w:rPr>
              <w:t xml:space="preserve"> 1 July</w:t>
            </w:r>
          </w:p>
        </w:tc>
        <w:tc>
          <w:tcPr>
            <w:tcW w:w="1137" w:type="dxa"/>
            <w:tcBorders>
              <w:top w:val="single" w:sz="4" w:space="0" w:color="auto"/>
              <w:left w:val="single" w:sz="4" w:space="0" w:color="auto"/>
              <w:bottom w:val="single" w:sz="4" w:space="0" w:color="auto"/>
              <w:right w:val="single" w:sz="4" w:space="0" w:color="auto"/>
            </w:tcBorders>
          </w:tcPr>
          <w:p w14:paraId="32921C08" w14:textId="77777777" w:rsidR="004A52BD" w:rsidRPr="007517C4" w:rsidRDefault="004A52BD" w:rsidP="0054726D">
            <w:pPr>
              <w:rPr>
                <w:b/>
                <w:bCs/>
              </w:rPr>
            </w:pPr>
            <w:r w:rsidRPr="007517C4">
              <w:rPr>
                <w:b/>
                <w:bCs/>
              </w:rPr>
              <w:t>2,885</w:t>
            </w:r>
          </w:p>
        </w:tc>
        <w:tc>
          <w:tcPr>
            <w:tcW w:w="1137" w:type="dxa"/>
            <w:tcBorders>
              <w:left w:val="single" w:sz="4" w:space="0" w:color="auto"/>
            </w:tcBorders>
          </w:tcPr>
          <w:p w14:paraId="2A4A31B4" w14:textId="77777777" w:rsidR="004A52BD" w:rsidRPr="009D2367" w:rsidRDefault="004A52BD" w:rsidP="0054726D">
            <w:pPr>
              <w:rPr>
                <w:b/>
              </w:rPr>
            </w:pPr>
            <w:r w:rsidRPr="009D2367">
              <w:rPr>
                <w:b/>
              </w:rPr>
              <w:t>2,658</w:t>
            </w:r>
          </w:p>
        </w:tc>
      </w:tr>
      <w:tr w:rsidR="004A52BD" w:rsidRPr="009D2367" w14:paraId="6F4A9A83" w14:textId="77777777" w:rsidTr="0054726D">
        <w:trPr>
          <w:cantSplit/>
          <w:trHeight w:val="303"/>
        </w:trPr>
        <w:tc>
          <w:tcPr>
            <w:tcW w:w="7496" w:type="dxa"/>
            <w:tcBorders>
              <w:right w:val="single" w:sz="4" w:space="0" w:color="auto"/>
            </w:tcBorders>
          </w:tcPr>
          <w:p w14:paraId="69A63C1D" w14:textId="77777777" w:rsidR="004A52BD" w:rsidRPr="009D2367" w:rsidRDefault="004A52BD" w:rsidP="0054726D">
            <w:r w:rsidRPr="009D2367">
              <w:t>Increase/</w:t>
            </w:r>
            <w:r>
              <w:t>(</w:t>
            </w:r>
            <w:r w:rsidRPr="009D2367">
              <w:t>decrease</w:t>
            </w:r>
            <w:r>
              <w:t>)</w:t>
            </w:r>
            <w:r w:rsidRPr="009D2367">
              <w:t xml:space="preserve"> in provision for re-assessments and bad debt write-downs</w:t>
            </w:r>
          </w:p>
        </w:tc>
        <w:tc>
          <w:tcPr>
            <w:tcW w:w="1137" w:type="dxa"/>
            <w:tcBorders>
              <w:top w:val="single" w:sz="4" w:space="0" w:color="auto"/>
              <w:left w:val="single" w:sz="4" w:space="0" w:color="auto"/>
              <w:bottom w:val="single" w:sz="4" w:space="0" w:color="auto"/>
              <w:right w:val="single" w:sz="4" w:space="0" w:color="auto"/>
            </w:tcBorders>
          </w:tcPr>
          <w:p w14:paraId="295D1C59" w14:textId="77777777" w:rsidR="004A52BD" w:rsidRPr="009D2367" w:rsidRDefault="004A52BD" w:rsidP="0054726D">
            <w:r w:rsidRPr="007517C4">
              <w:t>108</w:t>
            </w:r>
          </w:p>
        </w:tc>
        <w:tc>
          <w:tcPr>
            <w:tcW w:w="1137" w:type="dxa"/>
            <w:tcBorders>
              <w:left w:val="single" w:sz="4" w:space="0" w:color="auto"/>
            </w:tcBorders>
          </w:tcPr>
          <w:p w14:paraId="741546D0" w14:textId="77777777" w:rsidR="004A52BD" w:rsidRPr="009D2367" w:rsidRDefault="004A52BD" w:rsidP="0054726D">
            <w:r w:rsidRPr="009D2367">
              <w:t>311</w:t>
            </w:r>
          </w:p>
        </w:tc>
      </w:tr>
      <w:tr w:rsidR="004A52BD" w:rsidRPr="009D2367" w14:paraId="2E74D780" w14:textId="77777777" w:rsidTr="0054726D">
        <w:trPr>
          <w:cantSplit/>
          <w:trHeight w:val="297"/>
        </w:trPr>
        <w:tc>
          <w:tcPr>
            <w:tcW w:w="7496" w:type="dxa"/>
            <w:tcBorders>
              <w:right w:val="single" w:sz="4" w:space="0" w:color="auto"/>
            </w:tcBorders>
          </w:tcPr>
          <w:p w14:paraId="1C1684A9" w14:textId="77777777" w:rsidR="004A52BD" w:rsidRPr="009D2367" w:rsidRDefault="004A52BD" w:rsidP="0054726D">
            <w:r w:rsidRPr="009D2367">
              <w:t>Movements in actuarial assessment of unsecured client contributions receivable</w:t>
            </w:r>
          </w:p>
        </w:tc>
        <w:tc>
          <w:tcPr>
            <w:tcW w:w="1137" w:type="dxa"/>
            <w:tcBorders>
              <w:top w:val="single" w:sz="4" w:space="0" w:color="auto"/>
              <w:left w:val="single" w:sz="4" w:space="0" w:color="auto"/>
              <w:bottom w:val="single" w:sz="4" w:space="0" w:color="auto"/>
              <w:right w:val="single" w:sz="4" w:space="0" w:color="auto"/>
            </w:tcBorders>
          </w:tcPr>
          <w:p w14:paraId="26EBFE9E" w14:textId="77777777" w:rsidR="004A52BD" w:rsidRPr="009D2367" w:rsidRDefault="004A52BD" w:rsidP="0054726D">
            <w:r w:rsidRPr="007517C4">
              <w:t>155</w:t>
            </w:r>
          </w:p>
        </w:tc>
        <w:tc>
          <w:tcPr>
            <w:tcW w:w="1137" w:type="dxa"/>
            <w:tcBorders>
              <w:left w:val="single" w:sz="4" w:space="0" w:color="auto"/>
            </w:tcBorders>
          </w:tcPr>
          <w:p w14:paraId="4693C838" w14:textId="77777777" w:rsidR="004A52BD" w:rsidRPr="009D2367" w:rsidRDefault="004A52BD" w:rsidP="0054726D">
            <w:r w:rsidRPr="009D2367">
              <w:t>-84</w:t>
            </w:r>
          </w:p>
        </w:tc>
      </w:tr>
      <w:tr w:rsidR="004A52BD" w:rsidRPr="009D2367" w14:paraId="489C3FBF" w14:textId="77777777" w:rsidTr="0054726D">
        <w:trPr>
          <w:cantSplit/>
          <w:trHeight w:val="297"/>
        </w:trPr>
        <w:tc>
          <w:tcPr>
            <w:tcW w:w="7496" w:type="dxa"/>
            <w:tcBorders>
              <w:right w:val="single" w:sz="4" w:space="0" w:color="auto"/>
            </w:tcBorders>
          </w:tcPr>
          <w:p w14:paraId="537C0418" w14:textId="77777777" w:rsidR="004A52BD" w:rsidRPr="009D2367" w:rsidRDefault="004A52BD" w:rsidP="0054726D">
            <w:pPr>
              <w:rPr>
                <w:b/>
              </w:rPr>
            </w:pPr>
            <w:r w:rsidRPr="009D2367">
              <w:rPr>
                <w:b/>
              </w:rPr>
              <w:t xml:space="preserve">Balance </w:t>
            </w:r>
            <w:proofErr w:type="gramStart"/>
            <w:r w:rsidRPr="009D2367">
              <w:rPr>
                <w:b/>
              </w:rPr>
              <w:t>at</w:t>
            </w:r>
            <w:proofErr w:type="gramEnd"/>
            <w:r w:rsidRPr="009D2367">
              <w:rPr>
                <w:b/>
              </w:rPr>
              <w:t xml:space="preserve"> 30 June</w:t>
            </w:r>
          </w:p>
        </w:tc>
        <w:tc>
          <w:tcPr>
            <w:tcW w:w="1137" w:type="dxa"/>
            <w:tcBorders>
              <w:top w:val="single" w:sz="4" w:space="0" w:color="auto"/>
              <w:left w:val="single" w:sz="4" w:space="0" w:color="auto"/>
              <w:bottom w:val="single" w:sz="4" w:space="0" w:color="auto"/>
              <w:right w:val="single" w:sz="4" w:space="0" w:color="auto"/>
            </w:tcBorders>
          </w:tcPr>
          <w:p w14:paraId="57B5E834" w14:textId="77777777" w:rsidR="004A52BD" w:rsidRPr="007517C4" w:rsidRDefault="004A52BD" w:rsidP="0054726D">
            <w:pPr>
              <w:rPr>
                <w:b/>
                <w:bCs/>
              </w:rPr>
            </w:pPr>
            <w:r w:rsidRPr="007517C4">
              <w:rPr>
                <w:b/>
                <w:bCs/>
              </w:rPr>
              <w:t>3,148</w:t>
            </w:r>
          </w:p>
        </w:tc>
        <w:tc>
          <w:tcPr>
            <w:tcW w:w="1137" w:type="dxa"/>
            <w:tcBorders>
              <w:left w:val="single" w:sz="4" w:space="0" w:color="auto"/>
            </w:tcBorders>
          </w:tcPr>
          <w:p w14:paraId="789A0AC6" w14:textId="77777777" w:rsidR="004A52BD" w:rsidRPr="009D2367" w:rsidRDefault="004A52BD" w:rsidP="0054726D">
            <w:pPr>
              <w:rPr>
                <w:b/>
              </w:rPr>
            </w:pPr>
            <w:r w:rsidRPr="009D2367">
              <w:rPr>
                <w:b/>
              </w:rPr>
              <w:t>2,885</w:t>
            </w:r>
          </w:p>
        </w:tc>
      </w:tr>
      <w:tr w:rsidR="004A52BD" w:rsidRPr="009D2367" w14:paraId="5B4A8FE3" w14:textId="77777777" w:rsidTr="0054726D">
        <w:trPr>
          <w:cantSplit/>
          <w:trHeight w:val="297"/>
        </w:trPr>
        <w:tc>
          <w:tcPr>
            <w:tcW w:w="7496" w:type="dxa"/>
            <w:tcBorders>
              <w:right w:val="single" w:sz="4" w:space="0" w:color="auto"/>
            </w:tcBorders>
          </w:tcPr>
          <w:p w14:paraId="2D4658EE" w14:textId="77777777" w:rsidR="004A52BD" w:rsidRPr="009D2367" w:rsidRDefault="004A52BD" w:rsidP="0054726D">
            <w:pPr>
              <w:rPr>
                <w:b/>
              </w:rPr>
            </w:pPr>
            <w:r w:rsidRPr="009D2367">
              <w:rPr>
                <w:b/>
              </w:rPr>
              <w:t>Total provision for client contributions</w:t>
            </w:r>
          </w:p>
        </w:tc>
        <w:tc>
          <w:tcPr>
            <w:tcW w:w="1137" w:type="dxa"/>
            <w:tcBorders>
              <w:top w:val="single" w:sz="4" w:space="0" w:color="auto"/>
              <w:left w:val="single" w:sz="4" w:space="0" w:color="auto"/>
              <w:bottom w:val="single" w:sz="4" w:space="0" w:color="auto"/>
              <w:right w:val="single" w:sz="4" w:space="0" w:color="auto"/>
            </w:tcBorders>
          </w:tcPr>
          <w:p w14:paraId="7ECE746E" w14:textId="77777777" w:rsidR="004A52BD" w:rsidRPr="007517C4" w:rsidRDefault="004A52BD" w:rsidP="0054726D">
            <w:pPr>
              <w:rPr>
                <w:b/>
                <w:bCs/>
              </w:rPr>
            </w:pPr>
            <w:r w:rsidRPr="007517C4">
              <w:rPr>
                <w:b/>
                <w:bCs/>
              </w:rPr>
              <w:t>13,908</w:t>
            </w:r>
          </w:p>
        </w:tc>
        <w:tc>
          <w:tcPr>
            <w:tcW w:w="1137" w:type="dxa"/>
            <w:tcBorders>
              <w:left w:val="single" w:sz="4" w:space="0" w:color="auto"/>
            </w:tcBorders>
          </w:tcPr>
          <w:p w14:paraId="51559539" w14:textId="77777777" w:rsidR="004A52BD" w:rsidRPr="009D2367" w:rsidRDefault="004A52BD" w:rsidP="0054726D">
            <w:pPr>
              <w:rPr>
                <w:b/>
              </w:rPr>
            </w:pPr>
            <w:r w:rsidRPr="009D2367">
              <w:rPr>
                <w:b/>
              </w:rPr>
              <w:t>13,649</w:t>
            </w:r>
          </w:p>
        </w:tc>
      </w:tr>
    </w:tbl>
    <w:p w14:paraId="567ECBAF" w14:textId="77777777" w:rsidR="004A52BD" w:rsidRPr="009D2367" w:rsidRDefault="004A52BD" w:rsidP="004A52BD">
      <w:pPr>
        <w:spacing w:before="240"/>
      </w:pPr>
      <w:r w:rsidRPr="009D2367">
        <w:t>A provision is made against secured client contributions, determined by the actuarial assessment of the recoverable amount. Secured debtors are long term, therefore the balance is measured at the net present value. The recoverable amount estimates the extent of future debts receivable after adjustments and the discount to net present value.</w:t>
      </w:r>
    </w:p>
    <w:p w14:paraId="5958D8B5" w14:textId="77777777" w:rsidR="004A52BD" w:rsidRDefault="004A52BD" w:rsidP="004A52BD">
      <w:r w:rsidRPr="009D2367">
        <w:t xml:space="preserve">A provision for impairment has been made for unsecured client contributions receivable. The assessment estimates future cash flows receivable after adjustments and bad debts determined by reference to past default </w:t>
      </w:r>
      <w:proofErr w:type="gramStart"/>
      <w:r w:rsidRPr="009D2367">
        <w:t>experience, and</w:t>
      </w:r>
      <w:proofErr w:type="gramEnd"/>
      <w:r w:rsidRPr="009D2367">
        <w:t xml:space="preserve"> discounts the estimate to the net present value.</w:t>
      </w:r>
    </w:p>
    <w:p w14:paraId="407E7351" w14:textId="77777777" w:rsidR="004A52BD" w:rsidRPr="009D2367" w:rsidRDefault="004A52BD" w:rsidP="004A52BD">
      <w:pPr>
        <w:pStyle w:val="Heading3"/>
      </w:pPr>
      <w:bookmarkStart w:id="598" w:name="_6.2_Other_assets"/>
      <w:bookmarkStart w:id="599" w:name="_Toc119228576"/>
      <w:bookmarkEnd w:id="598"/>
      <w:r w:rsidRPr="006D3E5D">
        <w:t>6.2 Other assets</w:t>
      </w:r>
      <w:bookmarkEnd w:id="599"/>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7EB68D5A" w14:textId="77777777" w:rsidTr="0054726D">
        <w:trPr>
          <w:cantSplit/>
          <w:trHeight w:val="471"/>
          <w:tblHeader/>
        </w:trPr>
        <w:tc>
          <w:tcPr>
            <w:tcW w:w="7496" w:type="dxa"/>
            <w:tcBorders>
              <w:right w:val="single" w:sz="4" w:space="0" w:color="auto"/>
            </w:tcBorders>
            <w:shd w:val="clear" w:color="auto" w:fill="D9D9D9" w:themeFill="background1" w:themeFillShade="D9"/>
          </w:tcPr>
          <w:p w14:paraId="4E1AC2EA" w14:textId="77777777" w:rsidR="004A52BD" w:rsidRPr="009D2367" w:rsidRDefault="004A52BD" w:rsidP="0054726D">
            <w:pPr>
              <w:rPr>
                <w:b/>
              </w:rPr>
            </w:pPr>
            <w:r w:rsidRPr="009D2367">
              <w:rPr>
                <w:b/>
              </w:rPr>
              <w:t>Current other assets</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478B3"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7" w:type="dxa"/>
            <w:tcBorders>
              <w:left w:val="single" w:sz="4" w:space="0" w:color="auto"/>
            </w:tcBorders>
            <w:shd w:val="clear" w:color="auto" w:fill="D9D9D9" w:themeFill="background1" w:themeFillShade="D9"/>
          </w:tcPr>
          <w:p w14:paraId="6D87683B"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3BCCABD5" w14:textId="77777777" w:rsidTr="0054726D">
        <w:trPr>
          <w:cantSplit/>
          <w:trHeight w:val="303"/>
        </w:trPr>
        <w:tc>
          <w:tcPr>
            <w:tcW w:w="7496" w:type="dxa"/>
            <w:tcBorders>
              <w:right w:val="single" w:sz="4" w:space="0" w:color="auto"/>
            </w:tcBorders>
          </w:tcPr>
          <w:p w14:paraId="3C59A185" w14:textId="77777777" w:rsidR="004A52BD" w:rsidRPr="009D2367" w:rsidRDefault="004A52BD" w:rsidP="0054726D">
            <w:r w:rsidRPr="009D2367">
              <w:t>Prepayments</w:t>
            </w:r>
          </w:p>
        </w:tc>
        <w:tc>
          <w:tcPr>
            <w:tcW w:w="1137" w:type="dxa"/>
            <w:tcBorders>
              <w:top w:val="single" w:sz="4" w:space="0" w:color="auto"/>
              <w:left w:val="single" w:sz="4" w:space="0" w:color="auto"/>
              <w:bottom w:val="single" w:sz="4" w:space="0" w:color="auto"/>
              <w:right w:val="single" w:sz="4" w:space="0" w:color="auto"/>
            </w:tcBorders>
          </w:tcPr>
          <w:p w14:paraId="55962D7A" w14:textId="77777777" w:rsidR="004A52BD" w:rsidRPr="009D2367" w:rsidRDefault="004A52BD" w:rsidP="0054726D">
            <w:r w:rsidRPr="00E8635D">
              <w:t>1,312</w:t>
            </w:r>
          </w:p>
        </w:tc>
        <w:tc>
          <w:tcPr>
            <w:tcW w:w="1137" w:type="dxa"/>
            <w:tcBorders>
              <w:left w:val="single" w:sz="4" w:space="0" w:color="auto"/>
            </w:tcBorders>
          </w:tcPr>
          <w:p w14:paraId="7D5B8A11" w14:textId="77777777" w:rsidR="004A52BD" w:rsidRPr="009D2367" w:rsidRDefault="004A52BD" w:rsidP="0054726D">
            <w:r w:rsidRPr="009D2367">
              <w:t>1,642</w:t>
            </w:r>
          </w:p>
        </w:tc>
      </w:tr>
      <w:tr w:rsidR="004A52BD" w:rsidRPr="009D2367" w14:paraId="0327688D" w14:textId="77777777" w:rsidTr="0054726D">
        <w:trPr>
          <w:cantSplit/>
          <w:trHeight w:val="297"/>
        </w:trPr>
        <w:tc>
          <w:tcPr>
            <w:tcW w:w="7496" w:type="dxa"/>
            <w:tcBorders>
              <w:right w:val="single" w:sz="4" w:space="0" w:color="auto"/>
            </w:tcBorders>
          </w:tcPr>
          <w:p w14:paraId="35E8D562" w14:textId="77777777" w:rsidR="004A52BD" w:rsidRPr="00E8635D" w:rsidRDefault="004A52BD" w:rsidP="0054726D">
            <w:pPr>
              <w:rPr>
                <w:bCs/>
              </w:rPr>
            </w:pPr>
            <w:r>
              <w:rPr>
                <w:bCs/>
              </w:rPr>
              <w:t>Accrued income</w:t>
            </w:r>
          </w:p>
        </w:tc>
        <w:tc>
          <w:tcPr>
            <w:tcW w:w="1137" w:type="dxa"/>
            <w:tcBorders>
              <w:top w:val="single" w:sz="4" w:space="0" w:color="auto"/>
              <w:left w:val="single" w:sz="4" w:space="0" w:color="auto"/>
              <w:bottom w:val="single" w:sz="4" w:space="0" w:color="auto"/>
              <w:right w:val="single" w:sz="4" w:space="0" w:color="auto"/>
            </w:tcBorders>
          </w:tcPr>
          <w:p w14:paraId="404EE39F" w14:textId="77777777" w:rsidR="004A52BD" w:rsidRPr="006D3E5D" w:rsidRDefault="004A52BD" w:rsidP="0054726D">
            <w:r w:rsidRPr="006D3E5D">
              <w:t>4</w:t>
            </w:r>
          </w:p>
        </w:tc>
        <w:tc>
          <w:tcPr>
            <w:tcW w:w="1137" w:type="dxa"/>
            <w:tcBorders>
              <w:left w:val="single" w:sz="4" w:space="0" w:color="auto"/>
            </w:tcBorders>
          </w:tcPr>
          <w:p w14:paraId="2D7F2E7E" w14:textId="77777777" w:rsidR="004A52BD" w:rsidRPr="006D3E5D" w:rsidRDefault="004A52BD" w:rsidP="0054726D">
            <w:r w:rsidRPr="006D3E5D">
              <w:t>49</w:t>
            </w:r>
          </w:p>
        </w:tc>
      </w:tr>
      <w:tr w:rsidR="004A52BD" w:rsidRPr="009D2367" w14:paraId="2DCAE786" w14:textId="77777777" w:rsidTr="0054726D">
        <w:trPr>
          <w:cantSplit/>
          <w:trHeight w:val="297"/>
        </w:trPr>
        <w:tc>
          <w:tcPr>
            <w:tcW w:w="7496" w:type="dxa"/>
            <w:tcBorders>
              <w:right w:val="single" w:sz="4" w:space="0" w:color="auto"/>
            </w:tcBorders>
          </w:tcPr>
          <w:p w14:paraId="19E2955C" w14:textId="77777777" w:rsidR="004A52BD" w:rsidRPr="009D2367" w:rsidRDefault="004A52BD" w:rsidP="0054726D">
            <w:pPr>
              <w:rPr>
                <w:b/>
              </w:rPr>
            </w:pPr>
            <w:r w:rsidRPr="009D2367">
              <w:rPr>
                <w:b/>
              </w:rPr>
              <w:lastRenderedPageBreak/>
              <w:t>Total current other assets</w:t>
            </w:r>
          </w:p>
        </w:tc>
        <w:tc>
          <w:tcPr>
            <w:tcW w:w="1137" w:type="dxa"/>
            <w:tcBorders>
              <w:top w:val="single" w:sz="4" w:space="0" w:color="auto"/>
              <w:left w:val="single" w:sz="4" w:space="0" w:color="auto"/>
              <w:bottom w:val="single" w:sz="4" w:space="0" w:color="auto"/>
              <w:right w:val="single" w:sz="4" w:space="0" w:color="auto"/>
            </w:tcBorders>
          </w:tcPr>
          <w:p w14:paraId="24889D61" w14:textId="77777777" w:rsidR="004A52BD" w:rsidRPr="006D3E5D" w:rsidRDefault="004A52BD" w:rsidP="0054726D">
            <w:pPr>
              <w:rPr>
                <w:b/>
                <w:bCs/>
              </w:rPr>
            </w:pPr>
            <w:r w:rsidRPr="006D3E5D">
              <w:rPr>
                <w:b/>
                <w:bCs/>
              </w:rPr>
              <w:t>1,316</w:t>
            </w:r>
          </w:p>
        </w:tc>
        <w:tc>
          <w:tcPr>
            <w:tcW w:w="1137" w:type="dxa"/>
            <w:tcBorders>
              <w:left w:val="single" w:sz="4" w:space="0" w:color="auto"/>
            </w:tcBorders>
          </w:tcPr>
          <w:p w14:paraId="280A4A23" w14:textId="77777777" w:rsidR="004A52BD" w:rsidRPr="009D2367" w:rsidRDefault="004A52BD" w:rsidP="0054726D">
            <w:pPr>
              <w:rPr>
                <w:b/>
              </w:rPr>
            </w:pPr>
            <w:r w:rsidRPr="009D2367">
              <w:rPr>
                <w:b/>
              </w:rPr>
              <w:t>1,</w:t>
            </w:r>
            <w:r w:rsidRPr="009D2367">
              <w:rPr>
                <w:b/>
                <w:bCs/>
              </w:rPr>
              <w:t>6</w:t>
            </w:r>
            <w:r>
              <w:rPr>
                <w:b/>
                <w:bCs/>
              </w:rPr>
              <w:t>91</w:t>
            </w:r>
          </w:p>
        </w:tc>
      </w:tr>
    </w:tbl>
    <w:p w14:paraId="5C20CC1B" w14:textId="77777777" w:rsidR="004A52BD" w:rsidRDefault="004A52BD" w:rsidP="004A52BD">
      <w:pPr>
        <w:spacing w:before="240"/>
      </w:pPr>
      <w:bookmarkStart w:id="600" w:name="_6.5_Other_provisions"/>
      <w:bookmarkEnd w:id="600"/>
      <w:r w:rsidRPr="009D2367">
        <w:t>Prepayments represent payments in advance of receipt of goods or services or the payments made for services covering a term extending beyond that financial accounting period.</w:t>
      </w:r>
    </w:p>
    <w:p w14:paraId="71430C23" w14:textId="77777777" w:rsidR="004A52BD" w:rsidRPr="00EE7B83" w:rsidRDefault="004A52BD" w:rsidP="004A52BD">
      <w:r w:rsidRPr="00EE7B83">
        <w:t>Accrued income represents amounts that Victoria Legal Aid has earned through the provision of goods and services or obtained the right to receive. The amounts are recognised as an asset and income if the income recognition criteria are met but the cash will be received in the new reporting period.</w:t>
      </w:r>
    </w:p>
    <w:p w14:paraId="34357CDF" w14:textId="77777777" w:rsidR="004A52BD" w:rsidRPr="009D2367" w:rsidRDefault="004A52BD" w:rsidP="004A52BD">
      <w:pPr>
        <w:pStyle w:val="Heading3"/>
      </w:pPr>
      <w:bookmarkStart w:id="601" w:name="_6.3_Payables"/>
      <w:bookmarkStart w:id="602" w:name="_Toc119228575"/>
      <w:bookmarkEnd w:id="601"/>
      <w:r w:rsidRPr="009D2367">
        <w:t>6.3 Payables</w:t>
      </w:r>
      <w:bookmarkEnd w:id="602"/>
    </w:p>
    <w:p w14:paraId="03044F0E" w14:textId="77777777" w:rsidR="004A52BD" w:rsidRPr="009D2367" w:rsidRDefault="004A52BD" w:rsidP="004A52BD">
      <w:pPr>
        <w:pStyle w:val="Heading4"/>
      </w:pPr>
      <w:r w:rsidRPr="009D2367">
        <w:t>Contractual</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30004E1E" w14:textId="77777777" w:rsidTr="0054726D">
        <w:trPr>
          <w:cantSplit/>
          <w:trHeight w:val="471"/>
          <w:tblHeader/>
        </w:trPr>
        <w:tc>
          <w:tcPr>
            <w:tcW w:w="7496" w:type="dxa"/>
            <w:shd w:val="clear" w:color="auto" w:fill="D9D9D9" w:themeFill="background1" w:themeFillShade="D9"/>
          </w:tcPr>
          <w:p w14:paraId="57598FF8" w14:textId="77777777" w:rsidR="004A52BD" w:rsidRPr="009D2367" w:rsidRDefault="004A52BD" w:rsidP="0054726D">
            <w:pPr>
              <w:rPr>
                <w:b/>
              </w:rPr>
            </w:pPr>
            <w:r w:rsidRPr="009D2367">
              <w:rPr>
                <w:b/>
              </w:rPr>
              <w:t>Contractual</w:t>
            </w:r>
          </w:p>
        </w:tc>
        <w:tc>
          <w:tcPr>
            <w:tcW w:w="1137" w:type="dxa"/>
            <w:tcBorders>
              <w:bottom w:val="single" w:sz="4" w:space="0" w:color="auto"/>
            </w:tcBorders>
            <w:shd w:val="clear" w:color="auto" w:fill="D9D9D9" w:themeFill="background1" w:themeFillShade="D9"/>
          </w:tcPr>
          <w:p w14:paraId="21F50CAB"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shd w:val="clear" w:color="auto" w:fill="D9D9D9" w:themeFill="background1" w:themeFillShade="D9"/>
          </w:tcPr>
          <w:p w14:paraId="50F3B1FE" w14:textId="77777777" w:rsidR="004A52BD" w:rsidRPr="009D2367" w:rsidRDefault="004A52BD" w:rsidP="0054726D">
            <w:pPr>
              <w:rPr>
                <w:b/>
              </w:rPr>
            </w:pPr>
            <w:r w:rsidRPr="009D2367">
              <w:rPr>
                <w:b/>
              </w:rPr>
              <w:t>2024</w:t>
            </w:r>
            <w:r>
              <w:rPr>
                <w:b/>
              </w:rPr>
              <w:br/>
            </w:r>
            <w:r w:rsidRPr="009D2367">
              <w:rPr>
                <w:b/>
              </w:rPr>
              <w:t>$’000</w:t>
            </w:r>
          </w:p>
        </w:tc>
      </w:tr>
      <w:tr w:rsidR="004A52BD" w:rsidRPr="009D2367" w14:paraId="03B03EA9" w14:textId="77777777" w:rsidTr="0054726D">
        <w:trPr>
          <w:cantSplit/>
          <w:trHeight w:val="299"/>
        </w:trPr>
        <w:tc>
          <w:tcPr>
            <w:tcW w:w="7496" w:type="dxa"/>
            <w:tcBorders>
              <w:right w:val="single" w:sz="4" w:space="0" w:color="auto"/>
            </w:tcBorders>
          </w:tcPr>
          <w:p w14:paraId="16C19D82" w14:textId="77777777" w:rsidR="004A52BD" w:rsidRPr="009D2367" w:rsidRDefault="004A52BD" w:rsidP="0054726D">
            <w:r w:rsidRPr="009D2367">
              <w:t>Case-related professional</w:t>
            </w:r>
          </w:p>
        </w:tc>
        <w:tc>
          <w:tcPr>
            <w:tcW w:w="1137" w:type="dxa"/>
            <w:tcBorders>
              <w:top w:val="single" w:sz="4" w:space="0" w:color="auto"/>
              <w:left w:val="single" w:sz="4" w:space="0" w:color="auto"/>
              <w:bottom w:val="single" w:sz="4" w:space="0" w:color="auto"/>
              <w:right w:val="single" w:sz="4" w:space="0" w:color="auto"/>
            </w:tcBorders>
          </w:tcPr>
          <w:p w14:paraId="1CC43814" w14:textId="77777777" w:rsidR="004A52BD" w:rsidRPr="009D2367" w:rsidRDefault="004A52BD" w:rsidP="0054726D">
            <w:r w:rsidRPr="00807D7F">
              <w:t>13,676</w:t>
            </w:r>
          </w:p>
        </w:tc>
        <w:tc>
          <w:tcPr>
            <w:tcW w:w="1137" w:type="dxa"/>
            <w:tcBorders>
              <w:left w:val="single" w:sz="4" w:space="0" w:color="auto"/>
            </w:tcBorders>
          </w:tcPr>
          <w:p w14:paraId="2EA8256B" w14:textId="77777777" w:rsidR="004A52BD" w:rsidRPr="009D2367" w:rsidRDefault="004A52BD" w:rsidP="0054726D">
            <w:r w:rsidRPr="009D2367">
              <w:t>18,387</w:t>
            </w:r>
          </w:p>
        </w:tc>
      </w:tr>
      <w:tr w:rsidR="004A52BD" w:rsidRPr="009D2367" w14:paraId="302A7999" w14:textId="77777777" w:rsidTr="0054726D">
        <w:trPr>
          <w:cantSplit/>
          <w:trHeight w:val="312"/>
        </w:trPr>
        <w:tc>
          <w:tcPr>
            <w:tcW w:w="7496" w:type="dxa"/>
            <w:tcBorders>
              <w:right w:val="single" w:sz="4" w:space="0" w:color="auto"/>
            </w:tcBorders>
          </w:tcPr>
          <w:p w14:paraId="1B608322" w14:textId="77777777" w:rsidR="004A52BD" w:rsidRPr="009D2367" w:rsidRDefault="004A52BD" w:rsidP="0054726D">
            <w:r w:rsidRPr="009D2367">
              <w:t>Supplies and services</w:t>
            </w:r>
          </w:p>
        </w:tc>
        <w:tc>
          <w:tcPr>
            <w:tcW w:w="1137" w:type="dxa"/>
            <w:tcBorders>
              <w:top w:val="single" w:sz="4" w:space="0" w:color="auto"/>
              <w:left w:val="single" w:sz="4" w:space="0" w:color="auto"/>
              <w:bottom w:val="single" w:sz="4" w:space="0" w:color="auto"/>
              <w:right w:val="single" w:sz="4" w:space="0" w:color="auto"/>
            </w:tcBorders>
          </w:tcPr>
          <w:p w14:paraId="6093697F" w14:textId="77777777" w:rsidR="004A52BD" w:rsidRPr="009D2367" w:rsidRDefault="004A52BD" w:rsidP="0054726D">
            <w:r w:rsidRPr="00807D7F">
              <w:t>9,119</w:t>
            </w:r>
          </w:p>
        </w:tc>
        <w:tc>
          <w:tcPr>
            <w:tcW w:w="1137" w:type="dxa"/>
            <w:tcBorders>
              <w:left w:val="single" w:sz="4" w:space="0" w:color="auto"/>
            </w:tcBorders>
          </w:tcPr>
          <w:p w14:paraId="1243052E" w14:textId="77777777" w:rsidR="004A52BD" w:rsidRPr="009D2367" w:rsidRDefault="004A52BD" w:rsidP="0054726D">
            <w:r w:rsidRPr="009D2367">
              <w:t>10,823</w:t>
            </w:r>
          </w:p>
        </w:tc>
      </w:tr>
      <w:tr w:rsidR="004A52BD" w:rsidRPr="009D2367" w14:paraId="6CDEBCB1" w14:textId="77777777" w:rsidTr="0054726D">
        <w:trPr>
          <w:cantSplit/>
          <w:trHeight w:val="305"/>
        </w:trPr>
        <w:tc>
          <w:tcPr>
            <w:tcW w:w="7496" w:type="dxa"/>
            <w:tcBorders>
              <w:right w:val="single" w:sz="4" w:space="0" w:color="auto"/>
            </w:tcBorders>
          </w:tcPr>
          <w:p w14:paraId="6887ABC9" w14:textId="77777777" w:rsidR="004A52BD" w:rsidRPr="009D2367" w:rsidRDefault="004A52BD" w:rsidP="0054726D">
            <w:r w:rsidRPr="009D2367">
              <w:t xml:space="preserve">Funds on deposit for </w:t>
            </w:r>
            <w:r w:rsidRPr="00B76F4F">
              <w:t>Independent Broad-based Anti-</w:t>
            </w:r>
            <w:proofErr w:type="gramStart"/>
            <w:r w:rsidRPr="00B76F4F">
              <w:t>corruption</w:t>
            </w:r>
            <w:proofErr w:type="gramEnd"/>
            <w:r w:rsidRPr="00B76F4F">
              <w:t xml:space="preserve"> Commission</w:t>
            </w:r>
            <w:r>
              <w:t xml:space="preserve"> (</w:t>
            </w:r>
            <w:r w:rsidRPr="009D2367">
              <w:t>IBAC</w:t>
            </w:r>
            <w:r>
              <w:t>)</w:t>
            </w:r>
            <w:r w:rsidRPr="009D2367">
              <w:t xml:space="preserve"> matters</w:t>
            </w:r>
          </w:p>
        </w:tc>
        <w:tc>
          <w:tcPr>
            <w:tcW w:w="1137" w:type="dxa"/>
            <w:tcBorders>
              <w:top w:val="single" w:sz="4" w:space="0" w:color="auto"/>
              <w:left w:val="single" w:sz="4" w:space="0" w:color="auto"/>
              <w:bottom w:val="single" w:sz="4" w:space="0" w:color="auto"/>
              <w:right w:val="single" w:sz="4" w:space="0" w:color="auto"/>
            </w:tcBorders>
          </w:tcPr>
          <w:p w14:paraId="37D6299E" w14:textId="77777777" w:rsidR="004A52BD" w:rsidRPr="009D2367" w:rsidRDefault="004A52BD" w:rsidP="0054726D">
            <w:r w:rsidRPr="00807D7F">
              <w:t>1,191</w:t>
            </w:r>
          </w:p>
        </w:tc>
        <w:tc>
          <w:tcPr>
            <w:tcW w:w="1137" w:type="dxa"/>
            <w:tcBorders>
              <w:left w:val="single" w:sz="4" w:space="0" w:color="auto"/>
            </w:tcBorders>
          </w:tcPr>
          <w:p w14:paraId="2E0765F2" w14:textId="77777777" w:rsidR="004A52BD" w:rsidRPr="009D2367" w:rsidRDefault="004A52BD" w:rsidP="0054726D">
            <w:r w:rsidRPr="009D2367">
              <w:t>1,200</w:t>
            </w:r>
          </w:p>
        </w:tc>
      </w:tr>
    </w:tbl>
    <w:p w14:paraId="37F9D2F4" w14:textId="77777777" w:rsidR="004A52BD" w:rsidRPr="009D2367" w:rsidRDefault="004A52BD" w:rsidP="004A52BD">
      <w:pPr>
        <w:pStyle w:val="Heading4"/>
      </w:pPr>
      <w:r w:rsidRPr="009D2367">
        <w:t>Statutory</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2AAC6D6F" w14:textId="77777777" w:rsidTr="0054726D">
        <w:trPr>
          <w:cantSplit/>
          <w:trHeight w:val="471"/>
          <w:tblHeader/>
        </w:trPr>
        <w:tc>
          <w:tcPr>
            <w:tcW w:w="7496" w:type="dxa"/>
            <w:shd w:val="clear" w:color="auto" w:fill="D9D9D9" w:themeFill="background1" w:themeFillShade="D9"/>
          </w:tcPr>
          <w:p w14:paraId="061EAFD7" w14:textId="77777777" w:rsidR="004A52BD" w:rsidRPr="009D2367" w:rsidRDefault="004A52BD" w:rsidP="0054726D">
            <w:pPr>
              <w:rPr>
                <w:b/>
              </w:rPr>
            </w:pPr>
            <w:r w:rsidRPr="009D2367">
              <w:rPr>
                <w:b/>
              </w:rPr>
              <w:t>Statutory</w:t>
            </w:r>
          </w:p>
        </w:tc>
        <w:tc>
          <w:tcPr>
            <w:tcW w:w="1137" w:type="dxa"/>
            <w:shd w:val="clear" w:color="auto" w:fill="D9D9D9" w:themeFill="background1" w:themeFillShade="D9"/>
          </w:tcPr>
          <w:p w14:paraId="624C6C5F"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shd w:val="clear" w:color="auto" w:fill="D9D9D9" w:themeFill="background1" w:themeFillShade="D9"/>
          </w:tcPr>
          <w:p w14:paraId="28E66B3B" w14:textId="77777777" w:rsidR="004A52BD" w:rsidRPr="009D2367" w:rsidRDefault="004A52BD" w:rsidP="0054726D">
            <w:pPr>
              <w:rPr>
                <w:b/>
              </w:rPr>
            </w:pPr>
            <w:r w:rsidRPr="009D2367">
              <w:rPr>
                <w:b/>
              </w:rPr>
              <w:t>2024</w:t>
            </w:r>
            <w:r>
              <w:rPr>
                <w:b/>
              </w:rPr>
              <w:br/>
            </w:r>
            <w:r w:rsidRPr="009D2367">
              <w:rPr>
                <w:b/>
              </w:rPr>
              <w:t>$’000</w:t>
            </w:r>
          </w:p>
        </w:tc>
      </w:tr>
      <w:tr w:rsidR="004A52BD" w:rsidRPr="009D2367" w14:paraId="16DB0F57" w14:textId="77777777" w:rsidTr="0054726D">
        <w:trPr>
          <w:cantSplit/>
          <w:trHeight w:val="293"/>
        </w:trPr>
        <w:tc>
          <w:tcPr>
            <w:tcW w:w="7496" w:type="dxa"/>
          </w:tcPr>
          <w:p w14:paraId="33EEFB3D" w14:textId="77777777" w:rsidR="004A52BD" w:rsidRPr="009D2367" w:rsidRDefault="004A52BD" w:rsidP="0054726D">
            <w:r w:rsidRPr="009D2367">
              <w:t>GST payable</w:t>
            </w:r>
          </w:p>
        </w:tc>
        <w:tc>
          <w:tcPr>
            <w:tcW w:w="1137" w:type="dxa"/>
          </w:tcPr>
          <w:p w14:paraId="72292AAC" w14:textId="77777777" w:rsidR="004A52BD" w:rsidRPr="009D2367" w:rsidRDefault="004A52BD" w:rsidP="0054726D">
            <w:r w:rsidRPr="009D2367">
              <w:t>4</w:t>
            </w:r>
            <w:r>
              <w:t>1</w:t>
            </w:r>
          </w:p>
        </w:tc>
        <w:tc>
          <w:tcPr>
            <w:tcW w:w="1137" w:type="dxa"/>
          </w:tcPr>
          <w:p w14:paraId="30570EAF" w14:textId="77777777" w:rsidR="004A52BD" w:rsidRPr="009D2367" w:rsidRDefault="004A52BD" w:rsidP="0054726D">
            <w:r w:rsidRPr="009D2367">
              <w:t>47</w:t>
            </w:r>
          </w:p>
        </w:tc>
      </w:tr>
      <w:tr w:rsidR="004A52BD" w:rsidRPr="009D2367" w14:paraId="4688DFB2" w14:textId="77777777" w:rsidTr="0054726D">
        <w:trPr>
          <w:cantSplit/>
          <w:trHeight w:val="280"/>
        </w:trPr>
        <w:tc>
          <w:tcPr>
            <w:tcW w:w="7496" w:type="dxa"/>
          </w:tcPr>
          <w:p w14:paraId="6CE8462F" w14:textId="77777777" w:rsidR="004A52BD" w:rsidRPr="009D2367" w:rsidRDefault="004A52BD" w:rsidP="0054726D">
            <w:pPr>
              <w:rPr>
                <w:b/>
              </w:rPr>
            </w:pPr>
            <w:r w:rsidRPr="009D2367">
              <w:rPr>
                <w:b/>
              </w:rPr>
              <w:t>Total payables</w:t>
            </w:r>
          </w:p>
        </w:tc>
        <w:tc>
          <w:tcPr>
            <w:tcW w:w="1137" w:type="dxa"/>
          </w:tcPr>
          <w:p w14:paraId="25D96127" w14:textId="77777777" w:rsidR="004A52BD" w:rsidRPr="009D2367" w:rsidRDefault="004A52BD" w:rsidP="0054726D">
            <w:pPr>
              <w:rPr>
                <w:b/>
              </w:rPr>
            </w:pPr>
            <w:r>
              <w:rPr>
                <w:b/>
                <w:bCs/>
              </w:rPr>
              <w:t>24</w:t>
            </w:r>
            <w:r w:rsidRPr="009D2367">
              <w:rPr>
                <w:b/>
                <w:bCs/>
              </w:rPr>
              <w:t>,</w:t>
            </w:r>
            <w:r>
              <w:rPr>
                <w:b/>
                <w:bCs/>
              </w:rPr>
              <w:t>02</w:t>
            </w:r>
            <w:r w:rsidRPr="009D2367">
              <w:rPr>
                <w:b/>
                <w:bCs/>
              </w:rPr>
              <w:t>7</w:t>
            </w:r>
          </w:p>
        </w:tc>
        <w:tc>
          <w:tcPr>
            <w:tcW w:w="1137" w:type="dxa"/>
          </w:tcPr>
          <w:p w14:paraId="1F70D42F" w14:textId="77777777" w:rsidR="004A52BD" w:rsidRPr="009D2367" w:rsidRDefault="004A52BD" w:rsidP="0054726D">
            <w:pPr>
              <w:rPr>
                <w:b/>
                <w:bCs/>
              </w:rPr>
            </w:pPr>
            <w:r w:rsidRPr="009D2367">
              <w:rPr>
                <w:b/>
                <w:bCs/>
              </w:rPr>
              <w:t>30,457</w:t>
            </w:r>
          </w:p>
        </w:tc>
      </w:tr>
    </w:tbl>
    <w:p w14:paraId="0BFA9A97" w14:textId="77777777" w:rsidR="004A52BD" w:rsidRPr="009D2367" w:rsidRDefault="004A52BD" w:rsidP="004A52BD">
      <w:pPr>
        <w:pStyle w:val="Heading4"/>
      </w:pPr>
      <w:r w:rsidRPr="009D2367">
        <w:t>Represented by</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25114826" w14:textId="77777777" w:rsidTr="0054726D">
        <w:trPr>
          <w:cantSplit/>
          <w:trHeight w:val="471"/>
          <w:tblHeader/>
        </w:trPr>
        <w:tc>
          <w:tcPr>
            <w:tcW w:w="7496" w:type="dxa"/>
            <w:shd w:val="clear" w:color="auto" w:fill="D9D9D9" w:themeFill="background1" w:themeFillShade="D9"/>
          </w:tcPr>
          <w:p w14:paraId="28094E0D" w14:textId="77777777" w:rsidR="004A52BD" w:rsidRPr="009D2367" w:rsidRDefault="004A52BD" w:rsidP="0054726D">
            <w:pPr>
              <w:rPr>
                <w:b/>
              </w:rPr>
            </w:pPr>
            <w:r w:rsidRPr="009D2367">
              <w:rPr>
                <w:b/>
              </w:rPr>
              <w:t>Represented by</w:t>
            </w:r>
          </w:p>
        </w:tc>
        <w:tc>
          <w:tcPr>
            <w:tcW w:w="1137" w:type="dxa"/>
            <w:shd w:val="clear" w:color="auto" w:fill="D9D9D9" w:themeFill="background1" w:themeFillShade="D9"/>
          </w:tcPr>
          <w:p w14:paraId="08040F3C" w14:textId="77777777" w:rsidR="004A52BD" w:rsidRPr="009D2367" w:rsidRDefault="004A52BD" w:rsidP="0054726D">
            <w:pPr>
              <w:rPr>
                <w:b/>
              </w:rPr>
            </w:pPr>
            <w:r w:rsidRPr="009D2367">
              <w:rPr>
                <w:b/>
              </w:rPr>
              <w:t>202</w:t>
            </w:r>
            <w:r>
              <w:rPr>
                <w:b/>
              </w:rPr>
              <w:t>5</w:t>
            </w:r>
            <w:r>
              <w:rPr>
                <w:b/>
              </w:rPr>
              <w:br/>
            </w:r>
            <w:r w:rsidRPr="009D2367">
              <w:rPr>
                <w:b/>
              </w:rPr>
              <w:t>$’000</w:t>
            </w:r>
          </w:p>
        </w:tc>
        <w:tc>
          <w:tcPr>
            <w:tcW w:w="1137" w:type="dxa"/>
            <w:shd w:val="clear" w:color="auto" w:fill="D9D9D9" w:themeFill="background1" w:themeFillShade="D9"/>
          </w:tcPr>
          <w:p w14:paraId="1EC9215A" w14:textId="77777777" w:rsidR="004A52BD" w:rsidRPr="009D2367" w:rsidRDefault="004A52BD" w:rsidP="0054726D">
            <w:pPr>
              <w:rPr>
                <w:b/>
              </w:rPr>
            </w:pPr>
            <w:r w:rsidRPr="009D2367">
              <w:rPr>
                <w:b/>
              </w:rPr>
              <w:t>2024</w:t>
            </w:r>
            <w:r>
              <w:rPr>
                <w:b/>
              </w:rPr>
              <w:br/>
            </w:r>
            <w:r w:rsidRPr="009D2367">
              <w:rPr>
                <w:b/>
              </w:rPr>
              <w:t>$’000</w:t>
            </w:r>
          </w:p>
        </w:tc>
      </w:tr>
      <w:tr w:rsidR="004A52BD" w:rsidRPr="009D2367" w14:paraId="7A35C074" w14:textId="77777777" w:rsidTr="0054726D">
        <w:trPr>
          <w:cantSplit/>
          <w:trHeight w:val="307"/>
        </w:trPr>
        <w:tc>
          <w:tcPr>
            <w:tcW w:w="7496" w:type="dxa"/>
          </w:tcPr>
          <w:p w14:paraId="2309941A" w14:textId="77777777" w:rsidR="004A52BD" w:rsidRPr="009D2367" w:rsidRDefault="004A52BD" w:rsidP="0054726D">
            <w:r w:rsidRPr="009D2367">
              <w:t>Current payables</w:t>
            </w:r>
          </w:p>
        </w:tc>
        <w:tc>
          <w:tcPr>
            <w:tcW w:w="1137" w:type="dxa"/>
          </w:tcPr>
          <w:p w14:paraId="4183690F" w14:textId="77777777" w:rsidR="004A52BD" w:rsidRPr="009D2367" w:rsidRDefault="004A52BD" w:rsidP="0054726D">
            <w:r>
              <w:t>24</w:t>
            </w:r>
            <w:r w:rsidRPr="009D2367">
              <w:t>,</w:t>
            </w:r>
            <w:r>
              <w:t>02</w:t>
            </w:r>
            <w:r w:rsidRPr="009D2367">
              <w:t>7</w:t>
            </w:r>
          </w:p>
        </w:tc>
        <w:tc>
          <w:tcPr>
            <w:tcW w:w="1137" w:type="dxa"/>
          </w:tcPr>
          <w:p w14:paraId="69624674" w14:textId="77777777" w:rsidR="004A52BD" w:rsidRPr="009D2367" w:rsidRDefault="004A52BD" w:rsidP="0054726D">
            <w:r w:rsidRPr="009D2367">
              <w:t>30,457</w:t>
            </w:r>
          </w:p>
        </w:tc>
      </w:tr>
      <w:tr w:rsidR="004A52BD" w:rsidRPr="009D2367" w14:paraId="637427F7" w14:textId="77777777" w:rsidTr="0054726D">
        <w:trPr>
          <w:cantSplit/>
          <w:trHeight w:val="297"/>
        </w:trPr>
        <w:tc>
          <w:tcPr>
            <w:tcW w:w="7496" w:type="dxa"/>
          </w:tcPr>
          <w:p w14:paraId="7B252D0E" w14:textId="77777777" w:rsidR="004A52BD" w:rsidRPr="009D2367" w:rsidRDefault="004A52BD" w:rsidP="0054726D">
            <w:r w:rsidRPr="009D2367">
              <w:t>Non-current payables</w:t>
            </w:r>
          </w:p>
        </w:tc>
        <w:tc>
          <w:tcPr>
            <w:tcW w:w="1137" w:type="dxa"/>
          </w:tcPr>
          <w:p w14:paraId="5C3E694C" w14:textId="77777777" w:rsidR="004A52BD" w:rsidRPr="009D2367" w:rsidRDefault="004A52BD" w:rsidP="0054726D">
            <w:r>
              <w:t>0</w:t>
            </w:r>
          </w:p>
        </w:tc>
        <w:tc>
          <w:tcPr>
            <w:tcW w:w="1137" w:type="dxa"/>
          </w:tcPr>
          <w:p w14:paraId="615A6226" w14:textId="77777777" w:rsidR="004A52BD" w:rsidRPr="009D2367" w:rsidRDefault="004A52BD" w:rsidP="0054726D">
            <w:r>
              <w:t>0</w:t>
            </w:r>
          </w:p>
        </w:tc>
      </w:tr>
      <w:tr w:rsidR="004A52BD" w:rsidRPr="009D2367" w14:paraId="59E681D8" w14:textId="77777777" w:rsidTr="0054726D">
        <w:trPr>
          <w:cantSplit/>
          <w:trHeight w:val="280"/>
        </w:trPr>
        <w:tc>
          <w:tcPr>
            <w:tcW w:w="7496" w:type="dxa"/>
          </w:tcPr>
          <w:p w14:paraId="7A2E189A" w14:textId="77777777" w:rsidR="004A52BD" w:rsidRPr="009D2367" w:rsidRDefault="004A52BD" w:rsidP="0054726D">
            <w:pPr>
              <w:rPr>
                <w:b/>
              </w:rPr>
            </w:pPr>
            <w:r w:rsidRPr="009D2367">
              <w:rPr>
                <w:b/>
              </w:rPr>
              <w:t>Total</w:t>
            </w:r>
            <w:r>
              <w:rPr>
                <w:b/>
              </w:rPr>
              <w:t xml:space="preserve"> payables</w:t>
            </w:r>
          </w:p>
        </w:tc>
        <w:tc>
          <w:tcPr>
            <w:tcW w:w="1137" w:type="dxa"/>
          </w:tcPr>
          <w:p w14:paraId="5572BF09" w14:textId="77777777" w:rsidR="004A52BD" w:rsidRPr="009D2367" w:rsidRDefault="004A52BD" w:rsidP="0054726D">
            <w:pPr>
              <w:rPr>
                <w:b/>
              </w:rPr>
            </w:pPr>
            <w:r>
              <w:rPr>
                <w:b/>
              </w:rPr>
              <w:t>24</w:t>
            </w:r>
            <w:r w:rsidRPr="009D2367">
              <w:rPr>
                <w:b/>
              </w:rPr>
              <w:t>,</w:t>
            </w:r>
            <w:r>
              <w:rPr>
                <w:b/>
              </w:rPr>
              <w:t>02</w:t>
            </w:r>
            <w:r w:rsidRPr="009D2367">
              <w:rPr>
                <w:b/>
              </w:rPr>
              <w:t>7</w:t>
            </w:r>
          </w:p>
        </w:tc>
        <w:tc>
          <w:tcPr>
            <w:tcW w:w="1137" w:type="dxa"/>
          </w:tcPr>
          <w:p w14:paraId="2E17961C" w14:textId="77777777" w:rsidR="004A52BD" w:rsidRPr="009D2367" w:rsidRDefault="004A52BD" w:rsidP="0054726D">
            <w:pPr>
              <w:rPr>
                <w:b/>
              </w:rPr>
            </w:pPr>
            <w:r w:rsidRPr="009D2367">
              <w:rPr>
                <w:b/>
              </w:rPr>
              <w:t>30,457</w:t>
            </w:r>
          </w:p>
        </w:tc>
      </w:tr>
    </w:tbl>
    <w:p w14:paraId="7B1014DB" w14:textId="77777777" w:rsidR="004A52BD" w:rsidRPr="009D2367" w:rsidRDefault="004A52BD" w:rsidP="004A52BD">
      <w:pPr>
        <w:spacing w:before="240"/>
      </w:pPr>
      <w:bookmarkStart w:id="603" w:name="payables1"/>
      <w:bookmarkEnd w:id="603"/>
      <w:r w:rsidRPr="009D2367">
        <w:t>Payables are recognised when Victoria Legal Aid becomes obliged to make future payments resulting from the purchase of goods and services.</w:t>
      </w:r>
    </w:p>
    <w:p w14:paraId="32FD0A26" w14:textId="77777777" w:rsidR="004A52BD" w:rsidRPr="009D2367" w:rsidRDefault="004A52BD" w:rsidP="004A52BD">
      <w:r w:rsidRPr="009D2367">
        <w:t>Payables consist of:</w:t>
      </w:r>
    </w:p>
    <w:p w14:paraId="307B1F8F" w14:textId="77777777" w:rsidR="004A52BD" w:rsidRPr="009D2367" w:rsidRDefault="004A52BD" w:rsidP="004A52BD">
      <w:pPr>
        <w:pStyle w:val="ListBullet"/>
        <w:tabs>
          <w:tab w:val="clear" w:pos="510"/>
          <w:tab w:val="num" w:pos="360"/>
        </w:tabs>
        <w:ind w:left="360" w:hanging="360"/>
      </w:pPr>
      <w:r w:rsidRPr="009D2367">
        <w:rPr>
          <w:b/>
          <w:bCs/>
        </w:rPr>
        <w:lastRenderedPageBreak/>
        <w:t>contractual payables</w:t>
      </w:r>
      <w:r w:rsidRPr="009D2367">
        <w:t>, classified as financial instruments and measured at amortised cost. Accounts payable represent liabilities for goods and services provided to Victoria Legal Aid prior to the end of the financial year that are unpaid; and</w:t>
      </w:r>
    </w:p>
    <w:p w14:paraId="7E767CEC" w14:textId="77777777" w:rsidR="004A52BD" w:rsidRPr="009D2367" w:rsidRDefault="004A52BD" w:rsidP="004A52BD">
      <w:pPr>
        <w:pStyle w:val="ListBullet"/>
        <w:tabs>
          <w:tab w:val="clear" w:pos="510"/>
          <w:tab w:val="num" w:pos="360"/>
        </w:tabs>
        <w:ind w:left="360" w:hanging="360"/>
      </w:pPr>
      <w:r w:rsidRPr="009D2367">
        <w:rPr>
          <w:b/>
          <w:bCs/>
        </w:rPr>
        <w:t>statutory payables</w:t>
      </w:r>
      <w:r w:rsidRPr="009D2367">
        <w:t xml:space="preserve">, that are recognised and measured similarly to contractual </w:t>
      </w:r>
      <w:proofErr w:type="gramStart"/>
      <w:r w:rsidRPr="009D2367">
        <w:t>payables, but</w:t>
      </w:r>
      <w:proofErr w:type="gramEnd"/>
      <w:r w:rsidRPr="009D2367">
        <w:t xml:space="preserve"> are not classified as financial instruments and not included in the category of financial liabilities at amortised cost, because they do not arise from contracts.</w:t>
      </w:r>
    </w:p>
    <w:p w14:paraId="22A370FB" w14:textId="77777777" w:rsidR="004A52BD" w:rsidRPr="009D2367" w:rsidRDefault="004A52BD" w:rsidP="004A52BD">
      <w:pPr>
        <w:pStyle w:val="Heading4"/>
      </w:pPr>
      <w:r w:rsidRPr="009D2367">
        <w:t>Case-related professional creditors</w:t>
      </w:r>
    </w:p>
    <w:p w14:paraId="733221C6" w14:textId="77777777" w:rsidR="004A52BD" w:rsidRPr="009D2367" w:rsidRDefault="004A52BD" w:rsidP="004A52BD">
      <w:r w:rsidRPr="009D2367">
        <w:t>This represents amounts owing to Victoria Legal Aid’s panel members for legal work undertaken on behalf of Victoria Legal Aid. The amount owing to legal creditors for work performed comprises two components:</w:t>
      </w:r>
    </w:p>
    <w:p w14:paraId="6546ABE7" w14:textId="77777777" w:rsidR="004A52BD" w:rsidRPr="009D2367" w:rsidRDefault="004A52BD" w:rsidP="00B37A1B">
      <w:pPr>
        <w:pStyle w:val="VLAi"/>
        <w:numPr>
          <w:ilvl w:val="0"/>
          <w:numId w:val="24"/>
        </w:numPr>
      </w:pPr>
      <w:r w:rsidRPr="009D2367">
        <w:t>amounts certified but not paid; and</w:t>
      </w:r>
    </w:p>
    <w:p w14:paraId="633DAA3D" w14:textId="77777777" w:rsidR="004A52BD" w:rsidRPr="009D2367" w:rsidRDefault="004A52BD" w:rsidP="00B37A1B">
      <w:pPr>
        <w:pStyle w:val="VLAi"/>
        <w:numPr>
          <w:ilvl w:val="0"/>
          <w:numId w:val="23"/>
        </w:numPr>
      </w:pPr>
      <w:r w:rsidRPr="009D2367">
        <w:t>amounts incurred but not yet invoiced at balance date.</w:t>
      </w:r>
    </w:p>
    <w:p w14:paraId="4FB8C086" w14:textId="77777777" w:rsidR="004A52BD" w:rsidRPr="009D2367" w:rsidRDefault="004A52BD" w:rsidP="004A52BD">
      <w:r w:rsidRPr="009D2367">
        <w:t xml:space="preserve">This amount does not reflect the total expected expenditure related to all approved grants of legal assistance. The remaining grant commitment is reflected in </w:t>
      </w:r>
      <w:hyperlink w:anchor="_7.3_Trust_account" w:history="1">
        <w:r w:rsidRPr="009D2367">
          <w:rPr>
            <w:rStyle w:val="Hyperlink"/>
          </w:rPr>
          <w:t>note 7.3</w:t>
        </w:r>
      </w:hyperlink>
      <w:r w:rsidRPr="009D2367">
        <w:t xml:space="preserve"> which will be incurred in future years. Victoria Legal Aid needs to retain sufficient level of cash to ensure it can meet these commitments when they fall due.</w:t>
      </w:r>
    </w:p>
    <w:p w14:paraId="7DBEB0C3" w14:textId="77777777" w:rsidR="004A52BD" w:rsidRPr="009D2367" w:rsidRDefault="004A52BD" w:rsidP="004A52BD">
      <w:r w:rsidRPr="009D2367">
        <w:t xml:space="preserve">Measurement of outstanding payments for case-related professional creditors is based on an assessment of outstanding claims. The assessment </w:t>
      </w:r>
      <w:proofErr w:type="gramStart"/>
      <w:r w:rsidRPr="009D2367">
        <w:t>makes reference</w:t>
      </w:r>
      <w:proofErr w:type="gramEnd"/>
      <w:r w:rsidRPr="009D2367">
        <w:t xml:space="preserve"> to historical debt recognition, repayments and balance movements to model the updated estimate.</w:t>
      </w:r>
    </w:p>
    <w:p w14:paraId="1790321C" w14:textId="77777777" w:rsidR="004A52BD" w:rsidRPr="009D2367" w:rsidRDefault="004A52BD" w:rsidP="004A52BD">
      <w:r w:rsidRPr="009D2367">
        <w:t>An assessment was undertaken by Victoria Legal Aid to identify amounts owing to legal creditors for work performed prior to 30 June 202</w:t>
      </w:r>
      <w:r>
        <w:t>5</w:t>
      </w:r>
      <w:r w:rsidRPr="009D2367">
        <w:t xml:space="preserve"> but not yet invoiced. The assessment is based on an analysis of all historical files. These were examined to determine an average cost per file, the average period for finalisation and typical payment profile. We have estimated the value of work in progress by comparing the payments made on each file at balance date with the expected average payment for the </w:t>
      </w:r>
      <w:proofErr w:type="gramStart"/>
      <w:r w:rsidRPr="009D2367">
        <w:t>file, and</w:t>
      </w:r>
      <w:proofErr w:type="gramEnd"/>
      <w:r w:rsidRPr="009D2367">
        <w:t xml:space="preserve"> made an adjustment to our legal creditors balance for the difference.</w:t>
      </w:r>
    </w:p>
    <w:p w14:paraId="11DF2D06" w14:textId="77777777" w:rsidR="004A52BD" w:rsidRPr="009D2367" w:rsidRDefault="004A52BD" w:rsidP="004A52BD">
      <w:r w:rsidRPr="009D2367">
        <w:t>No interest charge is applicable.</w:t>
      </w:r>
    </w:p>
    <w:p w14:paraId="39CEF248" w14:textId="77777777" w:rsidR="004A52BD" w:rsidRPr="009D2367" w:rsidRDefault="004A52BD" w:rsidP="004A52BD">
      <w:pPr>
        <w:pStyle w:val="Heading4"/>
      </w:pPr>
      <w:r w:rsidRPr="009D2367">
        <w:t>Supplies and services payable</w:t>
      </w:r>
    </w:p>
    <w:p w14:paraId="53318959" w14:textId="77777777" w:rsidR="004A52BD" w:rsidRPr="009D2367" w:rsidRDefault="004A52BD" w:rsidP="004A52BD">
      <w:r>
        <w:t xml:space="preserve">Supplies and services </w:t>
      </w:r>
      <w:r w:rsidRPr="009D2367">
        <w:t>represent liabilities for goods and services provided to Victoria Legal Aid prior to the end of the financial year that are unpaid. Payables for supplies and services have an average credit period of 30 days.</w:t>
      </w:r>
    </w:p>
    <w:p w14:paraId="2E6F0954" w14:textId="77777777" w:rsidR="004A52BD" w:rsidRPr="009D2367" w:rsidRDefault="004A52BD" w:rsidP="004A52BD">
      <w:r w:rsidRPr="009D2367">
        <w:t xml:space="preserve">The terms and conditions of amounts payable to the government and agencies vary according to the </w:t>
      </w:r>
      <w:proofErr w:type="gramStart"/>
      <w:r w:rsidRPr="009D2367">
        <w:t>particular agreements</w:t>
      </w:r>
      <w:proofErr w:type="gramEnd"/>
      <w:r w:rsidRPr="009D2367">
        <w:t xml:space="preserve"> and as they are not legislative payables, they are not classified as financial instruments.</w:t>
      </w:r>
    </w:p>
    <w:p w14:paraId="74C5A7DD" w14:textId="77777777" w:rsidR="004A52BD" w:rsidRPr="009D2367" w:rsidRDefault="004A52BD" w:rsidP="004A52BD">
      <w:pPr>
        <w:pStyle w:val="Heading4"/>
      </w:pPr>
      <w:r w:rsidRPr="009D2367">
        <w:t>Funds on deposit for IBAC matters</w:t>
      </w:r>
    </w:p>
    <w:p w14:paraId="5DC5CD02" w14:textId="77777777" w:rsidR="004A52BD" w:rsidRPr="009D2367" w:rsidRDefault="004A52BD" w:rsidP="004A52BD">
      <w:r w:rsidRPr="009D2367">
        <w:t>Victoria Legal Aid receives funding from the Department of Justice and Community Safety to provide legal assistance for witnesses examined by IBAC. The money is held on deposit and drawn down when expenditure is incurred.</w:t>
      </w:r>
    </w:p>
    <w:p w14:paraId="0856AC28" w14:textId="77777777" w:rsidR="004A52BD" w:rsidRPr="009D2367" w:rsidRDefault="004A52BD" w:rsidP="004A52BD">
      <w:pPr>
        <w:spacing w:after="0" w:line="240" w:lineRule="auto"/>
        <w:rPr>
          <w:b/>
        </w:rPr>
      </w:pPr>
    </w:p>
    <w:p w14:paraId="001739A0" w14:textId="77777777" w:rsidR="004A52BD" w:rsidRPr="009D2367" w:rsidRDefault="004A52BD" w:rsidP="004A52BD">
      <w:pPr>
        <w:pStyle w:val="Heading3"/>
      </w:pPr>
      <w:bookmarkStart w:id="604" w:name="_6.4_Other_assets"/>
      <w:bookmarkStart w:id="605" w:name="_6.5_Other_provisions_1"/>
      <w:bookmarkStart w:id="606" w:name="_6.4_Other_provisions"/>
      <w:bookmarkStart w:id="607" w:name="_Toc119228577"/>
      <w:bookmarkEnd w:id="604"/>
      <w:bookmarkEnd w:id="605"/>
      <w:bookmarkEnd w:id="606"/>
      <w:r w:rsidRPr="009D2367">
        <w:lastRenderedPageBreak/>
        <w:t>6.</w:t>
      </w:r>
      <w:r>
        <w:t>4</w:t>
      </w:r>
      <w:r w:rsidRPr="009D2367">
        <w:t xml:space="preserve"> Other provisions</w:t>
      </w:r>
      <w:bookmarkEnd w:id="607"/>
    </w:p>
    <w:p w14:paraId="160A605B" w14:textId="77777777" w:rsidR="004A52BD" w:rsidRPr="009D2367" w:rsidRDefault="004A52BD" w:rsidP="004A52BD">
      <w:pPr>
        <w:pStyle w:val="Heading4"/>
      </w:pPr>
      <w:r w:rsidRPr="009D2367">
        <w:t>Current provisions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1781B20A" w14:textId="77777777" w:rsidTr="0054726D">
        <w:trPr>
          <w:cantSplit/>
          <w:trHeight w:val="471"/>
          <w:tblHeader/>
        </w:trPr>
        <w:tc>
          <w:tcPr>
            <w:tcW w:w="7496" w:type="dxa"/>
            <w:shd w:val="clear" w:color="auto" w:fill="D9D9D9" w:themeFill="background1" w:themeFillShade="D9"/>
          </w:tcPr>
          <w:p w14:paraId="271F4380" w14:textId="77777777" w:rsidR="004A52BD" w:rsidRPr="009D2367" w:rsidRDefault="004A52BD" w:rsidP="0054726D">
            <w:pPr>
              <w:rPr>
                <w:b/>
              </w:rPr>
            </w:pPr>
            <w:r w:rsidRPr="009D2367">
              <w:rPr>
                <w:b/>
              </w:rPr>
              <w:t>Current provisions</w:t>
            </w:r>
          </w:p>
        </w:tc>
        <w:tc>
          <w:tcPr>
            <w:tcW w:w="1137" w:type="dxa"/>
            <w:shd w:val="clear" w:color="auto" w:fill="D9D9D9" w:themeFill="background1" w:themeFillShade="D9"/>
          </w:tcPr>
          <w:p w14:paraId="756D4EB9"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7" w:type="dxa"/>
            <w:shd w:val="clear" w:color="auto" w:fill="D9D9D9" w:themeFill="background1" w:themeFillShade="D9"/>
          </w:tcPr>
          <w:p w14:paraId="7D71F2EF"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77C52C55" w14:textId="77777777" w:rsidTr="0054726D">
        <w:trPr>
          <w:cantSplit/>
          <w:trHeight w:val="293"/>
        </w:trPr>
        <w:tc>
          <w:tcPr>
            <w:tcW w:w="7496" w:type="dxa"/>
          </w:tcPr>
          <w:p w14:paraId="6597DCCF" w14:textId="77777777" w:rsidR="004A52BD" w:rsidRPr="009D2367" w:rsidRDefault="004A52BD" w:rsidP="0054726D">
            <w:r>
              <w:t>Make-good</w:t>
            </w:r>
          </w:p>
        </w:tc>
        <w:tc>
          <w:tcPr>
            <w:tcW w:w="1137" w:type="dxa"/>
          </w:tcPr>
          <w:p w14:paraId="0DFECD5D" w14:textId="77777777" w:rsidR="004A52BD" w:rsidRPr="009D2367" w:rsidRDefault="004A52BD" w:rsidP="0054726D">
            <w:r w:rsidRPr="009D2367">
              <w:t>2</w:t>
            </w:r>
            <w:r>
              <w:t>20</w:t>
            </w:r>
          </w:p>
        </w:tc>
        <w:tc>
          <w:tcPr>
            <w:tcW w:w="1137" w:type="dxa"/>
          </w:tcPr>
          <w:p w14:paraId="03192C4D" w14:textId="77777777" w:rsidR="004A52BD" w:rsidRPr="009D2367" w:rsidRDefault="004A52BD" w:rsidP="0054726D">
            <w:r w:rsidRPr="009D2367">
              <w:t>213</w:t>
            </w:r>
          </w:p>
        </w:tc>
      </w:tr>
      <w:tr w:rsidR="004A52BD" w:rsidRPr="009D2367" w14:paraId="28D33D72" w14:textId="77777777" w:rsidTr="0054726D">
        <w:trPr>
          <w:cantSplit/>
          <w:trHeight w:val="297"/>
        </w:trPr>
        <w:tc>
          <w:tcPr>
            <w:tcW w:w="7496" w:type="dxa"/>
          </w:tcPr>
          <w:p w14:paraId="6242B915" w14:textId="77777777" w:rsidR="004A52BD" w:rsidRPr="009D2367" w:rsidRDefault="004A52BD" w:rsidP="0054726D">
            <w:pPr>
              <w:rPr>
                <w:b/>
              </w:rPr>
            </w:pPr>
            <w:r w:rsidRPr="009D2367">
              <w:rPr>
                <w:b/>
              </w:rPr>
              <w:t>Total current provisions</w:t>
            </w:r>
          </w:p>
        </w:tc>
        <w:tc>
          <w:tcPr>
            <w:tcW w:w="1137" w:type="dxa"/>
          </w:tcPr>
          <w:p w14:paraId="34C3434E" w14:textId="77777777" w:rsidR="004A52BD" w:rsidRPr="009D2367" w:rsidRDefault="004A52BD" w:rsidP="0054726D">
            <w:pPr>
              <w:rPr>
                <w:b/>
              </w:rPr>
            </w:pPr>
            <w:r w:rsidRPr="009D2367">
              <w:rPr>
                <w:b/>
                <w:bCs/>
              </w:rPr>
              <w:t>2</w:t>
            </w:r>
            <w:r>
              <w:rPr>
                <w:b/>
                <w:bCs/>
              </w:rPr>
              <w:t>20</w:t>
            </w:r>
          </w:p>
        </w:tc>
        <w:tc>
          <w:tcPr>
            <w:tcW w:w="1137" w:type="dxa"/>
          </w:tcPr>
          <w:p w14:paraId="41F9D7A9" w14:textId="77777777" w:rsidR="004A52BD" w:rsidRPr="009D2367" w:rsidRDefault="004A52BD" w:rsidP="0054726D">
            <w:pPr>
              <w:rPr>
                <w:b/>
                <w:bCs/>
              </w:rPr>
            </w:pPr>
            <w:r w:rsidRPr="009D2367">
              <w:rPr>
                <w:b/>
                <w:bCs/>
              </w:rPr>
              <w:t>213</w:t>
            </w:r>
          </w:p>
        </w:tc>
      </w:tr>
    </w:tbl>
    <w:p w14:paraId="4AE90A17" w14:textId="77777777" w:rsidR="004A52BD" w:rsidRPr="009D2367" w:rsidRDefault="004A52BD" w:rsidP="004A52BD">
      <w:pPr>
        <w:pStyle w:val="Heading4"/>
      </w:pPr>
      <w:r w:rsidRPr="009D2367">
        <w:t>Non-current provisions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6D444206" w14:textId="77777777" w:rsidTr="0054726D">
        <w:trPr>
          <w:cantSplit/>
          <w:trHeight w:val="471"/>
          <w:tblHeader/>
        </w:trPr>
        <w:tc>
          <w:tcPr>
            <w:tcW w:w="7496" w:type="dxa"/>
            <w:shd w:val="clear" w:color="auto" w:fill="D9D9D9" w:themeFill="background1" w:themeFillShade="D9"/>
          </w:tcPr>
          <w:p w14:paraId="6934FFBA" w14:textId="77777777" w:rsidR="004A52BD" w:rsidRPr="009D2367" w:rsidRDefault="004A52BD" w:rsidP="0054726D">
            <w:pPr>
              <w:rPr>
                <w:b/>
              </w:rPr>
            </w:pPr>
            <w:r w:rsidRPr="009D2367">
              <w:rPr>
                <w:b/>
              </w:rPr>
              <w:t>Non-current provisions</w:t>
            </w:r>
          </w:p>
        </w:tc>
        <w:tc>
          <w:tcPr>
            <w:tcW w:w="1137" w:type="dxa"/>
            <w:shd w:val="clear" w:color="auto" w:fill="D9D9D9" w:themeFill="background1" w:themeFillShade="D9"/>
          </w:tcPr>
          <w:p w14:paraId="31436793" w14:textId="77777777" w:rsidR="004A52BD" w:rsidRPr="009D2367" w:rsidRDefault="004A52BD" w:rsidP="0054726D">
            <w:pPr>
              <w:rPr>
                <w:b/>
              </w:rPr>
            </w:pPr>
            <w:r w:rsidRPr="009D2367">
              <w:rPr>
                <w:b/>
                <w:bCs/>
              </w:rPr>
              <w:t>202</w:t>
            </w:r>
            <w:r>
              <w:rPr>
                <w:b/>
                <w:bCs/>
              </w:rPr>
              <w:t>5</w:t>
            </w:r>
            <w:r>
              <w:rPr>
                <w:b/>
                <w:bCs/>
              </w:rPr>
              <w:br/>
            </w:r>
            <w:r w:rsidRPr="009D2367">
              <w:rPr>
                <w:b/>
              </w:rPr>
              <w:t>$’000</w:t>
            </w:r>
          </w:p>
        </w:tc>
        <w:tc>
          <w:tcPr>
            <w:tcW w:w="1137" w:type="dxa"/>
            <w:shd w:val="clear" w:color="auto" w:fill="D9D9D9" w:themeFill="background1" w:themeFillShade="D9"/>
          </w:tcPr>
          <w:p w14:paraId="01E9468D" w14:textId="77777777" w:rsidR="004A52BD" w:rsidRPr="009D2367" w:rsidRDefault="004A52BD" w:rsidP="0054726D">
            <w:pPr>
              <w:rPr>
                <w:b/>
              </w:rPr>
            </w:pPr>
            <w:r w:rsidRPr="009D2367">
              <w:rPr>
                <w:b/>
                <w:bCs/>
              </w:rPr>
              <w:t>2024</w:t>
            </w:r>
            <w:r>
              <w:rPr>
                <w:b/>
                <w:bCs/>
              </w:rPr>
              <w:br/>
            </w:r>
            <w:r w:rsidRPr="009D2367">
              <w:rPr>
                <w:b/>
              </w:rPr>
              <w:t>$’000</w:t>
            </w:r>
          </w:p>
        </w:tc>
      </w:tr>
      <w:tr w:rsidR="004A52BD" w:rsidRPr="009D2367" w14:paraId="469111D1" w14:textId="77777777" w:rsidTr="0054726D">
        <w:trPr>
          <w:cantSplit/>
          <w:trHeight w:val="293"/>
        </w:trPr>
        <w:tc>
          <w:tcPr>
            <w:tcW w:w="7496" w:type="dxa"/>
          </w:tcPr>
          <w:p w14:paraId="6EA5BFDD" w14:textId="77777777" w:rsidR="004A52BD" w:rsidRPr="009D2367" w:rsidRDefault="004A52BD" w:rsidP="0054726D">
            <w:r>
              <w:t>Make-good</w:t>
            </w:r>
          </w:p>
        </w:tc>
        <w:tc>
          <w:tcPr>
            <w:tcW w:w="1137" w:type="dxa"/>
          </w:tcPr>
          <w:p w14:paraId="67BE7067" w14:textId="77777777" w:rsidR="004A52BD" w:rsidRPr="009D2367" w:rsidRDefault="004A52BD" w:rsidP="0054726D">
            <w:r w:rsidRPr="009D2367">
              <w:t>1,</w:t>
            </w:r>
            <w:r>
              <w:t>738</w:t>
            </w:r>
          </w:p>
        </w:tc>
        <w:tc>
          <w:tcPr>
            <w:tcW w:w="1137" w:type="dxa"/>
          </w:tcPr>
          <w:p w14:paraId="0FEB07A5" w14:textId="77777777" w:rsidR="004A52BD" w:rsidRPr="009D2367" w:rsidRDefault="004A52BD" w:rsidP="0054726D">
            <w:r w:rsidRPr="009D2367">
              <w:t>1,667</w:t>
            </w:r>
          </w:p>
        </w:tc>
      </w:tr>
      <w:tr w:rsidR="004A52BD" w:rsidRPr="009D2367" w14:paraId="227F5D25" w14:textId="77777777" w:rsidTr="0054726D">
        <w:trPr>
          <w:cantSplit/>
          <w:trHeight w:val="297"/>
        </w:trPr>
        <w:tc>
          <w:tcPr>
            <w:tcW w:w="7496" w:type="dxa"/>
          </w:tcPr>
          <w:p w14:paraId="466566B4" w14:textId="77777777" w:rsidR="004A52BD" w:rsidRPr="009D2367" w:rsidRDefault="004A52BD" w:rsidP="0054726D">
            <w:pPr>
              <w:rPr>
                <w:b/>
              </w:rPr>
            </w:pPr>
            <w:r w:rsidRPr="009D2367">
              <w:rPr>
                <w:b/>
              </w:rPr>
              <w:t>Total non-current provisions</w:t>
            </w:r>
          </w:p>
        </w:tc>
        <w:tc>
          <w:tcPr>
            <w:tcW w:w="1137" w:type="dxa"/>
          </w:tcPr>
          <w:p w14:paraId="3B21D0D2" w14:textId="77777777" w:rsidR="004A52BD" w:rsidRPr="009D2367" w:rsidRDefault="004A52BD" w:rsidP="0054726D">
            <w:pPr>
              <w:rPr>
                <w:b/>
              </w:rPr>
            </w:pPr>
            <w:r w:rsidRPr="009D2367">
              <w:rPr>
                <w:b/>
              </w:rPr>
              <w:t>1,</w:t>
            </w:r>
            <w:r>
              <w:rPr>
                <w:b/>
              </w:rPr>
              <w:t>738</w:t>
            </w:r>
          </w:p>
        </w:tc>
        <w:tc>
          <w:tcPr>
            <w:tcW w:w="1137" w:type="dxa"/>
          </w:tcPr>
          <w:p w14:paraId="1B54E26E" w14:textId="77777777" w:rsidR="004A52BD" w:rsidRPr="009D2367" w:rsidRDefault="004A52BD" w:rsidP="0054726D">
            <w:pPr>
              <w:rPr>
                <w:b/>
              </w:rPr>
            </w:pPr>
            <w:r w:rsidRPr="009D2367">
              <w:rPr>
                <w:b/>
              </w:rPr>
              <w:t>1,</w:t>
            </w:r>
            <w:r w:rsidRPr="009D2367">
              <w:rPr>
                <w:b/>
                <w:bCs/>
              </w:rPr>
              <w:t>667</w:t>
            </w:r>
          </w:p>
        </w:tc>
      </w:tr>
      <w:tr w:rsidR="004A52BD" w:rsidRPr="009D2367" w14:paraId="3608952F" w14:textId="77777777" w:rsidTr="0054726D">
        <w:trPr>
          <w:cantSplit/>
          <w:trHeight w:val="280"/>
        </w:trPr>
        <w:tc>
          <w:tcPr>
            <w:tcW w:w="7496" w:type="dxa"/>
          </w:tcPr>
          <w:p w14:paraId="0B251D5A" w14:textId="77777777" w:rsidR="004A52BD" w:rsidRPr="009D2367" w:rsidRDefault="004A52BD" w:rsidP="0054726D">
            <w:pPr>
              <w:rPr>
                <w:b/>
              </w:rPr>
            </w:pPr>
            <w:r w:rsidRPr="009D2367">
              <w:rPr>
                <w:b/>
              </w:rPr>
              <w:t>Total provisions</w:t>
            </w:r>
          </w:p>
        </w:tc>
        <w:tc>
          <w:tcPr>
            <w:tcW w:w="1137" w:type="dxa"/>
          </w:tcPr>
          <w:p w14:paraId="29E3AF0F" w14:textId="77777777" w:rsidR="004A52BD" w:rsidRPr="009D2367" w:rsidRDefault="004A52BD" w:rsidP="0054726D">
            <w:pPr>
              <w:rPr>
                <w:b/>
              </w:rPr>
            </w:pPr>
            <w:r w:rsidRPr="009D2367">
              <w:rPr>
                <w:b/>
                <w:bCs/>
              </w:rPr>
              <w:t>1,</w:t>
            </w:r>
            <w:r>
              <w:rPr>
                <w:b/>
                <w:bCs/>
              </w:rPr>
              <w:t>958</w:t>
            </w:r>
          </w:p>
        </w:tc>
        <w:tc>
          <w:tcPr>
            <w:tcW w:w="1137" w:type="dxa"/>
          </w:tcPr>
          <w:p w14:paraId="1EBF901E" w14:textId="77777777" w:rsidR="004A52BD" w:rsidRPr="009D2367" w:rsidRDefault="004A52BD" w:rsidP="0054726D">
            <w:pPr>
              <w:rPr>
                <w:b/>
                <w:bCs/>
              </w:rPr>
            </w:pPr>
            <w:r w:rsidRPr="009D2367">
              <w:rPr>
                <w:b/>
                <w:bCs/>
              </w:rPr>
              <w:t>1,880</w:t>
            </w:r>
          </w:p>
        </w:tc>
      </w:tr>
    </w:tbl>
    <w:p w14:paraId="024FEE17" w14:textId="77777777" w:rsidR="004A52BD" w:rsidRPr="009D2367" w:rsidRDefault="004A52BD" w:rsidP="004A52BD">
      <w:pPr>
        <w:spacing w:before="240"/>
        <w:rPr>
          <w:lang w:eastAsia="en-AU"/>
        </w:rPr>
      </w:pPr>
      <w:r w:rsidRPr="009D2367">
        <w:rPr>
          <w:lang w:eastAsia="en-AU"/>
        </w:rPr>
        <w:t xml:space="preserve">Other provisions are recognised when Victoria Legal Aid has a present obligation, the future sacrifice of economic benefits is probable, and the amount of the provision can be measured reliably. The amount recognised as a provision is the best estimate of the consideration required to settle the present obligation at reporting date, </w:t>
      </w:r>
      <w:proofErr w:type="gramStart"/>
      <w:r w:rsidRPr="009D2367">
        <w:rPr>
          <w:lang w:eastAsia="en-AU"/>
        </w:rPr>
        <w:t>taking into account</w:t>
      </w:r>
      <w:proofErr w:type="gramEnd"/>
      <w:r w:rsidRPr="009D2367">
        <w:rPr>
          <w:lang w:eastAsia="en-AU"/>
        </w:rPr>
        <w:t xml:space="preserve"> the risks and uncertainties surrounding the obligation.</w:t>
      </w:r>
    </w:p>
    <w:p w14:paraId="4F6D9CCE" w14:textId="77777777" w:rsidR="004A52BD" w:rsidRPr="009D2367" w:rsidRDefault="004A52BD" w:rsidP="004A52BD">
      <w:pPr>
        <w:rPr>
          <w:lang w:eastAsia="en-AU"/>
        </w:rPr>
      </w:pPr>
      <w:r w:rsidRPr="009D2367">
        <w:rPr>
          <w:lang w:eastAsia="en-AU"/>
        </w:rPr>
        <w:t xml:space="preserve">Where a provision is measured using the cash flows estimated to settle the present obligation, </w:t>
      </w:r>
      <w:proofErr w:type="gramStart"/>
      <w:r w:rsidRPr="009D2367">
        <w:rPr>
          <w:lang w:eastAsia="en-AU"/>
        </w:rPr>
        <w:t>its</w:t>
      </w:r>
      <w:proofErr w:type="gramEnd"/>
      <w:r w:rsidRPr="009D2367">
        <w:rPr>
          <w:lang w:eastAsia="en-AU"/>
        </w:rPr>
        <w:t xml:space="preserve"> carrying amount is the present value of those cash flows, using a discount rate that reflects the time, value of money and risks specific to the provision.</w:t>
      </w:r>
    </w:p>
    <w:p w14:paraId="3B256A5F" w14:textId="77777777" w:rsidR="004A52BD" w:rsidRPr="009D2367" w:rsidRDefault="004A52BD" w:rsidP="004A52BD">
      <w:pPr>
        <w:rPr>
          <w:lang w:eastAsia="en-AU"/>
        </w:rPr>
      </w:pPr>
      <w:r w:rsidRPr="009D2367">
        <w:rPr>
          <w:lang w:eastAsia="en-AU"/>
        </w:rPr>
        <w:t xml:space="preserve">When some or </w:t>
      </w:r>
      <w:proofErr w:type="gramStart"/>
      <w:r w:rsidRPr="009D2367">
        <w:rPr>
          <w:lang w:eastAsia="en-AU"/>
        </w:rPr>
        <w:t>all of</w:t>
      </w:r>
      <w:proofErr w:type="gramEnd"/>
      <w:r w:rsidRPr="009D2367">
        <w:rPr>
          <w:lang w:eastAsia="en-AU"/>
        </w:rPr>
        <w:t xml:space="preserve"> the economic benefits required to settle a provision are expected to be received from a third party, the receivable is recognised as an asset if it is virtually certain that recovery will be received and the amount of the receivable can be measured reliably.</w:t>
      </w:r>
    </w:p>
    <w:p w14:paraId="256E9FB2" w14:textId="77777777" w:rsidR="004A52BD" w:rsidRPr="009D2367" w:rsidRDefault="004A52BD" w:rsidP="004A52BD">
      <w:pPr>
        <w:rPr>
          <w:lang w:eastAsia="en-AU"/>
        </w:rPr>
      </w:pPr>
      <w:r w:rsidRPr="009D2367">
        <w:rPr>
          <w:lang w:eastAsia="en-AU"/>
        </w:rPr>
        <w:t>The make-good provision is recognised in accordance with the lease agreement to restore the premises to its original condition at the end of the lease term.</w:t>
      </w:r>
    </w:p>
    <w:p w14:paraId="1FF139B2" w14:textId="77777777" w:rsidR="004A52BD" w:rsidRDefault="004A52BD" w:rsidP="004A52BD">
      <w:pPr>
        <w:spacing w:after="0" w:line="240" w:lineRule="auto"/>
        <w:rPr>
          <w:rFonts w:cs="Arial"/>
          <w:b/>
          <w:bCs/>
          <w:iCs/>
          <w:color w:val="971A4B"/>
          <w:sz w:val="28"/>
          <w:szCs w:val="28"/>
          <w:lang w:eastAsia="en-AU"/>
        </w:rPr>
      </w:pPr>
      <w:bookmarkStart w:id="608" w:name="_Toc119228578"/>
      <w:bookmarkStart w:id="609" w:name="_Toc119228683"/>
      <w:bookmarkStart w:id="610" w:name="_Toc119234280"/>
      <w:r>
        <w:br w:type="page"/>
      </w:r>
    </w:p>
    <w:p w14:paraId="043F26D4" w14:textId="77777777" w:rsidR="004A52BD" w:rsidRPr="009D2367" w:rsidRDefault="004A52BD" w:rsidP="004A52BD">
      <w:pPr>
        <w:pStyle w:val="Heading2"/>
      </w:pPr>
      <w:r w:rsidRPr="009D2367">
        <w:lastRenderedPageBreak/>
        <w:t>7. How we financed our operations</w:t>
      </w:r>
      <w:bookmarkEnd w:id="608"/>
      <w:bookmarkEnd w:id="609"/>
      <w:bookmarkEnd w:id="610"/>
    </w:p>
    <w:p w14:paraId="05C1393C" w14:textId="77777777" w:rsidR="004A52BD" w:rsidRDefault="004A52BD" w:rsidP="004A52BD">
      <w:pPr>
        <w:pStyle w:val="Heading3"/>
      </w:pPr>
      <w:bookmarkStart w:id="611" w:name="_Toc119228579"/>
      <w:r w:rsidRPr="009D2367">
        <w:t>Introduction</w:t>
      </w:r>
      <w:bookmarkEnd w:id="611"/>
    </w:p>
    <w:p w14:paraId="60BD5856" w14:textId="77777777" w:rsidR="004A52BD" w:rsidRDefault="004A52BD" w:rsidP="004A52BD">
      <w:pPr>
        <w:rPr>
          <w:lang w:eastAsia="en-AU"/>
        </w:rPr>
      </w:pPr>
      <w:r w:rsidRPr="00A9004C">
        <w:rPr>
          <w:lang w:eastAsia="en-AU"/>
        </w:rPr>
        <w:t>This section provides information on the sources of finance utilised by Victoria Legal Aid during its operations and information on current commitments for expenditure and other information related to financial activities of Victoria Legal Aid.</w:t>
      </w:r>
    </w:p>
    <w:p w14:paraId="5AF2B528" w14:textId="77777777" w:rsidR="004A52BD" w:rsidRPr="00A9004C" w:rsidRDefault="004A52BD" w:rsidP="004A52BD">
      <w:pPr>
        <w:rPr>
          <w:lang w:eastAsia="en-AU"/>
        </w:rPr>
      </w:pPr>
      <w:r w:rsidRPr="00A9004C">
        <w:rPr>
          <w:lang w:eastAsia="en-AU"/>
        </w:rPr>
        <w:t xml:space="preserve">This section includes disclosures of balances that are financial instruments (such as cash balances). </w:t>
      </w:r>
      <w:hyperlink w:anchor="_8.1_Financial_instruments" w:history="1">
        <w:r w:rsidRPr="001F2053">
          <w:rPr>
            <w:rStyle w:val="Hyperlink"/>
            <w:lang w:eastAsia="en-AU"/>
          </w:rPr>
          <w:t>Note 8.1</w:t>
        </w:r>
      </w:hyperlink>
      <w:r w:rsidRPr="00A9004C">
        <w:rPr>
          <w:lang w:eastAsia="en-AU"/>
        </w:rPr>
        <w:t xml:space="preserve"> provides additional, specific financial instrument disclosures.</w:t>
      </w:r>
    </w:p>
    <w:p w14:paraId="2C1C982C" w14:textId="77777777" w:rsidR="004A52BD" w:rsidRPr="009D2367" w:rsidRDefault="004A52BD" w:rsidP="004A52BD">
      <w:pPr>
        <w:pStyle w:val="Heading3"/>
      </w:pPr>
      <w:bookmarkStart w:id="612" w:name="_Toc119228580"/>
      <w:r w:rsidRPr="009D2367">
        <w:t>Structure</w:t>
      </w:r>
      <w:bookmarkEnd w:id="612"/>
    </w:p>
    <w:p w14:paraId="6006A540" w14:textId="77777777" w:rsidR="004A52BD" w:rsidRPr="009D2367" w:rsidRDefault="004A52BD" w:rsidP="004A52BD">
      <w:pPr>
        <w:rPr>
          <w:lang w:eastAsia="en-AU"/>
        </w:rPr>
      </w:pPr>
      <w:hyperlink w:anchor="_7.1_Leases" w:history="1">
        <w:r w:rsidRPr="009D2367">
          <w:rPr>
            <w:rStyle w:val="Hyperlink"/>
            <w:lang w:eastAsia="en-AU"/>
          </w:rPr>
          <w:t>7.1</w:t>
        </w:r>
        <w:bookmarkStart w:id="613" w:name="_Hlt149656900"/>
        <w:r w:rsidRPr="009D2367">
          <w:rPr>
            <w:rStyle w:val="Hyperlink"/>
            <w:lang w:eastAsia="en-AU"/>
          </w:rPr>
          <w:t xml:space="preserve"> </w:t>
        </w:r>
        <w:bookmarkEnd w:id="613"/>
        <w:r w:rsidRPr="009D2367">
          <w:rPr>
            <w:rStyle w:val="Hyperlink"/>
            <w:lang w:eastAsia="en-AU"/>
          </w:rPr>
          <w:t>Leases</w:t>
        </w:r>
      </w:hyperlink>
    </w:p>
    <w:p w14:paraId="79FE7D36" w14:textId="77777777" w:rsidR="004A52BD" w:rsidRPr="009D2367" w:rsidRDefault="004A52BD" w:rsidP="004A52BD">
      <w:pPr>
        <w:rPr>
          <w:lang w:eastAsia="en-AU"/>
        </w:rPr>
      </w:pPr>
      <w:hyperlink w:anchor="_7.2_Cash_flow" w:history="1">
        <w:r w:rsidRPr="009D2367">
          <w:rPr>
            <w:rStyle w:val="Hyperlink"/>
            <w:lang w:eastAsia="en-AU"/>
          </w:rPr>
          <w:t>7.2 Cash</w:t>
        </w:r>
        <w:bookmarkStart w:id="614" w:name="_Hlt149656901"/>
        <w:r w:rsidRPr="009D2367">
          <w:rPr>
            <w:rStyle w:val="Hyperlink"/>
            <w:lang w:eastAsia="en-AU"/>
          </w:rPr>
          <w:t xml:space="preserve"> </w:t>
        </w:r>
        <w:bookmarkEnd w:id="614"/>
        <w:r w:rsidRPr="009D2367">
          <w:rPr>
            <w:rStyle w:val="Hyperlink"/>
            <w:lang w:eastAsia="en-AU"/>
          </w:rPr>
          <w:t>flow information and balances</w:t>
        </w:r>
      </w:hyperlink>
    </w:p>
    <w:p w14:paraId="33166F36" w14:textId="77777777" w:rsidR="004A52BD" w:rsidRPr="009D2367" w:rsidRDefault="004A52BD" w:rsidP="004A52BD">
      <w:pPr>
        <w:rPr>
          <w:lang w:eastAsia="en-AU"/>
        </w:rPr>
      </w:pPr>
      <w:hyperlink w:anchor="_7.3_Trust_account" w:history="1">
        <w:r w:rsidRPr="009D2367">
          <w:rPr>
            <w:rStyle w:val="Hyperlink"/>
            <w:lang w:eastAsia="en-AU"/>
          </w:rPr>
          <w:t>7.3 Com</w:t>
        </w:r>
        <w:bookmarkStart w:id="615" w:name="_Hlt149656905"/>
        <w:r w:rsidRPr="009D2367">
          <w:rPr>
            <w:rStyle w:val="Hyperlink"/>
            <w:lang w:eastAsia="en-AU"/>
          </w:rPr>
          <w:t>m</w:t>
        </w:r>
        <w:bookmarkEnd w:id="615"/>
        <w:r w:rsidRPr="009D2367">
          <w:rPr>
            <w:rStyle w:val="Hyperlink"/>
            <w:lang w:eastAsia="en-AU"/>
          </w:rPr>
          <w:t>itments</w:t>
        </w:r>
      </w:hyperlink>
    </w:p>
    <w:p w14:paraId="7EB54859" w14:textId="77777777" w:rsidR="004A52BD" w:rsidRPr="009D2367" w:rsidRDefault="004A52BD" w:rsidP="004A52BD">
      <w:pPr>
        <w:pStyle w:val="Heading3"/>
      </w:pPr>
      <w:bookmarkStart w:id="616" w:name="_7.1_Leases"/>
      <w:bookmarkStart w:id="617" w:name="_Toc119228581"/>
      <w:bookmarkEnd w:id="616"/>
      <w:r w:rsidRPr="009D2367">
        <w:t>7.1 Leases</w:t>
      </w:r>
      <w:bookmarkEnd w:id="617"/>
    </w:p>
    <w:p w14:paraId="0BA58774" w14:textId="77777777" w:rsidR="004A52BD" w:rsidRPr="009D2367" w:rsidRDefault="004A52BD" w:rsidP="004A52BD">
      <w:pPr>
        <w:pStyle w:val="Heading4"/>
      </w:pPr>
      <w:r w:rsidRPr="009D2367">
        <w:t>Current leases</w:t>
      </w:r>
    </w:p>
    <w:tbl>
      <w:tblPr>
        <w:tblStyle w:val="TableGrid"/>
        <w:tblW w:w="5000" w:type="pct"/>
        <w:tblLook w:val="01E0" w:firstRow="1" w:lastRow="1" w:firstColumn="1" w:lastColumn="1" w:noHBand="0" w:noVBand="0"/>
      </w:tblPr>
      <w:tblGrid>
        <w:gridCol w:w="7496"/>
        <w:gridCol w:w="1137"/>
        <w:gridCol w:w="1137"/>
      </w:tblGrid>
      <w:tr w:rsidR="004A52BD" w:rsidRPr="009D2367" w14:paraId="415678DD" w14:textId="77777777" w:rsidTr="0054726D">
        <w:trPr>
          <w:cantSplit/>
          <w:trHeight w:val="471"/>
          <w:tblHeader/>
        </w:trPr>
        <w:tc>
          <w:tcPr>
            <w:tcW w:w="3836" w:type="pct"/>
            <w:shd w:val="clear" w:color="auto" w:fill="D9D9D9" w:themeFill="background1" w:themeFillShade="D9"/>
          </w:tcPr>
          <w:p w14:paraId="684A3033" w14:textId="77777777" w:rsidR="004A52BD" w:rsidRPr="009D2367" w:rsidRDefault="004A52BD" w:rsidP="0054726D">
            <w:pPr>
              <w:rPr>
                <w:b/>
              </w:rPr>
            </w:pPr>
            <w:r w:rsidRPr="009D2367">
              <w:rPr>
                <w:b/>
              </w:rPr>
              <w:t>Current leases</w:t>
            </w:r>
          </w:p>
        </w:tc>
        <w:tc>
          <w:tcPr>
            <w:tcW w:w="582" w:type="pct"/>
            <w:shd w:val="clear" w:color="auto" w:fill="D9D9D9" w:themeFill="background1" w:themeFillShade="D9"/>
          </w:tcPr>
          <w:p w14:paraId="0128042D" w14:textId="77777777" w:rsidR="004A52BD" w:rsidRPr="009D2367" w:rsidRDefault="004A52BD" w:rsidP="0054726D">
            <w:pPr>
              <w:rPr>
                <w:b/>
              </w:rPr>
            </w:pPr>
            <w:r w:rsidRPr="009D2367">
              <w:rPr>
                <w:b/>
              </w:rPr>
              <w:t>202</w:t>
            </w:r>
            <w:r>
              <w:rPr>
                <w:b/>
              </w:rPr>
              <w:t>5</w:t>
            </w:r>
            <w:r>
              <w:rPr>
                <w:b/>
              </w:rPr>
              <w:br/>
            </w:r>
            <w:r w:rsidRPr="009D2367">
              <w:rPr>
                <w:b/>
              </w:rPr>
              <w:t>$’000</w:t>
            </w:r>
          </w:p>
        </w:tc>
        <w:tc>
          <w:tcPr>
            <w:tcW w:w="582" w:type="pct"/>
            <w:shd w:val="clear" w:color="auto" w:fill="D9D9D9" w:themeFill="background1" w:themeFillShade="D9"/>
          </w:tcPr>
          <w:p w14:paraId="7734D82F" w14:textId="77777777" w:rsidR="004A52BD" w:rsidRPr="009D2367" w:rsidRDefault="004A52BD" w:rsidP="0054726D">
            <w:pPr>
              <w:rPr>
                <w:b/>
              </w:rPr>
            </w:pPr>
            <w:r w:rsidRPr="009D2367">
              <w:rPr>
                <w:b/>
              </w:rPr>
              <w:t>202</w:t>
            </w:r>
            <w:r>
              <w:rPr>
                <w:b/>
              </w:rPr>
              <w:t>4</w:t>
            </w:r>
            <w:r>
              <w:rPr>
                <w:b/>
              </w:rPr>
              <w:br/>
            </w:r>
            <w:r w:rsidRPr="009D2367">
              <w:rPr>
                <w:b/>
              </w:rPr>
              <w:t>$’000</w:t>
            </w:r>
          </w:p>
        </w:tc>
      </w:tr>
      <w:tr w:rsidR="004A52BD" w:rsidRPr="009D2367" w14:paraId="5DBA5BAC" w14:textId="77777777" w:rsidTr="0054726D">
        <w:trPr>
          <w:cantSplit/>
          <w:trHeight w:val="298"/>
        </w:trPr>
        <w:tc>
          <w:tcPr>
            <w:tcW w:w="3836" w:type="pct"/>
          </w:tcPr>
          <w:p w14:paraId="2D6789FB" w14:textId="77777777" w:rsidR="004A52BD" w:rsidRPr="009D2367" w:rsidRDefault="004A52BD" w:rsidP="0054726D">
            <w:r w:rsidRPr="009D2367">
              <w:t>Lease liabilities</w:t>
            </w:r>
            <w:bookmarkStart w:id="618" w:name="_Ref207794264"/>
            <w:r w:rsidRPr="009D2367">
              <w:rPr>
                <w:rStyle w:val="FootnoteReference"/>
              </w:rPr>
              <w:footnoteReference w:id="56"/>
            </w:r>
            <w:bookmarkEnd w:id="618"/>
          </w:p>
        </w:tc>
        <w:tc>
          <w:tcPr>
            <w:tcW w:w="582" w:type="pct"/>
          </w:tcPr>
          <w:p w14:paraId="782537E6" w14:textId="77777777" w:rsidR="004A52BD" w:rsidRPr="009D2367" w:rsidRDefault="004A52BD" w:rsidP="0054726D">
            <w:r w:rsidRPr="009D2367">
              <w:t>8,2</w:t>
            </w:r>
            <w:r>
              <w:t>34</w:t>
            </w:r>
          </w:p>
        </w:tc>
        <w:tc>
          <w:tcPr>
            <w:tcW w:w="582" w:type="pct"/>
          </w:tcPr>
          <w:p w14:paraId="46DE6AF7" w14:textId="77777777" w:rsidR="004A52BD" w:rsidRPr="009D2367" w:rsidRDefault="004A52BD" w:rsidP="0054726D">
            <w:r w:rsidRPr="009D2367">
              <w:t>8,253</w:t>
            </w:r>
          </w:p>
        </w:tc>
      </w:tr>
      <w:tr w:rsidR="004A52BD" w:rsidRPr="009D2367" w14:paraId="348453B5" w14:textId="77777777" w:rsidTr="0054726D">
        <w:trPr>
          <w:cantSplit/>
          <w:trHeight w:val="297"/>
        </w:trPr>
        <w:tc>
          <w:tcPr>
            <w:tcW w:w="3836" w:type="pct"/>
          </w:tcPr>
          <w:p w14:paraId="515BBC6F" w14:textId="77777777" w:rsidR="004A52BD" w:rsidRPr="009D2367" w:rsidRDefault="004A52BD" w:rsidP="0054726D">
            <w:pPr>
              <w:rPr>
                <w:b/>
              </w:rPr>
            </w:pPr>
            <w:r w:rsidRPr="009D2367">
              <w:rPr>
                <w:b/>
              </w:rPr>
              <w:t>Total current leases</w:t>
            </w:r>
          </w:p>
        </w:tc>
        <w:tc>
          <w:tcPr>
            <w:tcW w:w="582" w:type="pct"/>
          </w:tcPr>
          <w:p w14:paraId="4758DE31" w14:textId="77777777" w:rsidR="004A52BD" w:rsidRPr="009D2367" w:rsidRDefault="004A52BD" w:rsidP="0054726D">
            <w:pPr>
              <w:rPr>
                <w:b/>
              </w:rPr>
            </w:pPr>
            <w:r w:rsidRPr="009D2367">
              <w:rPr>
                <w:b/>
                <w:bCs/>
              </w:rPr>
              <w:t>8,2</w:t>
            </w:r>
            <w:r>
              <w:rPr>
                <w:b/>
                <w:bCs/>
              </w:rPr>
              <w:t>34</w:t>
            </w:r>
          </w:p>
        </w:tc>
        <w:tc>
          <w:tcPr>
            <w:tcW w:w="582" w:type="pct"/>
          </w:tcPr>
          <w:p w14:paraId="3750DEE9" w14:textId="77777777" w:rsidR="004A52BD" w:rsidRPr="009D2367" w:rsidRDefault="004A52BD" w:rsidP="0054726D">
            <w:pPr>
              <w:rPr>
                <w:b/>
                <w:bCs/>
              </w:rPr>
            </w:pPr>
            <w:r w:rsidRPr="009D2367">
              <w:rPr>
                <w:b/>
                <w:bCs/>
              </w:rPr>
              <w:t>8,253</w:t>
            </w:r>
          </w:p>
        </w:tc>
      </w:tr>
    </w:tbl>
    <w:p w14:paraId="538C1008" w14:textId="77777777" w:rsidR="004A52BD" w:rsidRPr="009D2367" w:rsidRDefault="004A52BD" w:rsidP="004A52BD">
      <w:pPr>
        <w:pStyle w:val="Heading4"/>
      </w:pPr>
      <w:r w:rsidRPr="009D2367">
        <w:t>Non-current leases</w:t>
      </w:r>
    </w:p>
    <w:tbl>
      <w:tblPr>
        <w:tblStyle w:val="TableGrid"/>
        <w:tblW w:w="5000" w:type="pct"/>
        <w:tblLook w:val="01E0" w:firstRow="1" w:lastRow="1" w:firstColumn="1" w:lastColumn="1" w:noHBand="0" w:noVBand="0"/>
      </w:tblPr>
      <w:tblGrid>
        <w:gridCol w:w="7496"/>
        <w:gridCol w:w="1137"/>
        <w:gridCol w:w="1137"/>
      </w:tblGrid>
      <w:tr w:rsidR="004A52BD" w:rsidRPr="009D2367" w14:paraId="1CFE2652" w14:textId="77777777" w:rsidTr="0054726D">
        <w:trPr>
          <w:cantSplit/>
          <w:trHeight w:val="471"/>
          <w:tblHeader/>
        </w:trPr>
        <w:tc>
          <w:tcPr>
            <w:tcW w:w="3836" w:type="pct"/>
            <w:shd w:val="clear" w:color="auto" w:fill="D9D9D9" w:themeFill="background1" w:themeFillShade="D9"/>
          </w:tcPr>
          <w:p w14:paraId="3F4FF579" w14:textId="77777777" w:rsidR="004A52BD" w:rsidRPr="009D2367" w:rsidRDefault="004A52BD" w:rsidP="0054726D">
            <w:pPr>
              <w:rPr>
                <w:b/>
              </w:rPr>
            </w:pPr>
            <w:r w:rsidRPr="009D2367">
              <w:rPr>
                <w:b/>
              </w:rPr>
              <w:t>Non-current leases</w:t>
            </w:r>
          </w:p>
        </w:tc>
        <w:tc>
          <w:tcPr>
            <w:tcW w:w="582" w:type="pct"/>
            <w:shd w:val="clear" w:color="auto" w:fill="D9D9D9" w:themeFill="background1" w:themeFillShade="D9"/>
          </w:tcPr>
          <w:p w14:paraId="7988F261" w14:textId="77777777" w:rsidR="004A52BD" w:rsidRPr="009D2367" w:rsidRDefault="004A52BD" w:rsidP="0054726D">
            <w:pPr>
              <w:rPr>
                <w:b/>
              </w:rPr>
            </w:pPr>
            <w:r w:rsidRPr="009D2367">
              <w:rPr>
                <w:b/>
              </w:rPr>
              <w:t>202</w:t>
            </w:r>
            <w:r>
              <w:rPr>
                <w:b/>
              </w:rPr>
              <w:t>5</w:t>
            </w:r>
            <w:r>
              <w:rPr>
                <w:b/>
              </w:rPr>
              <w:br/>
            </w:r>
            <w:r w:rsidRPr="009D2367">
              <w:rPr>
                <w:b/>
              </w:rPr>
              <w:t>$’000</w:t>
            </w:r>
          </w:p>
        </w:tc>
        <w:tc>
          <w:tcPr>
            <w:tcW w:w="582" w:type="pct"/>
            <w:shd w:val="clear" w:color="auto" w:fill="D9D9D9" w:themeFill="background1" w:themeFillShade="D9"/>
          </w:tcPr>
          <w:p w14:paraId="15C761C3" w14:textId="77777777" w:rsidR="004A52BD" w:rsidRPr="009D2367" w:rsidRDefault="004A52BD" w:rsidP="0054726D">
            <w:pPr>
              <w:rPr>
                <w:b/>
              </w:rPr>
            </w:pPr>
            <w:r w:rsidRPr="009D2367">
              <w:rPr>
                <w:b/>
              </w:rPr>
              <w:t>2024</w:t>
            </w:r>
            <w:r>
              <w:rPr>
                <w:b/>
              </w:rPr>
              <w:br/>
            </w:r>
            <w:r w:rsidRPr="009D2367">
              <w:rPr>
                <w:b/>
              </w:rPr>
              <w:t>$’000</w:t>
            </w:r>
          </w:p>
        </w:tc>
      </w:tr>
      <w:tr w:rsidR="004A52BD" w:rsidRPr="009D2367" w14:paraId="6FF1FA10" w14:textId="77777777" w:rsidTr="0054726D">
        <w:trPr>
          <w:cantSplit/>
          <w:trHeight w:val="297"/>
        </w:trPr>
        <w:tc>
          <w:tcPr>
            <w:tcW w:w="3836" w:type="pct"/>
          </w:tcPr>
          <w:p w14:paraId="5D10DF45" w14:textId="77777777" w:rsidR="004A52BD" w:rsidRPr="009D2367" w:rsidRDefault="004A52BD" w:rsidP="0054726D">
            <w:r w:rsidRPr="009D2367">
              <w:t>Lease lia</w:t>
            </w:r>
            <w:r w:rsidRPr="00B66A05">
              <w:t>bilities</w:t>
            </w:r>
            <w:r w:rsidRPr="00B66A05">
              <w:rPr>
                <w:rStyle w:val="FootnoteReference"/>
              </w:rPr>
              <w:footnoteReference w:id="57"/>
            </w:r>
            <w:r w:rsidRPr="00B66A05">
              <w:t xml:space="preserve"> </w:t>
            </w:r>
          </w:p>
        </w:tc>
        <w:tc>
          <w:tcPr>
            <w:tcW w:w="582" w:type="pct"/>
          </w:tcPr>
          <w:p w14:paraId="6B523ED8" w14:textId="77777777" w:rsidR="004A52BD" w:rsidRPr="009D2367" w:rsidRDefault="004A52BD" w:rsidP="0054726D">
            <w:r>
              <w:t>25,903</w:t>
            </w:r>
          </w:p>
        </w:tc>
        <w:tc>
          <w:tcPr>
            <w:tcW w:w="582" w:type="pct"/>
          </w:tcPr>
          <w:p w14:paraId="4D41CA12" w14:textId="77777777" w:rsidR="004A52BD" w:rsidRPr="009D2367" w:rsidRDefault="004A52BD" w:rsidP="0054726D">
            <w:r w:rsidRPr="009D2367">
              <w:t>32,291</w:t>
            </w:r>
          </w:p>
        </w:tc>
      </w:tr>
      <w:tr w:rsidR="004A52BD" w:rsidRPr="009D2367" w14:paraId="56F1043C" w14:textId="77777777" w:rsidTr="0054726D">
        <w:trPr>
          <w:cantSplit/>
          <w:trHeight w:val="297"/>
        </w:trPr>
        <w:tc>
          <w:tcPr>
            <w:tcW w:w="3836" w:type="pct"/>
          </w:tcPr>
          <w:p w14:paraId="31133CBD" w14:textId="77777777" w:rsidR="004A52BD" w:rsidRPr="009D2367" w:rsidRDefault="004A52BD" w:rsidP="0054726D">
            <w:pPr>
              <w:rPr>
                <w:b/>
              </w:rPr>
            </w:pPr>
            <w:r w:rsidRPr="009D2367">
              <w:rPr>
                <w:b/>
              </w:rPr>
              <w:t>Total non-current leases</w:t>
            </w:r>
          </w:p>
        </w:tc>
        <w:tc>
          <w:tcPr>
            <w:tcW w:w="582" w:type="pct"/>
          </w:tcPr>
          <w:p w14:paraId="4A0DDB21" w14:textId="77777777" w:rsidR="004A52BD" w:rsidRPr="00305458" w:rsidRDefault="004A52BD" w:rsidP="0054726D">
            <w:pPr>
              <w:rPr>
                <w:b/>
                <w:bCs/>
              </w:rPr>
            </w:pPr>
            <w:r w:rsidRPr="00305458">
              <w:rPr>
                <w:b/>
                <w:bCs/>
              </w:rPr>
              <w:t>25,903</w:t>
            </w:r>
          </w:p>
        </w:tc>
        <w:tc>
          <w:tcPr>
            <w:tcW w:w="582" w:type="pct"/>
          </w:tcPr>
          <w:p w14:paraId="109C4ADF" w14:textId="77777777" w:rsidR="004A52BD" w:rsidRPr="009D2367" w:rsidRDefault="004A52BD" w:rsidP="0054726D">
            <w:pPr>
              <w:rPr>
                <w:b/>
              </w:rPr>
            </w:pPr>
            <w:r w:rsidRPr="009D2367">
              <w:rPr>
                <w:b/>
              </w:rPr>
              <w:t>32,291</w:t>
            </w:r>
          </w:p>
        </w:tc>
      </w:tr>
      <w:tr w:rsidR="004A52BD" w:rsidRPr="009D2367" w14:paraId="63D4F011" w14:textId="77777777" w:rsidTr="0054726D">
        <w:trPr>
          <w:cantSplit/>
          <w:trHeight w:val="280"/>
        </w:trPr>
        <w:tc>
          <w:tcPr>
            <w:tcW w:w="3836" w:type="pct"/>
          </w:tcPr>
          <w:p w14:paraId="773C469D" w14:textId="77777777" w:rsidR="004A52BD" w:rsidRPr="009D2367" w:rsidRDefault="004A52BD" w:rsidP="0054726D">
            <w:pPr>
              <w:rPr>
                <w:b/>
              </w:rPr>
            </w:pPr>
            <w:r w:rsidRPr="009D2367">
              <w:rPr>
                <w:b/>
              </w:rPr>
              <w:t>Total leases</w:t>
            </w:r>
          </w:p>
        </w:tc>
        <w:tc>
          <w:tcPr>
            <w:tcW w:w="582" w:type="pct"/>
          </w:tcPr>
          <w:p w14:paraId="5E6DE68D" w14:textId="77777777" w:rsidR="004A52BD" w:rsidRPr="009D2367" w:rsidRDefault="004A52BD" w:rsidP="0054726D">
            <w:pPr>
              <w:rPr>
                <w:b/>
              </w:rPr>
            </w:pPr>
            <w:r>
              <w:rPr>
                <w:b/>
              </w:rPr>
              <w:t>34,137</w:t>
            </w:r>
          </w:p>
        </w:tc>
        <w:tc>
          <w:tcPr>
            <w:tcW w:w="582" w:type="pct"/>
          </w:tcPr>
          <w:p w14:paraId="39329041" w14:textId="77777777" w:rsidR="004A52BD" w:rsidRPr="009D2367" w:rsidRDefault="004A52BD" w:rsidP="0054726D">
            <w:pPr>
              <w:rPr>
                <w:b/>
                <w:bCs/>
              </w:rPr>
            </w:pPr>
            <w:r w:rsidRPr="009D2367">
              <w:rPr>
                <w:b/>
                <w:bCs/>
              </w:rPr>
              <w:t>40,544</w:t>
            </w:r>
          </w:p>
        </w:tc>
      </w:tr>
    </w:tbl>
    <w:p w14:paraId="7B0AAFF0" w14:textId="77777777" w:rsidR="004A52BD" w:rsidRDefault="004A52BD" w:rsidP="004A52BD">
      <w:pPr>
        <w:pStyle w:val="Heading4"/>
      </w:pPr>
      <w:bookmarkStart w:id="619" w:name="leases1"/>
      <w:bookmarkEnd w:id="619"/>
      <w:r w:rsidRPr="00B66A05">
        <w:t>Maturity analysis of leases</w:t>
      </w:r>
    </w:p>
    <w:p w14:paraId="640C7C60" w14:textId="77777777" w:rsidR="004A52BD" w:rsidRDefault="004A52BD" w:rsidP="004A52BD">
      <w:r w:rsidRPr="00B66A05">
        <w:t>Terms and conditions of lease liabilities</w:t>
      </w:r>
    </w:p>
    <w:p w14:paraId="4E0C682F" w14:textId="77777777" w:rsidR="004A52BD" w:rsidRDefault="004A52BD" w:rsidP="004A52BD">
      <w:pPr>
        <w:pStyle w:val="Heading4"/>
      </w:pPr>
      <w:r>
        <w:lastRenderedPageBreak/>
        <w:t>Weighted average interest rate</w:t>
      </w:r>
    </w:p>
    <w:tbl>
      <w:tblPr>
        <w:tblStyle w:val="TableGrid"/>
        <w:tblW w:w="5000" w:type="pct"/>
        <w:tblLook w:val="01E0" w:firstRow="1" w:lastRow="1" w:firstColumn="1" w:lastColumn="1" w:noHBand="0" w:noVBand="0"/>
      </w:tblPr>
      <w:tblGrid>
        <w:gridCol w:w="7498"/>
        <w:gridCol w:w="1137"/>
        <w:gridCol w:w="1135"/>
      </w:tblGrid>
      <w:tr w:rsidR="004A52BD" w:rsidRPr="009D2367" w14:paraId="43DEA414" w14:textId="77777777" w:rsidTr="0054726D">
        <w:trPr>
          <w:cantSplit/>
          <w:trHeight w:val="475"/>
          <w:tblHeader/>
        </w:trPr>
        <w:tc>
          <w:tcPr>
            <w:tcW w:w="3837" w:type="pct"/>
            <w:shd w:val="clear" w:color="auto" w:fill="D9D9D9" w:themeFill="background1" w:themeFillShade="D9"/>
          </w:tcPr>
          <w:p w14:paraId="4D05AFD6" w14:textId="77777777" w:rsidR="004A52BD" w:rsidRPr="009D2367" w:rsidRDefault="004A52BD" w:rsidP="0054726D">
            <w:pPr>
              <w:rPr>
                <w:b/>
              </w:rPr>
            </w:pPr>
            <w:r>
              <w:rPr>
                <w:b/>
              </w:rPr>
              <w:t>Weighted average interest rate on leases</w:t>
            </w:r>
          </w:p>
        </w:tc>
        <w:tc>
          <w:tcPr>
            <w:tcW w:w="582" w:type="pct"/>
            <w:shd w:val="clear" w:color="auto" w:fill="D9D9D9" w:themeFill="background1" w:themeFillShade="D9"/>
          </w:tcPr>
          <w:p w14:paraId="6E3779A2" w14:textId="77777777" w:rsidR="004A52BD" w:rsidRPr="009D2367" w:rsidRDefault="004A52BD" w:rsidP="0054726D">
            <w:pPr>
              <w:rPr>
                <w:b/>
              </w:rPr>
            </w:pPr>
            <w:r>
              <w:rPr>
                <w:b/>
              </w:rPr>
              <w:t>2025</w:t>
            </w:r>
          </w:p>
        </w:tc>
        <w:tc>
          <w:tcPr>
            <w:tcW w:w="581" w:type="pct"/>
            <w:shd w:val="clear" w:color="auto" w:fill="D9D9D9" w:themeFill="background1" w:themeFillShade="D9"/>
          </w:tcPr>
          <w:p w14:paraId="61423456" w14:textId="77777777" w:rsidR="004A52BD" w:rsidRPr="009D2367" w:rsidRDefault="004A52BD" w:rsidP="0054726D">
            <w:pPr>
              <w:rPr>
                <w:b/>
              </w:rPr>
            </w:pPr>
            <w:r>
              <w:rPr>
                <w:b/>
              </w:rPr>
              <w:t>2024</w:t>
            </w:r>
          </w:p>
        </w:tc>
      </w:tr>
      <w:tr w:rsidR="004A52BD" w:rsidRPr="009D2367" w14:paraId="4A26EA9A" w14:textId="77777777" w:rsidTr="0054726D">
        <w:trPr>
          <w:cantSplit/>
          <w:trHeight w:val="293"/>
        </w:trPr>
        <w:tc>
          <w:tcPr>
            <w:tcW w:w="3837" w:type="pct"/>
          </w:tcPr>
          <w:p w14:paraId="4F496F21" w14:textId="77777777" w:rsidR="004A52BD" w:rsidRPr="009D2367" w:rsidRDefault="004A52BD" w:rsidP="0054726D">
            <w:r>
              <w:t>Lease liabilities</w:t>
            </w:r>
          </w:p>
        </w:tc>
        <w:tc>
          <w:tcPr>
            <w:tcW w:w="582" w:type="pct"/>
          </w:tcPr>
          <w:p w14:paraId="4F3912FD" w14:textId="77777777" w:rsidR="004A52BD" w:rsidRPr="009D2367" w:rsidRDefault="004A52BD" w:rsidP="0054726D">
            <w:r>
              <w:t>4%</w:t>
            </w:r>
          </w:p>
        </w:tc>
        <w:tc>
          <w:tcPr>
            <w:tcW w:w="581" w:type="pct"/>
          </w:tcPr>
          <w:p w14:paraId="5B9A511F" w14:textId="77777777" w:rsidR="004A52BD" w:rsidRPr="009D2367" w:rsidRDefault="004A52BD" w:rsidP="0054726D">
            <w:r>
              <w:t>4%</w:t>
            </w:r>
          </w:p>
        </w:tc>
      </w:tr>
    </w:tbl>
    <w:p w14:paraId="5202F5B4" w14:textId="77777777" w:rsidR="004A52BD" w:rsidRDefault="004A52BD" w:rsidP="004A52BD">
      <w:pPr>
        <w:pStyle w:val="Heading5"/>
      </w:pPr>
      <w:r>
        <w:t>2025</w:t>
      </w:r>
    </w:p>
    <w:tbl>
      <w:tblPr>
        <w:tblStyle w:val="TableGrid"/>
        <w:tblW w:w="0" w:type="auto"/>
        <w:tblLayout w:type="fixed"/>
        <w:tblLook w:val="01E0" w:firstRow="1" w:lastRow="1" w:firstColumn="1" w:lastColumn="1" w:noHBand="0" w:noVBand="0"/>
      </w:tblPr>
      <w:tblGrid>
        <w:gridCol w:w="1798"/>
        <w:gridCol w:w="1138"/>
        <w:gridCol w:w="1137"/>
        <w:gridCol w:w="1137"/>
        <w:gridCol w:w="1137"/>
        <w:gridCol w:w="1137"/>
        <w:gridCol w:w="1137"/>
        <w:gridCol w:w="1133"/>
      </w:tblGrid>
      <w:tr w:rsidR="004A52BD" w:rsidRPr="009D2367" w14:paraId="6E23DB60" w14:textId="77777777" w:rsidTr="0054726D">
        <w:trPr>
          <w:cantSplit/>
          <w:trHeight w:val="475"/>
          <w:tblHeader/>
        </w:trPr>
        <w:tc>
          <w:tcPr>
            <w:tcW w:w="1798" w:type="dxa"/>
            <w:shd w:val="clear" w:color="auto" w:fill="D9D9D9" w:themeFill="background1" w:themeFillShade="D9"/>
          </w:tcPr>
          <w:p w14:paraId="5698D979" w14:textId="77777777" w:rsidR="004A52BD" w:rsidRPr="009D2367" w:rsidRDefault="004A52BD" w:rsidP="0054726D">
            <w:pPr>
              <w:rPr>
                <w:b/>
              </w:rPr>
            </w:pPr>
            <w:r w:rsidRPr="009D2367">
              <w:rPr>
                <w:b/>
              </w:rPr>
              <w:t>Leases</w:t>
            </w:r>
          </w:p>
        </w:tc>
        <w:tc>
          <w:tcPr>
            <w:tcW w:w="1138" w:type="dxa"/>
            <w:shd w:val="clear" w:color="auto" w:fill="D9D9D9" w:themeFill="background1" w:themeFillShade="D9"/>
          </w:tcPr>
          <w:p w14:paraId="40DBE40E" w14:textId="77777777" w:rsidR="004A52BD" w:rsidRPr="009D2367" w:rsidRDefault="004A52BD" w:rsidP="0054726D">
            <w:pPr>
              <w:rPr>
                <w:b/>
              </w:rPr>
            </w:pPr>
            <w:r w:rsidRPr="009D2367">
              <w:rPr>
                <w:b/>
              </w:rPr>
              <w:t>Carrying amount</w:t>
            </w:r>
            <w:r>
              <w:rPr>
                <w:b/>
              </w:rPr>
              <w:br/>
            </w:r>
            <w:r w:rsidRPr="009D2367">
              <w:rPr>
                <w:b/>
              </w:rPr>
              <w:t>$’000</w:t>
            </w:r>
          </w:p>
        </w:tc>
        <w:tc>
          <w:tcPr>
            <w:tcW w:w="1137" w:type="dxa"/>
            <w:shd w:val="clear" w:color="auto" w:fill="D9D9D9" w:themeFill="background1" w:themeFillShade="D9"/>
          </w:tcPr>
          <w:p w14:paraId="4EC8B28B" w14:textId="77777777" w:rsidR="004A52BD" w:rsidRPr="009D2367" w:rsidRDefault="004A52BD" w:rsidP="0054726D">
            <w:pPr>
              <w:rPr>
                <w:b/>
              </w:rPr>
            </w:pPr>
            <w:r w:rsidRPr="009D2367">
              <w:rPr>
                <w:b/>
              </w:rPr>
              <w:t>Nominal amount</w:t>
            </w:r>
            <w:r>
              <w:rPr>
                <w:b/>
              </w:rPr>
              <w:br/>
            </w:r>
            <w:r w:rsidRPr="009D2367">
              <w:rPr>
                <w:b/>
              </w:rPr>
              <w:t>$’000</w:t>
            </w:r>
          </w:p>
        </w:tc>
        <w:tc>
          <w:tcPr>
            <w:tcW w:w="1137" w:type="dxa"/>
            <w:shd w:val="clear" w:color="auto" w:fill="D9D9D9" w:themeFill="background1" w:themeFillShade="D9"/>
          </w:tcPr>
          <w:p w14:paraId="047666F3" w14:textId="77777777" w:rsidR="004A52BD" w:rsidRPr="009D2367" w:rsidRDefault="004A52BD" w:rsidP="0054726D">
            <w:pPr>
              <w:rPr>
                <w:b/>
              </w:rPr>
            </w:pPr>
            <w:r w:rsidRPr="009D2367">
              <w:rPr>
                <w:b/>
              </w:rPr>
              <w:t>Maturity date</w:t>
            </w:r>
            <w:r>
              <w:rPr>
                <w:b/>
              </w:rPr>
              <w:br/>
              <w:t>l</w:t>
            </w:r>
            <w:r w:rsidRPr="009D2367">
              <w:rPr>
                <w:b/>
              </w:rPr>
              <w:t>ess than 1 month</w:t>
            </w:r>
            <w:r>
              <w:rPr>
                <w:b/>
              </w:rPr>
              <w:br/>
            </w:r>
            <w:r w:rsidRPr="009D2367">
              <w:rPr>
                <w:b/>
              </w:rPr>
              <w:t>$’000</w:t>
            </w:r>
          </w:p>
        </w:tc>
        <w:tc>
          <w:tcPr>
            <w:tcW w:w="1137" w:type="dxa"/>
            <w:shd w:val="clear" w:color="auto" w:fill="D9D9D9" w:themeFill="background1" w:themeFillShade="D9"/>
          </w:tcPr>
          <w:p w14:paraId="4D5833B2" w14:textId="77777777" w:rsidR="004A52BD" w:rsidRPr="009D2367" w:rsidRDefault="004A52BD" w:rsidP="0054726D">
            <w:pPr>
              <w:rPr>
                <w:b/>
              </w:rPr>
            </w:pPr>
            <w:r w:rsidRPr="009D2367">
              <w:rPr>
                <w:b/>
              </w:rPr>
              <w:t>Maturity date</w:t>
            </w:r>
            <w:r>
              <w:rPr>
                <w:b/>
              </w:rPr>
              <w:br/>
            </w:r>
            <w:r w:rsidRPr="009D2367">
              <w:rPr>
                <w:b/>
              </w:rPr>
              <w:t>1–3 months</w:t>
            </w:r>
            <w:r>
              <w:rPr>
                <w:b/>
              </w:rPr>
              <w:br/>
            </w:r>
            <w:r w:rsidRPr="009D2367">
              <w:rPr>
                <w:b/>
              </w:rPr>
              <w:t>$’000</w:t>
            </w:r>
          </w:p>
        </w:tc>
        <w:tc>
          <w:tcPr>
            <w:tcW w:w="1137" w:type="dxa"/>
            <w:shd w:val="clear" w:color="auto" w:fill="D9D9D9" w:themeFill="background1" w:themeFillShade="D9"/>
          </w:tcPr>
          <w:p w14:paraId="4BC40F14" w14:textId="77777777" w:rsidR="004A52BD" w:rsidRPr="009D2367" w:rsidRDefault="004A52BD" w:rsidP="0054726D">
            <w:pPr>
              <w:rPr>
                <w:b/>
              </w:rPr>
            </w:pPr>
            <w:r w:rsidRPr="009D2367">
              <w:rPr>
                <w:b/>
              </w:rPr>
              <w:t>Maturity date</w:t>
            </w:r>
            <w:r>
              <w:rPr>
                <w:b/>
              </w:rPr>
              <w:br/>
            </w:r>
            <w:r w:rsidRPr="009D2367">
              <w:rPr>
                <w:b/>
              </w:rPr>
              <w:t>3 months–1 year</w:t>
            </w:r>
            <w:r>
              <w:rPr>
                <w:b/>
              </w:rPr>
              <w:br/>
            </w:r>
            <w:r w:rsidRPr="009D2367">
              <w:rPr>
                <w:b/>
              </w:rPr>
              <w:t>$’000</w:t>
            </w:r>
          </w:p>
        </w:tc>
        <w:tc>
          <w:tcPr>
            <w:tcW w:w="1137" w:type="dxa"/>
            <w:shd w:val="clear" w:color="auto" w:fill="D9D9D9" w:themeFill="background1" w:themeFillShade="D9"/>
          </w:tcPr>
          <w:p w14:paraId="3B833CD2" w14:textId="77777777" w:rsidR="004A52BD" w:rsidRPr="009D2367" w:rsidRDefault="004A52BD" w:rsidP="0054726D">
            <w:pPr>
              <w:rPr>
                <w:b/>
              </w:rPr>
            </w:pPr>
            <w:r w:rsidRPr="009D2367">
              <w:rPr>
                <w:b/>
              </w:rPr>
              <w:t>Maturity date</w:t>
            </w:r>
            <w:r>
              <w:rPr>
                <w:b/>
              </w:rPr>
              <w:br/>
            </w:r>
            <w:r w:rsidRPr="009D2367">
              <w:rPr>
                <w:b/>
              </w:rPr>
              <w:t>1–5 years</w:t>
            </w:r>
            <w:r>
              <w:rPr>
                <w:b/>
              </w:rPr>
              <w:br/>
            </w:r>
            <w:r w:rsidRPr="009D2367">
              <w:rPr>
                <w:b/>
              </w:rPr>
              <w:t>$’000</w:t>
            </w:r>
          </w:p>
        </w:tc>
        <w:tc>
          <w:tcPr>
            <w:tcW w:w="1133" w:type="dxa"/>
            <w:shd w:val="clear" w:color="auto" w:fill="D9D9D9" w:themeFill="background1" w:themeFillShade="D9"/>
          </w:tcPr>
          <w:p w14:paraId="34C113DD" w14:textId="77777777" w:rsidR="004A52BD" w:rsidRPr="009D2367" w:rsidRDefault="004A52BD" w:rsidP="0054726D">
            <w:pPr>
              <w:rPr>
                <w:b/>
              </w:rPr>
            </w:pPr>
            <w:r>
              <w:rPr>
                <w:b/>
              </w:rPr>
              <w:t>Maturity date</w:t>
            </w:r>
            <w:r>
              <w:rPr>
                <w:b/>
              </w:rPr>
              <w:br/>
            </w:r>
            <w:r w:rsidRPr="009D2367">
              <w:rPr>
                <w:b/>
              </w:rPr>
              <w:t>&gt; 5 years</w:t>
            </w:r>
            <w:r>
              <w:rPr>
                <w:b/>
              </w:rPr>
              <w:br/>
            </w:r>
            <w:r w:rsidRPr="009D2367">
              <w:rPr>
                <w:b/>
              </w:rPr>
              <w:t>$’000</w:t>
            </w:r>
          </w:p>
        </w:tc>
      </w:tr>
      <w:tr w:rsidR="004A52BD" w:rsidRPr="009D2367" w14:paraId="4AA6F78F" w14:textId="77777777" w:rsidTr="0054726D">
        <w:trPr>
          <w:cantSplit/>
          <w:trHeight w:val="293"/>
        </w:trPr>
        <w:tc>
          <w:tcPr>
            <w:tcW w:w="1798" w:type="dxa"/>
          </w:tcPr>
          <w:p w14:paraId="70A3E6C3" w14:textId="77777777" w:rsidR="004A52BD" w:rsidRPr="009D2367" w:rsidRDefault="004A52BD" w:rsidP="0054726D">
            <w:r w:rsidRPr="009D2367">
              <w:t>Lease liabilities</w:t>
            </w:r>
          </w:p>
        </w:tc>
        <w:tc>
          <w:tcPr>
            <w:tcW w:w="1138" w:type="dxa"/>
          </w:tcPr>
          <w:p w14:paraId="5AD8AE77" w14:textId="77777777" w:rsidR="004A52BD" w:rsidRPr="009D2367" w:rsidRDefault="004A52BD" w:rsidP="0054726D">
            <w:r>
              <w:t>34,137</w:t>
            </w:r>
          </w:p>
        </w:tc>
        <w:tc>
          <w:tcPr>
            <w:tcW w:w="1137" w:type="dxa"/>
          </w:tcPr>
          <w:p w14:paraId="45A9ED29" w14:textId="77777777" w:rsidR="004A52BD" w:rsidRPr="009D2367" w:rsidRDefault="004A52BD" w:rsidP="0054726D">
            <w:r>
              <w:t>37,553</w:t>
            </w:r>
          </w:p>
        </w:tc>
        <w:tc>
          <w:tcPr>
            <w:tcW w:w="1137" w:type="dxa"/>
          </w:tcPr>
          <w:p w14:paraId="22FC273F" w14:textId="77777777" w:rsidR="004A52BD" w:rsidRPr="009D2367" w:rsidRDefault="004A52BD" w:rsidP="0054726D">
            <w:r>
              <w:t>0</w:t>
            </w:r>
          </w:p>
        </w:tc>
        <w:tc>
          <w:tcPr>
            <w:tcW w:w="1137" w:type="dxa"/>
          </w:tcPr>
          <w:p w14:paraId="3E7A5E33" w14:textId="77777777" w:rsidR="004A52BD" w:rsidRPr="009D2367" w:rsidRDefault="004A52BD" w:rsidP="0054726D">
            <w:r w:rsidRPr="009D2367">
              <w:t>2,</w:t>
            </w:r>
            <w:r>
              <w:t>427</w:t>
            </w:r>
          </w:p>
        </w:tc>
        <w:tc>
          <w:tcPr>
            <w:tcW w:w="1137" w:type="dxa"/>
          </w:tcPr>
          <w:p w14:paraId="777C9AD9" w14:textId="77777777" w:rsidR="004A52BD" w:rsidRPr="009D2367" w:rsidRDefault="004A52BD" w:rsidP="0054726D">
            <w:r w:rsidRPr="009D2367">
              <w:t>6,</w:t>
            </w:r>
            <w:r>
              <w:t>926</w:t>
            </w:r>
          </w:p>
        </w:tc>
        <w:tc>
          <w:tcPr>
            <w:tcW w:w="1137" w:type="dxa"/>
          </w:tcPr>
          <w:p w14:paraId="024D6C40" w14:textId="77777777" w:rsidR="004A52BD" w:rsidRPr="009D2367" w:rsidRDefault="004A52BD" w:rsidP="0054726D">
            <w:r>
              <w:t>27,380</w:t>
            </w:r>
          </w:p>
        </w:tc>
        <w:tc>
          <w:tcPr>
            <w:tcW w:w="1133" w:type="dxa"/>
          </w:tcPr>
          <w:p w14:paraId="6F3E78A3" w14:textId="77777777" w:rsidR="004A52BD" w:rsidRPr="009D2367" w:rsidRDefault="004A52BD" w:rsidP="0054726D">
            <w:r>
              <w:t>820</w:t>
            </w:r>
          </w:p>
        </w:tc>
      </w:tr>
      <w:tr w:rsidR="004A52BD" w:rsidRPr="009D2367" w14:paraId="244C73FB" w14:textId="77777777" w:rsidTr="0054726D">
        <w:trPr>
          <w:cantSplit/>
          <w:trHeight w:val="280"/>
        </w:trPr>
        <w:tc>
          <w:tcPr>
            <w:tcW w:w="1798" w:type="dxa"/>
          </w:tcPr>
          <w:p w14:paraId="0273FA8D" w14:textId="77777777" w:rsidR="004A52BD" w:rsidRPr="009D2367" w:rsidRDefault="004A52BD" w:rsidP="0054726D">
            <w:pPr>
              <w:rPr>
                <w:b/>
              </w:rPr>
            </w:pPr>
            <w:r w:rsidRPr="009D2367">
              <w:rPr>
                <w:b/>
              </w:rPr>
              <w:t>Total</w:t>
            </w:r>
          </w:p>
        </w:tc>
        <w:tc>
          <w:tcPr>
            <w:tcW w:w="1138" w:type="dxa"/>
          </w:tcPr>
          <w:p w14:paraId="365F9F48" w14:textId="77777777" w:rsidR="004A52BD" w:rsidRPr="005F1EF5" w:rsidRDefault="004A52BD" w:rsidP="0054726D">
            <w:pPr>
              <w:rPr>
                <w:b/>
                <w:bCs/>
              </w:rPr>
            </w:pPr>
            <w:r w:rsidRPr="005F1EF5">
              <w:rPr>
                <w:b/>
                <w:bCs/>
              </w:rPr>
              <w:t>34,137</w:t>
            </w:r>
          </w:p>
        </w:tc>
        <w:tc>
          <w:tcPr>
            <w:tcW w:w="1137" w:type="dxa"/>
          </w:tcPr>
          <w:p w14:paraId="0D6E5F82" w14:textId="77777777" w:rsidR="004A52BD" w:rsidRPr="005F1EF5" w:rsidRDefault="004A52BD" w:rsidP="0054726D">
            <w:pPr>
              <w:rPr>
                <w:b/>
                <w:bCs/>
              </w:rPr>
            </w:pPr>
            <w:r>
              <w:rPr>
                <w:b/>
                <w:bCs/>
              </w:rPr>
              <w:t>3</w:t>
            </w:r>
            <w:r w:rsidRPr="005F1EF5">
              <w:rPr>
                <w:b/>
                <w:bCs/>
              </w:rPr>
              <w:t>7,553</w:t>
            </w:r>
          </w:p>
        </w:tc>
        <w:tc>
          <w:tcPr>
            <w:tcW w:w="1137" w:type="dxa"/>
          </w:tcPr>
          <w:p w14:paraId="5E52BA3E" w14:textId="77777777" w:rsidR="004A52BD" w:rsidRPr="005F1EF5" w:rsidRDefault="004A52BD" w:rsidP="0054726D">
            <w:pPr>
              <w:rPr>
                <w:b/>
                <w:bCs/>
              </w:rPr>
            </w:pPr>
            <w:r w:rsidRPr="005F1EF5">
              <w:rPr>
                <w:b/>
                <w:bCs/>
              </w:rPr>
              <w:t>0</w:t>
            </w:r>
          </w:p>
        </w:tc>
        <w:tc>
          <w:tcPr>
            <w:tcW w:w="1137" w:type="dxa"/>
          </w:tcPr>
          <w:p w14:paraId="26BFC952" w14:textId="77777777" w:rsidR="004A52BD" w:rsidRPr="005F1EF5" w:rsidRDefault="004A52BD" w:rsidP="0054726D">
            <w:pPr>
              <w:rPr>
                <w:b/>
                <w:bCs/>
              </w:rPr>
            </w:pPr>
            <w:r w:rsidRPr="005F1EF5">
              <w:rPr>
                <w:b/>
                <w:bCs/>
              </w:rPr>
              <w:t>2,427</w:t>
            </w:r>
          </w:p>
        </w:tc>
        <w:tc>
          <w:tcPr>
            <w:tcW w:w="1137" w:type="dxa"/>
          </w:tcPr>
          <w:p w14:paraId="269B1EBD" w14:textId="77777777" w:rsidR="004A52BD" w:rsidRPr="005F1EF5" w:rsidRDefault="004A52BD" w:rsidP="0054726D">
            <w:pPr>
              <w:rPr>
                <w:b/>
                <w:bCs/>
              </w:rPr>
            </w:pPr>
            <w:r w:rsidRPr="005F1EF5">
              <w:rPr>
                <w:b/>
                <w:bCs/>
              </w:rPr>
              <w:t>6,926</w:t>
            </w:r>
          </w:p>
        </w:tc>
        <w:tc>
          <w:tcPr>
            <w:tcW w:w="1137" w:type="dxa"/>
          </w:tcPr>
          <w:p w14:paraId="27F70B3C" w14:textId="77777777" w:rsidR="004A52BD" w:rsidRPr="005F1EF5" w:rsidRDefault="004A52BD" w:rsidP="0054726D">
            <w:pPr>
              <w:rPr>
                <w:b/>
                <w:bCs/>
              </w:rPr>
            </w:pPr>
            <w:r w:rsidRPr="005F1EF5">
              <w:rPr>
                <w:b/>
                <w:bCs/>
              </w:rPr>
              <w:t>27,380</w:t>
            </w:r>
          </w:p>
        </w:tc>
        <w:tc>
          <w:tcPr>
            <w:tcW w:w="1133" w:type="dxa"/>
          </w:tcPr>
          <w:p w14:paraId="4B76B6B7" w14:textId="77777777" w:rsidR="004A52BD" w:rsidRPr="005F1EF5" w:rsidRDefault="004A52BD" w:rsidP="0054726D">
            <w:pPr>
              <w:rPr>
                <w:b/>
                <w:bCs/>
              </w:rPr>
            </w:pPr>
            <w:r w:rsidRPr="005F1EF5">
              <w:rPr>
                <w:b/>
                <w:bCs/>
              </w:rPr>
              <w:t>820</w:t>
            </w:r>
          </w:p>
        </w:tc>
      </w:tr>
    </w:tbl>
    <w:p w14:paraId="240A346F" w14:textId="77777777" w:rsidR="004A52BD" w:rsidRPr="009D2367" w:rsidRDefault="004A52BD" w:rsidP="004A52BD">
      <w:pPr>
        <w:pStyle w:val="Heading5"/>
      </w:pPr>
      <w:r w:rsidRPr="009D2367">
        <w:t>2024</w:t>
      </w:r>
    </w:p>
    <w:tbl>
      <w:tblPr>
        <w:tblStyle w:val="TableGrid"/>
        <w:tblW w:w="0" w:type="auto"/>
        <w:tblLayout w:type="fixed"/>
        <w:tblLook w:val="01E0" w:firstRow="1" w:lastRow="1" w:firstColumn="1" w:lastColumn="1" w:noHBand="0" w:noVBand="0"/>
      </w:tblPr>
      <w:tblGrid>
        <w:gridCol w:w="1796"/>
        <w:gridCol w:w="1138"/>
        <w:gridCol w:w="1137"/>
        <w:gridCol w:w="1137"/>
        <w:gridCol w:w="1137"/>
        <w:gridCol w:w="1137"/>
        <w:gridCol w:w="1137"/>
        <w:gridCol w:w="1135"/>
      </w:tblGrid>
      <w:tr w:rsidR="004A52BD" w:rsidRPr="009D2367" w14:paraId="72CDF0C0" w14:textId="77777777" w:rsidTr="0054726D">
        <w:trPr>
          <w:cantSplit/>
          <w:trHeight w:val="475"/>
          <w:tblHeader/>
        </w:trPr>
        <w:tc>
          <w:tcPr>
            <w:tcW w:w="1796" w:type="dxa"/>
            <w:shd w:val="clear" w:color="auto" w:fill="D9D9D9" w:themeFill="background1" w:themeFillShade="D9"/>
          </w:tcPr>
          <w:p w14:paraId="368A4E68" w14:textId="77777777" w:rsidR="004A52BD" w:rsidRPr="009D2367" w:rsidRDefault="004A52BD" w:rsidP="0054726D">
            <w:pPr>
              <w:rPr>
                <w:b/>
              </w:rPr>
            </w:pPr>
            <w:r w:rsidRPr="009D2367">
              <w:rPr>
                <w:b/>
              </w:rPr>
              <w:t>Leases</w:t>
            </w:r>
          </w:p>
        </w:tc>
        <w:tc>
          <w:tcPr>
            <w:tcW w:w="1138" w:type="dxa"/>
            <w:shd w:val="clear" w:color="auto" w:fill="D9D9D9" w:themeFill="background1" w:themeFillShade="D9"/>
          </w:tcPr>
          <w:p w14:paraId="72EEBB94" w14:textId="77777777" w:rsidR="004A52BD" w:rsidRPr="009D2367" w:rsidRDefault="004A52BD" w:rsidP="0054726D">
            <w:pPr>
              <w:rPr>
                <w:b/>
              </w:rPr>
            </w:pPr>
            <w:r w:rsidRPr="009D2367">
              <w:rPr>
                <w:b/>
              </w:rPr>
              <w:t>Carrying amount</w:t>
            </w:r>
            <w:r>
              <w:rPr>
                <w:b/>
              </w:rPr>
              <w:br/>
            </w:r>
            <w:r w:rsidRPr="009D2367">
              <w:rPr>
                <w:b/>
              </w:rPr>
              <w:t>$’000</w:t>
            </w:r>
          </w:p>
        </w:tc>
        <w:tc>
          <w:tcPr>
            <w:tcW w:w="1137" w:type="dxa"/>
            <w:shd w:val="clear" w:color="auto" w:fill="D9D9D9" w:themeFill="background1" w:themeFillShade="D9"/>
          </w:tcPr>
          <w:p w14:paraId="4B9F07C3" w14:textId="77777777" w:rsidR="004A52BD" w:rsidRPr="009D2367" w:rsidRDefault="004A52BD" w:rsidP="0054726D">
            <w:pPr>
              <w:rPr>
                <w:b/>
              </w:rPr>
            </w:pPr>
            <w:r w:rsidRPr="009D2367">
              <w:rPr>
                <w:b/>
              </w:rPr>
              <w:t>Nominal amount</w:t>
            </w:r>
            <w:r>
              <w:rPr>
                <w:b/>
              </w:rPr>
              <w:br/>
            </w:r>
            <w:r w:rsidRPr="009D2367">
              <w:rPr>
                <w:b/>
              </w:rPr>
              <w:t>$’000</w:t>
            </w:r>
          </w:p>
        </w:tc>
        <w:tc>
          <w:tcPr>
            <w:tcW w:w="1137" w:type="dxa"/>
            <w:shd w:val="clear" w:color="auto" w:fill="D9D9D9" w:themeFill="background1" w:themeFillShade="D9"/>
          </w:tcPr>
          <w:p w14:paraId="2EF9AC5E" w14:textId="77777777" w:rsidR="004A52BD" w:rsidRPr="009D2367" w:rsidRDefault="004A52BD" w:rsidP="0054726D">
            <w:pPr>
              <w:rPr>
                <w:b/>
              </w:rPr>
            </w:pPr>
            <w:r w:rsidRPr="009D2367">
              <w:rPr>
                <w:b/>
              </w:rPr>
              <w:t>Maturity date</w:t>
            </w:r>
            <w:r>
              <w:rPr>
                <w:b/>
              </w:rPr>
              <w:br/>
              <w:t>l</w:t>
            </w:r>
            <w:r w:rsidRPr="009D2367">
              <w:rPr>
                <w:b/>
              </w:rPr>
              <w:t>ess than 1 month</w:t>
            </w:r>
            <w:r>
              <w:rPr>
                <w:b/>
              </w:rPr>
              <w:br/>
            </w:r>
            <w:r w:rsidRPr="009D2367">
              <w:rPr>
                <w:b/>
              </w:rPr>
              <w:t>$’000</w:t>
            </w:r>
          </w:p>
        </w:tc>
        <w:tc>
          <w:tcPr>
            <w:tcW w:w="1137" w:type="dxa"/>
            <w:shd w:val="clear" w:color="auto" w:fill="D9D9D9" w:themeFill="background1" w:themeFillShade="D9"/>
          </w:tcPr>
          <w:p w14:paraId="3B565489" w14:textId="77777777" w:rsidR="004A52BD" w:rsidRPr="009D2367" w:rsidRDefault="004A52BD" w:rsidP="0054726D">
            <w:pPr>
              <w:rPr>
                <w:b/>
              </w:rPr>
            </w:pPr>
            <w:r w:rsidRPr="009D2367">
              <w:rPr>
                <w:b/>
              </w:rPr>
              <w:t>Maturity date</w:t>
            </w:r>
            <w:r>
              <w:rPr>
                <w:b/>
              </w:rPr>
              <w:br/>
            </w:r>
            <w:r w:rsidRPr="009D2367">
              <w:rPr>
                <w:b/>
              </w:rPr>
              <w:t>1–3 months</w:t>
            </w:r>
            <w:r>
              <w:rPr>
                <w:b/>
              </w:rPr>
              <w:br/>
            </w:r>
            <w:r w:rsidRPr="009D2367">
              <w:rPr>
                <w:b/>
              </w:rPr>
              <w:t>$’000</w:t>
            </w:r>
          </w:p>
        </w:tc>
        <w:tc>
          <w:tcPr>
            <w:tcW w:w="1137" w:type="dxa"/>
            <w:shd w:val="clear" w:color="auto" w:fill="D9D9D9" w:themeFill="background1" w:themeFillShade="D9"/>
          </w:tcPr>
          <w:p w14:paraId="79F5E30F" w14:textId="77777777" w:rsidR="004A52BD" w:rsidRPr="009D2367" w:rsidRDefault="004A52BD" w:rsidP="0054726D">
            <w:pPr>
              <w:rPr>
                <w:b/>
              </w:rPr>
            </w:pPr>
            <w:r w:rsidRPr="009D2367">
              <w:rPr>
                <w:b/>
              </w:rPr>
              <w:t>Maturity date</w:t>
            </w:r>
            <w:r>
              <w:rPr>
                <w:b/>
              </w:rPr>
              <w:br/>
            </w:r>
            <w:r w:rsidRPr="009D2367">
              <w:rPr>
                <w:b/>
              </w:rPr>
              <w:t>3 months–1 year</w:t>
            </w:r>
            <w:r>
              <w:rPr>
                <w:b/>
              </w:rPr>
              <w:br/>
            </w:r>
            <w:r w:rsidRPr="009D2367">
              <w:rPr>
                <w:b/>
              </w:rPr>
              <w:t>$’000</w:t>
            </w:r>
          </w:p>
        </w:tc>
        <w:tc>
          <w:tcPr>
            <w:tcW w:w="1137" w:type="dxa"/>
            <w:shd w:val="clear" w:color="auto" w:fill="D9D9D9" w:themeFill="background1" w:themeFillShade="D9"/>
          </w:tcPr>
          <w:p w14:paraId="6914A7BD" w14:textId="77777777" w:rsidR="004A52BD" w:rsidRPr="009D2367" w:rsidRDefault="004A52BD" w:rsidP="0054726D">
            <w:pPr>
              <w:rPr>
                <w:b/>
              </w:rPr>
            </w:pPr>
            <w:r w:rsidRPr="009D2367">
              <w:rPr>
                <w:b/>
              </w:rPr>
              <w:t>Maturity date</w:t>
            </w:r>
            <w:r>
              <w:rPr>
                <w:b/>
              </w:rPr>
              <w:br/>
            </w:r>
            <w:r w:rsidRPr="009D2367">
              <w:rPr>
                <w:b/>
              </w:rPr>
              <w:t>1–5 years</w:t>
            </w:r>
            <w:r>
              <w:rPr>
                <w:b/>
              </w:rPr>
              <w:br/>
            </w:r>
            <w:r w:rsidRPr="009D2367">
              <w:rPr>
                <w:b/>
              </w:rPr>
              <w:t>$’000</w:t>
            </w:r>
          </w:p>
        </w:tc>
        <w:tc>
          <w:tcPr>
            <w:tcW w:w="1135" w:type="dxa"/>
            <w:shd w:val="clear" w:color="auto" w:fill="D9D9D9" w:themeFill="background1" w:themeFillShade="D9"/>
          </w:tcPr>
          <w:p w14:paraId="5873F013" w14:textId="77777777" w:rsidR="004A52BD" w:rsidRPr="009D2367" w:rsidRDefault="004A52BD" w:rsidP="0054726D">
            <w:pPr>
              <w:rPr>
                <w:b/>
              </w:rPr>
            </w:pPr>
            <w:r>
              <w:rPr>
                <w:b/>
              </w:rPr>
              <w:t>Maturity date</w:t>
            </w:r>
            <w:r>
              <w:rPr>
                <w:b/>
              </w:rPr>
              <w:br/>
            </w:r>
            <w:r w:rsidRPr="009D2367">
              <w:rPr>
                <w:b/>
              </w:rPr>
              <w:t>&gt; 5 years</w:t>
            </w:r>
            <w:r>
              <w:rPr>
                <w:b/>
              </w:rPr>
              <w:br/>
            </w:r>
            <w:r w:rsidRPr="009D2367">
              <w:rPr>
                <w:b/>
              </w:rPr>
              <w:t>$’000</w:t>
            </w:r>
          </w:p>
        </w:tc>
      </w:tr>
      <w:tr w:rsidR="004A52BD" w:rsidRPr="009D2367" w14:paraId="192785AF" w14:textId="77777777" w:rsidTr="0054726D">
        <w:trPr>
          <w:cantSplit/>
          <w:trHeight w:val="293"/>
        </w:trPr>
        <w:tc>
          <w:tcPr>
            <w:tcW w:w="1796" w:type="dxa"/>
          </w:tcPr>
          <w:p w14:paraId="6199EC82" w14:textId="77777777" w:rsidR="004A52BD" w:rsidRPr="009D2367" w:rsidRDefault="004A52BD" w:rsidP="0054726D">
            <w:r w:rsidRPr="009D2367">
              <w:t>Lease liabilities</w:t>
            </w:r>
          </w:p>
        </w:tc>
        <w:tc>
          <w:tcPr>
            <w:tcW w:w="1138" w:type="dxa"/>
          </w:tcPr>
          <w:p w14:paraId="691333AE" w14:textId="77777777" w:rsidR="004A52BD" w:rsidRPr="009D2367" w:rsidRDefault="004A52BD" w:rsidP="0054726D">
            <w:r w:rsidRPr="009D2367">
              <w:t>40,544</w:t>
            </w:r>
          </w:p>
        </w:tc>
        <w:tc>
          <w:tcPr>
            <w:tcW w:w="1137" w:type="dxa"/>
          </w:tcPr>
          <w:p w14:paraId="20B28F1A" w14:textId="77777777" w:rsidR="004A52BD" w:rsidRPr="009D2367" w:rsidRDefault="004A52BD" w:rsidP="0054726D">
            <w:r w:rsidRPr="009D2367">
              <w:t>45,505</w:t>
            </w:r>
          </w:p>
        </w:tc>
        <w:tc>
          <w:tcPr>
            <w:tcW w:w="1137" w:type="dxa"/>
          </w:tcPr>
          <w:p w14:paraId="7D2899B4" w14:textId="77777777" w:rsidR="004A52BD" w:rsidRPr="009D2367" w:rsidRDefault="004A52BD" w:rsidP="0054726D">
            <w:r w:rsidRPr="009D2367">
              <w:t>-</w:t>
            </w:r>
          </w:p>
        </w:tc>
        <w:tc>
          <w:tcPr>
            <w:tcW w:w="1137" w:type="dxa"/>
          </w:tcPr>
          <w:p w14:paraId="199D969D" w14:textId="77777777" w:rsidR="004A52BD" w:rsidRPr="009D2367" w:rsidRDefault="004A52BD" w:rsidP="0054726D">
            <w:r w:rsidRPr="009D2367">
              <w:t>2,274</w:t>
            </w:r>
          </w:p>
        </w:tc>
        <w:tc>
          <w:tcPr>
            <w:tcW w:w="1137" w:type="dxa"/>
          </w:tcPr>
          <w:p w14:paraId="4DA7C134" w14:textId="77777777" w:rsidR="004A52BD" w:rsidRPr="009D2367" w:rsidRDefault="004A52BD" w:rsidP="0054726D">
            <w:r w:rsidRPr="009D2367">
              <w:t>6,879</w:t>
            </w:r>
          </w:p>
        </w:tc>
        <w:tc>
          <w:tcPr>
            <w:tcW w:w="1137" w:type="dxa"/>
          </w:tcPr>
          <w:p w14:paraId="37ABBC43" w14:textId="77777777" w:rsidR="004A52BD" w:rsidRPr="009D2367" w:rsidRDefault="004A52BD" w:rsidP="0054726D">
            <w:r w:rsidRPr="009D2367">
              <w:t>32,746</w:t>
            </w:r>
          </w:p>
        </w:tc>
        <w:tc>
          <w:tcPr>
            <w:tcW w:w="1135" w:type="dxa"/>
          </w:tcPr>
          <w:p w14:paraId="52621E0C" w14:textId="77777777" w:rsidR="004A52BD" w:rsidRPr="009D2367" w:rsidRDefault="004A52BD" w:rsidP="0054726D">
            <w:r w:rsidRPr="009D2367">
              <w:t>3,606</w:t>
            </w:r>
          </w:p>
        </w:tc>
      </w:tr>
      <w:tr w:rsidR="004A52BD" w:rsidRPr="009D2367" w14:paraId="496A9438" w14:textId="77777777" w:rsidTr="0054726D">
        <w:trPr>
          <w:cantSplit/>
          <w:trHeight w:val="280"/>
        </w:trPr>
        <w:tc>
          <w:tcPr>
            <w:tcW w:w="1796" w:type="dxa"/>
          </w:tcPr>
          <w:p w14:paraId="1C403D74" w14:textId="77777777" w:rsidR="004A52BD" w:rsidRPr="009D2367" w:rsidRDefault="004A52BD" w:rsidP="0054726D">
            <w:pPr>
              <w:rPr>
                <w:b/>
              </w:rPr>
            </w:pPr>
            <w:r w:rsidRPr="009D2367">
              <w:rPr>
                <w:b/>
              </w:rPr>
              <w:t>Total</w:t>
            </w:r>
          </w:p>
        </w:tc>
        <w:tc>
          <w:tcPr>
            <w:tcW w:w="1138" w:type="dxa"/>
          </w:tcPr>
          <w:p w14:paraId="67824B6D" w14:textId="77777777" w:rsidR="004A52BD" w:rsidRPr="009D2367" w:rsidRDefault="004A52BD" w:rsidP="0054726D">
            <w:pPr>
              <w:rPr>
                <w:b/>
              </w:rPr>
            </w:pPr>
            <w:r w:rsidRPr="009D2367">
              <w:rPr>
                <w:b/>
              </w:rPr>
              <w:t>40,</w:t>
            </w:r>
            <w:r w:rsidRPr="009D2367">
              <w:rPr>
                <w:b/>
                <w:bCs/>
              </w:rPr>
              <w:t>544</w:t>
            </w:r>
          </w:p>
        </w:tc>
        <w:tc>
          <w:tcPr>
            <w:tcW w:w="1137" w:type="dxa"/>
          </w:tcPr>
          <w:p w14:paraId="0C948EF6" w14:textId="77777777" w:rsidR="004A52BD" w:rsidRPr="009D2367" w:rsidRDefault="004A52BD" w:rsidP="0054726D">
            <w:pPr>
              <w:rPr>
                <w:b/>
              </w:rPr>
            </w:pPr>
            <w:r w:rsidRPr="009D2367">
              <w:rPr>
                <w:b/>
                <w:bCs/>
              </w:rPr>
              <w:t>45,505</w:t>
            </w:r>
          </w:p>
        </w:tc>
        <w:tc>
          <w:tcPr>
            <w:tcW w:w="1137" w:type="dxa"/>
          </w:tcPr>
          <w:p w14:paraId="3A3D183C" w14:textId="77777777" w:rsidR="004A52BD" w:rsidRPr="009D2367" w:rsidRDefault="004A52BD" w:rsidP="0054726D">
            <w:pPr>
              <w:rPr>
                <w:b/>
              </w:rPr>
            </w:pPr>
            <w:r w:rsidRPr="009D2367">
              <w:rPr>
                <w:b/>
              </w:rPr>
              <w:t>-</w:t>
            </w:r>
          </w:p>
        </w:tc>
        <w:tc>
          <w:tcPr>
            <w:tcW w:w="1137" w:type="dxa"/>
          </w:tcPr>
          <w:p w14:paraId="54D7775C" w14:textId="77777777" w:rsidR="004A52BD" w:rsidRPr="009D2367" w:rsidRDefault="004A52BD" w:rsidP="0054726D">
            <w:pPr>
              <w:rPr>
                <w:b/>
              </w:rPr>
            </w:pPr>
            <w:r w:rsidRPr="009D2367">
              <w:rPr>
                <w:b/>
              </w:rPr>
              <w:t>2,</w:t>
            </w:r>
            <w:r w:rsidRPr="009D2367">
              <w:rPr>
                <w:b/>
                <w:bCs/>
              </w:rPr>
              <w:t>274</w:t>
            </w:r>
          </w:p>
        </w:tc>
        <w:tc>
          <w:tcPr>
            <w:tcW w:w="1137" w:type="dxa"/>
          </w:tcPr>
          <w:p w14:paraId="690ADBC9" w14:textId="77777777" w:rsidR="004A52BD" w:rsidRPr="009D2367" w:rsidRDefault="004A52BD" w:rsidP="0054726D">
            <w:pPr>
              <w:rPr>
                <w:b/>
              </w:rPr>
            </w:pPr>
            <w:r w:rsidRPr="009D2367">
              <w:rPr>
                <w:b/>
              </w:rPr>
              <w:t>6,</w:t>
            </w:r>
            <w:r w:rsidRPr="009D2367">
              <w:rPr>
                <w:b/>
                <w:bCs/>
              </w:rPr>
              <w:t>879</w:t>
            </w:r>
          </w:p>
        </w:tc>
        <w:tc>
          <w:tcPr>
            <w:tcW w:w="1137" w:type="dxa"/>
          </w:tcPr>
          <w:p w14:paraId="609EA647" w14:textId="77777777" w:rsidR="004A52BD" w:rsidRPr="009D2367" w:rsidRDefault="004A52BD" w:rsidP="0054726D">
            <w:pPr>
              <w:rPr>
                <w:b/>
              </w:rPr>
            </w:pPr>
            <w:r w:rsidRPr="009D2367">
              <w:rPr>
                <w:b/>
                <w:bCs/>
              </w:rPr>
              <w:t>32,746</w:t>
            </w:r>
          </w:p>
        </w:tc>
        <w:tc>
          <w:tcPr>
            <w:tcW w:w="1135" w:type="dxa"/>
          </w:tcPr>
          <w:p w14:paraId="415DE016" w14:textId="77777777" w:rsidR="004A52BD" w:rsidRPr="009D2367" w:rsidRDefault="004A52BD" w:rsidP="0054726D">
            <w:pPr>
              <w:rPr>
                <w:b/>
                <w:bCs/>
              </w:rPr>
            </w:pPr>
            <w:r w:rsidRPr="009D2367">
              <w:rPr>
                <w:b/>
                <w:bCs/>
              </w:rPr>
              <w:t>3,606</w:t>
            </w:r>
          </w:p>
        </w:tc>
      </w:tr>
    </w:tbl>
    <w:p w14:paraId="18C4F539" w14:textId="77777777" w:rsidR="004A52BD" w:rsidRPr="009D2367" w:rsidRDefault="004A52BD" w:rsidP="004A52BD">
      <w:pPr>
        <w:pStyle w:val="Heading5"/>
      </w:pPr>
      <w:r w:rsidRPr="009D2367">
        <w:t>Interest expense</w:t>
      </w:r>
    </w:p>
    <w:tbl>
      <w:tblPr>
        <w:tblStyle w:val="TableGrid"/>
        <w:tblW w:w="0" w:type="auto"/>
        <w:tblLayout w:type="fixed"/>
        <w:tblLook w:val="01E0" w:firstRow="1" w:lastRow="1" w:firstColumn="1" w:lastColumn="1" w:noHBand="0" w:noVBand="0"/>
      </w:tblPr>
      <w:tblGrid>
        <w:gridCol w:w="7498"/>
        <w:gridCol w:w="1137"/>
        <w:gridCol w:w="1135"/>
      </w:tblGrid>
      <w:tr w:rsidR="004A52BD" w:rsidRPr="009D2367" w14:paraId="67BA753B" w14:textId="77777777" w:rsidTr="0054726D">
        <w:trPr>
          <w:cantSplit/>
          <w:trHeight w:val="461"/>
          <w:tblHeader/>
        </w:trPr>
        <w:tc>
          <w:tcPr>
            <w:tcW w:w="7498" w:type="dxa"/>
            <w:shd w:val="clear" w:color="auto" w:fill="D9D9D9" w:themeFill="background1" w:themeFillShade="D9"/>
          </w:tcPr>
          <w:p w14:paraId="57004D1E" w14:textId="77777777" w:rsidR="004A52BD" w:rsidRPr="009D2367" w:rsidRDefault="004A52BD" w:rsidP="0054726D">
            <w:pPr>
              <w:rPr>
                <w:b/>
              </w:rPr>
            </w:pPr>
            <w:r w:rsidRPr="009D2367">
              <w:rPr>
                <w:b/>
              </w:rPr>
              <w:t>Interest expense</w:t>
            </w:r>
          </w:p>
        </w:tc>
        <w:tc>
          <w:tcPr>
            <w:tcW w:w="1137" w:type="dxa"/>
            <w:shd w:val="clear" w:color="auto" w:fill="D9D9D9" w:themeFill="background1" w:themeFillShade="D9"/>
          </w:tcPr>
          <w:p w14:paraId="419B67B1" w14:textId="77777777" w:rsidR="004A52BD" w:rsidRPr="009D2367" w:rsidRDefault="004A52BD" w:rsidP="0054726D">
            <w:pPr>
              <w:rPr>
                <w:b/>
              </w:rPr>
            </w:pPr>
            <w:r w:rsidRPr="009D2367">
              <w:rPr>
                <w:b/>
              </w:rPr>
              <w:t>202</w:t>
            </w:r>
            <w:r>
              <w:rPr>
                <w:b/>
              </w:rPr>
              <w:t>5</w:t>
            </w:r>
            <w:r>
              <w:rPr>
                <w:b/>
              </w:rPr>
              <w:br/>
            </w:r>
            <w:r w:rsidRPr="009D2367">
              <w:rPr>
                <w:b/>
              </w:rPr>
              <w:t>$’000</w:t>
            </w:r>
          </w:p>
        </w:tc>
        <w:tc>
          <w:tcPr>
            <w:tcW w:w="1135" w:type="dxa"/>
            <w:shd w:val="clear" w:color="auto" w:fill="D9D9D9" w:themeFill="background1" w:themeFillShade="D9"/>
          </w:tcPr>
          <w:p w14:paraId="01E5CB72" w14:textId="77777777" w:rsidR="004A52BD" w:rsidRPr="009D2367" w:rsidRDefault="004A52BD" w:rsidP="0054726D">
            <w:pPr>
              <w:rPr>
                <w:b/>
              </w:rPr>
            </w:pPr>
            <w:r w:rsidRPr="009D2367">
              <w:rPr>
                <w:b/>
              </w:rPr>
              <w:t>2024</w:t>
            </w:r>
            <w:r>
              <w:rPr>
                <w:b/>
              </w:rPr>
              <w:br/>
            </w:r>
            <w:r w:rsidRPr="009D2367">
              <w:rPr>
                <w:b/>
              </w:rPr>
              <w:t>$’000</w:t>
            </w:r>
          </w:p>
        </w:tc>
      </w:tr>
      <w:tr w:rsidR="004A52BD" w:rsidRPr="009D2367" w14:paraId="76CC5D42" w14:textId="77777777" w:rsidTr="0054726D">
        <w:trPr>
          <w:cantSplit/>
          <w:trHeight w:val="279"/>
        </w:trPr>
        <w:tc>
          <w:tcPr>
            <w:tcW w:w="7498" w:type="dxa"/>
          </w:tcPr>
          <w:p w14:paraId="773047B4" w14:textId="77777777" w:rsidR="004A52BD" w:rsidRPr="009D2367" w:rsidRDefault="004A52BD" w:rsidP="0054726D">
            <w:r w:rsidRPr="009D2367">
              <w:t>Interest on lease liabilit</w:t>
            </w:r>
            <w:r>
              <w:t>ies</w:t>
            </w:r>
          </w:p>
        </w:tc>
        <w:tc>
          <w:tcPr>
            <w:tcW w:w="1137" w:type="dxa"/>
          </w:tcPr>
          <w:p w14:paraId="123BAB1F" w14:textId="77777777" w:rsidR="004A52BD" w:rsidRPr="009D2367" w:rsidRDefault="004A52BD" w:rsidP="0054726D">
            <w:r w:rsidRPr="009D2367">
              <w:t>1,</w:t>
            </w:r>
            <w:r>
              <w:t>683</w:t>
            </w:r>
          </w:p>
        </w:tc>
        <w:tc>
          <w:tcPr>
            <w:tcW w:w="1135" w:type="dxa"/>
          </w:tcPr>
          <w:p w14:paraId="162078F0" w14:textId="77777777" w:rsidR="004A52BD" w:rsidRPr="009D2367" w:rsidRDefault="004A52BD" w:rsidP="0054726D">
            <w:r w:rsidRPr="009D2367">
              <w:t>1,805</w:t>
            </w:r>
          </w:p>
        </w:tc>
      </w:tr>
      <w:tr w:rsidR="004A52BD" w:rsidRPr="009D2367" w14:paraId="057A3360" w14:textId="77777777" w:rsidTr="0054726D">
        <w:trPr>
          <w:cantSplit/>
          <w:trHeight w:val="280"/>
        </w:trPr>
        <w:tc>
          <w:tcPr>
            <w:tcW w:w="7498" w:type="dxa"/>
          </w:tcPr>
          <w:p w14:paraId="1922B786" w14:textId="77777777" w:rsidR="004A52BD" w:rsidRPr="009D2367" w:rsidRDefault="004A52BD" w:rsidP="0054726D">
            <w:pPr>
              <w:rPr>
                <w:b/>
              </w:rPr>
            </w:pPr>
            <w:r w:rsidRPr="009D2367">
              <w:rPr>
                <w:b/>
              </w:rPr>
              <w:t>Total interest expense</w:t>
            </w:r>
          </w:p>
        </w:tc>
        <w:tc>
          <w:tcPr>
            <w:tcW w:w="1137" w:type="dxa"/>
          </w:tcPr>
          <w:p w14:paraId="63E73D9C" w14:textId="77777777" w:rsidR="004A52BD" w:rsidRPr="009D2367" w:rsidRDefault="004A52BD" w:rsidP="0054726D">
            <w:pPr>
              <w:rPr>
                <w:b/>
              </w:rPr>
            </w:pPr>
            <w:r w:rsidRPr="009D2367">
              <w:rPr>
                <w:b/>
              </w:rPr>
              <w:t>1,</w:t>
            </w:r>
            <w:r>
              <w:rPr>
                <w:b/>
              </w:rPr>
              <w:t>683</w:t>
            </w:r>
          </w:p>
        </w:tc>
        <w:tc>
          <w:tcPr>
            <w:tcW w:w="1135" w:type="dxa"/>
          </w:tcPr>
          <w:p w14:paraId="393370C6" w14:textId="77777777" w:rsidR="004A52BD" w:rsidRPr="009D2367" w:rsidRDefault="004A52BD" w:rsidP="0054726D">
            <w:pPr>
              <w:rPr>
                <w:b/>
              </w:rPr>
            </w:pPr>
            <w:r w:rsidRPr="009D2367">
              <w:rPr>
                <w:b/>
              </w:rPr>
              <w:t>1,</w:t>
            </w:r>
            <w:r w:rsidRPr="009D2367">
              <w:rPr>
                <w:b/>
                <w:bCs/>
              </w:rPr>
              <w:t>805</w:t>
            </w:r>
          </w:p>
        </w:tc>
      </w:tr>
    </w:tbl>
    <w:p w14:paraId="3C119C61" w14:textId="77777777" w:rsidR="004A52BD" w:rsidRDefault="004A52BD" w:rsidP="004A52BD">
      <w:pPr>
        <w:spacing w:before="240"/>
      </w:pPr>
      <w:bookmarkStart w:id="620" w:name="_7.1.1_Right-of-use_assets"/>
      <w:bookmarkEnd w:id="620"/>
      <w:r w:rsidRPr="00DF5501">
        <w:t>Interest expense consists of the interest component of lease repayments and is recognised in the period in which it is incurred.</w:t>
      </w:r>
    </w:p>
    <w:p w14:paraId="0AA8F90D" w14:textId="77777777" w:rsidR="004A52BD" w:rsidRDefault="004A52BD" w:rsidP="004A52BD">
      <w:pPr>
        <w:pStyle w:val="Heading4"/>
      </w:pPr>
      <w:r w:rsidRPr="009D2367">
        <w:t>7.1.1 Right-of-use assets</w:t>
      </w:r>
    </w:p>
    <w:p w14:paraId="0F6729F6" w14:textId="77777777" w:rsidR="004A52BD" w:rsidRDefault="004A52BD" w:rsidP="004A52BD">
      <w:r w:rsidRPr="00F3788E">
        <w:t>Victoria Legal Aid leases various properties, equipment and motor vehicles. The lease contracts are typically made for fixed periods of 1</w:t>
      </w:r>
      <w:r>
        <w:t>–</w:t>
      </w:r>
      <w:r w:rsidRPr="00F3788E">
        <w:t xml:space="preserve">13 years with an option to renew the lease after that date.  Information about leases for which Victoria Legal Aid is a lessee is presented below. Right-of-use assets are presented in </w:t>
      </w:r>
      <w:hyperlink w:anchor="_5.1(a)_Total_right-of-use_1" w:history="1">
        <w:r w:rsidRPr="00402C35">
          <w:rPr>
            <w:rStyle w:val="Hyperlink"/>
          </w:rPr>
          <w:t>note 5.1(a)</w:t>
        </w:r>
      </w:hyperlink>
      <w:r w:rsidRPr="00F3788E">
        <w:t>.</w:t>
      </w:r>
    </w:p>
    <w:p w14:paraId="03C18BBA" w14:textId="77777777" w:rsidR="004A52BD" w:rsidRDefault="004A52BD" w:rsidP="004A52BD">
      <w:pPr>
        <w:pStyle w:val="Heading5"/>
        <w:rPr>
          <w:lang w:eastAsia="zh-CN" w:bidi="th-TH"/>
        </w:rPr>
      </w:pPr>
      <w:r w:rsidRPr="0076241C">
        <w:rPr>
          <w:lang w:eastAsia="zh-CN" w:bidi="th-TH"/>
        </w:rPr>
        <w:lastRenderedPageBreak/>
        <w:t>Recognition and measurement of leases as a lessee</w:t>
      </w:r>
    </w:p>
    <w:p w14:paraId="331A0B61" w14:textId="77777777" w:rsidR="004A52BD" w:rsidRDefault="004A52BD" w:rsidP="004A52BD">
      <w:pPr>
        <w:pStyle w:val="Heading6"/>
        <w:rPr>
          <w:lang w:bidi="th-TH"/>
        </w:rPr>
      </w:pPr>
      <w:r w:rsidRPr="0076241C">
        <w:rPr>
          <w:lang w:bidi="th-TH"/>
        </w:rPr>
        <w:t>Lease liability – initial measurement</w:t>
      </w:r>
    </w:p>
    <w:p w14:paraId="0933538B" w14:textId="77777777" w:rsidR="004A52BD" w:rsidRDefault="004A52BD" w:rsidP="004A52BD">
      <w:pPr>
        <w:rPr>
          <w:lang w:eastAsia="en-AU" w:bidi="th-TH"/>
        </w:rPr>
      </w:pPr>
      <w:r>
        <w:rPr>
          <w:lang w:eastAsia="en-AU" w:bidi="th-TH"/>
        </w:rPr>
        <w:t xml:space="preserve">For any new contracts </w:t>
      </w:r>
      <w:proofErr w:type="gramStart"/>
      <w:r>
        <w:rPr>
          <w:lang w:eastAsia="en-AU" w:bidi="th-TH"/>
        </w:rPr>
        <w:t>entered into</w:t>
      </w:r>
      <w:proofErr w:type="gramEnd"/>
      <w:r>
        <w:rPr>
          <w:lang w:eastAsia="en-AU" w:bidi="th-TH"/>
        </w:rPr>
        <w:t>, Victoria Legal Aid considers whether a contract is, or contains a lease. A lease is defined as ‘a contract, or part of a contract, that conveys the right to use an asset (the underlying asset) for a period of time in exchange for consideration’. To apply this definition Victoria Legal Aid assesses whether the contract meets three key evaluations which are whether:</w:t>
      </w:r>
    </w:p>
    <w:p w14:paraId="1118C408" w14:textId="77777777" w:rsidR="004A52BD" w:rsidRDefault="004A52BD" w:rsidP="00B37A1B">
      <w:pPr>
        <w:pStyle w:val="ListParagraph"/>
        <w:numPr>
          <w:ilvl w:val="0"/>
          <w:numId w:val="39"/>
        </w:numPr>
        <w:rPr>
          <w:lang w:eastAsia="en-AU" w:bidi="th-TH"/>
        </w:rPr>
      </w:pPr>
      <w:r>
        <w:rPr>
          <w:lang w:eastAsia="en-AU" w:bidi="th-TH"/>
        </w:rPr>
        <w:t xml:space="preserve">the contract contains an identified asset, which is either explicitly identified in the contract or implicitly specified by being identified at the time the asset is made available to Victoria Legal Aid and for which the supplier does not have substantive substitution </w:t>
      </w:r>
      <w:proofErr w:type="gramStart"/>
      <w:r>
        <w:rPr>
          <w:lang w:eastAsia="en-AU" w:bidi="th-TH"/>
        </w:rPr>
        <w:t>rights;</w:t>
      </w:r>
      <w:proofErr w:type="gramEnd"/>
    </w:p>
    <w:p w14:paraId="7E2513C9" w14:textId="77777777" w:rsidR="004A52BD" w:rsidRDefault="004A52BD" w:rsidP="00B37A1B">
      <w:pPr>
        <w:pStyle w:val="ListParagraph"/>
        <w:numPr>
          <w:ilvl w:val="0"/>
          <w:numId w:val="39"/>
        </w:numPr>
        <w:rPr>
          <w:lang w:eastAsia="en-AU" w:bidi="th-TH"/>
        </w:rPr>
      </w:pPr>
      <w:r>
        <w:rPr>
          <w:lang w:eastAsia="en-AU" w:bidi="th-TH"/>
        </w:rPr>
        <w:t xml:space="preserve">Victoria Legal Aid has the right to obtain substantially </w:t>
      </w:r>
      <w:proofErr w:type="gramStart"/>
      <w:r>
        <w:rPr>
          <w:lang w:eastAsia="en-AU" w:bidi="th-TH"/>
        </w:rPr>
        <w:t>all of</w:t>
      </w:r>
      <w:proofErr w:type="gramEnd"/>
      <w:r>
        <w:rPr>
          <w:lang w:eastAsia="en-AU" w:bidi="th-TH"/>
        </w:rPr>
        <w:t xml:space="preserve"> the economic benefits from use of the identified asset throughout the period of use, considering its rights within the defined scope of the contract and Victoria Legal Aid has the right to direct the use of the identified asset throughout the period of use; and</w:t>
      </w:r>
    </w:p>
    <w:p w14:paraId="6F74FEA7" w14:textId="77777777" w:rsidR="004A52BD" w:rsidRDefault="004A52BD" w:rsidP="00B37A1B">
      <w:pPr>
        <w:pStyle w:val="ListParagraph"/>
        <w:numPr>
          <w:ilvl w:val="0"/>
          <w:numId w:val="39"/>
        </w:numPr>
        <w:rPr>
          <w:lang w:eastAsia="en-AU" w:bidi="th-TH"/>
        </w:rPr>
      </w:pPr>
      <w:r>
        <w:rPr>
          <w:lang w:eastAsia="en-AU" w:bidi="th-TH"/>
        </w:rPr>
        <w:t>Victoria Legal Aid has the right to take decisions in respect of ‘how and for what purpose’ the asset is used throughout the period of use.</w:t>
      </w:r>
    </w:p>
    <w:p w14:paraId="765A3796" w14:textId="77777777" w:rsidR="004A52BD" w:rsidRDefault="004A52BD" w:rsidP="004A52BD">
      <w:pPr>
        <w:rPr>
          <w:lang w:eastAsia="en-AU" w:bidi="th-TH"/>
        </w:rPr>
      </w:pPr>
      <w:r w:rsidRPr="00354387">
        <w:rPr>
          <w:lang w:eastAsia="en-AU" w:bidi="th-TH"/>
        </w:rPr>
        <w:t>The lease liability is initially measured at the present value of the lease payments unpaid at the commencement date, discounted using the interest rate implicit in the lease if that rate is readily determinable or at Victoria Legal Aid incremental borrowing rate.</w:t>
      </w:r>
    </w:p>
    <w:p w14:paraId="7E137D7C" w14:textId="77777777" w:rsidR="004A52BD" w:rsidRDefault="004A52BD" w:rsidP="004A52BD">
      <w:pPr>
        <w:rPr>
          <w:lang w:eastAsia="en-AU" w:bidi="th-TH"/>
        </w:rPr>
      </w:pPr>
      <w:r>
        <w:rPr>
          <w:lang w:eastAsia="en-AU" w:bidi="th-TH"/>
        </w:rPr>
        <w:t>Lease payments included in the measurement of the lease liability comprise the following:</w:t>
      </w:r>
    </w:p>
    <w:p w14:paraId="4CC1F1F6" w14:textId="77777777" w:rsidR="004A52BD" w:rsidRDefault="004A52BD" w:rsidP="00B37A1B">
      <w:pPr>
        <w:pStyle w:val="ListParagraph"/>
        <w:numPr>
          <w:ilvl w:val="0"/>
          <w:numId w:val="40"/>
        </w:numPr>
        <w:rPr>
          <w:lang w:eastAsia="en-AU" w:bidi="th-TH"/>
        </w:rPr>
      </w:pPr>
      <w:r>
        <w:rPr>
          <w:lang w:eastAsia="en-AU" w:bidi="th-TH"/>
        </w:rPr>
        <w:t>fixed payments (including in-substance fixed payments</w:t>
      </w:r>
      <w:proofErr w:type="gramStart"/>
      <w:r>
        <w:rPr>
          <w:lang w:eastAsia="en-AU" w:bidi="th-TH"/>
        </w:rPr>
        <w:t>);</w:t>
      </w:r>
      <w:proofErr w:type="gramEnd"/>
    </w:p>
    <w:p w14:paraId="476C4435" w14:textId="77777777" w:rsidR="004A52BD" w:rsidRDefault="004A52BD" w:rsidP="00B37A1B">
      <w:pPr>
        <w:pStyle w:val="ListParagraph"/>
        <w:numPr>
          <w:ilvl w:val="0"/>
          <w:numId w:val="40"/>
        </w:numPr>
        <w:rPr>
          <w:lang w:eastAsia="en-AU" w:bidi="th-TH"/>
        </w:rPr>
      </w:pPr>
      <w:r>
        <w:rPr>
          <w:lang w:eastAsia="en-AU" w:bidi="th-TH"/>
        </w:rPr>
        <w:t xml:space="preserve">variable payments based on an index or rate, initially measured using the index or rate as at the commencement </w:t>
      </w:r>
      <w:proofErr w:type="gramStart"/>
      <w:r>
        <w:rPr>
          <w:lang w:eastAsia="en-AU" w:bidi="th-TH"/>
        </w:rPr>
        <w:t>date;</w:t>
      </w:r>
      <w:proofErr w:type="gramEnd"/>
    </w:p>
    <w:p w14:paraId="1F8176EE" w14:textId="77777777" w:rsidR="004A52BD" w:rsidRDefault="004A52BD" w:rsidP="00B37A1B">
      <w:pPr>
        <w:pStyle w:val="ListParagraph"/>
        <w:numPr>
          <w:ilvl w:val="0"/>
          <w:numId w:val="40"/>
        </w:numPr>
        <w:rPr>
          <w:lang w:eastAsia="en-AU" w:bidi="th-TH"/>
        </w:rPr>
      </w:pPr>
      <w:r>
        <w:rPr>
          <w:lang w:eastAsia="en-AU" w:bidi="th-TH"/>
        </w:rPr>
        <w:t>amounts expected to be payable under a residual value guarantee; and</w:t>
      </w:r>
    </w:p>
    <w:p w14:paraId="44BC3B7D" w14:textId="77777777" w:rsidR="004A52BD" w:rsidRPr="00655E12" w:rsidRDefault="004A52BD" w:rsidP="00B37A1B">
      <w:pPr>
        <w:pStyle w:val="ListParagraph"/>
        <w:numPr>
          <w:ilvl w:val="0"/>
          <w:numId w:val="40"/>
        </w:numPr>
        <w:rPr>
          <w:lang w:eastAsia="en-AU" w:bidi="th-TH"/>
        </w:rPr>
      </w:pPr>
      <w:r>
        <w:rPr>
          <w:lang w:eastAsia="en-AU" w:bidi="th-TH"/>
        </w:rPr>
        <w:t>payments arising from renewal and termination options reasonably certain to be exercised.</w:t>
      </w:r>
    </w:p>
    <w:p w14:paraId="0442F8A4" w14:textId="77777777" w:rsidR="004A52BD" w:rsidRDefault="004A52BD" w:rsidP="004A52BD">
      <w:pPr>
        <w:pStyle w:val="Heading6"/>
        <w:rPr>
          <w:lang w:bidi="th-TH"/>
        </w:rPr>
      </w:pPr>
      <w:r w:rsidRPr="00777647">
        <w:rPr>
          <w:lang w:bidi="th-TH"/>
        </w:rPr>
        <w:t>Lease liability – subsequent measurement</w:t>
      </w:r>
    </w:p>
    <w:p w14:paraId="184950F8" w14:textId="77777777" w:rsidR="004A52BD" w:rsidRDefault="004A52BD" w:rsidP="004A52BD">
      <w:pPr>
        <w:rPr>
          <w:lang w:eastAsia="en-AU" w:bidi="th-TH"/>
        </w:rPr>
      </w:pPr>
      <w:proofErr w:type="gramStart"/>
      <w:r w:rsidRPr="008F303D">
        <w:rPr>
          <w:lang w:eastAsia="en-AU" w:bidi="th-TH"/>
        </w:rPr>
        <w:t>Subsequent to</w:t>
      </w:r>
      <w:proofErr w:type="gramEnd"/>
      <w:r w:rsidRPr="008F303D">
        <w:rPr>
          <w:lang w:eastAsia="en-AU" w:bidi="th-TH"/>
        </w:rPr>
        <w:t xml:space="preserve"> initial measurement, the liability will be reduced for payments made and increased for interest. It is remeasured to reflect any reassessment or modification, or if there are changes in-substance fixed payments.</w:t>
      </w:r>
    </w:p>
    <w:p w14:paraId="4FB40612" w14:textId="77777777" w:rsidR="004A52BD" w:rsidRPr="009D2367" w:rsidRDefault="004A52BD" w:rsidP="004A52BD">
      <w:r w:rsidRPr="008F0756">
        <w:rPr>
          <w:lang w:eastAsia="en-AU" w:bidi="th-TH"/>
        </w:rPr>
        <w:t>When the lease liability is remeasured, the corresponding adjustment is reflected in the right-of-use asset, or profit and loss if the right of use asset is already reduced to zero.</w:t>
      </w:r>
    </w:p>
    <w:p w14:paraId="4859C16C" w14:textId="77777777" w:rsidR="004A52BD" w:rsidRPr="009D2367" w:rsidRDefault="004A52BD" w:rsidP="004A52BD">
      <w:pPr>
        <w:spacing w:after="0" w:line="240" w:lineRule="auto"/>
        <w:rPr>
          <w:b/>
          <w:bCs/>
        </w:rPr>
      </w:pPr>
      <w:r w:rsidRPr="009D2367">
        <w:rPr>
          <w:b/>
          <w:bCs/>
        </w:rPr>
        <w:br w:type="page"/>
      </w:r>
    </w:p>
    <w:p w14:paraId="365E20C1" w14:textId="77777777" w:rsidR="004A52BD" w:rsidRDefault="004A52BD" w:rsidP="004A52BD">
      <w:pPr>
        <w:rPr>
          <w:b/>
        </w:rPr>
      </w:pPr>
      <w:r w:rsidRPr="00CA6667">
        <w:rPr>
          <w:b/>
        </w:rPr>
        <w:lastRenderedPageBreak/>
        <w:t>Liabilities payable</w:t>
      </w:r>
    </w:p>
    <w:tbl>
      <w:tblPr>
        <w:tblStyle w:val="TableGrid"/>
        <w:tblW w:w="5000" w:type="pct"/>
        <w:tblLook w:val="01E0" w:firstRow="1" w:lastRow="1" w:firstColumn="1" w:lastColumn="1" w:noHBand="0" w:noVBand="0"/>
      </w:tblPr>
      <w:tblGrid>
        <w:gridCol w:w="7496"/>
        <w:gridCol w:w="1137"/>
        <w:gridCol w:w="1137"/>
      </w:tblGrid>
      <w:tr w:rsidR="004A52BD" w:rsidRPr="009D2367" w14:paraId="21C74E03" w14:textId="77777777" w:rsidTr="0054726D">
        <w:trPr>
          <w:cantSplit/>
          <w:trHeight w:val="513"/>
          <w:tblHeader/>
        </w:trPr>
        <w:tc>
          <w:tcPr>
            <w:tcW w:w="3836" w:type="pct"/>
            <w:tcBorders>
              <w:right w:val="single" w:sz="4" w:space="0" w:color="auto"/>
            </w:tcBorders>
            <w:shd w:val="clear" w:color="auto" w:fill="D9D9D9" w:themeFill="background1" w:themeFillShade="D9"/>
          </w:tcPr>
          <w:p w14:paraId="541B61C1" w14:textId="77777777" w:rsidR="004A52BD" w:rsidRPr="009D2367" w:rsidRDefault="004A52BD" w:rsidP="0054726D">
            <w:pPr>
              <w:rPr>
                <w:b/>
              </w:rPr>
            </w:pPr>
            <w:r w:rsidRPr="00CA6667">
              <w:rPr>
                <w:b/>
              </w:rPr>
              <w:t>Minimum future lease payments</w:t>
            </w:r>
            <w:r w:rsidRPr="00CA6667">
              <w:rPr>
                <w:rStyle w:val="FootnoteReference"/>
                <w:b/>
              </w:rPr>
              <w:footnoteReference w:id="58"/>
            </w:r>
          </w:p>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821A8E" w14:textId="77777777" w:rsidR="004A52BD" w:rsidRPr="009D2367" w:rsidRDefault="004A52BD" w:rsidP="0054726D">
            <w:pPr>
              <w:rPr>
                <w:b/>
              </w:rPr>
            </w:pPr>
            <w:r w:rsidRPr="009D2367">
              <w:rPr>
                <w:b/>
              </w:rPr>
              <w:t>202</w:t>
            </w:r>
            <w:r>
              <w:rPr>
                <w:b/>
              </w:rPr>
              <w:t>5</w:t>
            </w:r>
            <w:r>
              <w:rPr>
                <w:b/>
              </w:rPr>
              <w:br/>
            </w:r>
            <w:r w:rsidRPr="009D2367">
              <w:rPr>
                <w:b/>
              </w:rPr>
              <w:t>$’000</w:t>
            </w:r>
          </w:p>
        </w:tc>
        <w:tc>
          <w:tcPr>
            <w:tcW w:w="582" w:type="pct"/>
            <w:tcBorders>
              <w:left w:val="single" w:sz="4" w:space="0" w:color="auto"/>
            </w:tcBorders>
            <w:shd w:val="clear" w:color="auto" w:fill="D9D9D9" w:themeFill="background1" w:themeFillShade="D9"/>
          </w:tcPr>
          <w:p w14:paraId="4F419393" w14:textId="77777777" w:rsidR="004A52BD" w:rsidRPr="009D2367" w:rsidRDefault="004A52BD" w:rsidP="0054726D">
            <w:pPr>
              <w:rPr>
                <w:b/>
              </w:rPr>
            </w:pPr>
            <w:r w:rsidRPr="009D2367">
              <w:rPr>
                <w:b/>
              </w:rPr>
              <w:t>2024</w:t>
            </w:r>
            <w:r>
              <w:rPr>
                <w:b/>
              </w:rPr>
              <w:br/>
            </w:r>
            <w:r w:rsidRPr="009D2367">
              <w:rPr>
                <w:b/>
              </w:rPr>
              <w:t>$’000</w:t>
            </w:r>
          </w:p>
        </w:tc>
      </w:tr>
      <w:tr w:rsidR="004A52BD" w:rsidRPr="009D2367" w14:paraId="573DC278" w14:textId="77777777" w:rsidTr="0054726D">
        <w:trPr>
          <w:cantSplit/>
          <w:trHeight w:val="307"/>
        </w:trPr>
        <w:tc>
          <w:tcPr>
            <w:tcW w:w="3836" w:type="pct"/>
            <w:tcBorders>
              <w:right w:val="single" w:sz="4" w:space="0" w:color="auto"/>
            </w:tcBorders>
          </w:tcPr>
          <w:p w14:paraId="76089A3C" w14:textId="77777777" w:rsidR="004A52BD" w:rsidRPr="009D2367" w:rsidRDefault="004A52BD" w:rsidP="0054726D">
            <w:r w:rsidRPr="009D2367">
              <w:t>Not longer than 1 year</w:t>
            </w:r>
          </w:p>
        </w:tc>
        <w:tc>
          <w:tcPr>
            <w:tcW w:w="582" w:type="pct"/>
            <w:tcBorders>
              <w:top w:val="single" w:sz="4" w:space="0" w:color="auto"/>
              <w:left w:val="single" w:sz="4" w:space="0" w:color="auto"/>
              <w:bottom w:val="single" w:sz="4" w:space="0" w:color="auto"/>
              <w:right w:val="single" w:sz="4" w:space="0" w:color="auto"/>
            </w:tcBorders>
          </w:tcPr>
          <w:p w14:paraId="4311E522" w14:textId="77777777" w:rsidR="004A52BD" w:rsidRPr="009D2367" w:rsidRDefault="004A52BD" w:rsidP="0054726D">
            <w:r w:rsidRPr="00F11327">
              <w:t>9,353</w:t>
            </w:r>
          </w:p>
        </w:tc>
        <w:tc>
          <w:tcPr>
            <w:tcW w:w="582" w:type="pct"/>
            <w:tcBorders>
              <w:left w:val="single" w:sz="4" w:space="0" w:color="auto"/>
            </w:tcBorders>
          </w:tcPr>
          <w:p w14:paraId="20903494" w14:textId="77777777" w:rsidR="004A52BD" w:rsidRPr="009D2367" w:rsidRDefault="004A52BD" w:rsidP="0054726D">
            <w:r w:rsidRPr="009D2367">
              <w:t>9,153</w:t>
            </w:r>
          </w:p>
        </w:tc>
      </w:tr>
      <w:tr w:rsidR="004A52BD" w:rsidRPr="009D2367" w14:paraId="559F27A9" w14:textId="77777777" w:rsidTr="0054726D">
        <w:trPr>
          <w:cantSplit/>
          <w:trHeight w:val="307"/>
        </w:trPr>
        <w:tc>
          <w:tcPr>
            <w:tcW w:w="3836" w:type="pct"/>
            <w:tcBorders>
              <w:right w:val="single" w:sz="4" w:space="0" w:color="auto"/>
            </w:tcBorders>
          </w:tcPr>
          <w:p w14:paraId="775A51FA" w14:textId="77777777" w:rsidR="004A52BD" w:rsidRPr="009D2367" w:rsidRDefault="004A52BD" w:rsidP="0054726D">
            <w:r w:rsidRPr="009D2367">
              <w:t>Longer than 1 year but not longer than 5 years</w:t>
            </w:r>
          </w:p>
        </w:tc>
        <w:tc>
          <w:tcPr>
            <w:tcW w:w="582" w:type="pct"/>
            <w:tcBorders>
              <w:top w:val="single" w:sz="4" w:space="0" w:color="auto"/>
              <w:left w:val="single" w:sz="4" w:space="0" w:color="auto"/>
              <w:bottom w:val="single" w:sz="4" w:space="0" w:color="auto"/>
              <w:right w:val="single" w:sz="4" w:space="0" w:color="auto"/>
            </w:tcBorders>
          </w:tcPr>
          <w:p w14:paraId="5F07E299" w14:textId="77777777" w:rsidR="004A52BD" w:rsidRPr="009D2367" w:rsidRDefault="004A52BD" w:rsidP="0054726D">
            <w:r w:rsidRPr="00F11327">
              <w:t>27,380</w:t>
            </w:r>
          </w:p>
        </w:tc>
        <w:tc>
          <w:tcPr>
            <w:tcW w:w="582" w:type="pct"/>
            <w:tcBorders>
              <w:left w:val="single" w:sz="4" w:space="0" w:color="auto"/>
            </w:tcBorders>
          </w:tcPr>
          <w:p w14:paraId="4C8CEE4F" w14:textId="77777777" w:rsidR="004A52BD" w:rsidRPr="009D2367" w:rsidRDefault="004A52BD" w:rsidP="0054726D">
            <w:r w:rsidRPr="009D2367">
              <w:t>32,746</w:t>
            </w:r>
          </w:p>
        </w:tc>
      </w:tr>
      <w:tr w:rsidR="004A52BD" w:rsidRPr="009D2367" w14:paraId="7970E9F8" w14:textId="77777777" w:rsidTr="0054726D">
        <w:trPr>
          <w:cantSplit/>
          <w:trHeight w:val="297"/>
        </w:trPr>
        <w:tc>
          <w:tcPr>
            <w:tcW w:w="3836" w:type="pct"/>
            <w:tcBorders>
              <w:right w:val="single" w:sz="4" w:space="0" w:color="auto"/>
            </w:tcBorders>
          </w:tcPr>
          <w:p w14:paraId="55C16BDD" w14:textId="77777777" w:rsidR="004A52BD" w:rsidRPr="009D2367" w:rsidRDefault="004A52BD" w:rsidP="0054726D">
            <w:r w:rsidRPr="009D2367">
              <w:t>Longer than 5 years</w:t>
            </w:r>
          </w:p>
        </w:tc>
        <w:tc>
          <w:tcPr>
            <w:tcW w:w="582" w:type="pct"/>
            <w:tcBorders>
              <w:top w:val="single" w:sz="4" w:space="0" w:color="auto"/>
              <w:left w:val="single" w:sz="4" w:space="0" w:color="auto"/>
              <w:bottom w:val="single" w:sz="4" w:space="0" w:color="auto"/>
              <w:right w:val="single" w:sz="4" w:space="0" w:color="auto"/>
            </w:tcBorders>
          </w:tcPr>
          <w:p w14:paraId="7853E595" w14:textId="77777777" w:rsidR="004A52BD" w:rsidRPr="009D2367" w:rsidRDefault="004A52BD" w:rsidP="0054726D">
            <w:r w:rsidRPr="00F11327">
              <w:t>820</w:t>
            </w:r>
          </w:p>
        </w:tc>
        <w:tc>
          <w:tcPr>
            <w:tcW w:w="582" w:type="pct"/>
            <w:tcBorders>
              <w:left w:val="single" w:sz="4" w:space="0" w:color="auto"/>
            </w:tcBorders>
          </w:tcPr>
          <w:p w14:paraId="459B7F56" w14:textId="77777777" w:rsidR="004A52BD" w:rsidRPr="009D2367" w:rsidRDefault="004A52BD" w:rsidP="0054726D">
            <w:r w:rsidRPr="009D2367">
              <w:t>3,606</w:t>
            </w:r>
          </w:p>
        </w:tc>
      </w:tr>
      <w:tr w:rsidR="004A52BD" w:rsidRPr="009D2367" w14:paraId="7C427346" w14:textId="77777777" w:rsidTr="0054726D">
        <w:trPr>
          <w:cantSplit/>
          <w:trHeight w:val="297"/>
        </w:trPr>
        <w:tc>
          <w:tcPr>
            <w:tcW w:w="3836" w:type="pct"/>
            <w:tcBorders>
              <w:right w:val="single" w:sz="4" w:space="0" w:color="auto"/>
            </w:tcBorders>
          </w:tcPr>
          <w:p w14:paraId="7BCCC63A" w14:textId="77777777" w:rsidR="004A52BD" w:rsidRPr="00F26B57" w:rsidRDefault="004A52BD" w:rsidP="0054726D">
            <w:pPr>
              <w:rPr>
                <w:b/>
              </w:rPr>
            </w:pPr>
            <w:r w:rsidRPr="00F26B57">
              <w:rPr>
                <w:b/>
              </w:rPr>
              <w:t>Minimum future lease payments</w:t>
            </w:r>
          </w:p>
        </w:tc>
        <w:tc>
          <w:tcPr>
            <w:tcW w:w="582" w:type="pct"/>
            <w:tcBorders>
              <w:top w:val="single" w:sz="4" w:space="0" w:color="auto"/>
              <w:left w:val="single" w:sz="4" w:space="0" w:color="auto"/>
              <w:bottom w:val="single" w:sz="4" w:space="0" w:color="auto"/>
              <w:right w:val="single" w:sz="4" w:space="0" w:color="auto"/>
            </w:tcBorders>
          </w:tcPr>
          <w:p w14:paraId="79DD9814" w14:textId="77777777" w:rsidR="004A52BD" w:rsidRPr="00F26B57" w:rsidRDefault="004A52BD" w:rsidP="0054726D">
            <w:pPr>
              <w:rPr>
                <w:b/>
              </w:rPr>
            </w:pPr>
            <w:r w:rsidRPr="00F26B57">
              <w:rPr>
                <w:b/>
              </w:rPr>
              <w:t>37,553</w:t>
            </w:r>
          </w:p>
        </w:tc>
        <w:tc>
          <w:tcPr>
            <w:tcW w:w="582" w:type="pct"/>
            <w:tcBorders>
              <w:left w:val="single" w:sz="4" w:space="0" w:color="auto"/>
            </w:tcBorders>
          </w:tcPr>
          <w:p w14:paraId="45201E97" w14:textId="77777777" w:rsidR="004A52BD" w:rsidRPr="009D2367" w:rsidRDefault="004A52BD" w:rsidP="0054726D">
            <w:pPr>
              <w:rPr>
                <w:b/>
              </w:rPr>
            </w:pPr>
            <w:r w:rsidRPr="009D2367">
              <w:rPr>
                <w:b/>
              </w:rPr>
              <w:t>45,505</w:t>
            </w:r>
          </w:p>
        </w:tc>
      </w:tr>
      <w:tr w:rsidR="004A52BD" w:rsidRPr="009D2367" w14:paraId="2F0A5550" w14:textId="77777777" w:rsidTr="0054726D">
        <w:trPr>
          <w:cantSplit/>
          <w:trHeight w:val="297"/>
        </w:trPr>
        <w:tc>
          <w:tcPr>
            <w:tcW w:w="3836" w:type="pct"/>
            <w:tcBorders>
              <w:right w:val="single" w:sz="4" w:space="0" w:color="auto"/>
            </w:tcBorders>
          </w:tcPr>
          <w:p w14:paraId="1C4D3E44" w14:textId="77777777" w:rsidR="004A52BD" w:rsidRPr="009D2367" w:rsidRDefault="004A52BD" w:rsidP="0054726D">
            <w:r w:rsidRPr="009D2367">
              <w:t>Less future finance charges</w:t>
            </w:r>
          </w:p>
        </w:tc>
        <w:tc>
          <w:tcPr>
            <w:tcW w:w="582" w:type="pct"/>
            <w:tcBorders>
              <w:top w:val="single" w:sz="4" w:space="0" w:color="auto"/>
              <w:left w:val="single" w:sz="4" w:space="0" w:color="auto"/>
              <w:bottom w:val="single" w:sz="4" w:space="0" w:color="auto"/>
              <w:right w:val="single" w:sz="4" w:space="0" w:color="auto"/>
            </w:tcBorders>
          </w:tcPr>
          <w:p w14:paraId="5A5A77AA" w14:textId="77777777" w:rsidR="004A52BD" w:rsidRPr="009D2367" w:rsidRDefault="004A52BD" w:rsidP="0054726D">
            <w:r w:rsidRPr="00F11327">
              <w:t>3,416</w:t>
            </w:r>
          </w:p>
        </w:tc>
        <w:tc>
          <w:tcPr>
            <w:tcW w:w="582" w:type="pct"/>
            <w:tcBorders>
              <w:left w:val="single" w:sz="4" w:space="0" w:color="auto"/>
            </w:tcBorders>
          </w:tcPr>
          <w:p w14:paraId="5BADA11A" w14:textId="77777777" w:rsidR="004A52BD" w:rsidRPr="009D2367" w:rsidRDefault="004A52BD" w:rsidP="0054726D">
            <w:r w:rsidRPr="009D2367">
              <w:t>4,96</w:t>
            </w:r>
            <w:r>
              <w:t>2</w:t>
            </w:r>
          </w:p>
        </w:tc>
      </w:tr>
      <w:tr w:rsidR="004A52BD" w:rsidRPr="009D2367" w14:paraId="5169E28A" w14:textId="77777777" w:rsidTr="0054726D">
        <w:trPr>
          <w:cantSplit/>
          <w:trHeight w:val="297"/>
        </w:trPr>
        <w:tc>
          <w:tcPr>
            <w:tcW w:w="3836" w:type="pct"/>
            <w:tcBorders>
              <w:right w:val="single" w:sz="4" w:space="0" w:color="auto"/>
            </w:tcBorders>
          </w:tcPr>
          <w:p w14:paraId="3A77A2FF" w14:textId="77777777" w:rsidR="004A52BD" w:rsidRPr="009D2367" w:rsidRDefault="004A52BD" w:rsidP="0054726D">
            <w:pPr>
              <w:rPr>
                <w:b/>
              </w:rPr>
            </w:pPr>
            <w:r w:rsidRPr="009D2367">
              <w:rPr>
                <w:b/>
              </w:rPr>
              <w:t>Present value of minimum lease payments</w:t>
            </w:r>
          </w:p>
        </w:tc>
        <w:tc>
          <w:tcPr>
            <w:tcW w:w="582" w:type="pct"/>
            <w:tcBorders>
              <w:top w:val="single" w:sz="4" w:space="0" w:color="auto"/>
              <w:left w:val="single" w:sz="4" w:space="0" w:color="auto"/>
              <w:bottom w:val="single" w:sz="4" w:space="0" w:color="auto"/>
              <w:right w:val="single" w:sz="4" w:space="0" w:color="auto"/>
            </w:tcBorders>
          </w:tcPr>
          <w:p w14:paraId="1AB4EEAD" w14:textId="77777777" w:rsidR="004A52BD" w:rsidRPr="00F26B57" w:rsidRDefault="004A52BD" w:rsidP="0054726D">
            <w:pPr>
              <w:rPr>
                <w:b/>
                <w:bCs/>
              </w:rPr>
            </w:pPr>
            <w:r w:rsidRPr="00F26B57">
              <w:rPr>
                <w:b/>
                <w:bCs/>
              </w:rPr>
              <w:t>34,137</w:t>
            </w:r>
          </w:p>
        </w:tc>
        <w:tc>
          <w:tcPr>
            <w:tcW w:w="582" w:type="pct"/>
            <w:tcBorders>
              <w:left w:val="single" w:sz="4" w:space="0" w:color="auto"/>
            </w:tcBorders>
          </w:tcPr>
          <w:p w14:paraId="2A3514C0" w14:textId="77777777" w:rsidR="004A52BD" w:rsidRPr="009D2367" w:rsidRDefault="004A52BD" w:rsidP="0054726D">
            <w:pPr>
              <w:rPr>
                <w:b/>
              </w:rPr>
            </w:pPr>
            <w:r w:rsidRPr="009D2367">
              <w:rPr>
                <w:b/>
              </w:rPr>
              <w:t>40,54</w:t>
            </w:r>
            <w:r>
              <w:rPr>
                <w:b/>
              </w:rPr>
              <w:t>3</w:t>
            </w:r>
          </w:p>
        </w:tc>
      </w:tr>
    </w:tbl>
    <w:p w14:paraId="6624AB56" w14:textId="77777777" w:rsidR="004A52BD" w:rsidRPr="009D2367" w:rsidRDefault="004A52BD" w:rsidP="004A52BD">
      <w:pPr>
        <w:pStyle w:val="Heading3"/>
      </w:pPr>
      <w:bookmarkStart w:id="621" w:name="financelease1"/>
      <w:bookmarkStart w:id="622" w:name="_7.2_Cash_flow"/>
      <w:bookmarkStart w:id="623" w:name="_Toc119228582"/>
      <w:bookmarkEnd w:id="621"/>
      <w:bookmarkEnd w:id="622"/>
      <w:r w:rsidRPr="009D2367">
        <w:t>7.2 Cash flow information and balances</w:t>
      </w:r>
      <w:bookmarkEnd w:id="623"/>
    </w:p>
    <w:p w14:paraId="27CDEEF7" w14:textId="77777777" w:rsidR="004A52BD" w:rsidRPr="009D2367" w:rsidRDefault="004A52BD" w:rsidP="004A52BD">
      <w:pPr>
        <w:pStyle w:val="Heading4"/>
      </w:pPr>
      <w:bookmarkStart w:id="624" w:name="_7.2.1_Cash_and"/>
      <w:bookmarkEnd w:id="624"/>
      <w:r w:rsidRPr="009D2367">
        <w:t>7.2.1 Cash and cash deposits</w:t>
      </w:r>
    </w:p>
    <w:p w14:paraId="225542B6" w14:textId="77777777" w:rsidR="004A52BD" w:rsidRPr="009D2367" w:rsidRDefault="004A52BD" w:rsidP="004A52BD">
      <w:r w:rsidRPr="009D2367">
        <w:t>Cash and deposits, including cash equivalents, comprise cash on hand, cash in banks</w:t>
      </w:r>
      <w:r>
        <w:t>.</w:t>
      </w:r>
      <w:r w:rsidRPr="009D2367">
        <w:t xml:space="preserve"> </w:t>
      </w:r>
    </w:p>
    <w:p w14:paraId="3BED16CF" w14:textId="77777777" w:rsidR="004A52BD" w:rsidRDefault="004A52BD" w:rsidP="004A52BD">
      <w:r w:rsidRPr="009D2367">
        <w:t>The cash reserves are not all discretionary and need to be carefully managed to ensure we meet our existing commitments. This includes grants of legal assistance of up to $7</w:t>
      </w:r>
      <w:r>
        <w:t>9</w:t>
      </w:r>
      <w:r w:rsidRPr="009D2367">
        <w:t>.</w:t>
      </w:r>
      <w:r>
        <w:t>9</w:t>
      </w:r>
      <w:r w:rsidRPr="009D2367">
        <w:t xml:space="preserve"> million </w:t>
      </w:r>
      <w:r>
        <w:t xml:space="preserve">(inclusive of GST). </w:t>
      </w:r>
      <w:r w:rsidRPr="00943CAE">
        <w:t xml:space="preserve">This includes grants of legal assistance of up to $ 72.5 million (inclusive of GST) which have already been approved and committed to but where the work has not been completed, reflected in </w:t>
      </w:r>
      <w:hyperlink w:anchor="_7.3_Commitments_for" w:history="1">
        <w:r w:rsidRPr="00F203F0">
          <w:rPr>
            <w:rStyle w:val="Hyperlink"/>
          </w:rPr>
          <w:t>note 7.3</w:t>
        </w:r>
      </w:hyperlink>
      <w:r w:rsidRPr="00F203F0">
        <w:t>.</w:t>
      </w:r>
      <w:r w:rsidRPr="00943CAE">
        <w:t xml:space="preserve"> In addition, this balance is also required to meet externally funded initiative commitments in future years and for the replacement of assets to ensure we can continue to meet service demands and protect the safety and wellbeing of staff.</w:t>
      </w:r>
      <w:r>
        <w:t xml:space="preserve">  </w:t>
      </w:r>
    </w:p>
    <w:tbl>
      <w:tblPr>
        <w:tblStyle w:val="TableGrid"/>
        <w:tblW w:w="5000" w:type="pct"/>
        <w:tblLook w:val="01E0" w:firstRow="1" w:lastRow="1" w:firstColumn="1" w:lastColumn="1" w:noHBand="0" w:noVBand="0"/>
      </w:tblPr>
      <w:tblGrid>
        <w:gridCol w:w="7496"/>
        <w:gridCol w:w="1137"/>
        <w:gridCol w:w="1137"/>
      </w:tblGrid>
      <w:tr w:rsidR="004A52BD" w:rsidRPr="009D2367" w14:paraId="0D14BD5F" w14:textId="77777777" w:rsidTr="0054726D">
        <w:trPr>
          <w:cantSplit/>
          <w:trHeight w:val="473"/>
          <w:tblHeader/>
        </w:trPr>
        <w:tc>
          <w:tcPr>
            <w:tcW w:w="3836" w:type="pct"/>
            <w:tcBorders>
              <w:right w:val="single" w:sz="4" w:space="0" w:color="auto"/>
            </w:tcBorders>
            <w:shd w:val="clear" w:color="auto" w:fill="D9D9D9" w:themeFill="background1" w:themeFillShade="D9"/>
          </w:tcPr>
          <w:p w14:paraId="1190E31C" w14:textId="77777777" w:rsidR="004A52BD" w:rsidRPr="009D2367" w:rsidRDefault="004A52BD" w:rsidP="0054726D">
            <w:pPr>
              <w:rPr>
                <w:b/>
              </w:rPr>
            </w:pPr>
            <w:r w:rsidRPr="009D2367">
              <w:rPr>
                <w:b/>
              </w:rPr>
              <w:t>Cash and cash deposits</w:t>
            </w:r>
          </w:p>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656FD3" w14:textId="77777777" w:rsidR="004A52BD" w:rsidRPr="009D2367" w:rsidRDefault="004A52BD" w:rsidP="0054726D">
            <w:pPr>
              <w:rPr>
                <w:b/>
              </w:rPr>
            </w:pPr>
            <w:r w:rsidRPr="009D2367">
              <w:rPr>
                <w:b/>
              </w:rPr>
              <w:t>202</w:t>
            </w:r>
            <w:r>
              <w:rPr>
                <w:b/>
              </w:rPr>
              <w:t>5</w:t>
            </w:r>
            <w:r>
              <w:rPr>
                <w:b/>
              </w:rPr>
              <w:br/>
            </w:r>
            <w:r w:rsidRPr="009D2367">
              <w:rPr>
                <w:b/>
              </w:rPr>
              <w:t>$’000</w:t>
            </w:r>
          </w:p>
        </w:tc>
        <w:tc>
          <w:tcPr>
            <w:tcW w:w="582" w:type="pct"/>
            <w:tcBorders>
              <w:left w:val="single" w:sz="4" w:space="0" w:color="auto"/>
            </w:tcBorders>
            <w:shd w:val="clear" w:color="auto" w:fill="D9D9D9" w:themeFill="background1" w:themeFillShade="D9"/>
          </w:tcPr>
          <w:p w14:paraId="147FFCDF" w14:textId="77777777" w:rsidR="004A52BD" w:rsidRPr="009D2367" w:rsidRDefault="004A52BD" w:rsidP="0054726D">
            <w:pPr>
              <w:rPr>
                <w:b/>
              </w:rPr>
            </w:pPr>
            <w:r w:rsidRPr="009D2367">
              <w:rPr>
                <w:b/>
              </w:rPr>
              <w:t>2024</w:t>
            </w:r>
            <w:r>
              <w:rPr>
                <w:b/>
              </w:rPr>
              <w:br/>
            </w:r>
            <w:r w:rsidRPr="009D2367">
              <w:rPr>
                <w:b/>
              </w:rPr>
              <w:t>$’000</w:t>
            </w:r>
          </w:p>
        </w:tc>
      </w:tr>
      <w:tr w:rsidR="004A52BD" w:rsidRPr="009D2367" w14:paraId="6B42AA9B" w14:textId="77777777" w:rsidTr="0054726D">
        <w:trPr>
          <w:cantSplit/>
          <w:trHeight w:val="332"/>
        </w:trPr>
        <w:tc>
          <w:tcPr>
            <w:tcW w:w="3836" w:type="pct"/>
            <w:tcBorders>
              <w:right w:val="single" w:sz="4" w:space="0" w:color="auto"/>
            </w:tcBorders>
          </w:tcPr>
          <w:p w14:paraId="6FB1AE7D" w14:textId="77777777" w:rsidR="004A52BD" w:rsidRPr="009D2367" w:rsidRDefault="004A52BD" w:rsidP="0054726D">
            <w:r w:rsidRPr="009D2367">
              <w:t>Cash at bank</w:t>
            </w:r>
          </w:p>
        </w:tc>
        <w:tc>
          <w:tcPr>
            <w:tcW w:w="582" w:type="pct"/>
            <w:tcBorders>
              <w:top w:val="single" w:sz="4" w:space="0" w:color="auto"/>
              <w:left w:val="single" w:sz="4" w:space="0" w:color="auto"/>
              <w:bottom w:val="single" w:sz="4" w:space="0" w:color="auto"/>
              <w:right w:val="single" w:sz="4" w:space="0" w:color="auto"/>
            </w:tcBorders>
            <w:vAlign w:val="bottom"/>
          </w:tcPr>
          <w:p w14:paraId="0E7FEE78" w14:textId="77777777" w:rsidR="004A52BD" w:rsidRPr="009D2367" w:rsidRDefault="004A52BD" w:rsidP="0054726D">
            <w:r w:rsidRPr="0073209E">
              <w:t xml:space="preserve">103,912 </w:t>
            </w:r>
          </w:p>
        </w:tc>
        <w:tc>
          <w:tcPr>
            <w:tcW w:w="582" w:type="pct"/>
            <w:tcBorders>
              <w:left w:val="single" w:sz="4" w:space="0" w:color="auto"/>
            </w:tcBorders>
          </w:tcPr>
          <w:p w14:paraId="5CEC2B36" w14:textId="77777777" w:rsidR="004A52BD" w:rsidRPr="009D2367" w:rsidRDefault="004A52BD" w:rsidP="0054726D">
            <w:r w:rsidRPr="009D2367">
              <w:t>110,814</w:t>
            </w:r>
          </w:p>
        </w:tc>
      </w:tr>
      <w:tr w:rsidR="004A52BD" w:rsidRPr="009D2367" w14:paraId="327A36C2" w14:textId="77777777" w:rsidTr="0054726D">
        <w:trPr>
          <w:cantSplit/>
          <w:trHeight w:val="332"/>
        </w:trPr>
        <w:tc>
          <w:tcPr>
            <w:tcW w:w="3836" w:type="pct"/>
            <w:tcBorders>
              <w:right w:val="single" w:sz="4" w:space="0" w:color="auto"/>
            </w:tcBorders>
          </w:tcPr>
          <w:p w14:paraId="7797DD0A" w14:textId="77777777" w:rsidR="004A52BD" w:rsidRPr="009D2367" w:rsidRDefault="004A52BD" w:rsidP="0054726D">
            <w:r w:rsidRPr="009D2367">
              <w:t>Funds on deposit for IBAC matters</w:t>
            </w:r>
          </w:p>
        </w:tc>
        <w:tc>
          <w:tcPr>
            <w:tcW w:w="582" w:type="pct"/>
            <w:tcBorders>
              <w:top w:val="single" w:sz="4" w:space="0" w:color="auto"/>
              <w:left w:val="single" w:sz="4" w:space="0" w:color="auto"/>
              <w:bottom w:val="single" w:sz="4" w:space="0" w:color="auto"/>
              <w:right w:val="single" w:sz="4" w:space="0" w:color="auto"/>
            </w:tcBorders>
            <w:vAlign w:val="bottom"/>
          </w:tcPr>
          <w:p w14:paraId="1807B5A8" w14:textId="77777777" w:rsidR="004A52BD" w:rsidRPr="009D2367" w:rsidRDefault="004A52BD" w:rsidP="0054726D">
            <w:r w:rsidRPr="0073209E">
              <w:t xml:space="preserve">1,191 </w:t>
            </w:r>
          </w:p>
        </w:tc>
        <w:tc>
          <w:tcPr>
            <w:tcW w:w="582" w:type="pct"/>
            <w:tcBorders>
              <w:left w:val="single" w:sz="4" w:space="0" w:color="auto"/>
            </w:tcBorders>
          </w:tcPr>
          <w:p w14:paraId="7AD0AC98" w14:textId="77777777" w:rsidR="004A52BD" w:rsidRPr="009D2367" w:rsidRDefault="004A52BD" w:rsidP="0054726D">
            <w:r w:rsidRPr="009D2367">
              <w:t>1,200</w:t>
            </w:r>
          </w:p>
        </w:tc>
      </w:tr>
      <w:tr w:rsidR="004A52BD" w:rsidRPr="009D2367" w14:paraId="713040EA" w14:textId="77777777" w:rsidTr="0054726D">
        <w:trPr>
          <w:cantSplit/>
          <w:trHeight w:val="297"/>
        </w:trPr>
        <w:tc>
          <w:tcPr>
            <w:tcW w:w="3836" w:type="pct"/>
            <w:tcBorders>
              <w:right w:val="single" w:sz="4" w:space="0" w:color="auto"/>
            </w:tcBorders>
          </w:tcPr>
          <w:p w14:paraId="15938DEA" w14:textId="77777777" w:rsidR="004A52BD" w:rsidRPr="009D2367" w:rsidRDefault="004A52BD" w:rsidP="0054726D">
            <w:r w:rsidRPr="009D2367">
              <w:t>Administered funds</w:t>
            </w:r>
          </w:p>
        </w:tc>
        <w:tc>
          <w:tcPr>
            <w:tcW w:w="582" w:type="pct"/>
            <w:tcBorders>
              <w:top w:val="single" w:sz="4" w:space="0" w:color="auto"/>
              <w:left w:val="single" w:sz="4" w:space="0" w:color="auto"/>
              <w:bottom w:val="single" w:sz="4" w:space="0" w:color="auto"/>
              <w:right w:val="single" w:sz="4" w:space="0" w:color="auto"/>
            </w:tcBorders>
            <w:vAlign w:val="bottom"/>
          </w:tcPr>
          <w:p w14:paraId="58B810E4" w14:textId="77777777" w:rsidR="004A52BD" w:rsidRPr="009D2367" w:rsidRDefault="004A52BD" w:rsidP="0054726D">
            <w:r>
              <w:t>-</w:t>
            </w:r>
            <w:r w:rsidRPr="0073209E">
              <w:t>397</w:t>
            </w:r>
          </w:p>
        </w:tc>
        <w:tc>
          <w:tcPr>
            <w:tcW w:w="582" w:type="pct"/>
            <w:tcBorders>
              <w:left w:val="single" w:sz="4" w:space="0" w:color="auto"/>
            </w:tcBorders>
          </w:tcPr>
          <w:p w14:paraId="286CCE3A" w14:textId="77777777" w:rsidR="004A52BD" w:rsidRPr="009D2367" w:rsidRDefault="004A52BD" w:rsidP="0054726D">
            <w:r w:rsidRPr="009D2367">
              <w:t>-319</w:t>
            </w:r>
          </w:p>
        </w:tc>
      </w:tr>
      <w:tr w:rsidR="004A52BD" w:rsidRPr="009D2367" w14:paraId="49705B40" w14:textId="77777777" w:rsidTr="0054726D">
        <w:trPr>
          <w:cantSplit/>
          <w:trHeight w:val="297"/>
        </w:trPr>
        <w:tc>
          <w:tcPr>
            <w:tcW w:w="3836" w:type="pct"/>
            <w:tcBorders>
              <w:right w:val="single" w:sz="4" w:space="0" w:color="auto"/>
            </w:tcBorders>
          </w:tcPr>
          <w:p w14:paraId="63373389" w14:textId="77777777" w:rsidR="004A52BD" w:rsidRPr="009D2367" w:rsidRDefault="004A52BD" w:rsidP="0054726D">
            <w:pPr>
              <w:rPr>
                <w:b/>
              </w:rPr>
            </w:pPr>
            <w:r>
              <w:rPr>
                <w:b/>
              </w:rPr>
              <w:t>Total c</w:t>
            </w:r>
            <w:r w:rsidRPr="009D2367">
              <w:rPr>
                <w:b/>
              </w:rPr>
              <w:t>ash at bank and cash deposit</w:t>
            </w:r>
          </w:p>
        </w:tc>
        <w:tc>
          <w:tcPr>
            <w:tcW w:w="582" w:type="pct"/>
            <w:tcBorders>
              <w:top w:val="single" w:sz="4" w:space="0" w:color="auto"/>
              <w:left w:val="single" w:sz="4" w:space="0" w:color="auto"/>
              <w:bottom w:val="single" w:sz="4" w:space="0" w:color="auto"/>
              <w:right w:val="single" w:sz="4" w:space="0" w:color="auto"/>
            </w:tcBorders>
            <w:vAlign w:val="bottom"/>
          </w:tcPr>
          <w:p w14:paraId="57C10993" w14:textId="77777777" w:rsidR="004A52BD" w:rsidRPr="0073209E" w:rsidRDefault="004A52BD" w:rsidP="0054726D">
            <w:pPr>
              <w:rPr>
                <w:b/>
                <w:bCs/>
              </w:rPr>
            </w:pPr>
            <w:r w:rsidRPr="0073209E">
              <w:rPr>
                <w:b/>
                <w:bCs/>
              </w:rPr>
              <w:t>104,706</w:t>
            </w:r>
          </w:p>
        </w:tc>
        <w:tc>
          <w:tcPr>
            <w:tcW w:w="582" w:type="pct"/>
            <w:tcBorders>
              <w:left w:val="single" w:sz="4" w:space="0" w:color="auto"/>
            </w:tcBorders>
          </w:tcPr>
          <w:p w14:paraId="23994171" w14:textId="77777777" w:rsidR="004A52BD" w:rsidRPr="009D2367" w:rsidRDefault="004A52BD" w:rsidP="0054726D">
            <w:pPr>
              <w:rPr>
                <w:b/>
              </w:rPr>
            </w:pPr>
            <w:r w:rsidRPr="009D2367">
              <w:rPr>
                <w:b/>
              </w:rPr>
              <w:t>111,695</w:t>
            </w:r>
          </w:p>
        </w:tc>
      </w:tr>
    </w:tbl>
    <w:p w14:paraId="76697FDC" w14:textId="77777777" w:rsidR="004A52BD" w:rsidRPr="009D2367" w:rsidRDefault="004A52BD" w:rsidP="004A52BD">
      <w:pPr>
        <w:pStyle w:val="Heading5"/>
      </w:pPr>
      <w:r w:rsidRPr="009D2367">
        <w:t>Funds on deposit for IBAC matters</w:t>
      </w:r>
    </w:p>
    <w:p w14:paraId="485B246A" w14:textId="77777777" w:rsidR="004A52BD" w:rsidRPr="009D2367" w:rsidRDefault="004A52BD" w:rsidP="004A52BD">
      <w:r w:rsidRPr="009D2367">
        <w:t>These funds are for the purpose of administering specific matters and are held from the Department of Justice and Community Safety.</w:t>
      </w:r>
    </w:p>
    <w:p w14:paraId="6B90DC55" w14:textId="77777777" w:rsidR="004A52BD" w:rsidRPr="009D2367" w:rsidRDefault="004A52BD" w:rsidP="004A52BD">
      <w:pPr>
        <w:pStyle w:val="Heading3"/>
      </w:pPr>
      <w:bookmarkStart w:id="625" w:name="_7.3_Trust_account"/>
      <w:bookmarkStart w:id="626" w:name="_7.3_Commitments"/>
      <w:bookmarkEnd w:id="625"/>
      <w:bookmarkEnd w:id="626"/>
      <w:r w:rsidRPr="009D2367">
        <w:lastRenderedPageBreak/>
        <w:t>7</w:t>
      </w:r>
      <w:bookmarkStart w:id="627" w:name="_Toc119228583"/>
      <w:r w:rsidRPr="009D2367">
        <w:t xml:space="preserve">.3 </w:t>
      </w:r>
      <w:bookmarkEnd w:id="627"/>
      <w:r w:rsidRPr="009D2367">
        <w:t>Commitments</w:t>
      </w:r>
      <w:r>
        <w:t xml:space="preserve"> for expenditures </w:t>
      </w:r>
    </w:p>
    <w:p w14:paraId="2F61A350" w14:textId="77777777" w:rsidR="004A52BD" w:rsidRPr="009D2367" w:rsidRDefault="004A52BD" w:rsidP="004A52BD">
      <w:pPr>
        <w:rPr>
          <w:b/>
          <w:bCs/>
        </w:rPr>
      </w:pPr>
      <w:bookmarkStart w:id="628" w:name="_7.4_Commitments"/>
      <w:bookmarkEnd w:id="628"/>
      <w:r w:rsidRPr="009D2367">
        <w:t xml:space="preserve">Commitments </w:t>
      </w:r>
      <w:r w:rsidRPr="005D2DCD">
        <w:t>for future expenditure include operating and capital commitments arising from contracts. These commitments are recorded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4FC30668" w14:textId="77777777" w:rsidR="004A52BD" w:rsidRDefault="004A52BD" w:rsidP="004A52BD">
      <w:pPr>
        <w:pStyle w:val="Heading4"/>
      </w:pPr>
      <w:r w:rsidRPr="009D2367">
        <w:t>Total commitments payable</w:t>
      </w:r>
    </w:p>
    <w:p w14:paraId="07D9B587" w14:textId="77777777" w:rsidR="004A52BD" w:rsidRPr="009D2367" w:rsidRDefault="004A52BD" w:rsidP="004A52BD">
      <w:pPr>
        <w:pStyle w:val="Heading6"/>
      </w:pPr>
      <w:r w:rsidRPr="009D2367">
        <w:t>202</w:t>
      </w:r>
      <w:r>
        <w:t>5</w:t>
      </w:r>
    </w:p>
    <w:tbl>
      <w:tblPr>
        <w:tblStyle w:val="TableGrid"/>
        <w:tblW w:w="0" w:type="auto"/>
        <w:tblLayout w:type="fixed"/>
        <w:tblLook w:val="01E0" w:firstRow="1" w:lastRow="1" w:firstColumn="1" w:lastColumn="1" w:noHBand="0" w:noVBand="0"/>
      </w:tblPr>
      <w:tblGrid>
        <w:gridCol w:w="5244"/>
        <w:gridCol w:w="1133"/>
        <w:gridCol w:w="1133"/>
        <w:gridCol w:w="1133"/>
        <w:gridCol w:w="1127"/>
      </w:tblGrid>
      <w:tr w:rsidR="004A52BD" w:rsidRPr="009D2367" w14:paraId="36A0CDC9" w14:textId="77777777" w:rsidTr="0054726D">
        <w:trPr>
          <w:cantSplit/>
          <w:trHeight w:val="530"/>
          <w:tblHeader/>
        </w:trPr>
        <w:tc>
          <w:tcPr>
            <w:tcW w:w="5244" w:type="dxa"/>
            <w:tcBorders>
              <w:right w:val="single" w:sz="4" w:space="0" w:color="auto"/>
            </w:tcBorders>
            <w:shd w:val="clear" w:color="auto" w:fill="D9D9D9" w:themeFill="background1" w:themeFillShade="D9"/>
          </w:tcPr>
          <w:p w14:paraId="4615A52E" w14:textId="77777777" w:rsidR="004A52BD" w:rsidRPr="009D2367" w:rsidRDefault="004A52BD" w:rsidP="0054726D">
            <w:pPr>
              <w:rPr>
                <w:b/>
                <w:bCs/>
              </w:rPr>
            </w:pPr>
            <w:r w:rsidRPr="009D2367">
              <w:rPr>
                <w:b/>
                <w:bCs/>
              </w:rPr>
              <w:t>Nominal amounts</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6EA4D6" w14:textId="77777777" w:rsidR="004A52BD" w:rsidRPr="009D2367" w:rsidRDefault="004A52BD" w:rsidP="0054726D">
            <w:pPr>
              <w:rPr>
                <w:b/>
                <w:bCs/>
              </w:rPr>
            </w:pPr>
            <w:r w:rsidRPr="009D2367">
              <w:rPr>
                <w:b/>
                <w:bCs/>
              </w:rPr>
              <w:t>Less than 1 year</w:t>
            </w:r>
            <w:r>
              <w:rPr>
                <w:b/>
                <w:bCs/>
              </w:rPr>
              <w:br/>
            </w:r>
            <w:r w:rsidRPr="009D2367">
              <w:rPr>
                <w:b/>
                <w:bCs/>
              </w:rPr>
              <w:t>$’000</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B67863" w14:textId="77777777" w:rsidR="004A52BD" w:rsidRPr="009D2367" w:rsidRDefault="004A52BD" w:rsidP="0054726D">
            <w:pPr>
              <w:rPr>
                <w:b/>
                <w:bCs/>
              </w:rPr>
            </w:pPr>
            <w:r w:rsidRPr="009D2367">
              <w:rPr>
                <w:b/>
                <w:bCs/>
              </w:rPr>
              <w:t>1–5 years</w:t>
            </w:r>
            <w:r>
              <w:rPr>
                <w:b/>
                <w:bCs/>
              </w:rPr>
              <w:br/>
            </w:r>
            <w:r w:rsidRPr="009D2367">
              <w:rPr>
                <w:b/>
                <w:bCs/>
              </w:rPr>
              <w:t>$’000</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355537" w14:textId="77777777" w:rsidR="004A52BD" w:rsidRPr="009D2367" w:rsidRDefault="004A52BD" w:rsidP="0054726D">
            <w:pPr>
              <w:rPr>
                <w:b/>
                <w:bCs/>
              </w:rPr>
            </w:pPr>
            <w:r w:rsidRPr="009D2367">
              <w:rPr>
                <w:b/>
                <w:bCs/>
              </w:rPr>
              <w:t>&gt; 5 years</w:t>
            </w:r>
            <w:r>
              <w:rPr>
                <w:b/>
                <w:bCs/>
              </w:rPr>
              <w:br/>
            </w:r>
            <w:r w:rsidRPr="009D2367">
              <w:rPr>
                <w:b/>
                <w:bCs/>
              </w:rPr>
              <w:t>$’000</w:t>
            </w:r>
          </w:p>
        </w:tc>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130483" w14:textId="77777777" w:rsidR="004A52BD" w:rsidRPr="009D2367" w:rsidRDefault="004A52BD" w:rsidP="0054726D">
            <w:pPr>
              <w:rPr>
                <w:b/>
                <w:bCs/>
              </w:rPr>
            </w:pPr>
            <w:r w:rsidRPr="009D2367">
              <w:rPr>
                <w:b/>
                <w:bCs/>
              </w:rPr>
              <w:t>Total</w:t>
            </w:r>
            <w:r>
              <w:rPr>
                <w:b/>
                <w:bCs/>
              </w:rPr>
              <w:br/>
            </w:r>
            <w:r w:rsidRPr="009D2367">
              <w:rPr>
                <w:b/>
                <w:bCs/>
              </w:rPr>
              <w:t>$’000</w:t>
            </w:r>
          </w:p>
        </w:tc>
      </w:tr>
      <w:tr w:rsidR="004A52BD" w:rsidRPr="009D2367" w14:paraId="70D4C4A2" w14:textId="77777777" w:rsidTr="0054726D">
        <w:trPr>
          <w:cantSplit/>
          <w:trHeight w:val="346"/>
        </w:trPr>
        <w:tc>
          <w:tcPr>
            <w:tcW w:w="5244" w:type="dxa"/>
            <w:tcBorders>
              <w:right w:val="single" w:sz="4" w:space="0" w:color="auto"/>
            </w:tcBorders>
          </w:tcPr>
          <w:p w14:paraId="52037AB3" w14:textId="77777777" w:rsidR="004A52BD" w:rsidRPr="009D2367" w:rsidRDefault="004A52BD" w:rsidP="0054726D">
            <w:r w:rsidRPr="009D2367">
              <w:t>Capital expenditure payable</w:t>
            </w:r>
          </w:p>
        </w:tc>
        <w:tc>
          <w:tcPr>
            <w:tcW w:w="1133" w:type="dxa"/>
            <w:tcBorders>
              <w:top w:val="single" w:sz="4" w:space="0" w:color="auto"/>
              <w:left w:val="single" w:sz="4" w:space="0" w:color="auto"/>
              <w:bottom w:val="single" w:sz="4" w:space="0" w:color="auto"/>
              <w:right w:val="single" w:sz="4" w:space="0" w:color="auto"/>
            </w:tcBorders>
          </w:tcPr>
          <w:p w14:paraId="6A870755" w14:textId="77777777" w:rsidR="004A52BD" w:rsidRPr="009D2367" w:rsidRDefault="004A52BD" w:rsidP="0054726D">
            <w:r w:rsidRPr="00387724">
              <w:t>1,524</w:t>
            </w:r>
          </w:p>
        </w:tc>
        <w:tc>
          <w:tcPr>
            <w:tcW w:w="1133" w:type="dxa"/>
            <w:tcBorders>
              <w:top w:val="single" w:sz="4" w:space="0" w:color="auto"/>
              <w:left w:val="single" w:sz="4" w:space="0" w:color="auto"/>
              <w:bottom w:val="single" w:sz="4" w:space="0" w:color="auto"/>
              <w:right w:val="single" w:sz="4" w:space="0" w:color="auto"/>
            </w:tcBorders>
          </w:tcPr>
          <w:p w14:paraId="59312DB5" w14:textId="77777777" w:rsidR="004A52BD" w:rsidRPr="009D2367" w:rsidRDefault="004A52BD" w:rsidP="0054726D">
            <w:r w:rsidRPr="00387724">
              <w:t>123</w:t>
            </w:r>
          </w:p>
        </w:tc>
        <w:tc>
          <w:tcPr>
            <w:tcW w:w="1133" w:type="dxa"/>
            <w:tcBorders>
              <w:top w:val="single" w:sz="4" w:space="0" w:color="auto"/>
              <w:left w:val="single" w:sz="4" w:space="0" w:color="auto"/>
              <w:bottom w:val="single" w:sz="4" w:space="0" w:color="auto"/>
              <w:right w:val="single" w:sz="4" w:space="0" w:color="auto"/>
            </w:tcBorders>
          </w:tcPr>
          <w:p w14:paraId="4EB34CD3" w14:textId="77777777" w:rsidR="004A52BD" w:rsidRPr="009D2367" w:rsidRDefault="004A52BD" w:rsidP="0054726D">
            <w:r>
              <w:t>0</w:t>
            </w:r>
          </w:p>
        </w:tc>
        <w:tc>
          <w:tcPr>
            <w:tcW w:w="1127" w:type="dxa"/>
            <w:tcBorders>
              <w:top w:val="single" w:sz="4" w:space="0" w:color="auto"/>
              <w:left w:val="single" w:sz="4" w:space="0" w:color="auto"/>
              <w:bottom w:val="single" w:sz="4" w:space="0" w:color="auto"/>
              <w:right w:val="single" w:sz="4" w:space="0" w:color="auto"/>
            </w:tcBorders>
          </w:tcPr>
          <w:p w14:paraId="4F970CD9" w14:textId="77777777" w:rsidR="004A52BD" w:rsidRPr="009D2367" w:rsidRDefault="004A52BD" w:rsidP="0054726D">
            <w:r w:rsidRPr="00387724">
              <w:t>1,647</w:t>
            </w:r>
          </w:p>
        </w:tc>
      </w:tr>
      <w:tr w:rsidR="004A52BD" w:rsidRPr="009D2367" w14:paraId="0C09AEF5" w14:textId="77777777" w:rsidTr="0054726D">
        <w:trPr>
          <w:cantSplit/>
          <w:trHeight w:val="307"/>
        </w:trPr>
        <w:tc>
          <w:tcPr>
            <w:tcW w:w="5244" w:type="dxa"/>
            <w:tcBorders>
              <w:right w:val="single" w:sz="4" w:space="0" w:color="auto"/>
            </w:tcBorders>
          </w:tcPr>
          <w:p w14:paraId="2D8878F5" w14:textId="77777777" w:rsidR="004A52BD" w:rsidRPr="009D2367" w:rsidRDefault="004A52BD" w:rsidP="0054726D">
            <w:r w:rsidRPr="009D2367">
              <w:t>Intangible assets commitments payable</w:t>
            </w:r>
          </w:p>
        </w:tc>
        <w:tc>
          <w:tcPr>
            <w:tcW w:w="1133" w:type="dxa"/>
            <w:tcBorders>
              <w:top w:val="single" w:sz="4" w:space="0" w:color="auto"/>
              <w:left w:val="single" w:sz="4" w:space="0" w:color="auto"/>
              <w:bottom w:val="single" w:sz="4" w:space="0" w:color="auto"/>
              <w:right w:val="single" w:sz="4" w:space="0" w:color="auto"/>
            </w:tcBorders>
          </w:tcPr>
          <w:p w14:paraId="67951D74" w14:textId="77777777" w:rsidR="004A52BD" w:rsidRPr="009D2367" w:rsidRDefault="004A52BD" w:rsidP="0054726D">
            <w:r w:rsidRPr="00387724">
              <w:t>1,129</w:t>
            </w:r>
          </w:p>
        </w:tc>
        <w:tc>
          <w:tcPr>
            <w:tcW w:w="1133" w:type="dxa"/>
            <w:tcBorders>
              <w:top w:val="single" w:sz="4" w:space="0" w:color="auto"/>
              <w:left w:val="single" w:sz="4" w:space="0" w:color="auto"/>
              <w:bottom w:val="single" w:sz="4" w:space="0" w:color="auto"/>
              <w:right w:val="single" w:sz="4" w:space="0" w:color="auto"/>
            </w:tcBorders>
          </w:tcPr>
          <w:p w14:paraId="5E97CBCC" w14:textId="77777777" w:rsidR="004A52BD" w:rsidRPr="009D2367" w:rsidRDefault="004A52BD" w:rsidP="0054726D">
            <w:r w:rsidRPr="00387724">
              <w:t>1,891</w:t>
            </w:r>
          </w:p>
        </w:tc>
        <w:tc>
          <w:tcPr>
            <w:tcW w:w="1133" w:type="dxa"/>
            <w:tcBorders>
              <w:top w:val="single" w:sz="4" w:space="0" w:color="auto"/>
              <w:left w:val="single" w:sz="4" w:space="0" w:color="auto"/>
              <w:bottom w:val="single" w:sz="4" w:space="0" w:color="auto"/>
              <w:right w:val="single" w:sz="4" w:space="0" w:color="auto"/>
            </w:tcBorders>
          </w:tcPr>
          <w:p w14:paraId="00723717" w14:textId="77777777" w:rsidR="004A52BD" w:rsidRPr="009D2367" w:rsidRDefault="004A52BD" w:rsidP="0054726D">
            <w:r>
              <w:t>0</w:t>
            </w:r>
          </w:p>
        </w:tc>
        <w:tc>
          <w:tcPr>
            <w:tcW w:w="1127" w:type="dxa"/>
            <w:tcBorders>
              <w:top w:val="single" w:sz="4" w:space="0" w:color="auto"/>
              <w:left w:val="single" w:sz="4" w:space="0" w:color="auto"/>
              <w:bottom w:val="single" w:sz="4" w:space="0" w:color="auto"/>
              <w:right w:val="single" w:sz="4" w:space="0" w:color="auto"/>
            </w:tcBorders>
          </w:tcPr>
          <w:p w14:paraId="38B82900" w14:textId="77777777" w:rsidR="004A52BD" w:rsidRPr="009D2367" w:rsidRDefault="004A52BD" w:rsidP="0054726D">
            <w:r w:rsidRPr="00387724">
              <w:t>3,020</w:t>
            </w:r>
          </w:p>
        </w:tc>
      </w:tr>
      <w:tr w:rsidR="004A52BD" w:rsidRPr="009D2367" w14:paraId="1577372F" w14:textId="77777777" w:rsidTr="0054726D">
        <w:trPr>
          <w:cantSplit/>
          <w:trHeight w:val="303"/>
        </w:trPr>
        <w:tc>
          <w:tcPr>
            <w:tcW w:w="5244" w:type="dxa"/>
            <w:tcBorders>
              <w:right w:val="single" w:sz="4" w:space="0" w:color="auto"/>
            </w:tcBorders>
          </w:tcPr>
          <w:p w14:paraId="6A89B6A8" w14:textId="77777777" w:rsidR="004A52BD" w:rsidRPr="009D2367" w:rsidRDefault="004A52BD" w:rsidP="0054726D">
            <w:r w:rsidRPr="009D2367">
              <w:t>Other commitments payable</w:t>
            </w:r>
          </w:p>
        </w:tc>
        <w:tc>
          <w:tcPr>
            <w:tcW w:w="1133" w:type="dxa"/>
            <w:tcBorders>
              <w:top w:val="single" w:sz="4" w:space="0" w:color="auto"/>
              <w:left w:val="single" w:sz="4" w:space="0" w:color="auto"/>
              <w:bottom w:val="single" w:sz="4" w:space="0" w:color="auto"/>
              <w:right w:val="single" w:sz="4" w:space="0" w:color="auto"/>
            </w:tcBorders>
          </w:tcPr>
          <w:p w14:paraId="40313A13" w14:textId="77777777" w:rsidR="004A52BD" w:rsidRPr="009D2367" w:rsidRDefault="004A52BD" w:rsidP="0054726D">
            <w:r w:rsidRPr="00387724">
              <w:t>1,783</w:t>
            </w:r>
          </w:p>
        </w:tc>
        <w:tc>
          <w:tcPr>
            <w:tcW w:w="1133" w:type="dxa"/>
            <w:tcBorders>
              <w:top w:val="single" w:sz="4" w:space="0" w:color="auto"/>
              <w:left w:val="single" w:sz="4" w:space="0" w:color="auto"/>
              <w:bottom w:val="single" w:sz="4" w:space="0" w:color="auto"/>
              <w:right w:val="single" w:sz="4" w:space="0" w:color="auto"/>
            </w:tcBorders>
          </w:tcPr>
          <w:p w14:paraId="3B8DCC16" w14:textId="77777777" w:rsidR="004A52BD" w:rsidRPr="009D2367" w:rsidRDefault="004A52BD" w:rsidP="0054726D">
            <w:r w:rsidRPr="00387724">
              <w:t>1,025</w:t>
            </w:r>
          </w:p>
        </w:tc>
        <w:tc>
          <w:tcPr>
            <w:tcW w:w="1133" w:type="dxa"/>
            <w:tcBorders>
              <w:top w:val="single" w:sz="4" w:space="0" w:color="auto"/>
              <w:left w:val="single" w:sz="4" w:space="0" w:color="auto"/>
              <w:bottom w:val="single" w:sz="4" w:space="0" w:color="auto"/>
              <w:right w:val="single" w:sz="4" w:space="0" w:color="auto"/>
            </w:tcBorders>
          </w:tcPr>
          <w:p w14:paraId="49DB3205" w14:textId="77777777" w:rsidR="004A52BD" w:rsidRPr="009D2367" w:rsidRDefault="004A52BD" w:rsidP="0054726D">
            <w:r>
              <w:t>0</w:t>
            </w:r>
          </w:p>
        </w:tc>
        <w:tc>
          <w:tcPr>
            <w:tcW w:w="1127" w:type="dxa"/>
            <w:tcBorders>
              <w:top w:val="single" w:sz="4" w:space="0" w:color="auto"/>
              <w:left w:val="single" w:sz="4" w:space="0" w:color="auto"/>
              <w:bottom w:val="single" w:sz="4" w:space="0" w:color="auto"/>
              <w:right w:val="single" w:sz="4" w:space="0" w:color="auto"/>
            </w:tcBorders>
          </w:tcPr>
          <w:p w14:paraId="791AD556" w14:textId="77777777" w:rsidR="004A52BD" w:rsidRPr="009D2367" w:rsidRDefault="004A52BD" w:rsidP="0054726D">
            <w:r w:rsidRPr="00387724">
              <w:t>2,808</w:t>
            </w:r>
          </w:p>
        </w:tc>
      </w:tr>
      <w:tr w:rsidR="004A52BD" w:rsidRPr="009D2367" w14:paraId="0AC301DB" w14:textId="77777777" w:rsidTr="0054726D">
        <w:trPr>
          <w:cantSplit/>
          <w:trHeight w:val="302"/>
        </w:trPr>
        <w:tc>
          <w:tcPr>
            <w:tcW w:w="5244" w:type="dxa"/>
            <w:tcBorders>
              <w:right w:val="single" w:sz="4" w:space="0" w:color="auto"/>
            </w:tcBorders>
          </w:tcPr>
          <w:p w14:paraId="198CD221" w14:textId="77777777" w:rsidR="004A52BD" w:rsidRPr="009D2367" w:rsidRDefault="004A52BD" w:rsidP="0054726D">
            <w:r w:rsidRPr="009D2367">
              <w:t>Approved grants of legal assistance</w:t>
            </w:r>
            <w:r w:rsidRPr="009D2367">
              <w:rPr>
                <w:rStyle w:val="FootnoteReference"/>
              </w:rPr>
              <w:footnoteReference w:id="59"/>
            </w:r>
          </w:p>
        </w:tc>
        <w:tc>
          <w:tcPr>
            <w:tcW w:w="1133" w:type="dxa"/>
            <w:tcBorders>
              <w:top w:val="single" w:sz="4" w:space="0" w:color="auto"/>
              <w:left w:val="single" w:sz="4" w:space="0" w:color="auto"/>
              <w:bottom w:val="single" w:sz="4" w:space="0" w:color="auto"/>
              <w:right w:val="single" w:sz="4" w:space="0" w:color="auto"/>
            </w:tcBorders>
          </w:tcPr>
          <w:p w14:paraId="4A65FD7A" w14:textId="77777777" w:rsidR="004A52BD" w:rsidRPr="009D2367" w:rsidRDefault="004A52BD" w:rsidP="0054726D">
            <w:r w:rsidRPr="00387724">
              <w:t>57,405</w:t>
            </w:r>
          </w:p>
        </w:tc>
        <w:tc>
          <w:tcPr>
            <w:tcW w:w="1133" w:type="dxa"/>
            <w:tcBorders>
              <w:top w:val="single" w:sz="4" w:space="0" w:color="auto"/>
              <w:left w:val="single" w:sz="4" w:space="0" w:color="auto"/>
              <w:bottom w:val="single" w:sz="4" w:space="0" w:color="auto"/>
              <w:right w:val="single" w:sz="4" w:space="0" w:color="auto"/>
            </w:tcBorders>
          </w:tcPr>
          <w:p w14:paraId="45BA01B8" w14:textId="77777777" w:rsidR="004A52BD" w:rsidRPr="009D2367" w:rsidRDefault="004A52BD" w:rsidP="0054726D">
            <w:r w:rsidRPr="00387724">
              <w:t>15,091</w:t>
            </w:r>
          </w:p>
        </w:tc>
        <w:tc>
          <w:tcPr>
            <w:tcW w:w="1133" w:type="dxa"/>
            <w:tcBorders>
              <w:top w:val="single" w:sz="4" w:space="0" w:color="auto"/>
              <w:left w:val="single" w:sz="4" w:space="0" w:color="auto"/>
              <w:bottom w:val="single" w:sz="4" w:space="0" w:color="auto"/>
              <w:right w:val="single" w:sz="4" w:space="0" w:color="auto"/>
            </w:tcBorders>
          </w:tcPr>
          <w:p w14:paraId="0BE0C5DD" w14:textId="77777777" w:rsidR="004A52BD" w:rsidRPr="009D2367" w:rsidRDefault="004A52BD" w:rsidP="0054726D">
            <w:r>
              <w:t>0</w:t>
            </w:r>
          </w:p>
        </w:tc>
        <w:tc>
          <w:tcPr>
            <w:tcW w:w="1127" w:type="dxa"/>
            <w:tcBorders>
              <w:top w:val="single" w:sz="4" w:space="0" w:color="auto"/>
              <w:left w:val="single" w:sz="4" w:space="0" w:color="auto"/>
              <w:bottom w:val="single" w:sz="4" w:space="0" w:color="auto"/>
              <w:right w:val="single" w:sz="4" w:space="0" w:color="auto"/>
            </w:tcBorders>
          </w:tcPr>
          <w:p w14:paraId="491376D7" w14:textId="77777777" w:rsidR="004A52BD" w:rsidRPr="009D2367" w:rsidRDefault="004A52BD" w:rsidP="0054726D">
            <w:r w:rsidRPr="00387724">
              <w:t>72,496</w:t>
            </w:r>
          </w:p>
        </w:tc>
      </w:tr>
      <w:tr w:rsidR="004A52BD" w:rsidRPr="009D2367" w14:paraId="04EA7BCC" w14:textId="77777777" w:rsidTr="0054726D">
        <w:trPr>
          <w:cantSplit/>
          <w:trHeight w:val="297"/>
        </w:trPr>
        <w:tc>
          <w:tcPr>
            <w:tcW w:w="5244" w:type="dxa"/>
            <w:tcBorders>
              <w:right w:val="single" w:sz="4" w:space="0" w:color="auto"/>
            </w:tcBorders>
          </w:tcPr>
          <w:p w14:paraId="762AE9AD" w14:textId="77777777" w:rsidR="004A52BD" w:rsidRPr="009D2367" w:rsidRDefault="004A52BD" w:rsidP="0054726D">
            <w:pPr>
              <w:rPr>
                <w:b/>
                <w:bCs/>
              </w:rPr>
            </w:pPr>
            <w:r w:rsidRPr="009D2367">
              <w:rPr>
                <w:b/>
                <w:bCs/>
              </w:rPr>
              <w:t>Total commitments (inclusive of GST</w:t>
            </w:r>
            <w:r>
              <w:rPr>
                <w:b/>
                <w:bCs/>
              </w:rPr>
              <w:t>)</w:t>
            </w:r>
          </w:p>
        </w:tc>
        <w:tc>
          <w:tcPr>
            <w:tcW w:w="1133" w:type="dxa"/>
            <w:tcBorders>
              <w:top w:val="single" w:sz="4" w:space="0" w:color="auto"/>
              <w:left w:val="single" w:sz="4" w:space="0" w:color="auto"/>
              <w:bottom w:val="single" w:sz="4" w:space="0" w:color="auto"/>
              <w:right w:val="single" w:sz="4" w:space="0" w:color="auto"/>
            </w:tcBorders>
          </w:tcPr>
          <w:p w14:paraId="675377C0" w14:textId="77777777" w:rsidR="004A52BD" w:rsidRPr="00387724" w:rsidRDefault="004A52BD" w:rsidP="0054726D">
            <w:pPr>
              <w:rPr>
                <w:b/>
                <w:bCs/>
              </w:rPr>
            </w:pPr>
            <w:r w:rsidRPr="00387724">
              <w:rPr>
                <w:b/>
                <w:bCs/>
              </w:rPr>
              <w:t>61,841</w:t>
            </w:r>
          </w:p>
        </w:tc>
        <w:tc>
          <w:tcPr>
            <w:tcW w:w="1133" w:type="dxa"/>
            <w:tcBorders>
              <w:top w:val="single" w:sz="4" w:space="0" w:color="auto"/>
              <w:left w:val="single" w:sz="4" w:space="0" w:color="auto"/>
              <w:bottom w:val="single" w:sz="4" w:space="0" w:color="auto"/>
              <w:right w:val="single" w:sz="4" w:space="0" w:color="auto"/>
            </w:tcBorders>
          </w:tcPr>
          <w:p w14:paraId="0825DBCB" w14:textId="77777777" w:rsidR="004A52BD" w:rsidRPr="00387724" w:rsidRDefault="004A52BD" w:rsidP="0054726D">
            <w:pPr>
              <w:rPr>
                <w:b/>
                <w:bCs/>
              </w:rPr>
            </w:pPr>
            <w:r w:rsidRPr="00387724">
              <w:rPr>
                <w:b/>
                <w:bCs/>
              </w:rPr>
              <w:t>18,130</w:t>
            </w:r>
          </w:p>
        </w:tc>
        <w:tc>
          <w:tcPr>
            <w:tcW w:w="1133" w:type="dxa"/>
            <w:tcBorders>
              <w:top w:val="single" w:sz="4" w:space="0" w:color="auto"/>
              <w:left w:val="single" w:sz="4" w:space="0" w:color="auto"/>
              <w:bottom w:val="single" w:sz="4" w:space="0" w:color="auto"/>
              <w:right w:val="single" w:sz="4" w:space="0" w:color="auto"/>
            </w:tcBorders>
          </w:tcPr>
          <w:p w14:paraId="2F6DA276" w14:textId="77777777" w:rsidR="004A52BD" w:rsidRPr="00387724" w:rsidRDefault="004A52BD" w:rsidP="0054726D">
            <w:pPr>
              <w:rPr>
                <w:b/>
                <w:bCs/>
              </w:rPr>
            </w:pPr>
            <w:r w:rsidRPr="00387724">
              <w:rPr>
                <w:b/>
                <w:bCs/>
              </w:rPr>
              <w:t>0</w:t>
            </w:r>
          </w:p>
        </w:tc>
        <w:tc>
          <w:tcPr>
            <w:tcW w:w="1127" w:type="dxa"/>
            <w:tcBorders>
              <w:top w:val="single" w:sz="4" w:space="0" w:color="auto"/>
              <w:left w:val="single" w:sz="4" w:space="0" w:color="auto"/>
              <w:bottom w:val="single" w:sz="4" w:space="0" w:color="auto"/>
              <w:right w:val="single" w:sz="4" w:space="0" w:color="auto"/>
            </w:tcBorders>
          </w:tcPr>
          <w:p w14:paraId="1BFE46B0" w14:textId="77777777" w:rsidR="004A52BD" w:rsidRPr="00387724" w:rsidRDefault="004A52BD" w:rsidP="0054726D">
            <w:pPr>
              <w:rPr>
                <w:b/>
                <w:bCs/>
              </w:rPr>
            </w:pPr>
            <w:r w:rsidRPr="00387724">
              <w:rPr>
                <w:b/>
                <w:bCs/>
              </w:rPr>
              <w:t>79,971</w:t>
            </w:r>
          </w:p>
        </w:tc>
      </w:tr>
      <w:tr w:rsidR="004A52BD" w:rsidRPr="009D2367" w14:paraId="54DD8003" w14:textId="77777777" w:rsidTr="0054726D">
        <w:trPr>
          <w:cantSplit/>
          <w:trHeight w:val="297"/>
        </w:trPr>
        <w:tc>
          <w:tcPr>
            <w:tcW w:w="5244" w:type="dxa"/>
            <w:tcBorders>
              <w:right w:val="single" w:sz="4" w:space="0" w:color="auto"/>
            </w:tcBorders>
          </w:tcPr>
          <w:p w14:paraId="329BFAE1" w14:textId="77777777" w:rsidR="004A52BD" w:rsidRPr="009D2367" w:rsidRDefault="004A52BD" w:rsidP="0054726D">
            <w:r w:rsidRPr="009D2367">
              <w:t>Less GST recoverable</w:t>
            </w:r>
          </w:p>
        </w:tc>
        <w:tc>
          <w:tcPr>
            <w:tcW w:w="1133" w:type="dxa"/>
            <w:tcBorders>
              <w:top w:val="single" w:sz="4" w:space="0" w:color="auto"/>
              <w:left w:val="single" w:sz="4" w:space="0" w:color="auto"/>
              <w:bottom w:val="single" w:sz="4" w:space="0" w:color="auto"/>
              <w:right w:val="single" w:sz="4" w:space="0" w:color="auto"/>
            </w:tcBorders>
          </w:tcPr>
          <w:p w14:paraId="24F4654D" w14:textId="77777777" w:rsidR="004A52BD" w:rsidRPr="009D2367" w:rsidRDefault="004A52BD" w:rsidP="0054726D">
            <w:r w:rsidRPr="00387724">
              <w:t>5,622</w:t>
            </w:r>
          </w:p>
        </w:tc>
        <w:tc>
          <w:tcPr>
            <w:tcW w:w="1133" w:type="dxa"/>
            <w:tcBorders>
              <w:top w:val="single" w:sz="4" w:space="0" w:color="auto"/>
              <w:left w:val="single" w:sz="4" w:space="0" w:color="auto"/>
              <w:bottom w:val="single" w:sz="4" w:space="0" w:color="auto"/>
              <w:right w:val="single" w:sz="4" w:space="0" w:color="auto"/>
            </w:tcBorders>
          </w:tcPr>
          <w:p w14:paraId="4EDF1376" w14:textId="77777777" w:rsidR="004A52BD" w:rsidRPr="009D2367" w:rsidRDefault="004A52BD" w:rsidP="0054726D">
            <w:r w:rsidRPr="00387724">
              <w:t>1,648</w:t>
            </w:r>
          </w:p>
        </w:tc>
        <w:tc>
          <w:tcPr>
            <w:tcW w:w="1133" w:type="dxa"/>
            <w:tcBorders>
              <w:top w:val="single" w:sz="4" w:space="0" w:color="auto"/>
              <w:left w:val="single" w:sz="4" w:space="0" w:color="auto"/>
              <w:bottom w:val="single" w:sz="4" w:space="0" w:color="auto"/>
              <w:right w:val="single" w:sz="4" w:space="0" w:color="auto"/>
            </w:tcBorders>
          </w:tcPr>
          <w:p w14:paraId="5EFA8390" w14:textId="77777777" w:rsidR="004A52BD" w:rsidRPr="009D2367" w:rsidRDefault="004A52BD" w:rsidP="0054726D">
            <w:r>
              <w:t>0</w:t>
            </w:r>
          </w:p>
        </w:tc>
        <w:tc>
          <w:tcPr>
            <w:tcW w:w="1127" w:type="dxa"/>
            <w:tcBorders>
              <w:top w:val="single" w:sz="4" w:space="0" w:color="auto"/>
              <w:left w:val="single" w:sz="4" w:space="0" w:color="auto"/>
              <w:bottom w:val="single" w:sz="4" w:space="0" w:color="auto"/>
              <w:right w:val="single" w:sz="4" w:space="0" w:color="auto"/>
            </w:tcBorders>
          </w:tcPr>
          <w:p w14:paraId="4B960227" w14:textId="77777777" w:rsidR="004A52BD" w:rsidRPr="009D2367" w:rsidRDefault="004A52BD" w:rsidP="0054726D">
            <w:r w:rsidRPr="00387724">
              <w:t>7,270</w:t>
            </w:r>
          </w:p>
        </w:tc>
      </w:tr>
      <w:tr w:rsidR="004A52BD" w:rsidRPr="009D2367" w14:paraId="70E29DAE" w14:textId="77777777" w:rsidTr="0054726D">
        <w:trPr>
          <w:cantSplit/>
          <w:trHeight w:val="297"/>
        </w:trPr>
        <w:tc>
          <w:tcPr>
            <w:tcW w:w="5244" w:type="dxa"/>
            <w:tcBorders>
              <w:right w:val="single" w:sz="4" w:space="0" w:color="auto"/>
            </w:tcBorders>
          </w:tcPr>
          <w:p w14:paraId="5084D7DE" w14:textId="77777777" w:rsidR="004A52BD" w:rsidRPr="009D2367" w:rsidRDefault="004A52BD" w:rsidP="0054726D">
            <w:pPr>
              <w:rPr>
                <w:b/>
                <w:bCs/>
              </w:rPr>
            </w:pPr>
            <w:r w:rsidRPr="009D2367">
              <w:rPr>
                <w:b/>
                <w:bCs/>
              </w:rPr>
              <w:t>Total commitments (exclusive of GST</w:t>
            </w:r>
            <w:r>
              <w:rPr>
                <w:b/>
                <w:bCs/>
              </w:rPr>
              <w:t>)</w:t>
            </w:r>
          </w:p>
        </w:tc>
        <w:tc>
          <w:tcPr>
            <w:tcW w:w="1133" w:type="dxa"/>
            <w:tcBorders>
              <w:top w:val="single" w:sz="4" w:space="0" w:color="auto"/>
              <w:left w:val="single" w:sz="4" w:space="0" w:color="auto"/>
              <w:bottom w:val="single" w:sz="4" w:space="0" w:color="auto"/>
              <w:right w:val="single" w:sz="4" w:space="0" w:color="auto"/>
            </w:tcBorders>
          </w:tcPr>
          <w:p w14:paraId="135A4541" w14:textId="77777777" w:rsidR="004A52BD" w:rsidRPr="00387724" w:rsidRDefault="004A52BD" w:rsidP="0054726D">
            <w:pPr>
              <w:rPr>
                <w:b/>
                <w:bCs/>
              </w:rPr>
            </w:pPr>
            <w:r w:rsidRPr="00387724">
              <w:rPr>
                <w:b/>
                <w:bCs/>
              </w:rPr>
              <w:t>56,219</w:t>
            </w:r>
          </w:p>
        </w:tc>
        <w:tc>
          <w:tcPr>
            <w:tcW w:w="1133" w:type="dxa"/>
            <w:tcBorders>
              <w:top w:val="single" w:sz="4" w:space="0" w:color="auto"/>
              <w:left w:val="single" w:sz="4" w:space="0" w:color="auto"/>
              <w:bottom w:val="single" w:sz="4" w:space="0" w:color="auto"/>
              <w:right w:val="single" w:sz="4" w:space="0" w:color="auto"/>
            </w:tcBorders>
          </w:tcPr>
          <w:p w14:paraId="091F8DC8" w14:textId="77777777" w:rsidR="004A52BD" w:rsidRPr="00387724" w:rsidRDefault="004A52BD" w:rsidP="0054726D">
            <w:pPr>
              <w:rPr>
                <w:b/>
                <w:bCs/>
              </w:rPr>
            </w:pPr>
            <w:r w:rsidRPr="00387724">
              <w:rPr>
                <w:b/>
                <w:bCs/>
              </w:rPr>
              <w:t>16,482</w:t>
            </w:r>
          </w:p>
        </w:tc>
        <w:tc>
          <w:tcPr>
            <w:tcW w:w="1133" w:type="dxa"/>
            <w:tcBorders>
              <w:top w:val="single" w:sz="4" w:space="0" w:color="auto"/>
              <w:left w:val="single" w:sz="4" w:space="0" w:color="auto"/>
              <w:bottom w:val="single" w:sz="4" w:space="0" w:color="auto"/>
              <w:right w:val="single" w:sz="4" w:space="0" w:color="auto"/>
            </w:tcBorders>
          </w:tcPr>
          <w:p w14:paraId="1A8EE9DB" w14:textId="77777777" w:rsidR="004A52BD" w:rsidRPr="00387724" w:rsidRDefault="004A52BD" w:rsidP="0054726D">
            <w:pPr>
              <w:rPr>
                <w:b/>
                <w:bCs/>
              </w:rPr>
            </w:pPr>
            <w:r w:rsidRPr="00387724">
              <w:rPr>
                <w:b/>
                <w:bCs/>
              </w:rPr>
              <w:t>0</w:t>
            </w:r>
          </w:p>
        </w:tc>
        <w:tc>
          <w:tcPr>
            <w:tcW w:w="1127" w:type="dxa"/>
            <w:tcBorders>
              <w:top w:val="single" w:sz="4" w:space="0" w:color="auto"/>
              <w:left w:val="single" w:sz="4" w:space="0" w:color="auto"/>
              <w:bottom w:val="single" w:sz="4" w:space="0" w:color="auto"/>
              <w:right w:val="single" w:sz="4" w:space="0" w:color="auto"/>
            </w:tcBorders>
          </w:tcPr>
          <w:p w14:paraId="77AE32DF" w14:textId="77777777" w:rsidR="004A52BD" w:rsidRPr="00387724" w:rsidRDefault="004A52BD" w:rsidP="0054726D">
            <w:pPr>
              <w:rPr>
                <w:b/>
                <w:bCs/>
              </w:rPr>
            </w:pPr>
            <w:r w:rsidRPr="00387724">
              <w:rPr>
                <w:b/>
                <w:bCs/>
              </w:rPr>
              <w:t>72,701</w:t>
            </w:r>
          </w:p>
        </w:tc>
      </w:tr>
    </w:tbl>
    <w:p w14:paraId="40C8020A" w14:textId="77777777" w:rsidR="004A52BD" w:rsidRPr="009D2367" w:rsidRDefault="004A52BD" w:rsidP="004A52BD">
      <w:pPr>
        <w:pStyle w:val="Heading6"/>
      </w:pPr>
      <w:r w:rsidRPr="009D2367">
        <w:t>2024</w:t>
      </w:r>
    </w:p>
    <w:tbl>
      <w:tblPr>
        <w:tblStyle w:val="TableGrid"/>
        <w:tblW w:w="0" w:type="auto"/>
        <w:tblLayout w:type="fixed"/>
        <w:tblLook w:val="01E0" w:firstRow="1" w:lastRow="1" w:firstColumn="1" w:lastColumn="1" w:noHBand="0" w:noVBand="0"/>
      </w:tblPr>
      <w:tblGrid>
        <w:gridCol w:w="5244"/>
        <w:gridCol w:w="1133"/>
        <w:gridCol w:w="1133"/>
        <w:gridCol w:w="1133"/>
        <w:gridCol w:w="1127"/>
      </w:tblGrid>
      <w:tr w:rsidR="004A52BD" w:rsidRPr="009D2367" w14:paraId="5D63FB22" w14:textId="77777777" w:rsidTr="0054726D">
        <w:trPr>
          <w:cantSplit/>
          <w:trHeight w:val="530"/>
          <w:tblHeader/>
        </w:trPr>
        <w:tc>
          <w:tcPr>
            <w:tcW w:w="5244" w:type="dxa"/>
            <w:shd w:val="clear" w:color="auto" w:fill="D9D9D9" w:themeFill="background1" w:themeFillShade="D9"/>
          </w:tcPr>
          <w:p w14:paraId="54030DC7" w14:textId="77777777" w:rsidR="004A52BD" w:rsidRPr="009D2367" w:rsidRDefault="004A52BD" w:rsidP="0054726D">
            <w:pPr>
              <w:rPr>
                <w:b/>
                <w:bCs/>
              </w:rPr>
            </w:pPr>
            <w:r w:rsidRPr="009D2367">
              <w:rPr>
                <w:b/>
                <w:bCs/>
              </w:rPr>
              <w:t>Nominal amounts</w:t>
            </w:r>
          </w:p>
        </w:tc>
        <w:tc>
          <w:tcPr>
            <w:tcW w:w="1133" w:type="dxa"/>
            <w:shd w:val="clear" w:color="auto" w:fill="D9D9D9" w:themeFill="background1" w:themeFillShade="D9"/>
          </w:tcPr>
          <w:p w14:paraId="14346476" w14:textId="77777777" w:rsidR="004A52BD" w:rsidRPr="009D2367" w:rsidRDefault="004A52BD" w:rsidP="0054726D">
            <w:pPr>
              <w:rPr>
                <w:b/>
                <w:bCs/>
              </w:rPr>
            </w:pPr>
            <w:r w:rsidRPr="009D2367">
              <w:rPr>
                <w:b/>
                <w:bCs/>
              </w:rPr>
              <w:t>Less than 1 year</w:t>
            </w:r>
            <w:r>
              <w:rPr>
                <w:b/>
                <w:bCs/>
              </w:rPr>
              <w:br/>
            </w:r>
            <w:r w:rsidRPr="009D2367">
              <w:rPr>
                <w:b/>
                <w:bCs/>
              </w:rPr>
              <w:t>$’000</w:t>
            </w:r>
          </w:p>
        </w:tc>
        <w:tc>
          <w:tcPr>
            <w:tcW w:w="1133" w:type="dxa"/>
            <w:shd w:val="clear" w:color="auto" w:fill="D9D9D9" w:themeFill="background1" w:themeFillShade="D9"/>
          </w:tcPr>
          <w:p w14:paraId="38FEBC30" w14:textId="77777777" w:rsidR="004A52BD" w:rsidRPr="009D2367" w:rsidRDefault="004A52BD" w:rsidP="0054726D">
            <w:pPr>
              <w:rPr>
                <w:b/>
                <w:bCs/>
              </w:rPr>
            </w:pPr>
            <w:r w:rsidRPr="009D2367">
              <w:rPr>
                <w:b/>
                <w:bCs/>
              </w:rPr>
              <w:t>1–5 years</w:t>
            </w:r>
            <w:r>
              <w:rPr>
                <w:b/>
                <w:bCs/>
              </w:rPr>
              <w:br/>
            </w:r>
            <w:r w:rsidRPr="009D2367">
              <w:rPr>
                <w:b/>
                <w:bCs/>
              </w:rPr>
              <w:t>$’000</w:t>
            </w:r>
          </w:p>
        </w:tc>
        <w:tc>
          <w:tcPr>
            <w:tcW w:w="1133" w:type="dxa"/>
            <w:shd w:val="clear" w:color="auto" w:fill="D9D9D9" w:themeFill="background1" w:themeFillShade="D9"/>
          </w:tcPr>
          <w:p w14:paraId="1F86558E" w14:textId="77777777" w:rsidR="004A52BD" w:rsidRPr="009D2367" w:rsidRDefault="004A52BD" w:rsidP="0054726D">
            <w:pPr>
              <w:rPr>
                <w:b/>
                <w:bCs/>
              </w:rPr>
            </w:pPr>
            <w:r w:rsidRPr="009D2367">
              <w:rPr>
                <w:b/>
                <w:bCs/>
              </w:rPr>
              <w:t>&gt; 5 years</w:t>
            </w:r>
            <w:r>
              <w:rPr>
                <w:b/>
                <w:bCs/>
              </w:rPr>
              <w:br/>
            </w:r>
            <w:r w:rsidRPr="009D2367">
              <w:rPr>
                <w:b/>
                <w:bCs/>
              </w:rPr>
              <w:t>$’000</w:t>
            </w:r>
          </w:p>
        </w:tc>
        <w:tc>
          <w:tcPr>
            <w:tcW w:w="1127" w:type="dxa"/>
            <w:shd w:val="clear" w:color="auto" w:fill="D9D9D9" w:themeFill="background1" w:themeFillShade="D9"/>
          </w:tcPr>
          <w:p w14:paraId="7F8CF370" w14:textId="77777777" w:rsidR="004A52BD" w:rsidRPr="009D2367" w:rsidRDefault="004A52BD" w:rsidP="0054726D">
            <w:pPr>
              <w:rPr>
                <w:b/>
                <w:bCs/>
              </w:rPr>
            </w:pPr>
            <w:r w:rsidRPr="009D2367">
              <w:rPr>
                <w:b/>
                <w:bCs/>
              </w:rPr>
              <w:t>Total</w:t>
            </w:r>
            <w:r>
              <w:rPr>
                <w:b/>
                <w:bCs/>
              </w:rPr>
              <w:br/>
            </w:r>
            <w:r w:rsidRPr="009D2367">
              <w:rPr>
                <w:b/>
                <w:bCs/>
              </w:rPr>
              <w:t>$’000</w:t>
            </w:r>
          </w:p>
        </w:tc>
      </w:tr>
      <w:tr w:rsidR="004A52BD" w:rsidRPr="009D2367" w14:paraId="6C4E7089" w14:textId="77777777" w:rsidTr="0054726D">
        <w:trPr>
          <w:cantSplit/>
          <w:trHeight w:val="346"/>
        </w:trPr>
        <w:tc>
          <w:tcPr>
            <w:tcW w:w="5244" w:type="dxa"/>
          </w:tcPr>
          <w:p w14:paraId="5FA63379" w14:textId="77777777" w:rsidR="004A52BD" w:rsidRPr="009D2367" w:rsidRDefault="004A52BD" w:rsidP="0054726D">
            <w:r w:rsidRPr="009D2367">
              <w:t>Capital expenditure payable</w:t>
            </w:r>
          </w:p>
        </w:tc>
        <w:tc>
          <w:tcPr>
            <w:tcW w:w="1133" w:type="dxa"/>
          </w:tcPr>
          <w:p w14:paraId="061186EC" w14:textId="77777777" w:rsidR="004A52BD" w:rsidRPr="009D2367" w:rsidRDefault="004A52BD" w:rsidP="0054726D">
            <w:r w:rsidRPr="009D2367">
              <w:t>1,399</w:t>
            </w:r>
          </w:p>
        </w:tc>
        <w:tc>
          <w:tcPr>
            <w:tcW w:w="1133" w:type="dxa"/>
          </w:tcPr>
          <w:p w14:paraId="6971B6AB" w14:textId="77777777" w:rsidR="004A52BD" w:rsidRPr="009D2367" w:rsidRDefault="004A52BD" w:rsidP="0054726D">
            <w:r>
              <w:t>0</w:t>
            </w:r>
          </w:p>
        </w:tc>
        <w:tc>
          <w:tcPr>
            <w:tcW w:w="1133" w:type="dxa"/>
          </w:tcPr>
          <w:p w14:paraId="4A799B08" w14:textId="77777777" w:rsidR="004A52BD" w:rsidRPr="009D2367" w:rsidRDefault="004A52BD" w:rsidP="0054726D">
            <w:r>
              <w:t>0</w:t>
            </w:r>
          </w:p>
        </w:tc>
        <w:tc>
          <w:tcPr>
            <w:tcW w:w="1127" w:type="dxa"/>
          </w:tcPr>
          <w:p w14:paraId="363D64BD" w14:textId="77777777" w:rsidR="004A52BD" w:rsidRPr="009D2367" w:rsidRDefault="004A52BD" w:rsidP="0054726D">
            <w:r w:rsidRPr="009D2367">
              <w:t>1,399</w:t>
            </w:r>
          </w:p>
        </w:tc>
      </w:tr>
      <w:tr w:rsidR="004A52BD" w:rsidRPr="009D2367" w14:paraId="68C56B15" w14:textId="77777777" w:rsidTr="0054726D">
        <w:trPr>
          <w:cantSplit/>
          <w:trHeight w:val="307"/>
        </w:trPr>
        <w:tc>
          <w:tcPr>
            <w:tcW w:w="5244" w:type="dxa"/>
          </w:tcPr>
          <w:p w14:paraId="18403BB9" w14:textId="77777777" w:rsidR="004A52BD" w:rsidRPr="009D2367" w:rsidRDefault="004A52BD" w:rsidP="0054726D">
            <w:r w:rsidRPr="009D2367">
              <w:t>Intangible assets commitments payable</w:t>
            </w:r>
          </w:p>
        </w:tc>
        <w:tc>
          <w:tcPr>
            <w:tcW w:w="1133" w:type="dxa"/>
          </w:tcPr>
          <w:p w14:paraId="733FD6BC" w14:textId="77777777" w:rsidR="004A52BD" w:rsidRPr="009D2367" w:rsidRDefault="004A52BD" w:rsidP="0054726D">
            <w:r w:rsidRPr="009D2367">
              <w:t>260</w:t>
            </w:r>
          </w:p>
        </w:tc>
        <w:tc>
          <w:tcPr>
            <w:tcW w:w="1133" w:type="dxa"/>
          </w:tcPr>
          <w:p w14:paraId="731DE2C7" w14:textId="77777777" w:rsidR="004A52BD" w:rsidRPr="009D2367" w:rsidRDefault="004A52BD" w:rsidP="0054726D">
            <w:r w:rsidRPr="009D2367">
              <w:t>647</w:t>
            </w:r>
          </w:p>
        </w:tc>
        <w:tc>
          <w:tcPr>
            <w:tcW w:w="1133" w:type="dxa"/>
          </w:tcPr>
          <w:p w14:paraId="5C91EF7E" w14:textId="77777777" w:rsidR="004A52BD" w:rsidRPr="009D2367" w:rsidRDefault="004A52BD" w:rsidP="0054726D">
            <w:r>
              <w:t>0</w:t>
            </w:r>
          </w:p>
        </w:tc>
        <w:tc>
          <w:tcPr>
            <w:tcW w:w="1127" w:type="dxa"/>
          </w:tcPr>
          <w:p w14:paraId="659D90B5" w14:textId="77777777" w:rsidR="004A52BD" w:rsidRPr="009D2367" w:rsidRDefault="004A52BD" w:rsidP="0054726D">
            <w:r w:rsidRPr="009D2367">
              <w:t>907</w:t>
            </w:r>
          </w:p>
        </w:tc>
      </w:tr>
      <w:tr w:rsidR="004A52BD" w:rsidRPr="009D2367" w14:paraId="78163D21" w14:textId="77777777" w:rsidTr="0054726D">
        <w:trPr>
          <w:cantSplit/>
          <w:trHeight w:val="303"/>
        </w:trPr>
        <w:tc>
          <w:tcPr>
            <w:tcW w:w="5244" w:type="dxa"/>
          </w:tcPr>
          <w:p w14:paraId="78AA0414" w14:textId="77777777" w:rsidR="004A52BD" w:rsidRPr="009D2367" w:rsidRDefault="004A52BD" w:rsidP="0054726D">
            <w:r w:rsidRPr="009D2367">
              <w:t>Other commitments payable</w:t>
            </w:r>
          </w:p>
        </w:tc>
        <w:tc>
          <w:tcPr>
            <w:tcW w:w="1133" w:type="dxa"/>
          </w:tcPr>
          <w:p w14:paraId="2D6B7258" w14:textId="77777777" w:rsidR="004A52BD" w:rsidRPr="009D2367" w:rsidRDefault="004A52BD" w:rsidP="0054726D">
            <w:r w:rsidRPr="009D2367">
              <w:t>3,211</w:t>
            </w:r>
          </w:p>
        </w:tc>
        <w:tc>
          <w:tcPr>
            <w:tcW w:w="1133" w:type="dxa"/>
          </w:tcPr>
          <w:p w14:paraId="0E0E7635" w14:textId="77777777" w:rsidR="004A52BD" w:rsidRPr="009D2367" w:rsidRDefault="004A52BD" w:rsidP="0054726D">
            <w:r w:rsidRPr="009D2367">
              <w:t>2,960</w:t>
            </w:r>
          </w:p>
        </w:tc>
        <w:tc>
          <w:tcPr>
            <w:tcW w:w="1133" w:type="dxa"/>
          </w:tcPr>
          <w:p w14:paraId="5BD999BB" w14:textId="77777777" w:rsidR="004A52BD" w:rsidRPr="009D2367" w:rsidRDefault="004A52BD" w:rsidP="0054726D">
            <w:r>
              <w:t>0</w:t>
            </w:r>
          </w:p>
        </w:tc>
        <w:tc>
          <w:tcPr>
            <w:tcW w:w="1127" w:type="dxa"/>
          </w:tcPr>
          <w:p w14:paraId="45EB89E7" w14:textId="77777777" w:rsidR="004A52BD" w:rsidRPr="009D2367" w:rsidRDefault="004A52BD" w:rsidP="0054726D">
            <w:r w:rsidRPr="009D2367">
              <w:t>6,171</w:t>
            </w:r>
          </w:p>
        </w:tc>
      </w:tr>
      <w:tr w:rsidR="004A52BD" w:rsidRPr="009D2367" w14:paraId="0E2F2F56" w14:textId="77777777" w:rsidTr="0054726D">
        <w:trPr>
          <w:cantSplit/>
          <w:trHeight w:val="302"/>
        </w:trPr>
        <w:tc>
          <w:tcPr>
            <w:tcW w:w="5244" w:type="dxa"/>
          </w:tcPr>
          <w:p w14:paraId="08340F81" w14:textId="77777777" w:rsidR="004A52BD" w:rsidRPr="009D2367" w:rsidRDefault="004A52BD" w:rsidP="0054726D">
            <w:r w:rsidRPr="009D2367">
              <w:lastRenderedPageBreak/>
              <w:t>Approved grants of legal assistance</w:t>
            </w:r>
            <w:r w:rsidRPr="009D2367">
              <w:rPr>
                <w:rStyle w:val="FootnoteReference"/>
              </w:rPr>
              <w:footnoteReference w:id="60"/>
            </w:r>
          </w:p>
        </w:tc>
        <w:tc>
          <w:tcPr>
            <w:tcW w:w="1133" w:type="dxa"/>
          </w:tcPr>
          <w:p w14:paraId="50438CB9" w14:textId="77777777" w:rsidR="004A52BD" w:rsidRPr="009D2367" w:rsidRDefault="004A52BD" w:rsidP="0054726D">
            <w:r w:rsidRPr="009D2367">
              <w:t>53,371</w:t>
            </w:r>
          </w:p>
        </w:tc>
        <w:tc>
          <w:tcPr>
            <w:tcW w:w="1133" w:type="dxa"/>
          </w:tcPr>
          <w:p w14:paraId="4A7A6C46" w14:textId="77777777" w:rsidR="004A52BD" w:rsidRPr="009D2367" w:rsidRDefault="004A52BD" w:rsidP="0054726D">
            <w:r w:rsidRPr="009D2367">
              <w:t>20,070</w:t>
            </w:r>
          </w:p>
        </w:tc>
        <w:tc>
          <w:tcPr>
            <w:tcW w:w="1133" w:type="dxa"/>
          </w:tcPr>
          <w:p w14:paraId="559895D1" w14:textId="77777777" w:rsidR="004A52BD" w:rsidRPr="009D2367" w:rsidRDefault="004A52BD" w:rsidP="0054726D">
            <w:r>
              <w:t>0</w:t>
            </w:r>
          </w:p>
        </w:tc>
        <w:tc>
          <w:tcPr>
            <w:tcW w:w="1127" w:type="dxa"/>
          </w:tcPr>
          <w:p w14:paraId="59B84B57" w14:textId="77777777" w:rsidR="004A52BD" w:rsidRPr="009D2367" w:rsidRDefault="004A52BD" w:rsidP="0054726D">
            <w:r w:rsidRPr="009D2367">
              <w:t>73,441</w:t>
            </w:r>
          </w:p>
        </w:tc>
      </w:tr>
      <w:tr w:rsidR="004A52BD" w:rsidRPr="009D2367" w14:paraId="49951FF2" w14:textId="77777777" w:rsidTr="0054726D">
        <w:trPr>
          <w:cantSplit/>
          <w:trHeight w:val="297"/>
        </w:trPr>
        <w:tc>
          <w:tcPr>
            <w:tcW w:w="5244" w:type="dxa"/>
          </w:tcPr>
          <w:p w14:paraId="4337AAD8" w14:textId="77777777" w:rsidR="004A52BD" w:rsidRPr="009D2367" w:rsidRDefault="004A52BD" w:rsidP="0054726D">
            <w:pPr>
              <w:rPr>
                <w:b/>
                <w:bCs/>
              </w:rPr>
            </w:pPr>
            <w:r w:rsidRPr="009D2367">
              <w:rPr>
                <w:b/>
                <w:bCs/>
              </w:rPr>
              <w:t>Total commitments (inclusive of GST</w:t>
            </w:r>
            <w:r>
              <w:rPr>
                <w:b/>
                <w:bCs/>
              </w:rPr>
              <w:t>)</w:t>
            </w:r>
          </w:p>
        </w:tc>
        <w:tc>
          <w:tcPr>
            <w:tcW w:w="1133" w:type="dxa"/>
          </w:tcPr>
          <w:p w14:paraId="49A1E793" w14:textId="77777777" w:rsidR="004A52BD" w:rsidRPr="009D2367" w:rsidRDefault="004A52BD" w:rsidP="0054726D">
            <w:pPr>
              <w:rPr>
                <w:b/>
                <w:bCs/>
              </w:rPr>
            </w:pPr>
            <w:r w:rsidRPr="009D2367">
              <w:rPr>
                <w:b/>
                <w:bCs/>
              </w:rPr>
              <w:t>58,241</w:t>
            </w:r>
          </w:p>
        </w:tc>
        <w:tc>
          <w:tcPr>
            <w:tcW w:w="1133" w:type="dxa"/>
          </w:tcPr>
          <w:p w14:paraId="633DDAB3" w14:textId="77777777" w:rsidR="004A52BD" w:rsidRPr="009D2367" w:rsidRDefault="004A52BD" w:rsidP="0054726D">
            <w:pPr>
              <w:rPr>
                <w:b/>
                <w:bCs/>
              </w:rPr>
            </w:pPr>
            <w:r w:rsidRPr="009D2367">
              <w:rPr>
                <w:b/>
                <w:bCs/>
              </w:rPr>
              <w:t>23,677</w:t>
            </w:r>
          </w:p>
        </w:tc>
        <w:tc>
          <w:tcPr>
            <w:tcW w:w="1133" w:type="dxa"/>
          </w:tcPr>
          <w:p w14:paraId="56FBFF3C" w14:textId="77777777" w:rsidR="004A52BD" w:rsidRPr="009D2367" w:rsidRDefault="004A52BD" w:rsidP="0054726D">
            <w:pPr>
              <w:rPr>
                <w:b/>
                <w:bCs/>
              </w:rPr>
            </w:pPr>
            <w:r>
              <w:rPr>
                <w:b/>
                <w:bCs/>
              </w:rPr>
              <w:t>0</w:t>
            </w:r>
          </w:p>
        </w:tc>
        <w:tc>
          <w:tcPr>
            <w:tcW w:w="1127" w:type="dxa"/>
          </w:tcPr>
          <w:p w14:paraId="1C7B8474" w14:textId="77777777" w:rsidR="004A52BD" w:rsidRPr="009D2367" w:rsidRDefault="004A52BD" w:rsidP="0054726D">
            <w:pPr>
              <w:rPr>
                <w:b/>
                <w:bCs/>
              </w:rPr>
            </w:pPr>
            <w:r w:rsidRPr="009D2367">
              <w:rPr>
                <w:b/>
                <w:bCs/>
              </w:rPr>
              <w:t>81,918</w:t>
            </w:r>
          </w:p>
        </w:tc>
      </w:tr>
      <w:tr w:rsidR="004A52BD" w:rsidRPr="009D2367" w14:paraId="23BB56E9" w14:textId="77777777" w:rsidTr="0054726D">
        <w:trPr>
          <w:cantSplit/>
          <w:trHeight w:val="297"/>
        </w:trPr>
        <w:tc>
          <w:tcPr>
            <w:tcW w:w="5244" w:type="dxa"/>
          </w:tcPr>
          <w:p w14:paraId="78F75D87" w14:textId="77777777" w:rsidR="004A52BD" w:rsidRPr="009D2367" w:rsidRDefault="004A52BD" w:rsidP="0054726D">
            <w:r w:rsidRPr="009D2367">
              <w:t>Less GST recoverable</w:t>
            </w:r>
          </w:p>
        </w:tc>
        <w:tc>
          <w:tcPr>
            <w:tcW w:w="1133" w:type="dxa"/>
          </w:tcPr>
          <w:p w14:paraId="44CC0359" w14:textId="77777777" w:rsidR="004A52BD" w:rsidRPr="009D2367" w:rsidRDefault="004A52BD" w:rsidP="0054726D">
            <w:r w:rsidRPr="009D2367">
              <w:t>5,295</w:t>
            </w:r>
          </w:p>
        </w:tc>
        <w:tc>
          <w:tcPr>
            <w:tcW w:w="1133" w:type="dxa"/>
          </w:tcPr>
          <w:p w14:paraId="61A9382F" w14:textId="77777777" w:rsidR="004A52BD" w:rsidRPr="009D2367" w:rsidRDefault="004A52BD" w:rsidP="0054726D">
            <w:r w:rsidRPr="009D2367">
              <w:t>2,152</w:t>
            </w:r>
          </w:p>
        </w:tc>
        <w:tc>
          <w:tcPr>
            <w:tcW w:w="1133" w:type="dxa"/>
          </w:tcPr>
          <w:p w14:paraId="33DD4E86" w14:textId="77777777" w:rsidR="004A52BD" w:rsidRPr="009D2367" w:rsidRDefault="004A52BD" w:rsidP="0054726D">
            <w:r>
              <w:t>0</w:t>
            </w:r>
          </w:p>
        </w:tc>
        <w:tc>
          <w:tcPr>
            <w:tcW w:w="1127" w:type="dxa"/>
          </w:tcPr>
          <w:p w14:paraId="4C1A304A" w14:textId="77777777" w:rsidR="004A52BD" w:rsidRPr="009D2367" w:rsidRDefault="004A52BD" w:rsidP="0054726D">
            <w:r w:rsidRPr="009D2367">
              <w:t>7,447</w:t>
            </w:r>
          </w:p>
        </w:tc>
      </w:tr>
      <w:tr w:rsidR="004A52BD" w:rsidRPr="009D2367" w14:paraId="18347615" w14:textId="77777777" w:rsidTr="0054726D">
        <w:trPr>
          <w:cantSplit/>
          <w:trHeight w:val="297"/>
        </w:trPr>
        <w:tc>
          <w:tcPr>
            <w:tcW w:w="5244" w:type="dxa"/>
          </w:tcPr>
          <w:p w14:paraId="6501DBD2" w14:textId="77777777" w:rsidR="004A52BD" w:rsidRPr="009D2367" w:rsidRDefault="004A52BD" w:rsidP="0054726D">
            <w:pPr>
              <w:rPr>
                <w:b/>
                <w:bCs/>
              </w:rPr>
            </w:pPr>
            <w:r w:rsidRPr="009D2367">
              <w:rPr>
                <w:b/>
                <w:bCs/>
              </w:rPr>
              <w:t>Total commitments (exclusive of GST</w:t>
            </w:r>
            <w:r>
              <w:rPr>
                <w:b/>
                <w:bCs/>
              </w:rPr>
              <w:t>)</w:t>
            </w:r>
          </w:p>
        </w:tc>
        <w:tc>
          <w:tcPr>
            <w:tcW w:w="1133" w:type="dxa"/>
          </w:tcPr>
          <w:p w14:paraId="135AE374" w14:textId="77777777" w:rsidR="004A52BD" w:rsidRPr="009D2367" w:rsidRDefault="004A52BD" w:rsidP="0054726D">
            <w:pPr>
              <w:rPr>
                <w:b/>
                <w:bCs/>
              </w:rPr>
            </w:pPr>
            <w:r w:rsidRPr="009D2367">
              <w:rPr>
                <w:b/>
                <w:bCs/>
              </w:rPr>
              <w:t>52,946</w:t>
            </w:r>
          </w:p>
        </w:tc>
        <w:tc>
          <w:tcPr>
            <w:tcW w:w="1133" w:type="dxa"/>
          </w:tcPr>
          <w:p w14:paraId="20D49CA7" w14:textId="77777777" w:rsidR="004A52BD" w:rsidRPr="009D2367" w:rsidRDefault="004A52BD" w:rsidP="0054726D">
            <w:pPr>
              <w:rPr>
                <w:b/>
                <w:bCs/>
              </w:rPr>
            </w:pPr>
            <w:r w:rsidRPr="009D2367">
              <w:rPr>
                <w:b/>
                <w:bCs/>
              </w:rPr>
              <w:t>21,525</w:t>
            </w:r>
          </w:p>
        </w:tc>
        <w:tc>
          <w:tcPr>
            <w:tcW w:w="1133" w:type="dxa"/>
          </w:tcPr>
          <w:p w14:paraId="178A7F66" w14:textId="77777777" w:rsidR="004A52BD" w:rsidRPr="009D2367" w:rsidRDefault="004A52BD" w:rsidP="0054726D">
            <w:pPr>
              <w:rPr>
                <w:b/>
                <w:bCs/>
              </w:rPr>
            </w:pPr>
            <w:r>
              <w:rPr>
                <w:b/>
                <w:bCs/>
              </w:rPr>
              <w:t>0</w:t>
            </w:r>
          </w:p>
        </w:tc>
        <w:tc>
          <w:tcPr>
            <w:tcW w:w="1127" w:type="dxa"/>
          </w:tcPr>
          <w:p w14:paraId="37461F88" w14:textId="77777777" w:rsidR="004A52BD" w:rsidRPr="009D2367" w:rsidRDefault="004A52BD" w:rsidP="0054726D">
            <w:pPr>
              <w:rPr>
                <w:b/>
                <w:bCs/>
              </w:rPr>
            </w:pPr>
            <w:r w:rsidRPr="009D2367">
              <w:rPr>
                <w:b/>
                <w:bCs/>
              </w:rPr>
              <w:t>74,471</w:t>
            </w:r>
          </w:p>
        </w:tc>
      </w:tr>
    </w:tbl>
    <w:p w14:paraId="2FA2B6A8" w14:textId="77777777" w:rsidR="004A52BD" w:rsidRPr="009D2367" w:rsidRDefault="004A52BD" w:rsidP="004A52BD">
      <w:pPr>
        <w:spacing w:after="0" w:line="240" w:lineRule="auto"/>
        <w:rPr>
          <w:b/>
        </w:rPr>
      </w:pPr>
      <w:r>
        <w:br w:type="page"/>
      </w:r>
      <w:bookmarkStart w:id="629" w:name="_Toc119228585"/>
      <w:bookmarkStart w:id="630" w:name="_Toc119228684"/>
      <w:bookmarkStart w:id="631" w:name="_Toc119234281"/>
    </w:p>
    <w:p w14:paraId="10461942" w14:textId="77777777" w:rsidR="004A52BD" w:rsidRPr="009D2367" w:rsidRDefault="004A52BD" w:rsidP="004A52BD">
      <w:pPr>
        <w:pStyle w:val="Heading2"/>
      </w:pPr>
      <w:bookmarkStart w:id="632" w:name="_8._Financial_instruments,"/>
      <w:bookmarkEnd w:id="632"/>
      <w:r w:rsidRPr="009D2367">
        <w:lastRenderedPageBreak/>
        <w:t xml:space="preserve">8. </w:t>
      </w:r>
      <w:bookmarkEnd w:id="629"/>
      <w:bookmarkEnd w:id="630"/>
      <w:bookmarkEnd w:id="631"/>
      <w:r>
        <w:t>Financial instruments, contingencies and valuation judgements</w:t>
      </w:r>
    </w:p>
    <w:p w14:paraId="6C43C4BA" w14:textId="77777777" w:rsidR="004A52BD" w:rsidRPr="009D2367" w:rsidRDefault="004A52BD" w:rsidP="004A52BD">
      <w:pPr>
        <w:pStyle w:val="Heading3"/>
      </w:pPr>
      <w:bookmarkStart w:id="633" w:name="_Toc119228586"/>
      <w:r w:rsidRPr="009D2367">
        <w:t>Introduction</w:t>
      </w:r>
      <w:bookmarkEnd w:id="633"/>
    </w:p>
    <w:p w14:paraId="7EDF05E8" w14:textId="77777777" w:rsidR="004A52BD" w:rsidRPr="009D2367" w:rsidRDefault="004A52BD" w:rsidP="004A52BD">
      <w:bookmarkStart w:id="634" w:name="_Toc119228587"/>
      <w:r w:rsidRPr="00CD00A8">
        <w:t>It is often necessary for Victoria Legal Aid to make judgements and estimates associated with recognition and measurement of items in the financial statements. This section sets out financial instrument specific information, as well as those items that are contingent in nature or require a higher level of judgement to be applied, which for Victoria Legal Aid related mainly to fair value determination.</w:t>
      </w:r>
    </w:p>
    <w:p w14:paraId="4CF29CAD" w14:textId="77777777" w:rsidR="004A52BD" w:rsidRPr="009D2367" w:rsidRDefault="004A52BD" w:rsidP="004A52BD">
      <w:pPr>
        <w:pStyle w:val="Heading3"/>
      </w:pPr>
      <w:r w:rsidRPr="009D2367">
        <w:t>Structure</w:t>
      </w:r>
      <w:bookmarkEnd w:id="634"/>
    </w:p>
    <w:p w14:paraId="12717B62" w14:textId="77777777" w:rsidR="004A52BD" w:rsidRPr="009D2367" w:rsidRDefault="004A52BD" w:rsidP="004A52BD">
      <w:pPr>
        <w:rPr>
          <w:lang w:eastAsia="en-AU"/>
        </w:rPr>
      </w:pPr>
      <w:hyperlink w:anchor="_8.1_Financial_instruments" w:history="1">
        <w:r w:rsidRPr="009D2367">
          <w:rPr>
            <w:rStyle w:val="Hyperlink"/>
            <w:lang w:eastAsia="en-AU"/>
          </w:rPr>
          <w:t>8.1 Finan</w:t>
        </w:r>
        <w:bookmarkStart w:id="635" w:name="_Hlt149656925"/>
        <w:r w:rsidRPr="009D2367">
          <w:rPr>
            <w:rStyle w:val="Hyperlink"/>
            <w:lang w:eastAsia="en-AU"/>
          </w:rPr>
          <w:t>c</w:t>
        </w:r>
        <w:bookmarkEnd w:id="635"/>
        <w:r w:rsidRPr="009D2367">
          <w:rPr>
            <w:rStyle w:val="Hyperlink"/>
            <w:lang w:eastAsia="en-AU"/>
          </w:rPr>
          <w:t>i</w:t>
        </w:r>
        <w:bookmarkStart w:id="636" w:name="_Hlt149656924"/>
        <w:r w:rsidRPr="009D2367">
          <w:rPr>
            <w:rStyle w:val="Hyperlink"/>
            <w:lang w:eastAsia="en-AU"/>
          </w:rPr>
          <w:t>a</w:t>
        </w:r>
        <w:bookmarkEnd w:id="636"/>
        <w:r w:rsidRPr="009D2367">
          <w:rPr>
            <w:rStyle w:val="Hyperlink"/>
            <w:lang w:eastAsia="en-AU"/>
          </w:rPr>
          <w:t>l instruments specific disclosures</w:t>
        </w:r>
      </w:hyperlink>
    </w:p>
    <w:p w14:paraId="26970C9C" w14:textId="77777777" w:rsidR="004A52BD" w:rsidRPr="00372FF6" w:rsidRDefault="004A52BD" w:rsidP="004A52BD">
      <w:pPr>
        <w:rPr>
          <w:rStyle w:val="Hyperlink"/>
          <w:lang w:eastAsia="en-AU"/>
        </w:rPr>
      </w:pPr>
      <w:r>
        <w:rPr>
          <w:lang w:eastAsia="en-AU"/>
        </w:rPr>
        <w:fldChar w:fldCharType="begin"/>
      </w:r>
      <w:r>
        <w:rPr>
          <w:lang w:eastAsia="en-AU"/>
        </w:rPr>
        <w:instrText>HYPERLINK  \l "_8.2_Contingent_assets"</w:instrText>
      </w:r>
      <w:r>
        <w:rPr>
          <w:lang w:eastAsia="en-AU"/>
        </w:rPr>
      </w:r>
      <w:r>
        <w:rPr>
          <w:lang w:eastAsia="en-AU"/>
        </w:rPr>
        <w:fldChar w:fldCharType="separate"/>
      </w:r>
      <w:r w:rsidRPr="00372FF6">
        <w:rPr>
          <w:rStyle w:val="Hyperlink"/>
          <w:lang w:eastAsia="en-AU"/>
        </w:rPr>
        <w:t xml:space="preserve">8.2 </w:t>
      </w:r>
      <w:bookmarkStart w:id="637" w:name="_Hlt149656944"/>
      <w:r w:rsidRPr="00372FF6">
        <w:rPr>
          <w:rStyle w:val="Hyperlink"/>
          <w:lang w:eastAsia="en-AU"/>
        </w:rPr>
        <w:t>C</w:t>
      </w:r>
      <w:bookmarkEnd w:id="637"/>
      <w:r w:rsidRPr="00372FF6">
        <w:rPr>
          <w:rStyle w:val="Hyperlink"/>
          <w:lang w:eastAsia="en-AU"/>
        </w:rPr>
        <w:t>onti</w:t>
      </w:r>
      <w:bookmarkStart w:id="638" w:name="_Hlt149656926"/>
      <w:r w:rsidRPr="00372FF6">
        <w:rPr>
          <w:rStyle w:val="Hyperlink"/>
          <w:lang w:eastAsia="en-AU"/>
        </w:rPr>
        <w:t>n</w:t>
      </w:r>
      <w:bookmarkEnd w:id="638"/>
      <w:r w:rsidRPr="00372FF6">
        <w:rPr>
          <w:rStyle w:val="Hyperlink"/>
          <w:lang w:eastAsia="en-AU"/>
        </w:rPr>
        <w:t>gent assets and contingent liabilities</w:t>
      </w:r>
    </w:p>
    <w:p w14:paraId="0BCB8462" w14:textId="77777777" w:rsidR="004A52BD" w:rsidRPr="00372FF6" w:rsidRDefault="004A52BD" w:rsidP="004A52BD">
      <w:pPr>
        <w:rPr>
          <w:rStyle w:val="Hyperlink"/>
          <w:lang w:eastAsia="en-AU"/>
        </w:rPr>
      </w:pPr>
      <w:r>
        <w:rPr>
          <w:lang w:eastAsia="en-AU"/>
        </w:rPr>
        <w:fldChar w:fldCharType="end"/>
      </w:r>
      <w:r>
        <w:rPr>
          <w:lang w:eastAsia="en-AU"/>
        </w:rPr>
        <w:fldChar w:fldCharType="begin"/>
      </w:r>
      <w:r>
        <w:rPr>
          <w:lang w:eastAsia="en-AU"/>
        </w:rPr>
        <w:instrText>HYPERLINK  \l "_8.3_Fair_value_1"</w:instrText>
      </w:r>
      <w:r>
        <w:rPr>
          <w:lang w:eastAsia="en-AU"/>
        </w:rPr>
      </w:r>
      <w:r>
        <w:rPr>
          <w:lang w:eastAsia="en-AU"/>
        </w:rPr>
        <w:fldChar w:fldCharType="separate"/>
      </w:r>
      <w:r w:rsidRPr="00372FF6">
        <w:rPr>
          <w:rStyle w:val="Hyperlink"/>
          <w:lang w:eastAsia="en-AU"/>
        </w:rPr>
        <w:t>8.3 Fair value determination</w:t>
      </w:r>
    </w:p>
    <w:bookmarkStart w:id="639" w:name="_8.1_Financial_instruments"/>
    <w:bookmarkStart w:id="640" w:name="_Toc119228588"/>
    <w:bookmarkEnd w:id="639"/>
    <w:p w14:paraId="19A25090" w14:textId="77777777" w:rsidR="004A52BD" w:rsidRPr="009D2367" w:rsidRDefault="004A52BD" w:rsidP="004A52BD">
      <w:pPr>
        <w:pStyle w:val="Heading3"/>
      </w:pPr>
      <w:r>
        <w:rPr>
          <w:rFonts w:cs="Times New Roman"/>
          <w:b w:val="0"/>
          <w:bCs w:val="0"/>
          <w:sz w:val="22"/>
          <w:szCs w:val="24"/>
        </w:rPr>
        <w:fldChar w:fldCharType="end"/>
      </w:r>
      <w:r w:rsidRPr="009D2367">
        <w:t>8.1 Financial instruments specific disclosures</w:t>
      </w:r>
      <w:bookmarkEnd w:id="640"/>
    </w:p>
    <w:p w14:paraId="02F95731" w14:textId="77777777" w:rsidR="004A52BD" w:rsidRPr="009D2367" w:rsidRDefault="004A52BD" w:rsidP="004A52BD">
      <w:pPr>
        <w:pStyle w:val="Heading4"/>
      </w:pPr>
      <w:r w:rsidRPr="009D2367">
        <w:t>Introduction</w:t>
      </w:r>
    </w:p>
    <w:p w14:paraId="3292B317" w14:textId="77777777" w:rsidR="004A52BD" w:rsidRPr="009D2367" w:rsidRDefault="004A52BD" w:rsidP="004A52BD">
      <w:pPr>
        <w:rPr>
          <w:b/>
          <w:bCs/>
        </w:rPr>
      </w:pPr>
      <w:r w:rsidRPr="009D2367">
        <w:t xml:space="preserve">Financial </w:t>
      </w:r>
      <w:r w:rsidRPr="006144F3">
        <w:t xml:space="preserve">instruments arise out of contractual agreements that give rise to a financial asset of one entity and a financial liability or equity instrument of another entity. Due to the nature of Victoria Legal Aid's activities, certain financial assets and financial liabilities arise under statute rather than a contract (for example taxes, fines and penalties). Such assets and liabilities do not meet the definition of financial instruments in AASB 132 </w:t>
      </w:r>
      <w:r w:rsidRPr="00347473">
        <w:rPr>
          <w:i/>
          <w:iCs/>
        </w:rPr>
        <w:t>Financial Instruments: Presentation</w:t>
      </w:r>
      <w:r w:rsidRPr="006144F3">
        <w:t>.</w:t>
      </w:r>
    </w:p>
    <w:p w14:paraId="40ED4D5A" w14:textId="77777777" w:rsidR="004A52BD" w:rsidRPr="009D2367" w:rsidRDefault="004A52BD" w:rsidP="004A52BD">
      <w:pPr>
        <w:pStyle w:val="Heading4"/>
      </w:pPr>
      <w:r w:rsidRPr="009D2367">
        <w:t>Categories of financial assets</w:t>
      </w:r>
    </w:p>
    <w:p w14:paraId="6ABD57ED" w14:textId="77777777" w:rsidR="004A52BD" w:rsidRPr="009D2367" w:rsidRDefault="004A52BD" w:rsidP="004A52BD">
      <w:pPr>
        <w:pStyle w:val="Heading5"/>
        <w:rPr>
          <w:lang w:eastAsia="en-AU"/>
        </w:rPr>
      </w:pPr>
      <w:r w:rsidRPr="009D2367">
        <w:rPr>
          <w:lang w:eastAsia="en-AU"/>
        </w:rPr>
        <w:t xml:space="preserve">Financial assets at </w:t>
      </w:r>
      <w:r w:rsidRPr="009D2367">
        <w:t>amortised</w:t>
      </w:r>
      <w:r w:rsidRPr="009D2367">
        <w:rPr>
          <w:lang w:eastAsia="en-AU"/>
        </w:rPr>
        <w:t xml:space="preserve"> cost</w:t>
      </w:r>
    </w:p>
    <w:p w14:paraId="7CE2FDF4" w14:textId="77777777" w:rsidR="004A52BD" w:rsidRPr="009D2367" w:rsidRDefault="004A52BD" w:rsidP="004A52BD">
      <w:r w:rsidRPr="009D2367">
        <w:t>Financial assets are measured at amortised costs if both of the following criteria are met and the assets are not designated as fair value through net result:</w:t>
      </w:r>
    </w:p>
    <w:p w14:paraId="2B357832" w14:textId="77777777" w:rsidR="004A52BD" w:rsidRPr="009D2367" w:rsidRDefault="004A52BD" w:rsidP="00B37A1B">
      <w:pPr>
        <w:pStyle w:val="ListParagraph"/>
        <w:numPr>
          <w:ilvl w:val="0"/>
          <w:numId w:val="35"/>
        </w:numPr>
      </w:pPr>
      <w:r w:rsidRPr="009D2367">
        <w:t>the assets are held by Victoria Legal Aid to collect the contractual cash flows, and</w:t>
      </w:r>
    </w:p>
    <w:p w14:paraId="3D50E810" w14:textId="77777777" w:rsidR="004A52BD" w:rsidRPr="009D2367" w:rsidRDefault="004A52BD" w:rsidP="00B37A1B">
      <w:pPr>
        <w:pStyle w:val="ListParagraph"/>
        <w:numPr>
          <w:ilvl w:val="0"/>
          <w:numId w:val="35"/>
        </w:numPr>
      </w:pPr>
      <w:r w:rsidRPr="009D2367">
        <w:t>the assets’ contractual terms give rise to cash flows that are solely payments of principal and interest.</w:t>
      </w:r>
    </w:p>
    <w:p w14:paraId="63E375BE" w14:textId="77777777" w:rsidR="004A52BD" w:rsidRPr="009D2367" w:rsidRDefault="004A52BD" w:rsidP="004A52BD">
      <w:r w:rsidRPr="009D2367">
        <w:t>These assets are initially recognised at fair value plus any directly attributable transaction costs and subsequently measured at amortised cost using the effective interest method less any impairment.</w:t>
      </w:r>
    </w:p>
    <w:p w14:paraId="2828E240" w14:textId="77777777" w:rsidR="004A52BD" w:rsidRPr="009D2367" w:rsidRDefault="004A52BD" w:rsidP="004A52BD">
      <w:r w:rsidRPr="009D2367">
        <w:t>Victoria Legal Aid recognises the following assets in this category:</w:t>
      </w:r>
    </w:p>
    <w:p w14:paraId="437C7E20" w14:textId="77777777" w:rsidR="004A52BD" w:rsidRPr="009D2367" w:rsidRDefault="004A52BD" w:rsidP="00B37A1B">
      <w:pPr>
        <w:pStyle w:val="ListParagraph"/>
        <w:numPr>
          <w:ilvl w:val="0"/>
          <w:numId w:val="36"/>
        </w:numPr>
      </w:pPr>
      <w:r w:rsidRPr="009D2367">
        <w:t>cash and deposits; and</w:t>
      </w:r>
    </w:p>
    <w:p w14:paraId="19FF7967" w14:textId="77777777" w:rsidR="004A52BD" w:rsidRDefault="004A52BD" w:rsidP="00B37A1B">
      <w:pPr>
        <w:pStyle w:val="ListParagraph"/>
        <w:numPr>
          <w:ilvl w:val="0"/>
          <w:numId w:val="36"/>
        </w:numPr>
      </w:pPr>
      <w:r w:rsidRPr="009D2367">
        <w:t>receivables (excluding statutory receivables.</w:t>
      </w:r>
    </w:p>
    <w:p w14:paraId="78E12DD8" w14:textId="77777777" w:rsidR="004A52BD" w:rsidRDefault="004A52BD" w:rsidP="004A52BD">
      <w:pPr>
        <w:pStyle w:val="Heading5"/>
      </w:pPr>
      <w:r>
        <w:t>Derecognition of financial assets</w:t>
      </w:r>
    </w:p>
    <w:p w14:paraId="71A8B7F8" w14:textId="77777777" w:rsidR="004A52BD" w:rsidRDefault="004A52BD" w:rsidP="004A52BD">
      <w:r>
        <w:t xml:space="preserve">A financial asset (or, where applicable, a part of a financial asset or part of a group of similar financial assets) is derecognised when: </w:t>
      </w:r>
    </w:p>
    <w:p w14:paraId="70A692B6" w14:textId="77777777" w:rsidR="004A52BD" w:rsidRDefault="004A52BD" w:rsidP="00B37A1B">
      <w:pPr>
        <w:pStyle w:val="ListParagraph"/>
        <w:numPr>
          <w:ilvl w:val="0"/>
          <w:numId w:val="41"/>
        </w:numPr>
      </w:pPr>
      <w:r>
        <w:t>the rights to receive cash flows from the asset have expired; or</w:t>
      </w:r>
    </w:p>
    <w:p w14:paraId="4157466E" w14:textId="77777777" w:rsidR="004A52BD" w:rsidRDefault="004A52BD" w:rsidP="00B37A1B">
      <w:pPr>
        <w:pStyle w:val="ListParagraph"/>
        <w:numPr>
          <w:ilvl w:val="0"/>
          <w:numId w:val="41"/>
        </w:numPr>
      </w:pPr>
      <w:r>
        <w:lastRenderedPageBreak/>
        <w:t>Victoria Legal Aid retains the right to receive cash flows from the asset, but has assumed an obligation to pay them in full without material delay to a third party under a ‘pass through’ arrangement; or</w:t>
      </w:r>
    </w:p>
    <w:p w14:paraId="4C35BC9B" w14:textId="77777777" w:rsidR="004A52BD" w:rsidRDefault="004A52BD" w:rsidP="00B37A1B">
      <w:pPr>
        <w:pStyle w:val="ListParagraph"/>
        <w:numPr>
          <w:ilvl w:val="0"/>
          <w:numId w:val="41"/>
        </w:numPr>
      </w:pPr>
      <w:r>
        <w:t>Victoria Legal Aid has transferred its rights to receive cash flows from the asset and either:</w:t>
      </w:r>
    </w:p>
    <w:p w14:paraId="44916D8F" w14:textId="77777777" w:rsidR="004A52BD" w:rsidRDefault="004A52BD" w:rsidP="00B37A1B">
      <w:pPr>
        <w:pStyle w:val="ListParagraph"/>
        <w:numPr>
          <w:ilvl w:val="0"/>
          <w:numId w:val="42"/>
        </w:numPr>
      </w:pPr>
      <w:r>
        <w:t>has transferred substantially all the risks and rewards of the asset; or</w:t>
      </w:r>
    </w:p>
    <w:p w14:paraId="1A24EC54" w14:textId="77777777" w:rsidR="004A52BD" w:rsidRDefault="004A52BD" w:rsidP="00B37A1B">
      <w:pPr>
        <w:pStyle w:val="ListParagraph"/>
        <w:numPr>
          <w:ilvl w:val="0"/>
          <w:numId w:val="42"/>
        </w:numPr>
      </w:pPr>
      <w:r>
        <w:t xml:space="preserve">has neither transferred nor retained substantially all the risks and rewards of the </w:t>
      </w:r>
      <w:proofErr w:type="gramStart"/>
      <w:r>
        <w:t>asset, but</w:t>
      </w:r>
      <w:proofErr w:type="gramEnd"/>
      <w:r>
        <w:t xml:space="preserve"> has transferred control of the asset. </w:t>
      </w:r>
    </w:p>
    <w:p w14:paraId="158B2324" w14:textId="77777777" w:rsidR="004A52BD" w:rsidRDefault="004A52BD" w:rsidP="004A52BD">
      <w:r>
        <w:t xml:space="preserve">Where Victoria Legal Aid has neither transferred nor retained substantially all the risks and rewards or transferred control, the asset is </w:t>
      </w:r>
    </w:p>
    <w:p w14:paraId="15CFE0A4" w14:textId="77777777" w:rsidR="004A52BD" w:rsidRPr="009D2367" w:rsidRDefault="004A52BD" w:rsidP="004A52BD">
      <w:r>
        <w:t>recognised to the extent of Victoria Legal Aid’s continuing involvement in the asset.</w:t>
      </w:r>
    </w:p>
    <w:p w14:paraId="62E9AEC5" w14:textId="77777777" w:rsidR="004A52BD" w:rsidRPr="009D2367" w:rsidRDefault="004A52BD" w:rsidP="004A52BD">
      <w:pPr>
        <w:pStyle w:val="Heading4"/>
      </w:pPr>
      <w:r w:rsidRPr="009D2367">
        <w:t>Categories of financial liabilities</w:t>
      </w:r>
    </w:p>
    <w:p w14:paraId="39E2A870" w14:textId="77777777" w:rsidR="004A52BD" w:rsidRPr="009D2367" w:rsidRDefault="004A52BD" w:rsidP="004A52BD">
      <w:r w:rsidRPr="009D2367">
        <w:rPr>
          <w:b/>
          <w:bCs/>
        </w:rPr>
        <w:t>Financial liabilities at amortised cost</w:t>
      </w:r>
      <w:r w:rsidRPr="009D2367">
        <w:t xml:space="preserve"> are initially recognised on the date they are originated. They are initially measured at fair value plus any directly attributable transaction costs. </w:t>
      </w:r>
      <w:proofErr w:type="gramStart"/>
      <w:r w:rsidRPr="009D2367">
        <w:t>Subsequent to</w:t>
      </w:r>
      <w:proofErr w:type="gramEnd"/>
      <w:r w:rsidRPr="009D2367">
        <w:t xml:space="preserve"> initial recognition, these financial instruments are measured at amortised cost with any difference between the initial recognised amount and the redemption value being recognised in the net result over the period of the </w:t>
      </w:r>
      <w:proofErr w:type="gramStart"/>
      <w:r w:rsidRPr="009D2367">
        <w:t>interest bearing</w:t>
      </w:r>
      <w:proofErr w:type="gramEnd"/>
      <w:r w:rsidRPr="009D2367">
        <w:t xml:space="preserve"> liability, using the effective interest rate method. Victoria Legal Aid recognises the following liabilities in this category:</w:t>
      </w:r>
    </w:p>
    <w:p w14:paraId="4764A79B" w14:textId="77777777" w:rsidR="004A52BD" w:rsidRPr="009D2367" w:rsidRDefault="004A52BD" w:rsidP="00B37A1B">
      <w:pPr>
        <w:pStyle w:val="ListParagraph"/>
        <w:numPr>
          <w:ilvl w:val="0"/>
          <w:numId w:val="37"/>
        </w:numPr>
      </w:pPr>
      <w:r w:rsidRPr="009D2367">
        <w:t>payables (excluding statutory payables; and</w:t>
      </w:r>
    </w:p>
    <w:p w14:paraId="7B7EB3C1" w14:textId="77777777" w:rsidR="004A52BD" w:rsidRPr="009D2367" w:rsidRDefault="004A52BD" w:rsidP="00B37A1B">
      <w:pPr>
        <w:pStyle w:val="ListParagraph"/>
        <w:numPr>
          <w:ilvl w:val="0"/>
          <w:numId w:val="37"/>
        </w:numPr>
      </w:pPr>
      <w:r w:rsidRPr="009D2367">
        <w:t>lease liabilities.</w:t>
      </w:r>
    </w:p>
    <w:p w14:paraId="46C2FA22" w14:textId="77777777" w:rsidR="004A52BD" w:rsidRPr="009D2367" w:rsidRDefault="004A52BD" w:rsidP="004A52BD">
      <w:r w:rsidRPr="009D2367">
        <w:rPr>
          <w:b/>
          <w:bCs/>
        </w:rPr>
        <w:t>Derecognition of financial liabilities:</w:t>
      </w:r>
      <w:r w:rsidRPr="009D2367">
        <w:t xml:space="preserve"> A financial liability is derecognised when the obligation under the liability is discharged, cancelled or expires.</w:t>
      </w:r>
    </w:p>
    <w:p w14:paraId="4102D07B" w14:textId="77777777" w:rsidR="004A52BD" w:rsidRDefault="004A52BD" w:rsidP="004A52BD">
      <w:r w:rsidRPr="009D2367">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flows’ in the comprehensive operating statement.</w:t>
      </w:r>
    </w:p>
    <w:p w14:paraId="2404C844" w14:textId="77777777" w:rsidR="004A52BD" w:rsidRPr="009D2367" w:rsidRDefault="004A52BD" w:rsidP="004A52BD">
      <w:pPr>
        <w:pStyle w:val="Heading3"/>
      </w:pPr>
      <w:bookmarkStart w:id="641" w:name="_8.2_Contingent_assets"/>
      <w:bookmarkStart w:id="642" w:name="_Toc119228589"/>
      <w:bookmarkEnd w:id="641"/>
      <w:r w:rsidRPr="009D2367">
        <w:t>8.2 Contingent assets and contingent liabilities</w:t>
      </w:r>
      <w:bookmarkEnd w:id="642"/>
    </w:p>
    <w:p w14:paraId="66839A6A" w14:textId="77777777" w:rsidR="004A52BD" w:rsidRPr="009D2367" w:rsidRDefault="004A52BD" w:rsidP="004A52BD">
      <w:pPr>
        <w:rPr>
          <w:b/>
          <w:bCs/>
        </w:rPr>
      </w:pPr>
      <w:r w:rsidRPr="009D2367">
        <w:t>Contingent assets and contingent liabilities are not recognised in the balance sheet but are disclosed and, if quantifiable, are measured at nominal value. Contingent assets and liabilities are presented inclusive of GST receivable or payable respectively.</w:t>
      </w:r>
    </w:p>
    <w:p w14:paraId="61C7B9CF" w14:textId="77777777" w:rsidR="004A52BD" w:rsidRPr="009D2367" w:rsidRDefault="004A52BD" w:rsidP="004A52BD">
      <w:pPr>
        <w:pStyle w:val="Heading4"/>
      </w:pPr>
      <w:r w:rsidRPr="009D2367">
        <w:t>Contingent assets</w:t>
      </w:r>
    </w:p>
    <w:p w14:paraId="46302A38" w14:textId="77777777" w:rsidR="004A52BD" w:rsidRPr="009D2367" w:rsidRDefault="004A52BD" w:rsidP="004A52BD">
      <w:r w:rsidRPr="009D2367">
        <w:t>Contingent assets are possible assets that arise from past events, whose existence will be confirmed only by the occurrence or non-occurrence of one or more uncertain future events not wholly within the control of the entity.</w:t>
      </w:r>
    </w:p>
    <w:p w14:paraId="40D06F06" w14:textId="77777777" w:rsidR="004A52BD" w:rsidRPr="009D2367" w:rsidRDefault="004A52BD" w:rsidP="004A52BD">
      <w:pPr>
        <w:rPr>
          <w:b/>
          <w:bCs/>
        </w:rPr>
      </w:pPr>
      <w:r w:rsidRPr="009D2367">
        <w:t>These are classified as either quantifiable, where the potential economic benefit is known, or non-quantifiable.</w:t>
      </w:r>
    </w:p>
    <w:p w14:paraId="17401A5D" w14:textId="77777777" w:rsidR="004A52BD" w:rsidRPr="009D2367" w:rsidRDefault="004A52BD" w:rsidP="004A52BD">
      <w:pPr>
        <w:pStyle w:val="Heading4"/>
      </w:pPr>
      <w:r w:rsidRPr="009D2367">
        <w:t>Contingent liabilities</w:t>
      </w:r>
    </w:p>
    <w:p w14:paraId="11402BD1" w14:textId="77777777" w:rsidR="004A52BD" w:rsidRPr="009D2367" w:rsidRDefault="004A52BD" w:rsidP="004A52BD">
      <w:r w:rsidRPr="009D2367">
        <w:t>Contingent liabilities are:</w:t>
      </w:r>
    </w:p>
    <w:p w14:paraId="65DDB615" w14:textId="77777777" w:rsidR="004A52BD" w:rsidRPr="009D2367" w:rsidRDefault="004A52BD" w:rsidP="00B37A1B">
      <w:pPr>
        <w:pStyle w:val="ListParagraph"/>
        <w:numPr>
          <w:ilvl w:val="0"/>
          <w:numId w:val="33"/>
        </w:numPr>
      </w:pPr>
      <w:r w:rsidRPr="009D2367">
        <w:lastRenderedPageBreak/>
        <w:t>possible obligations that arise from past events, whose existence will be confirmed only by the occurrence or non-occurrence of one or more uncertain future events not wholly within the control of the entity</w:t>
      </w:r>
    </w:p>
    <w:p w14:paraId="059F3693" w14:textId="77777777" w:rsidR="004A52BD" w:rsidRPr="009D2367" w:rsidRDefault="004A52BD" w:rsidP="00B37A1B">
      <w:pPr>
        <w:pStyle w:val="ListParagraph"/>
        <w:numPr>
          <w:ilvl w:val="0"/>
          <w:numId w:val="33"/>
        </w:numPr>
      </w:pPr>
      <w:r w:rsidRPr="009D2367">
        <w:t>present obligations that arise from past events but are not recognised because</w:t>
      </w:r>
      <w:r>
        <w:t xml:space="preserve"> </w:t>
      </w:r>
      <w:r w:rsidRPr="009D2367">
        <w:t>it is not probable that an outflow of resources embodying economic benefits will be required to settle the obligations</w:t>
      </w:r>
      <w:r>
        <w:t xml:space="preserve"> </w:t>
      </w:r>
      <w:r w:rsidRPr="009D2367">
        <w:t>the amount of the obligations cannot be measured with sufficient reliability.</w:t>
      </w:r>
    </w:p>
    <w:p w14:paraId="47FD4AF1" w14:textId="77777777" w:rsidR="004A52BD" w:rsidRPr="009D2367" w:rsidRDefault="004A52BD" w:rsidP="004A52BD">
      <w:r w:rsidRPr="009D2367">
        <w:t>Contingent liabilities are also classified as either quantifiable or non-quantifiable.</w:t>
      </w:r>
    </w:p>
    <w:p w14:paraId="5B30D977" w14:textId="77777777" w:rsidR="004A52BD" w:rsidRPr="009D2367" w:rsidRDefault="004A52BD" w:rsidP="004A52BD">
      <w:pPr>
        <w:pStyle w:val="Heading5"/>
      </w:pPr>
      <w:bookmarkStart w:id="643" w:name="_8.3_Fair_value"/>
      <w:bookmarkStart w:id="644" w:name="_Toc119228590"/>
      <w:bookmarkEnd w:id="643"/>
      <w:r w:rsidRPr="009D2367">
        <w:t>Non-quantifiable contingent liabilities</w:t>
      </w:r>
    </w:p>
    <w:p w14:paraId="7C1382DE" w14:textId="77777777" w:rsidR="004A52BD" w:rsidRPr="009D2367" w:rsidRDefault="004A52BD" w:rsidP="004A52BD">
      <w:proofErr w:type="gramStart"/>
      <w:r w:rsidRPr="009D2367">
        <w:t>A number of</w:t>
      </w:r>
      <w:proofErr w:type="gramEnd"/>
      <w:r w:rsidRPr="009D2367">
        <w:t xml:space="preserve"> potential obligations are non-quantifiable </w:t>
      </w:r>
      <w:proofErr w:type="gramStart"/>
      <w:r w:rsidRPr="009D2367">
        <w:t>at this time</w:t>
      </w:r>
      <w:proofErr w:type="gramEnd"/>
      <w:r w:rsidRPr="009D2367">
        <w:t xml:space="preserve"> arising from:</w:t>
      </w:r>
    </w:p>
    <w:p w14:paraId="13907A48" w14:textId="77777777" w:rsidR="004A52BD" w:rsidRPr="009D2367" w:rsidRDefault="004A52BD" w:rsidP="00B37A1B">
      <w:pPr>
        <w:pStyle w:val="ListParagraph"/>
        <w:numPr>
          <w:ilvl w:val="0"/>
          <w:numId w:val="34"/>
        </w:numPr>
      </w:pPr>
      <w:r w:rsidRPr="009D2367">
        <w:t xml:space="preserve">indemnities provided in relation to transactions, including financial arrangements and consultancy services, as well as for directors and </w:t>
      </w:r>
      <w:proofErr w:type="gramStart"/>
      <w:r w:rsidRPr="009D2367">
        <w:t>administrators;</w:t>
      </w:r>
      <w:proofErr w:type="gramEnd"/>
    </w:p>
    <w:p w14:paraId="28AFEAE8" w14:textId="77777777" w:rsidR="004A52BD" w:rsidRPr="009D2367" w:rsidRDefault="004A52BD" w:rsidP="00B37A1B">
      <w:pPr>
        <w:pStyle w:val="ListParagraph"/>
        <w:numPr>
          <w:ilvl w:val="0"/>
          <w:numId w:val="34"/>
        </w:numPr>
      </w:pPr>
      <w:r w:rsidRPr="009D2367">
        <w:t xml:space="preserve">performance guarantees, warranties, letters of comfort and the </w:t>
      </w:r>
      <w:proofErr w:type="gramStart"/>
      <w:r w:rsidRPr="009D2367">
        <w:t>like;</w:t>
      </w:r>
      <w:proofErr w:type="gramEnd"/>
    </w:p>
    <w:p w14:paraId="7FD39C72" w14:textId="77777777" w:rsidR="004A52BD" w:rsidRPr="009D2367" w:rsidRDefault="004A52BD" w:rsidP="00B37A1B">
      <w:pPr>
        <w:pStyle w:val="ListParagraph"/>
        <w:numPr>
          <w:ilvl w:val="0"/>
          <w:numId w:val="34"/>
        </w:numPr>
      </w:pPr>
      <w:r w:rsidRPr="009D2367">
        <w:t>deeds in respect of certain obligations; and</w:t>
      </w:r>
    </w:p>
    <w:p w14:paraId="7425BD45" w14:textId="77777777" w:rsidR="004A52BD" w:rsidRPr="009D2367" w:rsidRDefault="004A52BD" w:rsidP="00B37A1B">
      <w:pPr>
        <w:pStyle w:val="ListParagraph"/>
        <w:numPr>
          <w:ilvl w:val="0"/>
          <w:numId w:val="34"/>
        </w:numPr>
      </w:pPr>
      <w:r w:rsidRPr="009D2367">
        <w:t xml:space="preserve">unclaimed monies, which may be subject to future claims by the </w:t>
      </w:r>
      <w:proofErr w:type="gramStart"/>
      <w:r w:rsidRPr="009D2367">
        <w:t>general public</w:t>
      </w:r>
      <w:proofErr w:type="gramEnd"/>
      <w:r w:rsidRPr="009D2367">
        <w:t xml:space="preserve"> against the State.</w:t>
      </w:r>
    </w:p>
    <w:p w14:paraId="66DAE3A5" w14:textId="77777777" w:rsidR="004A52BD" w:rsidRPr="009D2367" w:rsidRDefault="004A52BD" w:rsidP="004A52BD">
      <w:r w:rsidRPr="009D2367">
        <w:t xml:space="preserve">Victoria Legal Aid does not have any contingent assets, contingent liabilities or claims of a material nature </w:t>
      </w:r>
      <w:proofErr w:type="gramStart"/>
      <w:r w:rsidRPr="009D2367">
        <w:t>at</w:t>
      </w:r>
      <w:proofErr w:type="gramEnd"/>
      <w:r w:rsidRPr="009D2367">
        <w:t xml:space="preserve"> 30 June 202</w:t>
      </w:r>
      <w:r>
        <w:t>5</w:t>
      </w:r>
      <w:r w:rsidRPr="009D2367">
        <w:t xml:space="preserve"> which have not already been disclosed in these financial statements (202</w:t>
      </w:r>
      <w:r>
        <w:t>4</w:t>
      </w:r>
      <w:r w:rsidRPr="009D2367">
        <w:t>: Nil.</w:t>
      </w:r>
    </w:p>
    <w:p w14:paraId="765C1A36" w14:textId="77777777" w:rsidR="004A52BD" w:rsidRPr="009D2367" w:rsidRDefault="004A52BD" w:rsidP="004A52BD">
      <w:pPr>
        <w:pStyle w:val="Heading3"/>
      </w:pPr>
      <w:bookmarkStart w:id="645" w:name="_8.3_Fair_value_1"/>
      <w:bookmarkEnd w:id="645"/>
      <w:r w:rsidRPr="009D2367">
        <w:t>8.3 Fair value determination</w:t>
      </w:r>
      <w:bookmarkEnd w:id="644"/>
    </w:p>
    <w:p w14:paraId="466691B0" w14:textId="77777777" w:rsidR="004A52BD" w:rsidRPr="009D2367" w:rsidRDefault="004A52BD" w:rsidP="004A52BD">
      <w:pPr>
        <w:pStyle w:val="NormalBold"/>
      </w:pPr>
      <w:r w:rsidRPr="009D2367">
        <w:t>Significant judgement – Fair value measurements of assets and liabilities</w:t>
      </w:r>
    </w:p>
    <w:p w14:paraId="67EFE161" w14:textId="77777777" w:rsidR="004A52BD" w:rsidRPr="009D2367" w:rsidRDefault="004A52BD" w:rsidP="004A52BD">
      <w:r w:rsidRPr="009D2367">
        <w:t>Fair value determination requires judgement and the use of assumptions. This section discloses the most significant assumptions used in determining fair values. Changes to assumptions could have a material impact on the results and financial position of Victoria Legal Aid.</w:t>
      </w:r>
    </w:p>
    <w:p w14:paraId="78A63B46" w14:textId="77777777" w:rsidR="004A52BD" w:rsidRDefault="004A52BD" w:rsidP="004A52BD">
      <w:r w:rsidRPr="009D2367">
        <w:t>This section sets out the information on how Victoria Legal Aid determined fair value for financial reporting purposes. Fair value is the price that would be received to sell an asset or paid to transfer a liability in an orderly transaction between market participants at the measurement date.</w:t>
      </w:r>
    </w:p>
    <w:p w14:paraId="1C3CE1FF" w14:textId="77777777" w:rsidR="004A52BD" w:rsidRPr="009D2367" w:rsidRDefault="004A52BD" w:rsidP="004A52BD">
      <w:r w:rsidRPr="00A659A9">
        <w:t>Property, plant and equipment, intangible assets, financial assets and financial liabilities are carried at fair value.</w:t>
      </w:r>
    </w:p>
    <w:p w14:paraId="66B6A6F6" w14:textId="77777777" w:rsidR="004A52BD" w:rsidRPr="009D2367" w:rsidRDefault="004A52BD" w:rsidP="004A52BD">
      <w:pPr>
        <w:pStyle w:val="Heading4"/>
      </w:pPr>
      <w:r w:rsidRPr="009D2367">
        <w:t>Fair value hierarchy</w:t>
      </w:r>
    </w:p>
    <w:p w14:paraId="08301578" w14:textId="77777777" w:rsidR="004A52BD" w:rsidRPr="009D2367" w:rsidRDefault="004A52BD" w:rsidP="004A52BD">
      <w:r w:rsidRPr="009D2367">
        <w:t xml:space="preserve">In determining fair </w:t>
      </w:r>
      <w:proofErr w:type="gramStart"/>
      <w:r w:rsidRPr="009D2367">
        <w:t>values</w:t>
      </w:r>
      <w:proofErr w:type="gramEnd"/>
      <w:r w:rsidRPr="009D2367">
        <w:t xml:space="preserve"> </w:t>
      </w:r>
      <w:proofErr w:type="gramStart"/>
      <w:r w:rsidRPr="009D2367">
        <w:t>a number of</w:t>
      </w:r>
      <w:proofErr w:type="gramEnd"/>
      <w:r w:rsidRPr="009D2367">
        <w:t xml:space="preserve"> inputs are used. To increase consistency and comparability in the financial statements, these inputs are categorised into three levels, also known as the fair value hierarchy. The levels are as follows:</w:t>
      </w:r>
    </w:p>
    <w:p w14:paraId="37B457DD" w14:textId="77777777" w:rsidR="004A52BD" w:rsidRPr="009D2367" w:rsidRDefault="004A52BD" w:rsidP="00B37A1B">
      <w:pPr>
        <w:pStyle w:val="ListParagraph"/>
        <w:numPr>
          <w:ilvl w:val="0"/>
          <w:numId w:val="32"/>
        </w:numPr>
      </w:pPr>
      <w:r w:rsidRPr="009D2367">
        <w:t xml:space="preserve">Level 1 – quoted (unadjusted market prices in active markets for identical assets or </w:t>
      </w:r>
      <w:proofErr w:type="gramStart"/>
      <w:r w:rsidRPr="009D2367">
        <w:t>liabilities;</w:t>
      </w:r>
      <w:proofErr w:type="gramEnd"/>
    </w:p>
    <w:p w14:paraId="1C9B86C3" w14:textId="77777777" w:rsidR="004A52BD" w:rsidRPr="009D2367" w:rsidRDefault="004A52BD" w:rsidP="00B37A1B">
      <w:pPr>
        <w:pStyle w:val="ListParagraph"/>
        <w:numPr>
          <w:ilvl w:val="0"/>
          <w:numId w:val="32"/>
        </w:numPr>
      </w:pPr>
      <w:r w:rsidRPr="009D2367">
        <w:t>Level 2 – valuation techniques for which the lowest level input that is significant to the fair value measurement is directly or indirectly observable; and</w:t>
      </w:r>
    </w:p>
    <w:p w14:paraId="158DB9A3" w14:textId="77777777" w:rsidR="004A52BD" w:rsidRPr="009D2367" w:rsidRDefault="004A52BD" w:rsidP="00B37A1B">
      <w:pPr>
        <w:pStyle w:val="ListParagraph"/>
        <w:numPr>
          <w:ilvl w:val="0"/>
          <w:numId w:val="32"/>
        </w:numPr>
      </w:pPr>
      <w:r w:rsidRPr="009D2367">
        <w:t>Level 3 – valuation techniques for which the lowest level input that is significant to the fair value measurement is unobservable.</w:t>
      </w:r>
    </w:p>
    <w:p w14:paraId="79177109" w14:textId="77777777" w:rsidR="004A52BD" w:rsidRDefault="004A52BD" w:rsidP="004A52BD">
      <w:r>
        <w:lastRenderedPageBreak/>
        <w:t>V</w:t>
      </w:r>
      <w:r w:rsidRPr="009D2367">
        <w:t>ictoria Legal Aid determines whether transfers have occurred between levels in the hierarchy by reassessing categorisation (based on the lowest level input that is significant to the fair value measurement as a whole</w:t>
      </w:r>
      <w:r>
        <w:t>)</w:t>
      </w:r>
      <w:r w:rsidRPr="009D2367">
        <w:t xml:space="preserve"> at the end of each reporting period.</w:t>
      </w:r>
    </w:p>
    <w:p w14:paraId="135869C6" w14:textId="77777777" w:rsidR="004A52BD" w:rsidRPr="009D2367" w:rsidRDefault="004A52BD" w:rsidP="004A52BD">
      <w:r w:rsidRPr="008C117F">
        <w:t>The Valuer General Victoria (VGV) is Victoria Legal Aid's independent valuation agency. In conjunction with VGV, Victoria Legal Aid monitors changes in the fair value of each asset and liability through relevant data sources to determine whether revaluation is required.</w:t>
      </w:r>
    </w:p>
    <w:p w14:paraId="41DE7C04" w14:textId="77777777" w:rsidR="004A52BD" w:rsidRPr="009D2367" w:rsidRDefault="004A52BD" w:rsidP="004A52BD">
      <w:pPr>
        <w:pStyle w:val="Heading4"/>
      </w:pPr>
      <w:r w:rsidRPr="009D2367">
        <w:t>How this section is structured</w:t>
      </w:r>
    </w:p>
    <w:p w14:paraId="0F4869F1" w14:textId="77777777" w:rsidR="004A52BD" w:rsidRDefault="004A52BD" w:rsidP="004A52BD">
      <w:r w:rsidRPr="009D2367">
        <w:t>For those assets and liabilities for which fair values are determined, the following disclosures are provided:</w:t>
      </w:r>
    </w:p>
    <w:p w14:paraId="6814F6C6" w14:textId="77777777" w:rsidR="004A52BD" w:rsidRDefault="004A52BD" w:rsidP="00B37A1B">
      <w:pPr>
        <w:pStyle w:val="ListParagraph"/>
        <w:numPr>
          <w:ilvl w:val="0"/>
          <w:numId w:val="43"/>
        </w:numPr>
      </w:pPr>
      <w:r>
        <w:t>valuation techniques; and</w:t>
      </w:r>
    </w:p>
    <w:p w14:paraId="074BFAED" w14:textId="77777777" w:rsidR="004A52BD" w:rsidRPr="009D2367" w:rsidRDefault="004A52BD" w:rsidP="00B37A1B">
      <w:pPr>
        <w:pStyle w:val="ListParagraph"/>
        <w:numPr>
          <w:ilvl w:val="0"/>
          <w:numId w:val="43"/>
        </w:numPr>
      </w:pPr>
      <w:r>
        <w:t>details of significant assumption used in the fair value determination.</w:t>
      </w:r>
    </w:p>
    <w:p w14:paraId="08E60648" w14:textId="77777777" w:rsidR="004A52BD" w:rsidRDefault="004A52BD" w:rsidP="004A52BD">
      <w:pPr>
        <w:pStyle w:val="Heading4"/>
      </w:pPr>
      <w:bookmarkStart w:id="646" w:name="_8.3.1_Fair_value"/>
      <w:bookmarkEnd w:id="646"/>
      <w:r w:rsidRPr="009D2367">
        <w:t xml:space="preserve">8.3.1 </w:t>
      </w:r>
      <w:r>
        <w:t>Fair value determination – non-physical assets</w:t>
      </w:r>
    </w:p>
    <w:p w14:paraId="7B8BA3C3" w14:textId="77777777" w:rsidR="004A52BD" w:rsidRDefault="004A52BD" w:rsidP="004A52BD">
      <w:r w:rsidRPr="007955AE">
        <w:t xml:space="preserve">AASB 2022-10 </w:t>
      </w:r>
      <w:r w:rsidRPr="00347473">
        <w:rPr>
          <w:i/>
          <w:iCs/>
        </w:rPr>
        <w:t>Amendments to Australian Accounting Standards – Fair Value Measurement of Non-Financial Assets of Not-for-Profit Public Sector Entities</w:t>
      </w:r>
      <w:r w:rsidRPr="007955AE">
        <w:t xml:space="preserve"> amended AASB 13 </w:t>
      </w:r>
      <w:r w:rsidRPr="00347473">
        <w:rPr>
          <w:i/>
          <w:iCs/>
        </w:rPr>
        <w:t>Fair Value Measurement</w:t>
      </w:r>
      <w:r w:rsidRPr="007955AE">
        <w:t xml:space="preserve"> by adding Appendix F Australian implementation guidance for not-for-profit public sector entities. Appendix F explains and illustrates the application of the principles in AASB 13 </w:t>
      </w:r>
      <w:r w:rsidRPr="00347473">
        <w:rPr>
          <w:i/>
          <w:iCs/>
        </w:rPr>
        <w:t>Fair Value Measurement</w:t>
      </w:r>
      <w:r w:rsidRPr="007955AE">
        <w:t xml:space="preserve"> on developing unobservable inputs and the application of the cost approach. These clarifications are mandatorily applicable annual reporting periods beginning on or after 1 January 2024. FRD 103 permits Victorian public sector entities to apply Appendix F of AASB 13 in their next scheduled formal asset revaluation or interim revaluation process whichever is earlier).</w:t>
      </w:r>
    </w:p>
    <w:p w14:paraId="3716651A" w14:textId="77777777" w:rsidR="004A52BD" w:rsidRDefault="004A52BD" w:rsidP="004A52BD">
      <w:r w:rsidRPr="007955AE">
        <w:t>Victoria Legal Aid currently holds a range of financial instruments that are recorded in the financial statements where the carrying amounts approximate to fair value, due to their short-term nature or with the expectation that they will be paid in full by the end of the current reporting period.</w:t>
      </w:r>
    </w:p>
    <w:p w14:paraId="71317A9F" w14:textId="77777777" w:rsidR="004A52BD" w:rsidRDefault="004A52BD" w:rsidP="004A52BD">
      <w:r w:rsidRPr="00B63F2F">
        <w:t>All financial assets of Victoria Legal Aid are categorised at level 1 except receivables which is categorised at level 2.</w:t>
      </w:r>
    </w:p>
    <w:p w14:paraId="123A2059" w14:textId="77777777" w:rsidR="004A52BD" w:rsidRDefault="004A52BD" w:rsidP="004A52BD">
      <w:r w:rsidRPr="00B63F2F">
        <w:t>All financial liabilities of Victoria Legal Aid are categorised at level 3 except funds deposit ion IBAC matters is categorised at level 1.</w:t>
      </w:r>
    </w:p>
    <w:p w14:paraId="5AF7B01A" w14:textId="77777777" w:rsidR="004A52BD" w:rsidRDefault="004A52BD" w:rsidP="004A52BD">
      <w:r w:rsidRPr="00B63F2F">
        <w:t>The last scheduled full independent valuation of all Victoria Legal Aid's non-financial physical assets was performed by VGV in 2021. In accordance with FRD 103, Victoria Legal Aid will reflect Appendix F in its next scheduled formal revaluation in 2027. All annual fair value assessments thereafter will continue compliance with Appendix F.</w:t>
      </w:r>
    </w:p>
    <w:p w14:paraId="6B2BB101" w14:textId="77777777" w:rsidR="004A52BD" w:rsidRPr="009D2367" w:rsidRDefault="004A52BD" w:rsidP="004A52BD">
      <w:r w:rsidRPr="00C10805">
        <w:t>For all assets measured at fair value, Victoria Legal Aid considers the current use is the highest and best use.</w:t>
      </w:r>
      <w:r>
        <w:br/>
      </w:r>
      <w:r>
        <w:br/>
      </w:r>
      <w:r w:rsidRPr="009D2367">
        <w:rPr>
          <w:b/>
          <w:bCs/>
        </w:rPr>
        <w:t xml:space="preserve">Information </w:t>
      </w:r>
      <w:r>
        <w:rPr>
          <w:b/>
          <w:bCs/>
        </w:rPr>
        <w:t>t</w:t>
      </w:r>
      <w:r w:rsidRPr="009D2367">
        <w:rPr>
          <w:b/>
          <w:bCs/>
        </w:rPr>
        <w:t xml:space="preserve">echnology </w:t>
      </w:r>
      <w:r>
        <w:rPr>
          <w:b/>
          <w:bCs/>
        </w:rPr>
        <w:t>e</w:t>
      </w:r>
      <w:r w:rsidRPr="009D2367">
        <w:rPr>
          <w:b/>
          <w:bCs/>
        </w:rPr>
        <w:t>quipment</w:t>
      </w:r>
      <w:r w:rsidRPr="009D2367">
        <w:t xml:space="preserve"> is equipment excluding intangibles and is held at fair value. When equipment is specialised in use, such that it is rarely sold other than as part of a going concern, fair value is determined using the current replacement cost method.</w:t>
      </w:r>
    </w:p>
    <w:p w14:paraId="06327239" w14:textId="77777777" w:rsidR="004A52BD" w:rsidRPr="009D2367" w:rsidRDefault="004A52BD" w:rsidP="004A52BD">
      <w:r w:rsidRPr="009D2367">
        <w:rPr>
          <w:b/>
          <w:bCs/>
        </w:rPr>
        <w:t xml:space="preserve">Furniture, </w:t>
      </w:r>
      <w:r>
        <w:rPr>
          <w:b/>
          <w:bCs/>
        </w:rPr>
        <w:t>f</w:t>
      </w:r>
      <w:r w:rsidRPr="009D2367">
        <w:rPr>
          <w:b/>
          <w:bCs/>
        </w:rPr>
        <w:t xml:space="preserve">ixtures and </w:t>
      </w:r>
      <w:r>
        <w:rPr>
          <w:b/>
          <w:bCs/>
        </w:rPr>
        <w:t>f</w:t>
      </w:r>
      <w:r w:rsidRPr="009D2367">
        <w:rPr>
          <w:b/>
          <w:bCs/>
        </w:rPr>
        <w:t>ittings</w:t>
      </w:r>
      <w:r w:rsidRPr="009D2367">
        <w:t xml:space="preserve"> is held at fair value. </w:t>
      </w:r>
      <w:r w:rsidRPr="007769AD">
        <w:t xml:space="preserve">When furniture, fixtures and fittings is specialised in use, such that it is rarely sold other than as part of a going concern, fair value is determined using </w:t>
      </w:r>
      <w:proofErr w:type="gramStart"/>
      <w:r w:rsidRPr="007769AD">
        <w:t>the  current</w:t>
      </w:r>
      <w:proofErr w:type="gramEnd"/>
      <w:r w:rsidRPr="007769AD">
        <w:t xml:space="preserve"> replacement cost method.</w:t>
      </w:r>
    </w:p>
    <w:p w14:paraId="585495C0" w14:textId="77777777" w:rsidR="004A52BD" w:rsidRPr="009D2367" w:rsidRDefault="004A52BD" w:rsidP="004A52BD">
      <w:r w:rsidRPr="009D2367">
        <w:rPr>
          <w:b/>
          <w:bCs/>
        </w:rPr>
        <w:lastRenderedPageBreak/>
        <w:t xml:space="preserve">Building leases </w:t>
      </w:r>
      <w:r w:rsidRPr="009D2367">
        <w:t xml:space="preserve">are held at fair value and reported in line with AASB 16 </w:t>
      </w:r>
      <w:r w:rsidRPr="00347473">
        <w:rPr>
          <w:i/>
          <w:iCs/>
        </w:rPr>
        <w:t>Leases</w:t>
      </w:r>
      <w:r w:rsidRPr="009D2367">
        <w:t>.</w:t>
      </w:r>
    </w:p>
    <w:p w14:paraId="4001C48F" w14:textId="77777777" w:rsidR="004A52BD" w:rsidRPr="00C961AF" w:rsidRDefault="004A52BD" w:rsidP="004A52BD">
      <w:r w:rsidRPr="009D2367">
        <w:rPr>
          <w:b/>
          <w:bCs/>
        </w:rPr>
        <w:t xml:space="preserve">Motor </w:t>
      </w:r>
      <w:r>
        <w:rPr>
          <w:b/>
          <w:bCs/>
        </w:rPr>
        <w:t>v</w:t>
      </w:r>
      <w:r w:rsidRPr="009D2367">
        <w:rPr>
          <w:b/>
          <w:bCs/>
        </w:rPr>
        <w:t>ehicles</w:t>
      </w:r>
      <w:r w:rsidRPr="00C961AF">
        <w:t xml:space="preserve"> (including right-of-use assets) are valued using the current replacement cost method. Victoria Legal Aid acquires new vehicles and at times disposes of them before the end of their economic life. The process of acquisition, use and disposal in the market is managed by experienced fleet managers who set relevant depreciation rates during use to reflect the utilisation of the vehicles.</w:t>
      </w:r>
    </w:p>
    <w:p w14:paraId="1EDE8BAD" w14:textId="77777777" w:rsidR="004A52BD" w:rsidRPr="009D2367" w:rsidRDefault="004A52BD" w:rsidP="004A52BD">
      <w:r w:rsidRPr="009D2367">
        <w:rPr>
          <w:b/>
          <w:bCs/>
        </w:rPr>
        <w:t xml:space="preserve">Office </w:t>
      </w:r>
      <w:r>
        <w:rPr>
          <w:b/>
          <w:bCs/>
        </w:rPr>
        <w:t>m</w:t>
      </w:r>
      <w:r w:rsidRPr="009D2367">
        <w:rPr>
          <w:b/>
          <w:bCs/>
        </w:rPr>
        <w:t>achines and equipment</w:t>
      </w:r>
      <w:r w:rsidRPr="009D2367">
        <w:t xml:space="preserve"> are held at fair value. When plant and equipment is specialised in use, such that it is rarely sold other than as part of a going concern, fair value is determined using the current replacement cost method.</w:t>
      </w:r>
    </w:p>
    <w:p w14:paraId="5AA12AA3" w14:textId="77777777" w:rsidR="004A52BD" w:rsidRPr="009D2367" w:rsidRDefault="004A52BD" w:rsidP="004A52BD">
      <w:r w:rsidRPr="009D2367">
        <w:rPr>
          <w:b/>
          <w:bCs/>
        </w:rPr>
        <w:t xml:space="preserve">Cultural </w:t>
      </w:r>
      <w:r>
        <w:rPr>
          <w:b/>
          <w:bCs/>
        </w:rPr>
        <w:t>a</w:t>
      </w:r>
      <w:r w:rsidRPr="009D2367">
        <w:rPr>
          <w:b/>
          <w:bCs/>
        </w:rPr>
        <w:t>ssets</w:t>
      </w:r>
      <w:r w:rsidRPr="009D2367">
        <w:t xml:space="preserve"> refer to artwork that is valued using the market approach, whereby assets are compared to recent comparable sales or sales of comparable assets that are considered to have nominal value. </w:t>
      </w:r>
    </w:p>
    <w:p w14:paraId="73ED914B" w14:textId="77777777" w:rsidR="004A52BD" w:rsidRPr="009D2367" w:rsidRDefault="004A52BD" w:rsidP="004A52BD">
      <w:r w:rsidRPr="009D2367">
        <w:t>There were no changes in valuation techniques throughout the period to 30 June 202</w:t>
      </w:r>
      <w:r>
        <w:t>5</w:t>
      </w:r>
      <w:r w:rsidRPr="009D2367">
        <w:t>.</w:t>
      </w:r>
    </w:p>
    <w:p w14:paraId="7BEBE187" w14:textId="77777777" w:rsidR="004A52BD" w:rsidRPr="009D2367" w:rsidRDefault="004A52BD" w:rsidP="004A52BD">
      <w:pPr>
        <w:pStyle w:val="Heading5"/>
      </w:pPr>
      <w:r w:rsidRPr="009D2367">
        <w:t xml:space="preserve">Description of significant </w:t>
      </w:r>
      <w:r w:rsidRPr="00956D5E">
        <w:t>assumptions applied to fair value measurements</w:t>
      </w:r>
    </w:p>
    <w:tbl>
      <w:tblPr>
        <w:tblStyle w:val="TableGrid"/>
        <w:tblW w:w="5000" w:type="pct"/>
        <w:tblLook w:val="01E0" w:firstRow="1" w:lastRow="1" w:firstColumn="1" w:lastColumn="1" w:noHBand="0" w:noVBand="0"/>
      </w:tblPr>
      <w:tblGrid>
        <w:gridCol w:w="3258"/>
        <w:gridCol w:w="3257"/>
        <w:gridCol w:w="3255"/>
      </w:tblGrid>
      <w:tr w:rsidR="004A52BD" w:rsidRPr="009D2367" w14:paraId="60A54890" w14:textId="77777777" w:rsidTr="0054726D">
        <w:trPr>
          <w:cantSplit/>
          <w:trHeight w:val="297"/>
          <w:tblHeader/>
        </w:trPr>
        <w:tc>
          <w:tcPr>
            <w:tcW w:w="1667" w:type="pct"/>
            <w:shd w:val="clear" w:color="auto" w:fill="D9D9D9" w:themeFill="background1" w:themeFillShade="D9"/>
          </w:tcPr>
          <w:p w14:paraId="2337FED7" w14:textId="77777777" w:rsidR="004A52BD" w:rsidRPr="009D2367" w:rsidRDefault="004A52BD" w:rsidP="0054726D">
            <w:pPr>
              <w:rPr>
                <w:b/>
                <w:bCs/>
              </w:rPr>
            </w:pPr>
            <w:r w:rsidRPr="009D2367">
              <w:rPr>
                <w:b/>
                <w:bCs/>
              </w:rPr>
              <w:t>Asset</w:t>
            </w:r>
          </w:p>
        </w:tc>
        <w:tc>
          <w:tcPr>
            <w:tcW w:w="1667" w:type="pct"/>
            <w:shd w:val="clear" w:color="auto" w:fill="D9D9D9" w:themeFill="background1" w:themeFillShade="D9"/>
          </w:tcPr>
          <w:p w14:paraId="36384F41" w14:textId="77777777" w:rsidR="004A52BD" w:rsidRPr="009D2367" w:rsidRDefault="004A52BD" w:rsidP="0054726D">
            <w:pPr>
              <w:rPr>
                <w:b/>
                <w:bCs/>
              </w:rPr>
            </w:pPr>
            <w:r w:rsidRPr="009D2367">
              <w:rPr>
                <w:b/>
                <w:bCs/>
              </w:rPr>
              <w:t>Valuation techniques</w:t>
            </w:r>
            <w:r>
              <w:rPr>
                <w:rStyle w:val="FootnoteReference"/>
                <w:b/>
                <w:bCs/>
              </w:rPr>
              <w:footnoteReference w:id="61"/>
            </w:r>
          </w:p>
        </w:tc>
        <w:tc>
          <w:tcPr>
            <w:tcW w:w="1666" w:type="pct"/>
            <w:shd w:val="clear" w:color="auto" w:fill="D9D9D9" w:themeFill="background1" w:themeFillShade="D9"/>
          </w:tcPr>
          <w:p w14:paraId="29453F97" w14:textId="77777777" w:rsidR="004A52BD" w:rsidRPr="009D2367" w:rsidRDefault="004A52BD" w:rsidP="0054726D">
            <w:pPr>
              <w:rPr>
                <w:b/>
                <w:bCs/>
              </w:rPr>
            </w:pPr>
            <w:r w:rsidRPr="009D2367">
              <w:rPr>
                <w:b/>
                <w:bCs/>
              </w:rPr>
              <w:t>Significant unobservable inputs</w:t>
            </w:r>
          </w:p>
        </w:tc>
      </w:tr>
      <w:tr w:rsidR="004A52BD" w:rsidRPr="009D2367" w14:paraId="021B2CF7" w14:textId="77777777" w:rsidTr="0054726D">
        <w:trPr>
          <w:cantSplit/>
          <w:trHeight w:val="526"/>
        </w:trPr>
        <w:tc>
          <w:tcPr>
            <w:tcW w:w="1667" w:type="pct"/>
          </w:tcPr>
          <w:p w14:paraId="3FDDABCE" w14:textId="77777777" w:rsidR="004A52BD" w:rsidRPr="009D2367" w:rsidRDefault="004A52BD" w:rsidP="0054726D">
            <w:r w:rsidRPr="009D2367">
              <w:t>Information technology and equipment</w:t>
            </w:r>
          </w:p>
        </w:tc>
        <w:tc>
          <w:tcPr>
            <w:tcW w:w="1667" w:type="pct"/>
          </w:tcPr>
          <w:p w14:paraId="3614E277" w14:textId="77777777" w:rsidR="004A52BD" w:rsidRPr="009D2367" w:rsidRDefault="004A52BD" w:rsidP="0054726D">
            <w:r w:rsidRPr="009D2367">
              <w:t>Current replacement cost</w:t>
            </w:r>
          </w:p>
        </w:tc>
        <w:tc>
          <w:tcPr>
            <w:tcW w:w="1666" w:type="pct"/>
          </w:tcPr>
          <w:p w14:paraId="5A40C6E5" w14:textId="77777777" w:rsidR="004A52BD" w:rsidRPr="009D2367" w:rsidRDefault="004A52BD" w:rsidP="0054726D">
            <w:r w:rsidRPr="009D2367">
              <w:t>Useful life of</w:t>
            </w:r>
            <w:r>
              <w:t xml:space="preserve"> information technology</w:t>
            </w:r>
            <w:r w:rsidRPr="009D2367">
              <w:t xml:space="preserve"> equipment</w:t>
            </w:r>
          </w:p>
        </w:tc>
      </w:tr>
      <w:tr w:rsidR="004A52BD" w:rsidRPr="009D2367" w14:paraId="0B1836AF" w14:textId="77777777" w:rsidTr="0054726D">
        <w:trPr>
          <w:cantSplit/>
          <w:trHeight w:val="526"/>
        </w:trPr>
        <w:tc>
          <w:tcPr>
            <w:tcW w:w="1667" w:type="pct"/>
          </w:tcPr>
          <w:p w14:paraId="6798B72D" w14:textId="77777777" w:rsidR="004A52BD" w:rsidRPr="009D2367" w:rsidRDefault="004A52BD" w:rsidP="0054726D">
            <w:r w:rsidRPr="009D2367">
              <w:t>Furniture, fixtures and fittings</w:t>
            </w:r>
          </w:p>
        </w:tc>
        <w:tc>
          <w:tcPr>
            <w:tcW w:w="1667" w:type="pct"/>
          </w:tcPr>
          <w:p w14:paraId="68B82312" w14:textId="77777777" w:rsidR="004A52BD" w:rsidRPr="009D2367" w:rsidRDefault="004A52BD" w:rsidP="0054726D">
            <w:r w:rsidRPr="009D2367">
              <w:t>Current replacement cost</w:t>
            </w:r>
          </w:p>
        </w:tc>
        <w:tc>
          <w:tcPr>
            <w:tcW w:w="1666" w:type="pct"/>
          </w:tcPr>
          <w:p w14:paraId="7B2665B1" w14:textId="77777777" w:rsidR="004A52BD" w:rsidRPr="009D2367" w:rsidRDefault="004A52BD" w:rsidP="0054726D">
            <w:r w:rsidRPr="009D2367">
              <w:t xml:space="preserve">Useful life of </w:t>
            </w:r>
            <w:r>
              <w:t>furniture, fixtures and fittings</w:t>
            </w:r>
          </w:p>
        </w:tc>
      </w:tr>
      <w:tr w:rsidR="004A52BD" w:rsidRPr="009D2367" w14:paraId="6D2544F4" w14:textId="77777777" w:rsidTr="0054726D">
        <w:trPr>
          <w:cantSplit/>
          <w:trHeight w:val="526"/>
        </w:trPr>
        <w:tc>
          <w:tcPr>
            <w:tcW w:w="1667" w:type="pct"/>
          </w:tcPr>
          <w:p w14:paraId="3AF682F5" w14:textId="77777777" w:rsidR="004A52BD" w:rsidRPr="009D2367" w:rsidRDefault="004A52BD" w:rsidP="0054726D">
            <w:r w:rsidRPr="009D2367">
              <w:t>Buildings leases and leasehold improvements</w:t>
            </w:r>
          </w:p>
        </w:tc>
        <w:tc>
          <w:tcPr>
            <w:tcW w:w="1667" w:type="pct"/>
          </w:tcPr>
          <w:p w14:paraId="1E0AD15D" w14:textId="77777777" w:rsidR="004A52BD" w:rsidRPr="009D2367" w:rsidRDefault="004A52BD" w:rsidP="0054726D">
            <w:r w:rsidRPr="009D2367">
              <w:t>Current replacement cost</w:t>
            </w:r>
          </w:p>
        </w:tc>
        <w:tc>
          <w:tcPr>
            <w:tcW w:w="1666" w:type="pct"/>
          </w:tcPr>
          <w:p w14:paraId="200EA6E4" w14:textId="77777777" w:rsidR="004A52BD" w:rsidRPr="009D2367" w:rsidRDefault="004A52BD" w:rsidP="0054726D">
            <w:r w:rsidRPr="009D2367">
              <w:t>Lease term</w:t>
            </w:r>
          </w:p>
        </w:tc>
      </w:tr>
      <w:tr w:rsidR="004A52BD" w:rsidRPr="009D2367" w14:paraId="243C0EAB" w14:textId="77777777" w:rsidTr="0054726D">
        <w:trPr>
          <w:cantSplit/>
          <w:trHeight w:val="526"/>
        </w:trPr>
        <w:tc>
          <w:tcPr>
            <w:tcW w:w="1667" w:type="pct"/>
          </w:tcPr>
          <w:p w14:paraId="49D33376" w14:textId="77777777" w:rsidR="004A52BD" w:rsidRPr="009D2367" w:rsidRDefault="004A52BD" w:rsidP="0054726D">
            <w:r w:rsidRPr="009D2367">
              <w:t>Motor vehicles – leased</w:t>
            </w:r>
          </w:p>
        </w:tc>
        <w:tc>
          <w:tcPr>
            <w:tcW w:w="1667" w:type="pct"/>
          </w:tcPr>
          <w:p w14:paraId="466A0238" w14:textId="77777777" w:rsidR="004A52BD" w:rsidRPr="009D2367" w:rsidRDefault="004A52BD" w:rsidP="0054726D">
            <w:r w:rsidRPr="009D2367">
              <w:t>Current replacement cost</w:t>
            </w:r>
          </w:p>
        </w:tc>
        <w:tc>
          <w:tcPr>
            <w:tcW w:w="1666" w:type="pct"/>
          </w:tcPr>
          <w:p w14:paraId="6BE3FBB4" w14:textId="77777777" w:rsidR="004A52BD" w:rsidRPr="009D2367" w:rsidRDefault="004A52BD" w:rsidP="0054726D">
            <w:r w:rsidRPr="009D2367">
              <w:t>Lease term</w:t>
            </w:r>
          </w:p>
        </w:tc>
      </w:tr>
      <w:tr w:rsidR="004A52BD" w:rsidRPr="009D2367" w14:paraId="16AFD553" w14:textId="77777777" w:rsidTr="0054726D">
        <w:trPr>
          <w:cantSplit/>
          <w:trHeight w:val="526"/>
        </w:trPr>
        <w:tc>
          <w:tcPr>
            <w:tcW w:w="1667" w:type="pct"/>
          </w:tcPr>
          <w:p w14:paraId="2F0B8DB7" w14:textId="77777777" w:rsidR="004A52BD" w:rsidRPr="009D2367" w:rsidRDefault="004A52BD" w:rsidP="0054726D">
            <w:r w:rsidRPr="009D2367">
              <w:t>Office machines and equipment</w:t>
            </w:r>
          </w:p>
        </w:tc>
        <w:tc>
          <w:tcPr>
            <w:tcW w:w="1667" w:type="pct"/>
          </w:tcPr>
          <w:p w14:paraId="694865EB" w14:textId="77777777" w:rsidR="004A52BD" w:rsidRPr="009D2367" w:rsidRDefault="004A52BD" w:rsidP="0054726D">
            <w:r w:rsidRPr="009D2367">
              <w:t>Current replacement cost</w:t>
            </w:r>
          </w:p>
        </w:tc>
        <w:tc>
          <w:tcPr>
            <w:tcW w:w="1666" w:type="pct"/>
          </w:tcPr>
          <w:p w14:paraId="197ACA4E" w14:textId="77777777" w:rsidR="004A52BD" w:rsidRPr="009D2367" w:rsidRDefault="004A52BD" w:rsidP="0054726D">
            <w:r w:rsidRPr="009D2367">
              <w:t xml:space="preserve">Useful life </w:t>
            </w:r>
            <w:r>
              <w:t>of office machines and equipment</w:t>
            </w:r>
          </w:p>
        </w:tc>
      </w:tr>
    </w:tbl>
    <w:p w14:paraId="72979376" w14:textId="77777777" w:rsidR="004A52BD" w:rsidRPr="009D2367" w:rsidRDefault="004A52BD" w:rsidP="004A52BD">
      <w:pPr>
        <w:spacing w:after="0" w:line="240" w:lineRule="auto"/>
        <w:rPr>
          <w:rFonts w:cs="Arial"/>
          <w:b/>
          <w:bCs/>
          <w:iCs/>
          <w:color w:val="971A4B"/>
          <w:sz w:val="28"/>
          <w:szCs w:val="28"/>
          <w:lang w:eastAsia="en-AU"/>
        </w:rPr>
      </w:pPr>
      <w:bookmarkStart w:id="647" w:name="_Toc119228591"/>
      <w:bookmarkStart w:id="648" w:name="_Toc119228685"/>
      <w:bookmarkStart w:id="649" w:name="_Toc119234282"/>
      <w:r w:rsidRPr="009D2367">
        <w:br w:type="page"/>
      </w:r>
    </w:p>
    <w:p w14:paraId="3C010C8E" w14:textId="77777777" w:rsidR="004A52BD" w:rsidRPr="009D2367" w:rsidRDefault="004A52BD" w:rsidP="004A52BD">
      <w:pPr>
        <w:pStyle w:val="Heading2"/>
      </w:pPr>
      <w:r w:rsidRPr="009D2367">
        <w:lastRenderedPageBreak/>
        <w:t>9. Other disclosures</w:t>
      </w:r>
      <w:bookmarkStart w:id="650" w:name="_Toc119228592"/>
      <w:bookmarkEnd w:id="647"/>
      <w:bookmarkEnd w:id="648"/>
      <w:bookmarkEnd w:id="649"/>
    </w:p>
    <w:p w14:paraId="0F4B72A3" w14:textId="77777777" w:rsidR="004A52BD" w:rsidRPr="009D2367" w:rsidRDefault="004A52BD" w:rsidP="004A52BD">
      <w:pPr>
        <w:pStyle w:val="Heading3"/>
      </w:pPr>
      <w:r w:rsidRPr="009D2367">
        <w:t>Introduction</w:t>
      </w:r>
      <w:bookmarkEnd w:id="650"/>
    </w:p>
    <w:p w14:paraId="5C79A2E4" w14:textId="77777777" w:rsidR="004A52BD" w:rsidRPr="009D2367" w:rsidRDefault="004A52BD" w:rsidP="004A52BD">
      <w:pPr>
        <w:rPr>
          <w:b/>
          <w:bCs/>
        </w:rPr>
      </w:pPr>
      <w:r w:rsidRPr="009D2367">
        <w:t>This section includes additional material disclosures required by accounting standards or otherwise, for the understanding of this financial report.</w:t>
      </w:r>
    </w:p>
    <w:p w14:paraId="416AF033" w14:textId="77777777" w:rsidR="004A52BD" w:rsidRPr="009D2367" w:rsidRDefault="004A52BD" w:rsidP="004A52BD">
      <w:pPr>
        <w:pStyle w:val="Heading3"/>
      </w:pPr>
      <w:bookmarkStart w:id="651" w:name="_Toc119228593"/>
      <w:r w:rsidRPr="009D2367">
        <w:t>Structure</w:t>
      </w:r>
      <w:bookmarkEnd w:id="651"/>
    </w:p>
    <w:p w14:paraId="3E8DB988" w14:textId="77777777" w:rsidR="004A52BD" w:rsidRPr="009D2367" w:rsidRDefault="004A52BD" w:rsidP="004A52BD">
      <w:hyperlink w:anchor="_9.1_Ex-gratia_expenses" w:history="1">
        <w:r w:rsidRPr="009D2367">
          <w:rPr>
            <w:rStyle w:val="Hyperlink"/>
          </w:rPr>
          <w:t xml:space="preserve">9.1 Ex-gratia </w:t>
        </w:r>
        <w:bookmarkStart w:id="652" w:name="_Hlt149657043"/>
        <w:r w:rsidRPr="009D2367">
          <w:rPr>
            <w:rStyle w:val="Hyperlink"/>
          </w:rPr>
          <w:t>e</w:t>
        </w:r>
        <w:bookmarkEnd w:id="652"/>
        <w:r w:rsidRPr="009D2367">
          <w:rPr>
            <w:rStyle w:val="Hyperlink"/>
          </w:rPr>
          <w:t>xpenses</w:t>
        </w:r>
      </w:hyperlink>
    </w:p>
    <w:p w14:paraId="5E136A8D" w14:textId="77777777" w:rsidR="004A52BD" w:rsidRPr="00372FF6" w:rsidRDefault="004A52BD" w:rsidP="004A52BD">
      <w:pPr>
        <w:rPr>
          <w:rStyle w:val="Hyperlink"/>
        </w:rPr>
      </w:pPr>
      <w:r>
        <w:fldChar w:fldCharType="begin"/>
      </w:r>
      <w:r>
        <w:instrText>HYPERLINK  \l "_9.2_Other_economic_1"</w:instrText>
      </w:r>
      <w:r>
        <w:fldChar w:fldCharType="separate"/>
      </w:r>
      <w:r w:rsidRPr="00372FF6">
        <w:rPr>
          <w:rStyle w:val="Hyperlink"/>
        </w:rPr>
        <w:t>9.2 Other economic flows</w:t>
      </w:r>
    </w:p>
    <w:p w14:paraId="29EB7C64" w14:textId="77777777" w:rsidR="004A52BD" w:rsidRPr="009D2367" w:rsidRDefault="004A52BD" w:rsidP="004A52BD">
      <w:r>
        <w:fldChar w:fldCharType="end"/>
      </w:r>
      <w:hyperlink w:anchor="_9.3_Responsible_persons" w:history="1">
        <w:r w:rsidRPr="009D2367">
          <w:rPr>
            <w:rStyle w:val="Hyperlink"/>
          </w:rPr>
          <w:t>9.3 Respons</w:t>
        </w:r>
        <w:bookmarkStart w:id="653" w:name="_Hlt149657132"/>
        <w:r w:rsidRPr="009D2367">
          <w:rPr>
            <w:rStyle w:val="Hyperlink"/>
          </w:rPr>
          <w:t>i</w:t>
        </w:r>
        <w:bookmarkEnd w:id="653"/>
        <w:r w:rsidRPr="009D2367">
          <w:rPr>
            <w:rStyle w:val="Hyperlink"/>
          </w:rPr>
          <w:t>ble persons</w:t>
        </w:r>
      </w:hyperlink>
    </w:p>
    <w:p w14:paraId="4A0FC1A6" w14:textId="77777777" w:rsidR="004A52BD" w:rsidRPr="009D2367" w:rsidRDefault="004A52BD" w:rsidP="004A52BD">
      <w:hyperlink w:anchor="_9.4_Remuneration_of" w:history="1">
        <w:r w:rsidRPr="009D2367">
          <w:rPr>
            <w:rStyle w:val="Hyperlink"/>
          </w:rPr>
          <w:t>9.4 Remunerati</w:t>
        </w:r>
        <w:bookmarkStart w:id="654" w:name="_Hlt149657135"/>
        <w:r w:rsidRPr="009D2367">
          <w:rPr>
            <w:rStyle w:val="Hyperlink"/>
          </w:rPr>
          <w:t>o</w:t>
        </w:r>
        <w:bookmarkEnd w:id="654"/>
        <w:r w:rsidRPr="009D2367">
          <w:rPr>
            <w:rStyle w:val="Hyperlink"/>
          </w:rPr>
          <w:t>n of executives</w:t>
        </w:r>
      </w:hyperlink>
    </w:p>
    <w:p w14:paraId="5984D56B" w14:textId="77777777" w:rsidR="004A52BD" w:rsidRPr="009D2367" w:rsidRDefault="004A52BD" w:rsidP="004A52BD">
      <w:hyperlink w:anchor="_9.5_Related_parties" w:history="1">
        <w:r w:rsidRPr="009D2367">
          <w:rPr>
            <w:rStyle w:val="Hyperlink"/>
          </w:rPr>
          <w:t>9.5 Related parti</w:t>
        </w:r>
        <w:bookmarkStart w:id="655" w:name="_Hlt149657138"/>
        <w:r w:rsidRPr="009D2367">
          <w:rPr>
            <w:rStyle w:val="Hyperlink"/>
          </w:rPr>
          <w:t>e</w:t>
        </w:r>
        <w:bookmarkEnd w:id="655"/>
        <w:r w:rsidRPr="009D2367">
          <w:rPr>
            <w:rStyle w:val="Hyperlink"/>
          </w:rPr>
          <w:t>s</w:t>
        </w:r>
      </w:hyperlink>
    </w:p>
    <w:p w14:paraId="57FC5B16" w14:textId="77777777" w:rsidR="004A52BD" w:rsidRPr="00372FF6" w:rsidRDefault="004A52BD" w:rsidP="004A52BD">
      <w:pPr>
        <w:rPr>
          <w:rStyle w:val="Hyperlink"/>
        </w:rPr>
      </w:pPr>
      <w:r>
        <w:fldChar w:fldCharType="begin"/>
      </w:r>
      <w:r>
        <w:instrText>HYPERLINK  \l "_9.6_Remuneration_of"</w:instrText>
      </w:r>
      <w:r>
        <w:fldChar w:fldCharType="separate"/>
      </w:r>
      <w:r w:rsidRPr="00372FF6">
        <w:rPr>
          <w:rStyle w:val="Hyperlink"/>
        </w:rPr>
        <w:t>9.6 R</w:t>
      </w:r>
      <w:bookmarkStart w:id="656" w:name="_Hlt149657142"/>
      <w:r w:rsidRPr="00372FF6">
        <w:rPr>
          <w:rStyle w:val="Hyperlink"/>
        </w:rPr>
        <w:t>e</w:t>
      </w:r>
      <w:bookmarkEnd w:id="656"/>
      <w:r w:rsidRPr="00372FF6">
        <w:rPr>
          <w:rStyle w:val="Hyperlink"/>
        </w:rPr>
        <w:t>muneration of auditors</w:t>
      </w:r>
    </w:p>
    <w:p w14:paraId="073F4671" w14:textId="77777777" w:rsidR="004A52BD" w:rsidRPr="00F1072B" w:rsidRDefault="004A52BD" w:rsidP="004A52BD">
      <w:pPr>
        <w:rPr>
          <w:rStyle w:val="Hyperlink"/>
        </w:rPr>
      </w:pPr>
      <w:r>
        <w:fldChar w:fldCharType="end"/>
      </w:r>
      <w:hyperlink w:anchor="_9.7_Subsequent_events" w:history="1">
        <w:r w:rsidRPr="00F1072B">
          <w:rPr>
            <w:rStyle w:val="Hyperlink"/>
          </w:rPr>
          <w:t xml:space="preserve">9.7 Subsequent </w:t>
        </w:r>
        <w:bookmarkStart w:id="657" w:name="_Hlt149657148"/>
        <w:r w:rsidRPr="00F1072B">
          <w:rPr>
            <w:rStyle w:val="Hyperlink"/>
          </w:rPr>
          <w:t>e</w:t>
        </w:r>
        <w:bookmarkEnd w:id="657"/>
        <w:r w:rsidRPr="00F1072B">
          <w:rPr>
            <w:rStyle w:val="Hyperlink"/>
          </w:rPr>
          <w:t>vents</w:t>
        </w:r>
      </w:hyperlink>
      <w:r w:rsidRPr="00F1072B">
        <w:fldChar w:fldCharType="begin"/>
      </w:r>
      <w:r w:rsidRPr="00F1072B">
        <w:instrText>HYPERLINK  \l "_9.8_Contribution_by"</w:instrText>
      </w:r>
      <w:r w:rsidRPr="00F1072B">
        <w:fldChar w:fldCharType="separate"/>
      </w:r>
    </w:p>
    <w:bookmarkStart w:id="658" w:name="_9.1_Ex-gratia_expenses"/>
    <w:bookmarkStart w:id="659" w:name="_Toc119228594"/>
    <w:bookmarkEnd w:id="658"/>
    <w:p w14:paraId="217E22A9" w14:textId="77777777" w:rsidR="004A52BD" w:rsidRPr="009D2367" w:rsidRDefault="004A52BD" w:rsidP="004A52BD">
      <w:pPr>
        <w:pStyle w:val="Heading3"/>
      </w:pPr>
      <w:r w:rsidRPr="00F1072B">
        <w:rPr>
          <w:rFonts w:cs="Times New Roman"/>
          <w:b w:val="0"/>
          <w:bCs w:val="0"/>
          <w:sz w:val="22"/>
          <w:szCs w:val="24"/>
          <w:lang w:eastAsia="en-US"/>
        </w:rPr>
        <w:fldChar w:fldCharType="end"/>
      </w:r>
      <w:r w:rsidRPr="009D2367">
        <w:t>9.1 Ex-gratia expenses</w:t>
      </w:r>
      <w:bookmarkEnd w:id="659"/>
    </w:p>
    <w:p w14:paraId="7F047D6A" w14:textId="77777777" w:rsidR="004A52BD" w:rsidRPr="009D2367" w:rsidRDefault="004A52BD" w:rsidP="004A52BD">
      <w:bookmarkStart w:id="660" w:name="_9.2_Other_economic"/>
      <w:bookmarkStart w:id="661" w:name="_Toc119228595"/>
      <w:bookmarkEnd w:id="660"/>
      <w:r w:rsidRPr="009D2367">
        <w:t>Ex gratia expenses are the voluntary payments of money or other non-monetary benefit (e.g. a write-off that is not made either to acquire goods, services or other benefits for the entity or to meet a legal liability, or to settle or resolve a possible legal liability of or claim against the entity.</w:t>
      </w:r>
    </w:p>
    <w:p w14:paraId="6A4C4B68" w14:textId="77777777" w:rsidR="004A52BD" w:rsidRPr="009D2367" w:rsidRDefault="004A52BD" w:rsidP="004A52BD">
      <w:pPr>
        <w:rPr>
          <w:b/>
          <w:bCs/>
        </w:rPr>
      </w:pPr>
      <w:r w:rsidRPr="00BD2013">
        <w:t>Victoria Legal Aid made total ex-gratia payments of $0.29 million during the period upon termination of employment (2024: $0.17 million).</w:t>
      </w:r>
    </w:p>
    <w:p w14:paraId="0BF5D762" w14:textId="77777777" w:rsidR="004A52BD" w:rsidRPr="009D2367" w:rsidRDefault="004A52BD" w:rsidP="004A52BD">
      <w:pPr>
        <w:pStyle w:val="Heading3"/>
      </w:pPr>
      <w:bookmarkStart w:id="662" w:name="_9.2_Other_economic_1"/>
      <w:bookmarkEnd w:id="662"/>
      <w:r w:rsidRPr="009D2367">
        <w:t>9.2 Other economic flows</w:t>
      </w:r>
      <w:bookmarkEnd w:id="661"/>
    </w:p>
    <w:p w14:paraId="71549514" w14:textId="77777777" w:rsidR="004A52BD" w:rsidRPr="009D2367" w:rsidRDefault="004A52BD" w:rsidP="004A52BD">
      <w:pPr>
        <w:rPr>
          <w:rFonts w:cs="Arial"/>
          <w:b/>
          <w:bCs/>
          <w:sz w:val="24"/>
          <w:lang w:eastAsia="en-AU"/>
        </w:rPr>
      </w:pPr>
      <w:r w:rsidRPr="009D2367">
        <w:t xml:space="preserve">Other economic flows are changes in the volume or value of an asset or liability that do not result from transactions. </w:t>
      </w:r>
    </w:p>
    <w:p w14:paraId="54E80F3C" w14:textId="77777777" w:rsidR="004A52BD" w:rsidRPr="009D2367" w:rsidRDefault="004A52BD" w:rsidP="004A52BD">
      <w:pPr>
        <w:pStyle w:val="Heading4"/>
      </w:pPr>
      <w:r w:rsidRPr="009D2367">
        <w:t>Other economic flows</w:t>
      </w:r>
    </w:p>
    <w:p w14:paraId="659D4B15" w14:textId="77777777" w:rsidR="004A52BD" w:rsidRPr="009D2367" w:rsidRDefault="004A52BD" w:rsidP="004A52BD">
      <w:pPr>
        <w:pStyle w:val="Heading5"/>
        <w:rPr>
          <w:bCs/>
        </w:rPr>
      </w:pPr>
      <w:r w:rsidRPr="009D2367">
        <w:t>Net gains/(losses</w:t>
      </w:r>
      <w:r>
        <w:t>)</w:t>
      </w:r>
      <w:r w:rsidRPr="009D2367">
        <w:t xml:space="preserve"> on non-financial assets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746ADEFC" w14:textId="77777777" w:rsidTr="0054726D">
        <w:trPr>
          <w:cantSplit/>
          <w:trHeight w:val="471"/>
          <w:tblHeader/>
        </w:trPr>
        <w:tc>
          <w:tcPr>
            <w:tcW w:w="7496" w:type="dxa"/>
            <w:shd w:val="clear" w:color="auto" w:fill="D9D9D9" w:themeFill="background1" w:themeFillShade="D9"/>
          </w:tcPr>
          <w:p w14:paraId="5E56601C" w14:textId="77777777" w:rsidR="004A52BD" w:rsidRPr="009D2367" w:rsidRDefault="004A52BD" w:rsidP="0054726D">
            <w:pPr>
              <w:rPr>
                <w:b/>
                <w:bCs/>
              </w:rPr>
            </w:pPr>
            <w:r w:rsidRPr="009D2367">
              <w:rPr>
                <w:b/>
                <w:bCs/>
              </w:rPr>
              <w:t>Net gains/</w:t>
            </w:r>
            <w:r>
              <w:rPr>
                <w:b/>
                <w:bCs/>
              </w:rPr>
              <w:t>(</w:t>
            </w:r>
            <w:r w:rsidRPr="009D2367">
              <w:rPr>
                <w:b/>
                <w:bCs/>
              </w:rPr>
              <w:t>losses</w:t>
            </w:r>
            <w:r>
              <w:rPr>
                <w:b/>
                <w:bCs/>
              </w:rPr>
              <w:t>)</w:t>
            </w:r>
            <w:r w:rsidRPr="009D2367">
              <w:rPr>
                <w:b/>
                <w:bCs/>
              </w:rPr>
              <w:t xml:space="preserve"> on non-financial assets</w:t>
            </w:r>
          </w:p>
        </w:tc>
        <w:tc>
          <w:tcPr>
            <w:tcW w:w="1137" w:type="dxa"/>
            <w:shd w:val="clear" w:color="auto" w:fill="D9D9D9" w:themeFill="background1" w:themeFillShade="D9"/>
          </w:tcPr>
          <w:p w14:paraId="32B1F933" w14:textId="77777777" w:rsidR="004A52BD" w:rsidRPr="009D2367" w:rsidRDefault="004A52BD" w:rsidP="0054726D">
            <w:pPr>
              <w:rPr>
                <w:b/>
                <w:bCs/>
              </w:rPr>
            </w:pPr>
            <w:r w:rsidRPr="009D2367">
              <w:rPr>
                <w:b/>
                <w:bCs/>
              </w:rPr>
              <w:t>202</w:t>
            </w:r>
            <w:r>
              <w:rPr>
                <w:b/>
                <w:bCs/>
              </w:rPr>
              <w:t>5</w:t>
            </w:r>
            <w:r>
              <w:rPr>
                <w:b/>
                <w:bCs/>
              </w:rPr>
              <w:br/>
            </w:r>
            <w:r w:rsidRPr="009D2367">
              <w:rPr>
                <w:b/>
                <w:bCs/>
              </w:rPr>
              <w:t>$’000</w:t>
            </w:r>
          </w:p>
        </w:tc>
        <w:tc>
          <w:tcPr>
            <w:tcW w:w="1137" w:type="dxa"/>
            <w:shd w:val="clear" w:color="auto" w:fill="D9D9D9" w:themeFill="background1" w:themeFillShade="D9"/>
          </w:tcPr>
          <w:p w14:paraId="70B1E9FF" w14:textId="77777777" w:rsidR="004A52BD" w:rsidRPr="009D2367" w:rsidRDefault="004A52BD" w:rsidP="0054726D">
            <w:pPr>
              <w:rPr>
                <w:b/>
                <w:bCs/>
              </w:rPr>
            </w:pPr>
            <w:r w:rsidRPr="009D2367">
              <w:rPr>
                <w:b/>
                <w:bCs/>
              </w:rPr>
              <w:t>2024</w:t>
            </w:r>
            <w:r>
              <w:rPr>
                <w:b/>
                <w:bCs/>
              </w:rPr>
              <w:br/>
            </w:r>
            <w:r w:rsidRPr="009D2367">
              <w:rPr>
                <w:b/>
                <w:bCs/>
              </w:rPr>
              <w:t>$’000</w:t>
            </w:r>
          </w:p>
        </w:tc>
      </w:tr>
      <w:tr w:rsidR="004A52BD" w:rsidRPr="009D2367" w14:paraId="405B59D1" w14:textId="77777777" w:rsidTr="0054726D">
        <w:trPr>
          <w:cantSplit/>
          <w:trHeight w:val="344"/>
        </w:trPr>
        <w:tc>
          <w:tcPr>
            <w:tcW w:w="7496" w:type="dxa"/>
          </w:tcPr>
          <w:p w14:paraId="42F9536C" w14:textId="77777777" w:rsidR="004A52BD" w:rsidRPr="009D2367" w:rsidRDefault="004A52BD" w:rsidP="0054726D">
            <w:r w:rsidRPr="009D2367">
              <w:t>Net gains/(losses</w:t>
            </w:r>
            <w:r>
              <w:t>)</w:t>
            </w:r>
            <w:r w:rsidRPr="009D2367">
              <w:t xml:space="preserve"> on disposal property, plant and equipment</w:t>
            </w:r>
          </w:p>
        </w:tc>
        <w:tc>
          <w:tcPr>
            <w:tcW w:w="1137" w:type="dxa"/>
          </w:tcPr>
          <w:p w14:paraId="72022308" w14:textId="77777777" w:rsidR="004A52BD" w:rsidRPr="009D2367" w:rsidRDefault="004A52BD" w:rsidP="0054726D">
            <w:r>
              <w:t>304</w:t>
            </w:r>
          </w:p>
        </w:tc>
        <w:tc>
          <w:tcPr>
            <w:tcW w:w="1137" w:type="dxa"/>
          </w:tcPr>
          <w:p w14:paraId="5706F113" w14:textId="77777777" w:rsidR="004A52BD" w:rsidRPr="009D2367" w:rsidRDefault="004A52BD" w:rsidP="0054726D">
            <w:r w:rsidRPr="009D2367">
              <w:t>178</w:t>
            </w:r>
          </w:p>
        </w:tc>
      </w:tr>
    </w:tbl>
    <w:p w14:paraId="0B9180B2" w14:textId="77777777" w:rsidR="004A52BD" w:rsidRDefault="004A52BD" w:rsidP="004A52BD"/>
    <w:p w14:paraId="6802D101" w14:textId="77777777" w:rsidR="004A52BD" w:rsidRDefault="004A52BD" w:rsidP="004A52BD">
      <w:pPr>
        <w:spacing w:after="0" w:line="240" w:lineRule="auto"/>
        <w:rPr>
          <w:b/>
        </w:rPr>
      </w:pPr>
      <w:r>
        <w:br w:type="page"/>
      </w:r>
    </w:p>
    <w:p w14:paraId="4F18F0E0" w14:textId="77777777" w:rsidR="004A52BD" w:rsidRPr="009D2367" w:rsidRDefault="004A52BD" w:rsidP="004A52BD">
      <w:pPr>
        <w:pStyle w:val="Heading5"/>
      </w:pPr>
      <w:r w:rsidRPr="009D2367">
        <w:lastRenderedPageBreak/>
        <w:t>Net actuarial gains/(losses</w:t>
      </w:r>
      <w:r>
        <w:t>)</w:t>
      </w:r>
      <w:r w:rsidRPr="009D2367">
        <w:t xml:space="preserve"> on receivable amounts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20671B4F" w14:textId="77777777" w:rsidTr="0054726D">
        <w:trPr>
          <w:cantSplit/>
          <w:trHeight w:val="471"/>
          <w:tblHeader/>
        </w:trPr>
        <w:tc>
          <w:tcPr>
            <w:tcW w:w="7496" w:type="dxa"/>
            <w:shd w:val="clear" w:color="auto" w:fill="D9D9D9" w:themeFill="background1" w:themeFillShade="D9"/>
          </w:tcPr>
          <w:p w14:paraId="0ADD8F3B" w14:textId="77777777" w:rsidR="004A52BD" w:rsidRPr="009D2367" w:rsidRDefault="004A52BD" w:rsidP="0054726D">
            <w:pPr>
              <w:rPr>
                <w:b/>
                <w:bCs/>
              </w:rPr>
            </w:pPr>
            <w:r w:rsidRPr="009D2367">
              <w:rPr>
                <w:b/>
                <w:bCs/>
              </w:rPr>
              <w:t>Net actuarial gains/(losses</w:t>
            </w:r>
            <w:r>
              <w:rPr>
                <w:b/>
                <w:bCs/>
              </w:rPr>
              <w:t>)</w:t>
            </w:r>
            <w:r w:rsidRPr="009D2367">
              <w:rPr>
                <w:b/>
                <w:bCs/>
              </w:rPr>
              <w:t xml:space="preserve"> on receivable amounts</w:t>
            </w:r>
          </w:p>
        </w:tc>
        <w:tc>
          <w:tcPr>
            <w:tcW w:w="1137" w:type="dxa"/>
            <w:shd w:val="clear" w:color="auto" w:fill="D9D9D9" w:themeFill="background1" w:themeFillShade="D9"/>
          </w:tcPr>
          <w:p w14:paraId="70CC7357" w14:textId="77777777" w:rsidR="004A52BD" w:rsidRPr="009D2367" w:rsidRDefault="004A52BD" w:rsidP="0054726D">
            <w:pPr>
              <w:rPr>
                <w:b/>
                <w:bCs/>
              </w:rPr>
            </w:pPr>
            <w:r w:rsidRPr="009D2367">
              <w:rPr>
                <w:b/>
                <w:bCs/>
              </w:rPr>
              <w:t>202</w:t>
            </w:r>
            <w:r>
              <w:rPr>
                <w:b/>
                <w:bCs/>
              </w:rPr>
              <w:t>5</w:t>
            </w:r>
            <w:r>
              <w:rPr>
                <w:b/>
                <w:bCs/>
              </w:rPr>
              <w:br/>
            </w:r>
            <w:r w:rsidRPr="009D2367">
              <w:rPr>
                <w:b/>
                <w:bCs/>
              </w:rPr>
              <w:t>$’000</w:t>
            </w:r>
          </w:p>
        </w:tc>
        <w:tc>
          <w:tcPr>
            <w:tcW w:w="1137" w:type="dxa"/>
            <w:shd w:val="clear" w:color="auto" w:fill="D9D9D9" w:themeFill="background1" w:themeFillShade="D9"/>
          </w:tcPr>
          <w:p w14:paraId="6E71D78C" w14:textId="77777777" w:rsidR="004A52BD" w:rsidRPr="009D2367" w:rsidRDefault="004A52BD" w:rsidP="0054726D">
            <w:pPr>
              <w:rPr>
                <w:b/>
                <w:bCs/>
              </w:rPr>
            </w:pPr>
            <w:r w:rsidRPr="009D2367">
              <w:rPr>
                <w:b/>
                <w:bCs/>
              </w:rPr>
              <w:t>2024</w:t>
            </w:r>
            <w:r>
              <w:rPr>
                <w:b/>
                <w:bCs/>
              </w:rPr>
              <w:br/>
            </w:r>
            <w:r w:rsidRPr="009D2367">
              <w:rPr>
                <w:b/>
                <w:bCs/>
              </w:rPr>
              <w:t>$’000</w:t>
            </w:r>
          </w:p>
        </w:tc>
      </w:tr>
      <w:tr w:rsidR="004A52BD" w:rsidRPr="009D2367" w14:paraId="2BA4F5CB" w14:textId="77777777" w:rsidTr="0054726D">
        <w:trPr>
          <w:cantSplit/>
          <w:trHeight w:val="303"/>
        </w:trPr>
        <w:tc>
          <w:tcPr>
            <w:tcW w:w="7496" w:type="dxa"/>
          </w:tcPr>
          <w:p w14:paraId="2E8F6C82" w14:textId="77777777" w:rsidR="004A52BD" w:rsidRPr="009D2367" w:rsidRDefault="004A52BD" w:rsidP="0054726D">
            <w:r w:rsidRPr="009D2367">
              <w:t>Net actuarial gains/(losses</w:t>
            </w:r>
            <w:r>
              <w:t>)</w:t>
            </w:r>
            <w:r w:rsidRPr="009D2367">
              <w:t xml:space="preserve"> of secured client contributions receivables – net present value</w:t>
            </w:r>
            <w:bookmarkStart w:id="663" w:name="_Ref207794369"/>
            <w:r w:rsidRPr="009D2367">
              <w:rPr>
                <w:rStyle w:val="FootnoteReference"/>
              </w:rPr>
              <w:footnoteReference w:id="62"/>
            </w:r>
            <w:bookmarkEnd w:id="663"/>
          </w:p>
        </w:tc>
        <w:tc>
          <w:tcPr>
            <w:tcW w:w="1137" w:type="dxa"/>
          </w:tcPr>
          <w:p w14:paraId="4F4283A7" w14:textId="77777777" w:rsidR="004A52BD" w:rsidRPr="009D2367" w:rsidRDefault="004A52BD" w:rsidP="0054726D">
            <w:r>
              <w:t>4</w:t>
            </w:r>
          </w:p>
        </w:tc>
        <w:tc>
          <w:tcPr>
            <w:tcW w:w="1137" w:type="dxa"/>
          </w:tcPr>
          <w:p w14:paraId="45C181FF" w14:textId="77777777" w:rsidR="004A52BD" w:rsidRPr="009D2367" w:rsidRDefault="004A52BD" w:rsidP="0054726D">
            <w:r w:rsidRPr="009D2367">
              <w:t>-383</w:t>
            </w:r>
          </w:p>
        </w:tc>
      </w:tr>
      <w:tr w:rsidR="004A52BD" w:rsidRPr="009D2367" w14:paraId="5983A742" w14:textId="77777777" w:rsidTr="0054726D">
        <w:trPr>
          <w:cantSplit/>
          <w:trHeight w:val="302"/>
        </w:trPr>
        <w:tc>
          <w:tcPr>
            <w:tcW w:w="7496" w:type="dxa"/>
          </w:tcPr>
          <w:p w14:paraId="727644A2" w14:textId="77777777" w:rsidR="004A52BD" w:rsidRPr="009D2367" w:rsidRDefault="004A52BD" w:rsidP="0054726D">
            <w:r w:rsidRPr="009D2367">
              <w:t>Net actuarial gains/(losses</w:t>
            </w:r>
            <w:r>
              <w:t>)</w:t>
            </w:r>
            <w:r w:rsidRPr="009D2367">
              <w:t xml:space="preserve"> on impairment of unsecured client contribution receivabl</w:t>
            </w:r>
            <w:r w:rsidRPr="00F203F0">
              <w:t>es</w:t>
            </w:r>
            <w:r w:rsidRPr="00F203F0">
              <w:rPr>
                <w:rStyle w:val="FootnoteReference"/>
              </w:rPr>
              <w:footnoteReference w:id="63"/>
            </w:r>
          </w:p>
        </w:tc>
        <w:tc>
          <w:tcPr>
            <w:tcW w:w="1137" w:type="dxa"/>
          </w:tcPr>
          <w:p w14:paraId="3E33FD87" w14:textId="77777777" w:rsidR="004A52BD" w:rsidRPr="009D2367" w:rsidRDefault="004A52BD" w:rsidP="0054726D">
            <w:r>
              <w:t>169</w:t>
            </w:r>
          </w:p>
        </w:tc>
        <w:tc>
          <w:tcPr>
            <w:tcW w:w="1137" w:type="dxa"/>
          </w:tcPr>
          <w:p w14:paraId="6B91F57D" w14:textId="77777777" w:rsidR="004A52BD" w:rsidRPr="009D2367" w:rsidRDefault="004A52BD" w:rsidP="0054726D">
            <w:r w:rsidRPr="009D2367">
              <w:t>-227</w:t>
            </w:r>
          </w:p>
        </w:tc>
      </w:tr>
      <w:tr w:rsidR="004A52BD" w:rsidRPr="009D2367" w14:paraId="756D521D" w14:textId="77777777" w:rsidTr="0054726D">
        <w:trPr>
          <w:cantSplit/>
          <w:trHeight w:val="352"/>
        </w:trPr>
        <w:tc>
          <w:tcPr>
            <w:tcW w:w="7496" w:type="dxa"/>
          </w:tcPr>
          <w:p w14:paraId="2AB469B7" w14:textId="77777777" w:rsidR="004A52BD" w:rsidRPr="009D2367" w:rsidRDefault="004A52BD" w:rsidP="0054726D">
            <w:pPr>
              <w:rPr>
                <w:b/>
                <w:bCs/>
              </w:rPr>
            </w:pPr>
            <w:r w:rsidRPr="009D2367">
              <w:rPr>
                <w:b/>
                <w:bCs/>
              </w:rPr>
              <w:t>Total net actuarial gains/(losses</w:t>
            </w:r>
            <w:r>
              <w:rPr>
                <w:b/>
                <w:bCs/>
              </w:rPr>
              <w:t>)</w:t>
            </w:r>
            <w:r w:rsidRPr="009D2367">
              <w:rPr>
                <w:b/>
                <w:bCs/>
              </w:rPr>
              <w:t xml:space="preserve"> on recoverable amounts</w:t>
            </w:r>
          </w:p>
        </w:tc>
        <w:tc>
          <w:tcPr>
            <w:tcW w:w="1137" w:type="dxa"/>
          </w:tcPr>
          <w:p w14:paraId="66486A0B" w14:textId="77777777" w:rsidR="004A52BD" w:rsidRPr="009D2367" w:rsidRDefault="004A52BD" w:rsidP="0054726D">
            <w:pPr>
              <w:rPr>
                <w:b/>
                <w:bCs/>
              </w:rPr>
            </w:pPr>
            <w:r>
              <w:rPr>
                <w:b/>
                <w:bCs/>
              </w:rPr>
              <w:t>173</w:t>
            </w:r>
          </w:p>
        </w:tc>
        <w:tc>
          <w:tcPr>
            <w:tcW w:w="1137" w:type="dxa"/>
          </w:tcPr>
          <w:p w14:paraId="03191CAA" w14:textId="77777777" w:rsidR="004A52BD" w:rsidRPr="009D2367" w:rsidRDefault="004A52BD" w:rsidP="0054726D">
            <w:pPr>
              <w:rPr>
                <w:b/>
                <w:bCs/>
              </w:rPr>
            </w:pPr>
            <w:r w:rsidRPr="009D2367">
              <w:rPr>
                <w:b/>
                <w:bCs/>
              </w:rPr>
              <w:t>-610</w:t>
            </w:r>
          </w:p>
        </w:tc>
      </w:tr>
    </w:tbl>
    <w:p w14:paraId="7DF410C1" w14:textId="77777777" w:rsidR="004A52BD" w:rsidRPr="009D2367" w:rsidRDefault="004A52BD" w:rsidP="004A52BD">
      <w:pPr>
        <w:pStyle w:val="Heading5"/>
      </w:pPr>
      <w:r w:rsidRPr="009D2367">
        <w:t>Net gains/(losses</w:t>
      </w:r>
      <w:r>
        <w:t>)</w:t>
      </w:r>
      <w:r w:rsidRPr="009D2367">
        <w:t xml:space="preserve"> arising from other economic flows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48BF6594" w14:textId="77777777" w:rsidTr="0054726D">
        <w:trPr>
          <w:cantSplit/>
          <w:trHeight w:val="471"/>
          <w:tblHeader/>
        </w:trPr>
        <w:tc>
          <w:tcPr>
            <w:tcW w:w="7496" w:type="dxa"/>
            <w:shd w:val="clear" w:color="auto" w:fill="D9D9D9" w:themeFill="background1" w:themeFillShade="D9"/>
          </w:tcPr>
          <w:p w14:paraId="1733B460" w14:textId="77777777" w:rsidR="004A52BD" w:rsidRPr="009D2367" w:rsidRDefault="004A52BD" w:rsidP="0054726D">
            <w:pPr>
              <w:rPr>
                <w:b/>
                <w:bCs/>
              </w:rPr>
            </w:pPr>
            <w:r w:rsidRPr="009D2367">
              <w:rPr>
                <w:b/>
                <w:bCs/>
              </w:rPr>
              <w:t>Net gains/(losses</w:t>
            </w:r>
            <w:r>
              <w:rPr>
                <w:b/>
                <w:bCs/>
              </w:rPr>
              <w:t>)</w:t>
            </w:r>
            <w:r w:rsidRPr="009D2367">
              <w:rPr>
                <w:b/>
                <w:bCs/>
              </w:rPr>
              <w:t xml:space="preserve"> arising from other economic flows</w:t>
            </w:r>
          </w:p>
        </w:tc>
        <w:tc>
          <w:tcPr>
            <w:tcW w:w="1137" w:type="dxa"/>
            <w:shd w:val="clear" w:color="auto" w:fill="D9D9D9" w:themeFill="background1" w:themeFillShade="D9"/>
          </w:tcPr>
          <w:p w14:paraId="359B8EE2" w14:textId="77777777" w:rsidR="004A52BD" w:rsidRPr="009D2367" w:rsidRDefault="004A52BD" w:rsidP="0054726D">
            <w:pPr>
              <w:rPr>
                <w:b/>
                <w:bCs/>
              </w:rPr>
            </w:pPr>
            <w:r w:rsidRPr="009D2367">
              <w:rPr>
                <w:b/>
                <w:bCs/>
              </w:rPr>
              <w:t>202</w:t>
            </w:r>
            <w:r>
              <w:rPr>
                <w:b/>
                <w:bCs/>
              </w:rPr>
              <w:t>5</w:t>
            </w:r>
            <w:r>
              <w:rPr>
                <w:b/>
                <w:bCs/>
              </w:rPr>
              <w:br/>
            </w:r>
            <w:r w:rsidRPr="009D2367">
              <w:rPr>
                <w:b/>
                <w:bCs/>
              </w:rPr>
              <w:t>$’000</w:t>
            </w:r>
          </w:p>
        </w:tc>
        <w:tc>
          <w:tcPr>
            <w:tcW w:w="1137" w:type="dxa"/>
            <w:shd w:val="clear" w:color="auto" w:fill="D9D9D9" w:themeFill="background1" w:themeFillShade="D9"/>
          </w:tcPr>
          <w:p w14:paraId="2BC53CEF" w14:textId="77777777" w:rsidR="004A52BD" w:rsidRPr="009D2367" w:rsidRDefault="004A52BD" w:rsidP="0054726D">
            <w:pPr>
              <w:rPr>
                <w:b/>
                <w:bCs/>
              </w:rPr>
            </w:pPr>
            <w:r w:rsidRPr="009D2367">
              <w:rPr>
                <w:b/>
                <w:bCs/>
              </w:rPr>
              <w:t>2024</w:t>
            </w:r>
            <w:r>
              <w:rPr>
                <w:b/>
                <w:bCs/>
              </w:rPr>
              <w:br/>
            </w:r>
            <w:r w:rsidRPr="009D2367">
              <w:rPr>
                <w:b/>
                <w:bCs/>
              </w:rPr>
              <w:t>$’000</w:t>
            </w:r>
          </w:p>
        </w:tc>
      </w:tr>
      <w:tr w:rsidR="004A52BD" w:rsidRPr="009D2367" w14:paraId="4065A54D" w14:textId="77777777" w:rsidTr="0054726D">
        <w:trPr>
          <w:cantSplit/>
          <w:trHeight w:val="493"/>
        </w:trPr>
        <w:tc>
          <w:tcPr>
            <w:tcW w:w="7496" w:type="dxa"/>
          </w:tcPr>
          <w:p w14:paraId="71A8C6EA" w14:textId="77777777" w:rsidR="004A52BD" w:rsidRPr="009D2367" w:rsidRDefault="004A52BD" w:rsidP="0054726D">
            <w:r w:rsidRPr="009D2367">
              <w:t>Net gains/(losses</w:t>
            </w:r>
            <w:r>
              <w:t>)</w:t>
            </w:r>
            <w:r w:rsidRPr="009D2367">
              <w:t xml:space="preserve"> arising from revaluation of long service leave liability due to changes in discount bond rates and staff retention</w:t>
            </w:r>
          </w:p>
        </w:tc>
        <w:tc>
          <w:tcPr>
            <w:tcW w:w="1137" w:type="dxa"/>
          </w:tcPr>
          <w:p w14:paraId="72E3EB47" w14:textId="77777777" w:rsidR="004A52BD" w:rsidRPr="009D2367" w:rsidRDefault="004A52BD" w:rsidP="0054726D">
            <w:r w:rsidRPr="009D2367">
              <w:t>-</w:t>
            </w:r>
            <w:r>
              <w:t>290</w:t>
            </w:r>
          </w:p>
        </w:tc>
        <w:tc>
          <w:tcPr>
            <w:tcW w:w="1137" w:type="dxa"/>
          </w:tcPr>
          <w:p w14:paraId="2CC5EEC4" w14:textId="77777777" w:rsidR="004A52BD" w:rsidRPr="009D2367" w:rsidRDefault="004A52BD" w:rsidP="0054726D">
            <w:r w:rsidRPr="009D2367">
              <w:t>-135</w:t>
            </w:r>
          </w:p>
        </w:tc>
      </w:tr>
      <w:tr w:rsidR="004A52BD" w:rsidRPr="009D2367" w14:paraId="2DF845B6" w14:textId="77777777" w:rsidTr="0054726D">
        <w:trPr>
          <w:cantSplit/>
          <w:trHeight w:val="280"/>
        </w:trPr>
        <w:tc>
          <w:tcPr>
            <w:tcW w:w="7496" w:type="dxa"/>
          </w:tcPr>
          <w:p w14:paraId="16835B7C" w14:textId="77777777" w:rsidR="004A52BD" w:rsidRPr="009D2367" w:rsidRDefault="004A52BD" w:rsidP="0054726D">
            <w:pPr>
              <w:rPr>
                <w:b/>
                <w:bCs/>
              </w:rPr>
            </w:pPr>
            <w:r w:rsidRPr="009D2367">
              <w:rPr>
                <w:b/>
                <w:bCs/>
              </w:rPr>
              <w:t>Total other economic flows</w:t>
            </w:r>
          </w:p>
        </w:tc>
        <w:tc>
          <w:tcPr>
            <w:tcW w:w="1137" w:type="dxa"/>
          </w:tcPr>
          <w:p w14:paraId="485955B9" w14:textId="77777777" w:rsidR="004A52BD" w:rsidRPr="009D2367" w:rsidRDefault="004A52BD" w:rsidP="0054726D">
            <w:pPr>
              <w:rPr>
                <w:b/>
              </w:rPr>
            </w:pPr>
            <w:r w:rsidRPr="009D2367">
              <w:rPr>
                <w:b/>
                <w:bCs/>
              </w:rPr>
              <w:t>-</w:t>
            </w:r>
            <w:r>
              <w:rPr>
                <w:b/>
                <w:bCs/>
              </w:rPr>
              <w:t>186</w:t>
            </w:r>
          </w:p>
        </w:tc>
        <w:tc>
          <w:tcPr>
            <w:tcW w:w="1137" w:type="dxa"/>
          </w:tcPr>
          <w:p w14:paraId="263A8475" w14:textId="77777777" w:rsidR="004A52BD" w:rsidRPr="009D2367" w:rsidRDefault="004A52BD" w:rsidP="0054726D">
            <w:pPr>
              <w:rPr>
                <w:b/>
              </w:rPr>
            </w:pPr>
            <w:r w:rsidRPr="009D2367">
              <w:rPr>
                <w:b/>
                <w:bCs/>
              </w:rPr>
              <w:t>-</w:t>
            </w:r>
            <w:r>
              <w:rPr>
                <w:b/>
                <w:bCs/>
              </w:rPr>
              <w:t>568</w:t>
            </w:r>
          </w:p>
        </w:tc>
      </w:tr>
    </w:tbl>
    <w:p w14:paraId="28971C5A" w14:textId="77777777" w:rsidR="004A52BD" w:rsidRPr="009D2367" w:rsidRDefault="004A52BD" w:rsidP="004A52BD">
      <w:pPr>
        <w:pStyle w:val="Heading3"/>
      </w:pPr>
      <w:bookmarkStart w:id="664" w:name="othereconomic1"/>
      <w:bookmarkStart w:id="665" w:name="_9.3_Responsible_persons"/>
      <w:bookmarkStart w:id="666" w:name="_Toc119228596"/>
      <w:bookmarkEnd w:id="664"/>
      <w:bookmarkEnd w:id="665"/>
      <w:r w:rsidRPr="009D2367">
        <w:t>9.3 Responsible persons</w:t>
      </w:r>
      <w:bookmarkEnd w:id="666"/>
    </w:p>
    <w:p w14:paraId="48277C3D" w14:textId="77777777" w:rsidR="004A52BD" w:rsidRPr="009D2367" w:rsidRDefault="004A52BD" w:rsidP="004A52BD">
      <w:pPr>
        <w:rPr>
          <w:b/>
          <w:bCs/>
        </w:rPr>
      </w:pPr>
      <w:r w:rsidRPr="009D2367">
        <w:t xml:space="preserve">In accordance with the Ministerial Directions issued by the Assistant Treasurer under the </w:t>
      </w:r>
      <w:r w:rsidRPr="009D2367">
        <w:rPr>
          <w:i/>
          <w:iCs/>
        </w:rPr>
        <w:t xml:space="preserve">Financial Management Act 1994 </w:t>
      </w:r>
      <w:r w:rsidRPr="00EA19F8">
        <w:t>(FMA</w:t>
      </w:r>
      <w:r>
        <w:t>)</w:t>
      </w:r>
      <w:r w:rsidRPr="00EA19F8">
        <w:t>,</w:t>
      </w:r>
      <w:r w:rsidRPr="009D2367">
        <w:t xml:space="preserve"> the following disclosures are made regarding responsible persons for the reporting period.</w:t>
      </w:r>
    </w:p>
    <w:p w14:paraId="2DD61E4E" w14:textId="77777777" w:rsidR="004A52BD" w:rsidRPr="009D2367" w:rsidRDefault="004A52BD" w:rsidP="004A52BD">
      <w:pPr>
        <w:pStyle w:val="Heading4"/>
      </w:pPr>
      <w:r w:rsidRPr="009D2367">
        <w:t>Names</w:t>
      </w:r>
    </w:p>
    <w:p w14:paraId="0A5570A1" w14:textId="77777777" w:rsidR="004A52BD" w:rsidRPr="009D2367" w:rsidRDefault="004A52BD" w:rsidP="004A52BD">
      <w:r w:rsidRPr="009D2367">
        <w:t xml:space="preserve">The persons who held </w:t>
      </w:r>
      <w:r>
        <w:t xml:space="preserve">the </w:t>
      </w:r>
      <w:r w:rsidRPr="009D2367">
        <w:t>positions</w:t>
      </w:r>
      <w:r>
        <w:t xml:space="preserve"> </w:t>
      </w:r>
      <w:r w:rsidRPr="003339F5">
        <w:t>of Ministers and Accountable Officer</w:t>
      </w:r>
      <w:r w:rsidRPr="009D2367">
        <w:t xml:space="preserve"> in Victoria Legal Aid are as follows:</w:t>
      </w:r>
    </w:p>
    <w:p w14:paraId="0ACE7F3F" w14:textId="77777777" w:rsidR="004A52BD" w:rsidRPr="009D2367" w:rsidRDefault="004A52BD" w:rsidP="004A52BD">
      <w:pPr>
        <w:pStyle w:val="Heading5"/>
      </w:pPr>
      <w:r w:rsidRPr="009D2367">
        <w:t>Responsible ministers</w:t>
      </w:r>
    </w:p>
    <w:tbl>
      <w:tblPr>
        <w:tblStyle w:val="TableGrid"/>
        <w:tblW w:w="0" w:type="auto"/>
        <w:tblLayout w:type="fixed"/>
        <w:tblLook w:val="01E0" w:firstRow="1" w:lastRow="1" w:firstColumn="1" w:lastColumn="1" w:noHBand="0" w:noVBand="0"/>
      </w:tblPr>
      <w:tblGrid>
        <w:gridCol w:w="2796"/>
        <w:gridCol w:w="2939"/>
        <w:gridCol w:w="4035"/>
      </w:tblGrid>
      <w:tr w:rsidR="004A52BD" w:rsidRPr="009D2367" w14:paraId="0AD16C2F" w14:textId="77777777" w:rsidTr="0054726D">
        <w:trPr>
          <w:cantSplit/>
          <w:trHeight w:val="350"/>
          <w:tblHeader/>
        </w:trPr>
        <w:tc>
          <w:tcPr>
            <w:tcW w:w="2796" w:type="dxa"/>
            <w:shd w:val="clear" w:color="auto" w:fill="D9D9D9" w:themeFill="background1" w:themeFillShade="D9"/>
          </w:tcPr>
          <w:p w14:paraId="2EF4548D" w14:textId="77777777" w:rsidR="004A52BD" w:rsidRPr="009D2367" w:rsidRDefault="004A52BD" w:rsidP="0054726D">
            <w:pPr>
              <w:rPr>
                <w:b/>
                <w:bCs/>
              </w:rPr>
            </w:pPr>
            <w:r w:rsidRPr="009D2367">
              <w:rPr>
                <w:b/>
                <w:bCs/>
              </w:rPr>
              <w:t>Title</w:t>
            </w:r>
          </w:p>
        </w:tc>
        <w:tc>
          <w:tcPr>
            <w:tcW w:w="2939" w:type="dxa"/>
            <w:shd w:val="clear" w:color="auto" w:fill="D9D9D9" w:themeFill="background1" w:themeFillShade="D9"/>
          </w:tcPr>
          <w:p w14:paraId="6E5C75B1" w14:textId="77777777" w:rsidR="004A52BD" w:rsidRPr="009D2367" w:rsidRDefault="004A52BD" w:rsidP="0054726D">
            <w:pPr>
              <w:rPr>
                <w:b/>
                <w:bCs/>
              </w:rPr>
            </w:pPr>
            <w:r w:rsidRPr="009D2367">
              <w:rPr>
                <w:b/>
                <w:bCs/>
              </w:rPr>
              <w:t>Name</w:t>
            </w:r>
          </w:p>
        </w:tc>
        <w:tc>
          <w:tcPr>
            <w:tcW w:w="4035" w:type="dxa"/>
            <w:shd w:val="clear" w:color="auto" w:fill="D9D9D9" w:themeFill="background1" w:themeFillShade="D9"/>
          </w:tcPr>
          <w:p w14:paraId="6C1C0AA6" w14:textId="77777777" w:rsidR="004A52BD" w:rsidRPr="009D2367" w:rsidRDefault="004A52BD" w:rsidP="0054726D">
            <w:pPr>
              <w:rPr>
                <w:b/>
                <w:bCs/>
              </w:rPr>
            </w:pPr>
            <w:r w:rsidRPr="009D2367">
              <w:rPr>
                <w:b/>
                <w:bCs/>
              </w:rPr>
              <w:t>Active period</w:t>
            </w:r>
          </w:p>
        </w:tc>
      </w:tr>
      <w:tr w:rsidR="004A52BD" w:rsidRPr="009D2367" w14:paraId="4E33C512" w14:textId="77777777" w:rsidTr="0054726D">
        <w:trPr>
          <w:cantSplit/>
          <w:trHeight w:val="350"/>
        </w:trPr>
        <w:tc>
          <w:tcPr>
            <w:tcW w:w="2796" w:type="dxa"/>
          </w:tcPr>
          <w:p w14:paraId="1F2FED84" w14:textId="77777777" w:rsidR="004A52BD" w:rsidRPr="009D2367" w:rsidRDefault="004A52BD" w:rsidP="0054726D">
            <w:r w:rsidRPr="009D2367">
              <w:t>Victorian Attorney-General</w:t>
            </w:r>
          </w:p>
        </w:tc>
        <w:tc>
          <w:tcPr>
            <w:tcW w:w="2939" w:type="dxa"/>
          </w:tcPr>
          <w:p w14:paraId="0CB79B67" w14:textId="77777777" w:rsidR="004A52BD" w:rsidRPr="009D2367" w:rsidRDefault="004A52BD" w:rsidP="0054726D">
            <w:r w:rsidRPr="009D2367">
              <w:t>The Hon. Jaclyn Symes, MP</w:t>
            </w:r>
          </w:p>
        </w:tc>
        <w:tc>
          <w:tcPr>
            <w:tcW w:w="4035" w:type="dxa"/>
          </w:tcPr>
          <w:p w14:paraId="7AD1659A" w14:textId="77777777" w:rsidR="004A52BD" w:rsidRPr="009D2367" w:rsidRDefault="004A52BD" w:rsidP="0054726D">
            <w:r w:rsidRPr="009D2367">
              <w:t>1 July 202</w:t>
            </w:r>
            <w:r>
              <w:t>4</w:t>
            </w:r>
            <w:r w:rsidRPr="009D2367">
              <w:t xml:space="preserve"> to </w:t>
            </w:r>
            <w:r>
              <w:t>18 December</w:t>
            </w:r>
            <w:r w:rsidRPr="009D2367">
              <w:t xml:space="preserve"> 2024</w:t>
            </w:r>
          </w:p>
        </w:tc>
      </w:tr>
      <w:tr w:rsidR="004A52BD" w:rsidRPr="009D2367" w14:paraId="14A255C3" w14:textId="77777777" w:rsidTr="0054726D">
        <w:trPr>
          <w:cantSplit/>
          <w:trHeight w:val="350"/>
        </w:trPr>
        <w:tc>
          <w:tcPr>
            <w:tcW w:w="2796" w:type="dxa"/>
          </w:tcPr>
          <w:p w14:paraId="331C34C2" w14:textId="77777777" w:rsidR="004A52BD" w:rsidRPr="009D2367" w:rsidRDefault="004A52BD" w:rsidP="0054726D">
            <w:r w:rsidRPr="009D2367">
              <w:t>Victorian Attorney-General</w:t>
            </w:r>
          </w:p>
        </w:tc>
        <w:tc>
          <w:tcPr>
            <w:tcW w:w="2939" w:type="dxa"/>
          </w:tcPr>
          <w:p w14:paraId="5C20BB8F" w14:textId="77777777" w:rsidR="004A52BD" w:rsidRPr="009D2367" w:rsidRDefault="004A52BD" w:rsidP="0054726D">
            <w:r w:rsidRPr="00177250">
              <w:t>The Hon. Sonya Kilkenny, MP</w:t>
            </w:r>
          </w:p>
        </w:tc>
        <w:tc>
          <w:tcPr>
            <w:tcW w:w="4035" w:type="dxa"/>
          </w:tcPr>
          <w:p w14:paraId="6EC848EB" w14:textId="77777777" w:rsidR="004A52BD" w:rsidRPr="009D2367" w:rsidRDefault="004A52BD" w:rsidP="0054726D">
            <w:r>
              <w:t>19 December 2024 to 30 June 2025</w:t>
            </w:r>
          </w:p>
        </w:tc>
      </w:tr>
      <w:tr w:rsidR="004A52BD" w:rsidRPr="009D2367" w14:paraId="6CEA455E" w14:textId="77777777" w:rsidTr="0054726D">
        <w:trPr>
          <w:cantSplit/>
          <w:trHeight w:val="307"/>
        </w:trPr>
        <w:tc>
          <w:tcPr>
            <w:tcW w:w="2796" w:type="dxa"/>
          </w:tcPr>
          <w:p w14:paraId="32C0CD04" w14:textId="77777777" w:rsidR="004A52BD" w:rsidRPr="009D2367" w:rsidRDefault="004A52BD" w:rsidP="0054726D">
            <w:r w:rsidRPr="009D2367">
              <w:t>Acting Victorian Attorney-General</w:t>
            </w:r>
          </w:p>
        </w:tc>
        <w:tc>
          <w:tcPr>
            <w:tcW w:w="2939" w:type="dxa"/>
          </w:tcPr>
          <w:p w14:paraId="2985EE9E" w14:textId="77777777" w:rsidR="004A52BD" w:rsidRPr="009D2367" w:rsidRDefault="004A52BD" w:rsidP="0054726D">
            <w:r w:rsidRPr="009D2367">
              <w:t>The Hon. Enver Erdogan, MP</w:t>
            </w:r>
          </w:p>
        </w:tc>
        <w:tc>
          <w:tcPr>
            <w:tcW w:w="4035" w:type="dxa"/>
          </w:tcPr>
          <w:p w14:paraId="121FE6E9" w14:textId="77777777" w:rsidR="004A52BD" w:rsidRPr="009D2367" w:rsidRDefault="004A52BD" w:rsidP="0054726D">
            <w:r>
              <w:t>1 November 2024 to 5 November 2024</w:t>
            </w:r>
          </w:p>
        </w:tc>
      </w:tr>
    </w:tbl>
    <w:p w14:paraId="72742759" w14:textId="77777777" w:rsidR="004A52BD" w:rsidRDefault="004A52BD" w:rsidP="004A52BD"/>
    <w:p w14:paraId="6D167971" w14:textId="77777777" w:rsidR="004A52BD" w:rsidRPr="009D2367" w:rsidRDefault="004A52BD" w:rsidP="004A52BD">
      <w:pPr>
        <w:pStyle w:val="Heading5"/>
      </w:pPr>
      <w:r w:rsidRPr="009D2367">
        <w:t>Responsible Body and Board</w:t>
      </w:r>
    </w:p>
    <w:tbl>
      <w:tblPr>
        <w:tblStyle w:val="TableGrid"/>
        <w:tblW w:w="0" w:type="auto"/>
        <w:tblLayout w:type="fixed"/>
        <w:tblLook w:val="01E0" w:firstRow="1" w:lastRow="1" w:firstColumn="1" w:lastColumn="1" w:noHBand="0" w:noVBand="0"/>
      </w:tblPr>
      <w:tblGrid>
        <w:gridCol w:w="2574"/>
        <w:gridCol w:w="2870"/>
        <w:gridCol w:w="4326"/>
      </w:tblGrid>
      <w:tr w:rsidR="004A52BD" w:rsidRPr="009D2367" w14:paraId="312A0CCA" w14:textId="77777777" w:rsidTr="0054726D">
        <w:trPr>
          <w:cantSplit/>
          <w:trHeight w:val="350"/>
          <w:tblHeader/>
        </w:trPr>
        <w:tc>
          <w:tcPr>
            <w:tcW w:w="2574" w:type="dxa"/>
            <w:shd w:val="clear" w:color="auto" w:fill="D9D9D9" w:themeFill="background1" w:themeFillShade="D9"/>
          </w:tcPr>
          <w:p w14:paraId="123DC47D" w14:textId="77777777" w:rsidR="004A52BD" w:rsidRPr="009D2367" w:rsidRDefault="004A52BD" w:rsidP="0054726D">
            <w:pPr>
              <w:rPr>
                <w:b/>
                <w:bCs/>
              </w:rPr>
            </w:pPr>
            <w:r w:rsidRPr="009D2367">
              <w:rPr>
                <w:b/>
                <w:bCs/>
              </w:rPr>
              <w:t>Title</w:t>
            </w:r>
          </w:p>
        </w:tc>
        <w:tc>
          <w:tcPr>
            <w:tcW w:w="2870" w:type="dxa"/>
            <w:shd w:val="clear" w:color="auto" w:fill="D9D9D9" w:themeFill="background1" w:themeFillShade="D9"/>
          </w:tcPr>
          <w:p w14:paraId="66A79A31" w14:textId="77777777" w:rsidR="004A52BD" w:rsidRPr="009D2367" w:rsidRDefault="004A52BD" w:rsidP="0054726D">
            <w:pPr>
              <w:rPr>
                <w:b/>
                <w:bCs/>
              </w:rPr>
            </w:pPr>
            <w:r w:rsidRPr="009D2367">
              <w:rPr>
                <w:b/>
                <w:bCs/>
              </w:rPr>
              <w:t>Name</w:t>
            </w:r>
          </w:p>
        </w:tc>
        <w:tc>
          <w:tcPr>
            <w:tcW w:w="4326" w:type="dxa"/>
            <w:shd w:val="clear" w:color="auto" w:fill="D9D9D9" w:themeFill="background1" w:themeFillShade="D9"/>
          </w:tcPr>
          <w:p w14:paraId="46D33F23" w14:textId="77777777" w:rsidR="004A52BD" w:rsidRPr="009D2367" w:rsidRDefault="004A52BD" w:rsidP="0054726D">
            <w:pPr>
              <w:rPr>
                <w:b/>
                <w:bCs/>
              </w:rPr>
            </w:pPr>
            <w:r w:rsidRPr="009D2367">
              <w:rPr>
                <w:b/>
                <w:bCs/>
              </w:rPr>
              <w:t>Active period</w:t>
            </w:r>
          </w:p>
        </w:tc>
      </w:tr>
      <w:tr w:rsidR="004A52BD" w:rsidRPr="009D2367" w14:paraId="25124EA6" w14:textId="77777777" w:rsidTr="0054726D">
        <w:trPr>
          <w:cantSplit/>
          <w:trHeight w:val="307"/>
        </w:trPr>
        <w:tc>
          <w:tcPr>
            <w:tcW w:w="2574" w:type="dxa"/>
          </w:tcPr>
          <w:p w14:paraId="35396A84" w14:textId="77777777" w:rsidR="004A52BD" w:rsidRPr="009D2367" w:rsidRDefault="004A52BD" w:rsidP="0054726D">
            <w:r w:rsidRPr="009D2367">
              <w:t>Chairperson</w:t>
            </w:r>
          </w:p>
        </w:tc>
        <w:tc>
          <w:tcPr>
            <w:tcW w:w="2870" w:type="dxa"/>
          </w:tcPr>
          <w:p w14:paraId="76B80837" w14:textId="77777777" w:rsidR="004A52BD" w:rsidRPr="009D2367" w:rsidRDefault="004A52BD" w:rsidP="0054726D">
            <w:r w:rsidRPr="009D2367">
              <w:t>Mr Bill Jaboor</w:t>
            </w:r>
          </w:p>
        </w:tc>
        <w:tc>
          <w:tcPr>
            <w:tcW w:w="4326" w:type="dxa"/>
          </w:tcPr>
          <w:p w14:paraId="0D202403" w14:textId="77777777" w:rsidR="004A52BD" w:rsidRPr="009D2367" w:rsidRDefault="004A52BD" w:rsidP="0054726D">
            <w:r w:rsidRPr="009D2367">
              <w:t>1 July 202</w:t>
            </w:r>
            <w:r>
              <w:t>4</w:t>
            </w:r>
            <w:r w:rsidRPr="009D2367">
              <w:t xml:space="preserve"> to 30 June 202</w:t>
            </w:r>
            <w:r>
              <w:t>5</w:t>
            </w:r>
          </w:p>
        </w:tc>
      </w:tr>
      <w:tr w:rsidR="004A52BD" w:rsidRPr="009D2367" w14:paraId="5CC7ECF7" w14:textId="77777777" w:rsidTr="0054726D">
        <w:trPr>
          <w:cantSplit/>
          <w:trHeight w:val="307"/>
        </w:trPr>
        <w:tc>
          <w:tcPr>
            <w:tcW w:w="2574" w:type="dxa"/>
          </w:tcPr>
          <w:p w14:paraId="4A5FFBB0" w14:textId="77777777" w:rsidR="004A52BD" w:rsidRPr="009D2367" w:rsidRDefault="004A52BD" w:rsidP="0054726D">
            <w:r w:rsidRPr="009D2367">
              <w:t>Director</w:t>
            </w:r>
          </w:p>
        </w:tc>
        <w:tc>
          <w:tcPr>
            <w:tcW w:w="2870" w:type="dxa"/>
            <w:vAlign w:val="bottom"/>
          </w:tcPr>
          <w:p w14:paraId="5F47706B" w14:textId="77777777" w:rsidR="004A52BD" w:rsidRPr="009D2367" w:rsidRDefault="004A52BD" w:rsidP="0054726D">
            <w:r w:rsidRPr="009D2367">
              <w:t>Ms Robbie Campo</w:t>
            </w:r>
          </w:p>
        </w:tc>
        <w:tc>
          <w:tcPr>
            <w:tcW w:w="4326" w:type="dxa"/>
          </w:tcPr>
          <w:p w14:paraId="52B09EC6" w14:textId="77777777" w:rsidR="004A52BD" w:rsidRPr="009D2367" w:rsidRDefault="004A52BD" w:rsidP="0054726D">
            <w:r w:rsidRPr="009D2367">
              <w:t>1 July 202</w:t>
            </w:r>
            <w:r>
              <w:t>4</w:t>
            </w:r>
            <w:r w:rsidRPr="009D2367">
              <w:t xml:space="preserve"> to 30 June 202</w:t>
            </w:r>
            <w:r>
              <w:t>5</w:t>
            </w:r>
          </w:p>
        </w:tc>
      </w:tr>
      <w:tr w:rsidR="004A52BD" w:rsidRPr="009D2367" w14:paraId="0C986362" w14:textId="77777777" w:rsidTr="0054726D">
        <w:trPr>
          <w:cantSplit/>
          <w:trHeight w:val="307"/>
        </w:trPr>
        <w:tc>
          <w:tcPr>
            <w:tcW w:w="2574" w:type="dxa"/>
          </w:tcPr>
          <w:p w14:paraId="7CDAB42A" w14:textId="77777777" w:rsidR="004A52BD" w:rsidRPr="009D2367" w:rsidRDefault="004A52BD" w:rsidP="0054726D">
            <w:r w:rsidRPr="009D2367">
              <w:t>Director</w:t>
            </w:r>
          </w:p>
        </w:tc>
        <w:tc>
          <w:tcPr>
            <w:tcW w:w="2870" w:type="dxa"/>
            <w:vAlign w:val="bottom"/>
          </w:tcPr>
          <w:p w14:paraId="6D3EB9CC" w14:textId="77777777" w:rsidR="004A52BD" w:rsidRPr="009D2367" w:rsidRDefault="004A52BD" w:rsidP="0054726D">
            <w:r w:rsidRPr="009D2367">
              <w:t>Mr George Habib</w:t>
            </w:r>
          </w:p>
        </w:tc>
        <w:tc>
          <w:tcPr>
            <w:tcW w:w="4326" w:type="dxa"/>
          </w:tcPr>
          <w:p w14:paraId="1A6AC1C5" w14:textId="77777777" w:rsidR="004A52BD" w:rsidRPr="009D2367" w:rsidRDefault="004A52BD" w:rsidP="0054726D">
            <w:r w:rsidRPr="009D2367">
              <w:t>1 July 202</w:t>
            </w:r>
            <w:r>
              <w:t>4</w:t>
            </w:r>
            <w:r w:rsidRPr="009D2367">
              <w:t xml:space="preserve"> to 3</w:t>
            </w:r>
            <w:r>
              <w:t xml:space="preserve"> July</w:t>
            </w:r>
            <w:r w:rsidRPr="009D2367">
              <w:t xml:space="preserve"> 202</w:t>
            </w:r>
            <w:r>
              <w:t>4</w:t>
            </w:r>
          </w:p>
        </w:tc>
      </w:tr>
      <w:tr w:rsidR="004A52BD" w:rsidRPr="009D2367" w14:paraId="1E06BA5D" w14:textId="77777777" w:rsidTr="0054726D">
        <w:trPr>
          <w:cantSplit/>
          <w:trHeight w:val="307"/>
        </w:trPr>
        <w:tc>
          <w:tcPr>
            <w:tcW w:w="2574" w:type="dxa"/>
          </w:tcPr>
          <w:p w14:paraId="4D295EA6" w14:textId="77777777" w:rsidR="004A52BD" w:rsidRPr="009D2367" w:rsidRDefault="004A52BD" w:rsidP="0054726D">
            <w:r w:rsidRPr="009D2367">
              <w:t>Director</w:t>
            </w:r>
          </w:p>
        </w:tc>
        <w:tc>
          <w:tcPr>
            <w:tcW w:w="2870" w:type="dxa"/>
            <w:vAlign w:val="bottom"/>
          </w:tcPr>
          <w:p w14:paraId="4720DB0C" w14:textId="77777777" w:rsidR="004A52BD" w:rsidRPr="009D2367" w:rsidRDefault="004A52BD" w:rsidP="0054726D">
            <w:r w:rsidRPr="009D2367">
              <w:t>Mr Andrew Jackomos</w:t>
            </w:r>
          </w:p>
        </w:tc>
        <w:tc>
          <w:tcPr>
            <w:tcW w:w="4326" w:type="dxa"/>
          </w:tcPr>
          <w:p w14:paraId="528045E8" w14:textId="77777777" w:rsidR="004A52BD" w:rsidRPr="009D2367" w:rsidRDefault="004A52BD" w:rsidP="0054726D">
            <w:r w:rsidRPr="009D2367">
              <w:t>1 July 202</w:t>
            </w:r>
            <w:r>
              <w:t>4</w:t>
            </w:r>
            <w:r w:rsidRPr="009D2367">
              <w:t xml:space="preserve"> to </w:t>
            </w:r>
            <w:r>
              <w:t xml:space="preserve">25 </w:t>
            </w:r>
            <w:r w:rsidRPr="009D2367">
              <w:t>Ju</w:t>
            </w:r>
            <w:r>
              <w:t>l</w:t>
            </w:r>
            <w:r w:rsidRPr="009D2367">
              <w:t>e 202</w:t>
            </w:r>
            <w:r>
              <w:t>4</w:t>
            </w:r>
          </w:p>
        </w:tc>
      </w:tr>
      <w:tr w:rsidR="004A52BD" w:rsidRPr="009D2367" w14:paraId="11DD085D" w14:textId="77777777" w:rsidTr="0054726D">
        <w:trPr>
          <w:cantSplit/>
          <w:trHeight w:val="307"/>
        </w:trPr>
        <w:tc>
          <w:tcPr>
            <w:tcW w:w="2574" w:type="dxa"/>
          </w:tcPr>
          <w:p w14:paraId="0328368A" w14:textId="77777777" w:rsidR="004A52BD" w:rsidRPr="009D2367" w:rsidRDefault="004A52BD" w:rsidP="0054726D">
            <w:r w:rsidRPr="009D2367">
              <w:t>Director</w:t>
            </w:r>
          </w:p>
        </w:tc>
        <w:tc>
          <w:tcPr>
            <w:tcW w:w="2870" w:type="dxa"/>
            <w:vAlign w:val="bottom"/>
          </w:tcPr>
          <w:p w14:paraId="38C0FAD0" w14:textId="77777777" w:rsidR="004A52BD" w:rsidRPr="009D2367" w:rsidRDefault="004A52BD" w:rsidP="0054726D">
            <w:r w:rsidRPr="009D2367">
              <w:t>Ms Tal Karp</w:t>
            </w:r>
          </w:p>
        </w:tc>
        <w:tc>
          <w:tcPr>
            <w:tcW w:w="4326" w:type="dxa"/>
          </w:tcPr>
          <w:p w14:paraId="5E62DD9F" w14:textId="77777777" w:rsidR="004A52BD" w:rsidRPr="009D2367" w:rsidRDefault="004A52BD" w:rsidP="0054726D">
            <w:r w:rsidRPr="009D2367">
              <w:t>1 July 202</w:t>
            </w:r>
            <w:r>
              <w:t>4</w:t>
            </w:r>
            <w:r w:rsidRPr="009D2367">
              <w:t xml:space="preserve"> to 30 June 202</w:t>
            </w:r>
            <w:r>
              <w:t>5</w:t>
            </w:r>
          </w:p>
        </w:tc>
      </w:tr>
      <w:tr w:rsidR="004A52BD" w:rsidRPr="009D2367" w14:paraId="5018FAE0" w14:textId="77777777" w:rsidTr="0054726D">
        <w:trPr>
          <w:cantSplit/>
          <w:trHeight w:val="307"/>
        </w:trPr>
        <w:tc>
          <w:tcPr>
            <w:tcW w:w="2574" w:type="dxa"/>
          </w:tcPr>
          <w:p w14:paraId="679684F7" w14:textId="77777777" w:rsidR="004A52BD" w:rsidRPr="009D2367" w:rsidRDefault="004A52BD" w:rsidP="0054726D">
            <w:r w:rsidRPr="009D2367">
              <w:t>Director</w:t>
            </w:r>
          </w:p>
        </w:tc>
        <w:tc>
          <w:tcPr>
            <w:tcW w:w="2870" w:type="dxa"/>
            <w:vAlign w:val="bottom"/>
          </w:tcPr>
          <w:p w14:paraId="1477E5E1" w14:textId="77777777" w:rsidR="004A52BD" w:rsidRPr="009D2367" w:rsidRDefault="004A52BD" w:rsidP="0054726D">
            <w:r w:rsidRPr="009D2367">
              <w:t>Ms Clare Morton</w:t>
            </w:r>
          </w:p>
        </w:tc>
        <w:tc>
          <w:tcPr>
            <w:tcW w:w="4326" w:type="dxa"/>
          </w:tcPr>
          <w:p w14:paraId="56BA9CAA" w14:textId="77777777" w:rsidR="004A52BD" w:rsidRPr="009D2367" w:rsidRDefault="004A52BD" w:rsidP="0054726D">
            <w:r w:rsidRPr="009D2367">
              <w:t>1 July 202</w:t>
            </w:r>
            <w:r>
              <w:t>4</w:t>
            </w:r>
            <w:r w:rsidRPr="009D2367">
              <w:t xml:space="preserve"> to 30 June 202</w:t>
            </w:r>
            <w:r>
              <w:t>5</w:t>
            </w:r>
          </w:p>
        </w:tc>
      </w:tr>
      <w:tr w:rsidR="004A52BD" w:rsidRPr="009D2367" w14:paraId="099E895D" w14:textId="77777777" w:rsidTr="0054726D">
        <w:trPr>
          <w:cantSplit/>
          <w:trHeight w:val="307"/>
        </w:trPr>
        <w:tc>
          <w:tcPr>
            <w:tcW w:w="2574" w:type="dxa"/>
          </w:tcPr>
          <w:p w14:paraId="695D4A66" w14:textId="77777777" w:rsidR="004A52BD" w:rsidRPr="009D2367" w:rsidRDefault="004A52BD" w:rsidP="0054726D">
            <w:r w:rsidRPr="009D2367">
              <w:t>Director</w:t>
            </w:r>
          </w:p>
        </w:tc>
        <w:tc>
          <w:tcPr>
            <w:tcW w:w="2870" w:type="dxa"/>
            <w:vAlign w:val="bottom"/>
          </w:tcPr>
          <w:p w14:paraId="3AFC21E4" w14:textId="77777777" w:rsidR="004A52BD" w:rsidRPr="009D2367" w:rsidRDefault="004A52BD" w:rsidP="0054726D">
            <w:r w:rsidRPr="009D2367">
              <w:t>Mr Andrew Saunders</w:t>
            </w:r>
          </w:p>
        </w:tc>
        <w:tc>
          <w:tcPr>
            <w:tcW w:w="4326" w:type="dxa"/>
          </w:tcPr>
          <w:p w14:paraId="75AD04D0" w14:textId="77777777" w:rsidR="004A52BD" w:rsidRPr="009D2367" w:rsidRDefault="004A52BD" w:rsidP="0054726D">
            <w:r w:rsidRPr="009D2367">
              <w:t>1 July 202</w:t>
            </w:r>
            <w:r>
              <w:t>4</w:t>
            </w:r>
            <w:r w:rsidRPr="009D2367">
              <w:t xml:space="preserve"> to 30 June 202</w:t>
            </w:r>
            <w:r>
              <w:t>5</w:t>
            </w:r>
          </w:p>
        </w:tc>
      </w:tr>
      <w:tr w:rsidR="004A52BD" w:rsidRPr="009D2367" w14:paraId="49C10E62" w14:textId="77777777" w:rsidTr="0054726D">
        <w:trPr>
          <w:cantSplit/>
          <w:trHeight w:val="307"/>
        </w:trPr>
        <w:tc>
          <w:tcPr>
            <w:tcW w:w="2574" w:type="dxa"/>
          </w:tcPr>
          <w:p w14:paraId="22087A8C" w14:textId="77777777" w:rsidR="004A52BD" w:rsidRPr="009D2367" w:rsidRDefault="004A52BD" w:rsidP="0054726D">
            <w:r w:rsidRPr="009D2367">
              <w:t>Director</w:t>
            </w:r>
          </w:p>
        </w:tc>
        <w:tc>
          <w:tcPr>
            <w:tcW w:w="2870" w:type="dxa"/>
            <w:vAlign w:val="bottom"/>
          </w:tcPr>
          <w:p w14:paraId="3A520475" w14:textId="77777777" w:rsidR="004A52BD" w:rsidRPr="009D2367" w:rsidRDefault="004A52BD" w:rsidP="0054726D">
            <w:r>
              <w:t xml:space="preserve">Ms Elly </w:t>
            </w:r>
            <w:proofErr w:type="spellStart"/>
            <w:r>
              <w:t>Patira</w:t>
            </w:r>
            <w:proofErr w:type="spellEnd"/>
          </w:p>
        </w:tc>
        <w:tc>
          <w:tcPr>
            <w:tcW w:w="4326" w:type="dxa"/>
          </w:tcPr>
          <w:p w14:paraId="7781CDCC" w14:textId="77777777" w:rsidR="004A52BD" w:rsidRPr="009D2367" w:rsidRDefault="004A52BD" w:rsidP="0054726D">
            <w:r>
              <w:t>17 December 2024 to 30 June 2025</w:t>
            </w:r>
          </w:p>
        </w:tc>
      </w:tr>
      <w:tr w:rsidR="004A52BD" w:rsidRPr="009D2367" w14:paraId="243E3937" w14:textId="77777777" w:rsidTr="0054726D">
        <w:trPr>
          <w:cantSplit/>
          <w:trHeight w:val="307"/>
        </w:trPr>
        <w:tc>
          <w:tcPr>
            <w:tcW w:w="2574" w:type="dxa"/>
          </w:tcPr>
          <w:p w14:paraId="0E51A86F" w14:textId="77777777" w:rsidR="004A52BD" w:rsidRPr="009D2367" w:rsidRDefault="004A52BD" w:rsidP="0054726D">
            <w:r w:rsidRPr="009D2367">
              <w:t>Director</w:t>
            </w:r>
          </w:p>
        </w:tc>
        <w:tc>
          <w:tcPr>
            <w:tcW w:w="2870" w:type="dxa"/>
            <w:vAlign w:val="bottom"/>
          </w:tcPr>
          <w:p w14:paraId="6DB77433" w14:textId="77777777" w:rsidR="004A52BD" w:rsidRPr="009D2367" w:rsidRDefault="004A52BD" w:rsidP="0054726D">
            <w:r>
              <w:t>Ms Llewellyn Prain</w:t>
            </w:r>
          </w:p>
        </w:tc>
        <w:tc>
          <w:tcPr>
            <w:tcW w:w="4326" w:type="dxa"/>
          </w:tcPr>
          <w:p w14:paraId="31F1CC7A" w14:textId="77777777" w:rsidR="004A52BD" w:rsidRPr="009D2367" w:rsidRDefault="004A52BD" w:rsidP="0054726D">
            <w:r>
              <w:t>3</w:t>
            </w:r>
            <w:r w:rsidRPr="009D2367">
              <w:t xml:space="preserve"> July 202</w:t>
            </w:r>
            <w:r>
              <w:t>4</w:t>
            </w:r>
            <w:r w:rsidRPr="009D2367">
              <w:t xml:space="preserve"> to 30 June 202</w:t>
            </w:r>
            <w:r>
              <w:t>5</w:t>
            </w:r>
          </w:p>
        </w:tc>
      </w:tr>
    </w:tbl>
    <w:p w14:paraId="0225C51B" w14:textId="77777777" w:rsidR="004A52BD" w:rsidRPr="009D2367" w:rsidRDefault="004A52BD" w:rsidP="004A52BD">
      <w:pPr>
        <w:pStyle w:val="Heading5"/>
      </w:pPr>
      <w:r w:rsidRPr="009D2367">
        <w:t>Accountable Officer</w:t>
      </w:r>
    </w:p>
    <w:tbl>
      <w:tblPr>
        <w:tblStyle w:val="TableGrid"/>
        <w:tblW w:w="0" w:type="auto"/>
        <w:tblLayout w:type="fixed"/>
        <w:tblLook w:val="01E0" w:firstRow="1" w:lastRow="1" w:firstColumn="1" w:lastColumn="1" w:noHBand="0" w:noVBand="0"/>
      </w:tblPr>
      <w:tblGrid>
        <w:gridCol w:w="2574"/>
        <w:gridCol w:w="2870"/>
        <w:gridCol w:w="4326"/>
      </w:tblGrid>
      <w:tr w:rsidR="004A52BD" w:rsidRPr="009D2367" w14:paraId="2297B562" w14:textId="77777777" w:rsidTr="0054726D">
        <w:trPr>
          <w:cantSplit/>
          <w:trHeight w:val="350"/>
          <w:tblHeader/>
        </w:trPr>
        <w:tc>
          <w:tcPr>
            <w:tcW w:w="2574" w:type="dxa"/>
            <w:shd w:val="clear" w:color="auto" w:fill="D9D9D9" w:themeFill="background1" w:themeFillShade="D9"/>
          </w:tcPr>
          <w:p w14:paraId="7E075347" w14:textId="77777777" w:rsidR="004A52BD" w:rsidRPr="009D2367" w:rsidRDefault="004A52BD" w:rsidP="0054726D">
            <w:pPr>
              <w:rPr>
                <w:b/>
                <w:bCs/>
              </w:rPr>
            </w:pPr>
            <w:r w:rsidRPr="009D2367">
              <w:rPr>
                <w:b/>
                <w:bCs/>
              </w:rPr>
              <w:t>Title</w:t>
            </w:r>
          </w:p>
        </w:tc>
        <w:tc>
          <w:tcPr>
            <w:tcW w:w="2870" w:type="dxa"/>
            <w:shd w:val="clear" w:color="auto" w:fill="D9D9D9" w:themeFill="background1" w:themeFillShade="D9"/>
          </w:tcPr>
          <w:p w14:paraId="7A12CD04" w14:textId="77777777" w:rsidR="004A52BD" w:rsidRPr="009D2367" w:rsidRDefault="004A52BD" w:rsidP="0054726D">
            <w:pPr>
              <w:rPr>
                <w:b/>
                <w:bCs/>
              </w:rPr>
            </w:pPr>
            <w:r w:rsidRPr="009D2367">
              <w:rPr>
                <w:b/>
                <w:bCs/>
              </w:rPr>
              <w:t>Name</w:t>
            </w:r>
          </w:p>
        </w:tc>
        <w:tc>
          <w:tcPr>
            <w:tcW w:w="4326" w:type="dxa"/>
            <w:shd w:val="clear" w:color="auto" w:fill="D9D9D9" w:themeFill="background1" w:themeFillShade="D9"/>
          </w:tcPr>
          <w:p w14:paraId="3E501DE5" w14:textId="77777777" w:rsidR="004A52BD" w:rsidRPr="009D2367" w:rsidRDefault="004A52BD" w:rsidP="0054726D">
            <w:pPr>
              <w:rPr>
                <w:b/>
                <w:bCs/>
              </w:rPr>
            </w:pPr>
            <w:r w:rsidRPr="009D2367">
              <w:rPr>
                <w:b/>
                <w:bCs/>
              </w:rPr>
              <w:t>Active period</w:t>
            </w:r>
          </w:p>
        </w:tc>
      </w:tr>
      <w:tr w:rsidR="004A52BD" w:rsidRPr="009D2367" w14:paraId="23ECA5DF" w14:textId="77777777" w:rsidTr="0054726D">
        <w:trPr>
          <w:cantSplit/>
          <w:trHeight w:val="350"/>
        </w:trPr>
        <w:tc>
          <w:tcPr>
            <w:tcW w:w="2574" w:type="dxa"/>
          </w:tcPr>
          <w:p w14:paraId="31162640" w14:textId="77777777" w:rsidR="004A52BD" w:rsidRPr="009D2367" w:rsidRDefault="004A52BD" w:rsidP="0054726D">
            <w:r w:rsidRPr="009D2367">
              <w:t>Chief Executive Officer (current</w:t>
            </w:r>
            <w:r>
              <w:t>)</w:t>
            </w:r>
          </w:p>
        </w:tc>
        <w:tc>
          <w:tcPr>
            <w:tcW w:w="2870" w:type="dxa"/>
          </w:tcPr>
          <w:p w14:paraId="39C64130" w14:textId="77777777" w:rsidR="004A52BD" w:rsidRPr="009D2367" w:rsidRDefault="004A52BD" w:rsidP="0054726D">
            <w:r>
              <w:t>Mr Toby Hemming</w:t>
            </w:r>
          </w:p>
        </w:tc>
        <w:tc>
          <w:tcPr>
            <w:tcW w:w="4326" w:type="dxa"/>
          </w:tcPr>
          <w:p w14:paraId="05BFA369" w14:textId="7F8873DD" w:rsidR="004A52BD" w:rsidRPr="009D2367" w:rsidRDefault="004A52BD" w:rsidP="0054726D">
            <w:r>
              <w:t>1</w:t>
            </w:r>
            <w:r w:rsidR="00B37A1B">
              <w:t>7</w:t>
            </w:r>
            <w:r>
              <w:t xml:space="preserve"> February 202</w:t>
            </w:r>
            <w:r w:rsidR="00721707">
              <w:t>5</w:t>
            </w:r>
            <w:r>
              <w:t xml:space="preserve"> to 30 June 2025</w:t>
            </w:r>
          </w:p>
        </w:tc>
      </w:tr>
      <w:tr w:rsidR="004A52BD" w:rsidRPr="009D2367" w14:paraId="74A9E5D0" w14:textId="77777777" w:rsidTr="0054726D">
        <w:trPr>
          <w:cantSplit/>
          <w:trHeight w:val="350"/>
        </w:trPr>
        <w:tc>
          <w:tcPr>
            <w:tcW w:w="2574" w:type="dxa"/>
          </w:tcPr>
          <w:p w14:paraId="48A434BA" w14:textId="77777777" w:rsidR="004A52BD" w:rsidRPr="009D2367" w:rsidRDefault="004A52BD" w:rsidP="0054726D">
            <w:r w:rsidRPr="009D2367">
              <w:t xml:space="preserve">Chief Executive Officer </w:t>
            </w:r>
          </w:p>
        </w:tc>
        <w:tc>
          <w:tcPr>
            <w:tcW w:w="2870" w:type="dxa"/>
          </w:tcPr>
          <w:p w14:paraId="5E879FCE" w14:textId="77777777" w:rsidR="004A52BD" w:rsidRPr="009D2367" w:rsidRDefault="004A52BD" w:rsidP="0054726D">
            <w:r w:rsidRPr="009D2367">
              <w:t>Ms Louise Glanville</w:t>
            </w:r>
          </w:p>
        </w:tc>
        <w:tc>
          <w:tcPr>
            <w:tcW w:w="4326" w:type="dxa"/>
          </w:tcPr>
          <w:p w14:paraId="140A92AE" w14:textId="77777777" w:rsidR="004A52BD" w:rsidRPr="009D2367" w:rsidRDefault="004A52BD" w:rsidP="0054726D">
            <w:r w:rsidRPr="009D2367">
              <w:t>1 July 202</w:t>
            </w:r>
            <w:r>
              <w:t>4</w:t>
            </w:r>
            <w:r w:rsidRPr="009D2367">
              <w:t xml:space="preserve"> to </w:t>
            </w:r>
            <w:r>
              <w:t>2</w:t>
            </w:r>
            <w:r w:rsidRPr="009D2367">
              <w:t xml:space="preserve">0 </w:t>
            </w:r>
            <w:r>
              <w:t>September</w:t>
            </w:r>
            <w:r w:rsidRPr="009D2367">
              <w:t xml:space="preserve"> 2024</w:t>
            </w:r>
          </w:p>
        </w:tc>
      </w:tr>
      <w:tr w:rsidR="004A52BD" w:rsidRPr="009D2367" w14:paraId="6D1BBC97" w14:textId="77777777" w:rsidTr="0054726D">
        <w:trPr>
          <w:cantSplit/>
          <w:trHeight w:val="350"/>
        </w:trPr>
        <w:tc>
          <w:tcPr>
            <w:tcW w:w="2574" w:type="dxa"/>
          </w:tcPr>
          <w:p w14:paraId="34E25D24" w14:textId="77777777" w:rsidR="004A52BD" w:rsidRPr="009D2367" w:rsidRDefault="004A52BD" w:rsidP="0054726D">
            <w:r w:rsidRPr="009D2367">
              <w:t>Acting Chief Executive Officer</w:t>
            </w:r>
          </w:p>
        </w:tc>
        <w:tc>
          <w:tcPr>
            <w:tcW w:w="2870" w:type="dxa"/>
          </w:tcPr>
          <w:p w14:paraId="6B1BFC3A" w14:textId="77777777" w:rsidR="004A52BD" w:rsidRPr="009D2367" w:rsidRDefault="004A52BD" w:rsidP="0054726D">
            <w:r w:rsidRPr="009D2367">
              <w:t>M</w:t>
            </w:r>
            <w:r>
              <w:t>s Rowan McRae</w:t>
            </w:r>
          </w:p>
        </w:tc>
        <w:tc>
          <w:tcPr>
            <w:tcW w:w="4326" w:type="dxa"/>
          </w:tcPr>
          <w:p w14:paraId="2BA82838" w14:textId="77777777" w:rsidR="004A52BD" w:rsidRPr="009D2367" w:rsidRDefault="004A52BD" w:rsidP="0054726D">
            <w:r>
              <w:t>22 November 2024 to 17 February 2025</w:t>
            </w:r>
          </w:p>
        </w:tc>
      </w:tr>
      <w:tr w:rsidR="004A52BD" w:rsidRPr="009D2367" w14:paraId="323F289F" w14:textId="77777777" w:rsidTr="0054726D">
        <w:trPr>
          <w:cantSplit/>
          <w:trHeight w:val="307"/>
        </w:trPr>
        <w:tc>
          <w:tcPr>
            <w:tcW w:w="2574" w:type="dxa"/>
          </w:tcPr>
          <w:p w14:paraId="5C1EDB4C" w14:textId="77777777" w:rsidR="004A52BD" w:rsidRPr="009D2367" w:rsidRDefault="004A52BD" w:rsidP="0054726D">
            <w:r w:rsidRPr="009D2367">
              <w:t>Acting Chief Executive Officer</w:t>
            </w:r>
          </w:p>
        </w:tc>
        <w:tc>
          <w:tcPr>
            <w:tcW w:w="2870" w:type="dxa"/>
          </w:tcPr>
          <w:p w14:paraId="26CFE8EC" w14:textId="77777777" w:rsidR="004A52BD" w:rsidRPr="009D2367" w:rsidRDefault="004A52BD" w:rsidP="0054726D">
            <w:r w:rsidRPr="009D2367">
              <w:t>Mr Peter Noble</w:t>
            </w:r>
          </w:p>
        </w:tc>
        <w:tc>
          <w:tcPr>
            <w:tcW w:w="4326" w:type="dxa"/>
          </w:tcPr>
          <w:p w14:paraId="1127784F" w14:textId="77777777" w:rsidR="004A52BD" w:rsidRPr="009D2367" w:rsidRDefault="004A52BD" w:rsidP="0054726D">
            <w:r>
              <w:t>21 September 2024 to 21 November 2024</w:t>
            </w:r>
          </w:p>
        </w:tc>
      </w:tr>
      <w:tr w:rsidR="004A52BD" w:rsidRPr="009D2367" w14:paraId="5AC7AA2B" w14:textId="77777777" w:rsidTr="0054726D">
        <w:trPr>
          <w:cantSplit/>
          <w:trHeight w:val="307"/>
        </w:trPr>
        <w:tc>
          <w:tcPr>
            <w:tcW w:w="2574" w:type="dxa"/>
          </w:tcPr>
          <w:p w14:paraId="3C061EE6" w14:textId="77777777" w:rsidR="004A52BD" w:rsidRPr="009D2367" w:rsidRDefault="004A52BD" w:rsidP="0054726D">
            <w:r w:rsidRPr="009D2367">
              <w:t>Acting Chief Executive Officer</w:t>
            </w:r>
          </w:p>
        </w:tc>
        <w:tc>
          <w:tcPr>
            <w:tcW w:w="2870" w:type="dxa"/>
          </w:tcPr>
          <w:p w14:paraId="51DC2DCD" w14:textId="77777777" w:rsidR="004A52BD" w:rsidRPr="009D2367" w:rsidRDefault="004A52BD" w:rsidP="0054726D">
            <w:r w:rsidRPr="009D2367">
              <w:t>Mr Peter Noble</w:t>
            </w:r>
          </w:p>
        </w:tc>
        <w:tc>
          <w:tcPr>
            <w:tcW w:w="4326" w:type="dxa"/>
          </w:tcPr>
          <w:p w14:paraId="06D5FFEC" w14:textId="77777777" w:rsidR="004A52BD" w:rsidRDefault="004A52BD" w:rsidP="0054726D">
            <w:r>
              <w:t>25 July 2024 to 30 July 2024</w:t>
            </w:r>
          </w:p>
        </w:tc>
      </w:tr>
    </w:tbl>
    <w:p w14:paraId="38D81E9F" w14:textId="77777777" w:rsidR="004A52BD" w:rsidRDefault="004A52BD" w:rsidP="004A52BD">
      <w:pPr>
        <w:pStyle w:val="Heading4"/>
      </w:pPr>
      <w:r w:rsidRPr="009D2367">
        <w:t>Remuneration</w:t>
      </w:r>
    </w:p>
    <w:p w14:paraId="561B7BEC" w14:textId="77777777" w:rsidR="004A52BD" w:rsidRPr="009D2367" w:rsidRDefault="004A52BD" w:rsidP="004A52BD">
      <w:r w:rsidRPr="008E44AD">
        <w:t>Remuneration received or receivable by the Accountable Officer in connection with the management of Victoria Legal Aid during the reporting period was in the range: $480,000</w:t>
      </w:r>
      <w:r>
        <w:t>–</w:t>
      </w:r>
      <w:r w:rsidRPr="008E44AD">
        <w:t>$490,000 ($480,000–$490,000 in 2023-24).</w:t>
      </w:r>
    </w:p>
    <w:p w14:paraId="776DF57B" w14:textId="77777777" w:rsidR="004A52BD" w:rsidRPr="009D2367" w:rsidRDefault="004A52BD" w:rsidP="004A52BD">
      <w:pPr>
        <w:pStyle w:val="Heading3"/>
      </w:pPr>
      <w:bookmarkStart w:id="667" w:name="_9.4_Remuneration_of"/>
      <w:bookmarkStart w:id="668" w:name="_Toc119228597"/>
      <w:bookmarkEnd w:id="667"/>
      <w:r w:rsidRPr="009D2367">
        <w:t>9.4 Remuneration of executives</w:t>
      </w:r>
      <w:bookmarkEnd w:id="668"/>
    </w:p>
    <w:p w14:paraId="506F6D56" w14:textId="77777777" w:rsidR="004A52BD" w:rsidRPr="009D2367" w:rsidRDefault="004A52BD" w:rsidP="004A52BD">
      <w:r w:rsidRPr="009D2367">
        <w:t xml:space="preserve">The number of Senior Executive Service officers, other than Ministers and the Accountable Officer, and their total remuneration during the reporting period are shown in the table on the following page. </w:t>
      </w:r>
      <w:r w:rsidRPr="009D2367">
        <w:lastRenderedPageBreak/>
        <w:t xml:space="preserve">Total annualised employee equivalents </w:t>
      </w:r>
      <w:proofErr w:type="gramStart"/>
      <w:r w:rsidRPr="009D2367">
        <w:t>provides</w:t>
      </w:r>
      <w:proofErr w:type="gramEnd"/>
      <w:r w:rsidRPr="009D2367">
        <w:t xml:space="preserve"> a measure of full time equivalent Senior Executive Service officers over the reporting period.</w:t>
      </w:r>
    </w:p>
    <w:p w14:paraId="5DC26D9B" w14:textId="77777777" w:rsidR="004A52BD" w:rsidRDefault="004A52BD" w:rsidP="004A52BD">
      <w:r w:rsidRPr="009D2367">
        <w:t xml:space="preserve">Remuneration comprises employee benefits (as defined in AASB 119 </w:t>
      </w:r>
      <w:r w:rsidRPr="00347473">
        <w:rPr>
          <w:i/>
          <w:iCs/>
        </w:rPr>
        <w:t>Employee Benefits</w:t>
      </w:r>
      <w:r w:rsidRPr="009D2367">
        <w:t xml:space="preserve"> in all forms of consideration paid, payable or provided by the entity, or on behalf of the entity, in exchange for services rendered. Accordingly, remuneration is determined on an accrual basis</w:t>
      </w:r>
      <w:r>
        <w:t>.</w:t>
      </w:r>
    </w:p>
    <w:p w14:paraId="06F3CCB2" w14:textId="77777777" w:rsidR="004A52BD" w:rsidRDefault="004A52BD" w:rsidP="004A52BD">
      <w:pPr>
        <w:spacing w:after="0"/>
      </w:pPr>
      <w:r w:rsidRPr="00215DD5">
        <w:t xml:space="preserve">Several factors affected total remuneration payable to executives over the year. </w:t>
      </w:r>
      <w:proofErr w:type="gramStart"/>
      <w:r w:rsidRPr="00215DD5">
        <w:t>A number of</w:t>
      </w:r>
      <w:proofErr w:type="gramEnd"/>
      <w:r w:rsidRPr="00215DD5">
        <w:t xml:space="preserve"> executives were </w:t>
      </w:r>
      <w:proofErr w:type="gramStart"/>
      <w:r w:rsidRPr="00215DD5">
        <w:t>appointed</w:t>
      </w:r>
      <w:proofErr w:type="gramEnd"/>
      <w:r w:rsidRPr="00215DD5">
        <w:t xml:space="preserve"> and employment contracts were renegotiated.</w:t>
      </w:r>
    </w:p>
    <w:p w14:paraId="52008608" w14:textId="77777777" w:rsidR="004A52BD" w:rsidRPr="009D2367" w:rsidRDefault="004A52BD" w:rsidP="004A52BD">
      <w:pPr>
        <w:spacing w:after="0"/>
      </w:pP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261E10AB" w14:textId="77777777" w:rsidTr="0054726D">
        <w:trPr>
          <w:cantSplit/>
          <w:trHeight w:val="489"/>
          <w:tblHeader/>
        </w:trPr>
        <w:tc>
          <w:tcPr>
            <w:tcW w:w="7496" w:type="dxa"/>
            <w:shd w:val="clear" w:color="auto" w:fill="D9D9D9" w:themeFill="background1" w:themeFillShade="D9"/>
          </w:tcPr>
          <w:p w14:paraId="7922B1AD" w14:textId="77777777" w:rsidR="004A52BD" w:rsidRPr="009D2367" w:rsidRDefault="004A52BD" w:rsidP="0054726D">
            <w:pPr>
              <w:rPr>
                <w:b/>
                <w:bCs/>
              </w:rPr>
            </w:pPr>
            <w:r w:rsidRPr="009D2367">
              <w:rPr>
                <w:b/>
                <w:bCs/>
              </w:rPr>
              <w:t>Total remuneration</w:t>
            </w:r>
          </w:p>
        </w:tc>
        <w:tc>
          <w:tcPr>
            <w:tcW w:w="1137" w:type="dxa"/>
            <w:shd w:val="clear" w:color="auto" w:fill="D9D9D9" w:themeFill="background1" w:themeFillShade="D9"/>
          </w:tcPr>
          <w:p w14:paraId="430732B5" w14:textId="77777777" w:rsidR="004A52BD" w:rsidRPr="009D2367" w:rsidRDefault="004A52BD" w:rsidP="0054726D">
            <w:pPr>
              <w:rPr>
                <w:b/>
                <w:bCs/>
              </w:rPr>
            </w:pPr>
            <w:r w:rsidRPr="009D2367">
              <w:rPr>
                <w:b/>
                <w:bCs/>
              </w:rPr>
              <w:t>202</w:t>
            </w:r>
            <w:r>
              <w:rPr>
                <w:b/>
                <w:bCs/>
              </w:rPr>
              <w:t>5</w:t>
            </w:r>
            <w:r>
              <w:rPr>
                <w:b/>
                <w:bCs/>
              </w:rPr>
              <w:br/>
            </w:r>
            <w:r w:rsidRPr="009D2367">
              <w:rPr>
                <w:b/>
                <w:bCs/>
              </w:rPr>
              <w:t>$’000</w:t>
            </w:r>
          </w:p>
        </w:tc>
        <w:tc>
          <w:tcPr>
            <w:tcW w:w="1137" w:type="dxa"/>
            <w:shd w:val="clear" w:color="auto" w:fill="D9D9D9" w:themeFill="background1" w:themeFillShade="D9"/>
          </w:tcPr>
          <w:p w14:paraId="06312326" w14:textId="77777777" w:rsidR="004A52BD" w:rsidRPr="009D2367" w:rsidRDefault="004A52BD" w:rsidP="0054726D">
            <w:pPr>
              <w:rPr>
                <w:b/>
                <w:bCs/>
              </w:rPr>
            </w:pPr>
            <w:r w:rsidRPr="009D2367">
              <w:rPr>
                <w:b/>
                <w:bCs/>
              </w:rPr>
              <w:t>2024</w:t>
            </w:r>
            <w:r>
              <w:rPr>
                <w:b/>
                <w:bCs/>
              </w:rPr>
              <w:br/>
            </w:r>
            <w:r w:rsidRPr="009D2367">
              <w:rPr>
                <w:b/>
                <w:bCs/>
              </w:rPr>
              <w:t>$’000</w:t>
            </w:r>
          </w:p>
        </w:tc>
      </w:tr>
      <w:tr w:rsidR="004A52BD" w:rsidRPr="009D2367" w14:paraId="45E7F749" w14:textId="77777777" w:rsidTr="0054726D">
        <w:trPr>
          <w:cantSplit/>
          <w:trHeight w:val="297"/>
        </w:trPr>
        <w:tc>
          <w:tcPr>
            <w:tcW w:w="7496" w:type="dxa"/>
          </w:tcPr>
          <w:p w14:paraId="6A723BDF" w14:textId="77777777" w:rsidR="004A52BD" w:rsidRPr="009D2367" w:rsidRDefault="004A52BD" w:rsidP="0054726D">
            <w:pPr>
              <w:rPr>
                <w:b/>
                <w:bCs/>
              </w:rPr>
            </w:pPr>
            <w:r w:rsidRPr="009D2367">
              <w:rPr>
                <w:b/>
                <w:bCs/>
              </w:rPr>
              <w:t>Total remuneration</w:t>
            </w:r>
          </w:p>
        </w:tc>
        <w:tc>
          <w:tcPr>
            <w:tcW w:w="1137" w:type="dxa"/>
          </w:tcPr>
          <w:p w14:paraId="3B6FCC5A" w14:textId="77777777" w:rsidR="004A52BD" w:rsidRPr="009D2367" w:rsidRDefault="004A52BD" w:rsidP="0054726D">
            <w:pPr>
              <w:rPr>
                <w:b/>
                <w:bCs/>
              </w:rPr>
            </w:pPr>
            <w:r>
              <w:rPr>
                <w:b/>
                <w:bCs/>
              </w:rPr>
              <w:t>4,242</w:t>
            </w:r>
          </w:p>
        </w:tc>
        <w:tc>
          <w:tcPr>
            <w:tcW w:w="1137" w:type="dxa"/>
          </w:tcPr>
          <w:p w14:paraId="4AFF7994" w14:textId="77777777" w:rsidR="004A52BD" w:rsidRPr="009D2367" w:rsidRDefault="004A52BD" w:rsidP="0054726D">
            <w:pPr>
              <w:rPr>
                <w:b/>
                <w:bCs/>
              </w:rPr>
            </w:pPr>
            <w:r w:rsidRPr="009D2367">
              <w:rPr>
                <w:b/>
                <w:bCs/>
              </w:rPr>
              <w:t>3,663</w:t>
            </w:r>
          </w:p>
        </w:tc>
      </w:tr>
      <w:tr w:rsidR="004A52BD" w:rsidRPr="009D2367" w14:paraId="1BA5EAC9" w14:textId="77777777" w:rsidTr="0054726D">
        <w:trPr>
          <w:cantSplit/>
          <w:trHeight w:val="297"/>
        </w:trPr>
        <w:tc>
          <w:tcPr>
            <w:tcW w:w="7496" w:type="dxa"/>
          </w:tcPr>
          <w:p w14:paraId="6F068129" w14:textId="77777777" w:rsidR="004A52BD" w:rsidRPr="009D2367" w:rsidRDefault="004A52BD" w:rsidP="0054726D">
            <w:pPr>
              <w:rPr>
                <w:b/>
                <w:bCs/>
              </w:rPr>
            </w:pPr>
            <w:r w:rsidRPr="009D2367">
              <w:rPr>
                <w:b/>
                <w:bCs/>
              </w:rPr>
              <w:t>Total number of executives</w:t>
            </w:r>
            <w:r w:rsidRPr="009D2367">
              <w:rPr>
                <w:rStyle w:val="FootnoteReference"/>
                <w:b/>
                <w:bCs/>
              </w:rPr>
              <w:footnoteReference w:id="64"/>
            </w:r>
          </w:p>
        </w:tc>
        <w:tc>
          <w:tcPr>
            <w:tcW w:w="1137" w:type="dxa"/>
          </w:tcPr>
          <w:p w14:paraId="6795F355" w14:textId="77777777" w:rsidR="004A52BD" w:rsidRPr="009D2367" w:rsidRDefault="004A52BD" w:rsidP="0054726D">
            <w:pPr>
              <w:rPr>
                <w:b/>
                <w:bCs/>
              </w:rPr>
            </w:pPr>
            <w:r>
              <w:rPr>
                <w:b/>
                <w:bCs/>
              </w:rPr>
              <w:t>21</w:t>
            </w:r>
          </w:p>
        </w:tc>
        <w:tc>
          <w:tcPr>
            <w:tcW w:w="1137" w:type="dxa"/>
          </w:tcPr>
          <w:p w14:paraId="7EA50461" w14:textId="77777777" w:rsidR="004A52BD" w:rsidRPr="009D2367" w:rsidRDefault="004A52BD" w:rsidP="0054726D">
            <w:pPr>
              <w:rPr>
                <w:b/>
                <w:bCs/>
              </w:rPr>
            </w:pPr>
            <w:r w:rsidRPr="009D2367">
              <w:rPr>
                <w:b/>
                <w:bCs/>
              </w:rPr>
              <w:t>1</w:t>
            </w:r>
            <w:r>
              <w:rPr>
                <w:b/>
                <w:bCs/>
              </w:rPr>
              <w:t>8</w:t>
            </w:r>
          </w:p>
        </w:tc>
      </w:tr>
      <w:tr w:rsidR="004A52BD" w:rsidRPr="009D2367" w14:paraId="0E97D47B" w14:textId="77777777" w:rsidTr="0054726D">
        <w:trPr>
          <w:cantSplit/>
          <w:trHeight w:val="293"/>
        </w:trPr>
        <w:tc>
          <w:tcPr>
            <w:tcW w:w="7496" w:type="dxa"/>
          </w:tcPr>
          <w:p w14:paraId="472CEA13" w14:textId="77777777" w:rsidR="004A52BD" w:rsidRPr="009D2367" w:rsidRDefault="004A52BD" w:rsidP="0054726D">
            <w:pPr>
              <w:rPr>
                <w:b/>
                <w:bCs/>
              </w:rPr>
            </w:pPr>
            <w:r w:rsidRPr="009D2367">
              <w:rPr>
                <w:b/>
                <w:bCs/>
              </w:rPr>
              <w:t>Total annualised employee equivalents</w:t>
            </w:r>
            <w:r w:rsidRPr="009D2367">
              <w:rPr>
                <w:rStyle w:val="FootnoteReference"/>
                <w:b/>
                <w:bCs/>
              </w:rPr>
              <w:footnoteReference w:id="65"/>
            </w:r>
          </w:p>
        </w:tc>
        <w:tc>
          <w:tcPr>
            <w:tcW w:w="1137" w:type="dxa"/>
          </w:tcPr>
          <w:p w14:paraId="211CB891" w14:textId="77777777" w:rsidR="004A52BD" w:rsidRPr="009D2367" w:rsidRDefault="004A52BD" w:rsidP="0054726D">
            <w:pPr>
              <w:rPr>
                <w:b/>
                <w:bCs/>
              </w:rPr>
            </w:pPr>
            <w:r>
              <w:rPr>
                <w:b/>
                <w:bCs/>
              </w:rPr>
              <w:t>19.5</w:t>
            </w:r>
          </w:p>
        </w:tc>
        <w:tc>
          <w:tcPr>
            <w:tcW w:w="1137" w:type="dxa"/>
          </w:tcPr>
          <w:p w14:paraId="65E14819" w14:textId="77777777" w:rsidR="004A52BD" w:rsidRPr="009D2367" w:rsidRDefault="004A52BD" w:rsidP="0054726D">
            <w:pPr>
              <w:rPr>
                <w:b/>
                <w:bCs/>
              </w:rPr>
            </w:pPr>
            <w:r w:rsidRPr="009D2367">
              <w:rPr>
                <w:b/>
                <w:bCs/>
              </w:rPr>
              <w:t>1</w:t>
            </w:r>
            <w:r>
              <w:rPr>
                <w:b/>
                <w:bCs/>
              </w:rPr>
              <w:t>5</w:t>
            </w:r>
            <w:r w:rsidRPr="009D2367">
              <w:rPr>
                <w:b/>
                <w:bCs/>
              </w:rPr>
              <w:t>.6</w:t>
            </w:r>
          </w:p>
        </w:tc>
      </w:tr>
    </w:tbl>
    <w:p w14:paraId="71BF2DA6" w14:textId="77777777" w:rsidR="004A52BD" w:rsidRPr="009D2367" w:rsidRDefault="004A52BD" w:rsidP="004A52BD">
      <w:pPr>
        <w:pStyle w:val="Heading3"/>
      </w:pPr>
      <w:bookmarkStart w:id="669" w:name="_9.5_Related_parties"/>
      <w:bookmarkStart w:id="670" w:name="_Toc119228598"/>
      <w:bookmarkEnd w:id="669"/>
      <w:r w:rsidRPr="009D2367">
        <w:t>9.5 Related parties</w:t>
      </w:r>
      <w:bookmarkEnd w:id="670"/>
    </w:p>
    <w:p w14:paraId="4E4737A2" w14:textId="77777777" w:rsidR="004A52BD" w:rsidRPr="009D2367" w:rsidRDefault="004A52BD" w:rsidP="004A52BD">
      <w:r w:rsidRPr="009D2367">
        <w:t>Victoria Legal Aid is a statutory authority and a controlled entity of the State of Victoria.</w:t>
      </w:r>
    </w:p>
    <w:p w14:paraId="1D2E2549" w14:textId="77777777" w:rsidR="004A52BD" w:rsidRPr="009D2367" w:rsidRDefault="004A52BD" w:rsidP="004A52BD">
      <w:r w:rsidRPr="009D2367">
        <w:t>Related parties of Victoria Legal Aid include:</w:t>
      </w:r>
    </w:p>
    <w:p w14:paraId="0E59166C" w14:textId="77777777" w:rsidR="004A52BD" w:rsidRPr="009D2367" w:rsidRDefault="004A52BD" w:rsidP="00B37A1B">
      <w:pPr>
        <w:pStyle w:val="ListParagraph"/>
        <w:numPr>
          <w:ilvl w:val="0"/>
          <w:numId w:val="31"/>
        </w:numPr>
      </w:pPr>
      <w:r w:rsidRPr="009D2367">
        <w:t xml:space="preserve">all key management personnel and their close family members and personal business </w:t>
      </w:r>
      <w:proofErr w:type="gramStart"/>
      <w:r w:rsidRPr="009D2367">
        <w:t>interests;</w:t>
      </w:r>
      <w:proofErr w:type="gramEnd"/>
    </w:p>
    <w:p w14:paraId="0ABDE9DB" w14:textId="77777777" w:rsidR="004A52BD" w:rsidRPr="009D2367" w:rsidRDefault="004A52BD" w:rsidP="00B37A1B">
      <w:pPr>
        <w:pStyle w:val="ListParagraph"/>
        <w:numPr>
          <w:ilvl w:val="0"/>
          <w:numId w:val="31"/>
        </w:numPr>
      </w:pPr>
      <w:r w:rsidRPr="009D2367">
        <w:t>all cabinet ministers and their close family members; and</w:t>
      </w:r>
    </w:p>
    <w:p w14:paraId="32C12803" w14:textId="77777777" w:rsidR="004A52BD" w:rsidRPr="009D2367" w:rsidRDefault="004A52BD" w:rsidP="00B37A1B">
      <w:pPr>
        <w:pStyle w:val="ListParagraph"/>
        <w:numPr>
          <w:ilvl w:val="0"/>
          <w:numId w:val="31"/>
        </w:numPr>
      </w:pPr>
      <w:r w:rsidRPr="009D2367">
        <w:t>all departments and public sector entities that are controlled and consolidated into the whole of state consolidated financials.</w:t>
      </w:r>
    </w:p>
    <w:p w14:paraId="3728D06F" w14:textId="77777777" w:rsidR="004A52BD" w:rsidRPr="009D2367" w:rsidRDefault="004A52BD" w:rsidP="004A52BD">
      <w:pPr>
        <w:pStyle w:val="Heading4"/>
      </w:pPr>
      <w:r w:rsidRPr="009D2367">
        <w:t>Key management personnel</w:t>
      </w:r>
    </w:p>
    <w:p w14:paraId="33D107E5" w14:textId="77777777" w:rsidR="004A52BD" w:rsidRPr="009D2367" w:rsidRDefault="004A52BD" w:rsidP="004A52BD">
      <w:r w:rsidRPr="009D2367">
        <w:t xml:space="preserve">Key management personnel of Victoria Legal Aid </w:t>
      </w:r>
      <w:proofErr w:type="gramStart"/>
      <w:r w:rsidRPr="009D2367">
        <w:t>includes</w:t>
      </w:r>
      <w:proofErr w:type="gramEnd"/>
      <w:r w:rsidRPr="009D2367">
        <w:t>, Minister, Board Members and the Executive Management Group of Victoria Legal Aid.</w:t>
      </w:r>
    </w:p>
    <w:tbl>
      <w:tblPr>
        <w:tblStyle w:val="TableGrid"/>
        <w:tblW w:w="5000" w:type="pct"/>
        <w:tblLook w:val="01E0" w:firstRow="1" w:lastRow="1" w:firstColumn="1" w:lastColumn="1" w:noHBand="0" w:noVBand="0"/>
      </w:tblPr>
      <w:tblGrid>
        <w:gridCol w:w="3634"/>
        <w:gridCol w:w="6136"/>
      </w:tblGrid>
      <w:tr w:rsidR="004A52BD" w:rsidRPr="009D2367" w14:paraId="6D636CDC" w14:textId="77777777" w:rsidTr="0054726D">
        <w:trPr>
          <w:cantSplit/>
          <w:trHeight w:val="251"/>
          <w:tblHeader/>
        </w:trPr>
        <w:tc>
          <w:tcPr>
            <w:tcW w:w="1860" w:type="pct"/>
            <w:shd w:val="clear" w:color="auto" w:fill="D9D9D9" w:themeFill="background1" w:themeFillShade="D9"/>
          </w:tcPr>
          <w:p w14:paraId="7528A04C" w14:textId="77777777" w:rsidR="004A52BD" w:rsidRPr="009D2367" w:rsidRDefault="004A52BD" w:rsidP="0054726D">
            <w:pPr>
              <w:rPr>
                <w:b/>
                <w:bCs/>
              </w:rPr>
            </w:pPr>
            <w:r w:rsidRPr="009D2367">
              <w:rPr>
                <w:b/>
                <w:bCs/>
              </w:rPr>
              <w:t>Key management personnel</w:t>
            </w:r>
          </w:p>
        </w:tc>
        <w:tc>
          <w:tcPr>
            <w:tcW w:w="3140" w:type="pct"/>
            <w:shd w:val="clear" w:color="auto" w:fill="D9D9D9" w:themeFill="background1" w:themeFillShade="D9"/>
          </w:tcPr>
          <w:p w14:paraId="329A8815" w14:textId="77777777" w:rsidR="004A52BD" w:rsidRPr="009D2367" w:rsidRDefault="004A52BD" w:rsidP="0054726D">
            <w:pPr>
              <w:rPr>
                <w:b/>
                <w:bCs/>
              </w:rPr>
            </w:pPr>
            <w:r w:rsidRPr="009D2367">
              <w:rPr>
                <w:b/>
                <w:bCs/>
              </w:rPr>
              <w:t>Position title</w:t>
            </w:r>
          </w:p>
        </w:tc>
      </w:tr>
      <w:tr w:rsidR="004A52BD" w:rsidRPr="009D2367" w14:paraId="77584F48" w14:textId="77777777" w:rsidTr="0054726D">
        <w:trPr>
          <w:cantSplit/>
          <w:trHeight w:val="307"/>
        </w:trPr>
        <w:tc>
          <w:tcPr>
            <w:tcW w:w="1860" w:type="pct"/>
          </w:tcPr>
          <w:p w14:paraId="1A542EF5" w14:textId="77777777" w:rsidR="004A52BD" w:rsidRPr="009D2367" w:rsidRDefault="004A52BD" w:rsidP="0054726D">
            <w:r w:rsidRPr="009D2367">
              <w:t>Mr Bill Jaboor</w:t>
            </w:r>
          </w:p>
        </w:tc>
        <w:tc>
          <w:tcPr>
            <w:tcW w:w="3140" w:type="pct"/>
          </w:tcPr>
          <w:p w14:paraId="2A9A2A5F" w14:textId="77777777" w:rsidR="004A52BD" w:rsidRPr="009D2367" w:rsidRDefault="004A52BD" w:rsidP="0054726D">
            <w:r w:rsidRPr="009D2367">
              <w:t>Chairperson</w:t>
            </w:r>
          </w:p>
        </w:tc>
      </w:tr>
      <w:tr w:rsidR="004A52BD" w:rsidRPr="009D2367" w14:paraId="2B0C3CB2" w14:textId="77777777" w:rsidTr="0054726D">
        <w:trPr>
          <w:cantSplit/>
          <w:trHeight w:val="307"/>
        </w:trPr>
        <w:tc>
          <w:tcPr>
            <w:tcW w:w="1860" w:type="pct"/>
          </w:tcPr>
          <w:p w14:paraId="11E67605" w14:textId="77777777" w:rsidR="004A52BD" w:rsidRPr="009D2367" w:rsidRDefault="004A52BD" w:rsidP="0054726D">
            <w:r w:rsidRPr="009D2367">
              <w:t>Ms Robbie Campo</w:t>
            </w:r>
          </w:p>
        </w:tc>
        <w:tc>
          <w:tcPr>
            <w:tcW w:w="3140" w:type="pct"/>
          </w:tcPr>
          <w:p w14:paraId="514A50D8" w14:textId="77777777" w:rsidR="004A52BD" w:rsidRPr="009D2367" w:rsidRDefault="004A52BD" w:rsidP="0054726D">
            <w:r w:rsidRPr="009D2367">
              <w:t>Director</w:t>
            </w:r>
          </w:p>
        </w:tc>
      </w:tr>
      <w:tr w:rsidR="004A52BD" w:rsidRPr="009D2367" w14:paraId="13D0CDB8" w14:textId="77777777" w:rsidTr="0054726D">
        <w:trPr>
          <w:cantSplit/>
          <w:trHeight w:val="307"/>
        </w:trPr>
        <w:tc>
          <w:tcPr>
            <w:tcW w:w="1860" w:type="pct"/>
          </w:tcPr>
          <w:p w14:paraId="0F81446B" w14:textId="77777777" w:rsidR="004A52BD" w:rsidRPr="009D2367" w:rsidRDefault="004A52BD" w:rsidP="0054726D">
            <w:r w:rsidRPr="009D2367">
              <w:t>Ms Tal Karp</w:t>
            </w:r>
          </w:p>
        </w:tc>
        <w:tc>
          <w:tcPr>
            <w:tcW w:w="3140" w:type="pct"/>
          </w:tcPr>
          <w:p w14:paraId="6D2A88D9" w14:textId="77777777" w:rsidR="004A52BD" w:rsidRPr="009D2367" w:rsidRDefault="004A52BD" w:rsidP="0054726D">
            <w:r w:rsidRPr="009D2367">
              <w:t>Director</w:t>
            </w:r>
          </w:p>
        </w:tc>
      </w:tr>
      <w:tr w:rsidR="004A52BD" w:rsidRPr="009D2367" w14:paraId="488759E9" w14:textId="77777777" w:rsidTr="0054726D">
        <w:trPr>
          <w:cantSplit/>
          <w:trHeight w:val="307"/>
        </w:trPr>
        <w:tc>
          <w:tcPr>
            <w:tcW w:w="1860" w:type="pct"/>
          </w:tcPr>
          <w:p w14:paraId="4C70BA13" w14:textId="77777777" w:rsidR="004A52BD" w:rsidRPr="009D2367" w:rsidRDefault="004A52BD" w:rsidP="0054726D">
            <w:r w:rsidRPr="009D2367">
              <w:t>Ms Clare Morton</w:t>
            </w:r>
          </w:p>
        </w:tc>
        <w:tc>
          <w:tcPr>
            <w:tcW w:w="3140" w:type="pct"/>
          </w:tcPr>
          <w:p w14:paraId="1B9F4784" w14:textId="77777777" w:rsidR="004A52BD" w:rsidRPr="009D2367" w:rsidRDefault="004A52BD" w:rsidP="0054726D">
            <w:r w:rsidRPr="009D2367">
              <w:t>Director</w:t>
            </w:r>
          </w:p>
        </w:tc>
      </w:tr>
      <w:tr w:rsidR="004A52BD" w:rsidRPr="009D2367" w14:paraId="7E030077" w14:textId="77777777" w:rsidTr="0054726D">
        <w:trPr>
          <w:cantSplit/>
          <w:trHeight w:val="307"/>
        </w:trPr>
        <w:tc>
          <w:tcPr>
            <w:tcW w:w="1860" w:type="pct"/>
          </w:tcPr>
          <w:p w14:paraId="0B911A03" w14:textId="77777777" w:rsidR="004A52BD" w:rsidRPr="009D2367" w:rsidRDefault="004A52BD" w:rsidP="0054726D">
            <w:r w:rsidRPr="009D2367">
              <w:lastRenderedPageBreak/>
              <w:t>Mr Andrew Saunders</w:t>
            </w:r>
          </w:p>
        </w:tc>
        <w:tc>
          <w:tcPr>
            <w:tcW w:w="3140" w:type="pct"/>
          </w:tcPr>
          <w:p w14:paraId="589F9AD0" w14:textId="77777777" w:rsidR="004A52BD" w:rsidRPr="009D2367" w:rsidRDefault="004A52BD" w:rsidP="0054726D">
            <w:r w:rsidRPr="009D2367">
              <w:t>Director</w:t>
            </w:r>
          </w:p>
        </w:tc>
      </w:tr>
      <w:tr w:rsidR="004A52BD" w:rsidRPr="009D2367" w14:paraId="6A7E5104" w14:textId="77777777" w:rsidTr="0054726D">
        <w:trPr>
          <w:cantSplit/>
          <w:trHeight w:val="307"/>
        </w:trPr>
        <w:tc>
          <w:tcPr>
            <w:tcW w:w="1860" w:type="pct"/>
            <w:vAlign w:val="bottom"/>
          </w:tcPr>
          <w:p w14:paraId="5435CC71" w14:textId="77777777" w:rsidR="004A52BD" w:rsidRPr="009D2367" w:rsidRDefault="004A52BD" w:rsidP="0054726D">
            <w:r>
              <w:t xml:space="preserve">Ms Elly </w:t>
            </w:r>
            <w:proofErr w:type="spellStart"/>
            <w:r>
              <w:t>Patira</w:t>
            </w:r>
            <w:proofErr w:type="spellEnd"/>
          </w:p>
        </w:tc>
        <w:tc>
          <w:tcPr>
            <w:tcW w:w="3140" w:type="pct"/>
          </w:tcPr>
          <w:p w14:paraId="2EF0E497" w14:textId="77777777" w:rsidR="004A52BD" w:rsidRPr="009D2367" w:rsidRDefault="004A52BD" w:rsidP="0054726D">
            <w:r w:rsidRPr="009D2367">
              <w:t>Director</w:t>
            </w:r>
          </w:p>
        </w:tc>
      </w:tr>
      <w:tr w:rsidR="004A52BD" w:rsidRPr="009D2367" w14:paraId="33138B5D" w14:textId="77777777" w:rsidTr="0054726D">
        <w:trPr>
          <w:cantSplit/>
          <w:trHeight w:val="307"/>
        </w:trPr>
        <w:tc>
          <w:tcPr>
            <w:tcW w:w="1860" w:type="pct"/>
            <w:vAlign w:val="bottom"/>
          </w:tcPr>
          <w:p w14:paraId="0AF6F055" w14:textId="77777777" w:rsidR="004A52BD" w:rsidRPr="009D2367" w:rsidRDefault="004A52BD" w:rsidP="0054726D">
            <w:r>
              <w:t>Ms Llewellyn Prain</w:t>
            </w:r>
          </w:p>
        </w:tc>
        <w:tc>
          <w:tcPr>
            <w:tcW w:w="3140" w:type="pct"/>
          </w:tcPr>
          <w:p w14:paraId="3E6E933E" w14:textId="77777777" w:rsidR="004A52BD" w:rsidRPr="009D2367" w:rsidRDefault="004A52BD" w:rsidP="0054726D">
            <w:r w:rsidRPr="009D2367">
              <w:t>Director</w:t>
            </w:r>
          </w:p>
        </w:tc>
      </w:tr>
      <w:tr w:rsidR="004A52BD" w:rsidRPr="009D2367" w14:paraId="54169C6A" w14:textId="77777777" w:rsidTr="0054726D">
        <w:trPr>
          <w:cantSplit/>
          <w:trHeight w:val="307"/>
        </w:trPr>
        <w:tc>
          <w:tcPr>
            <w:tcW w:w="1860" w:type="pct"/>
          </w:tcPr>
          <w:p w14:paraId="0FD64076" w14:textId="77777777" w:rsidR="004A52BD" w:rsidRPr="009D2367" w:rsidRDefault="004A52BD" w:rsidP="0054726D">
            <w:r>
              <w:t>Mr Toby Hemming</w:t>
            </w:r>
          </w:p>
        </w:tc>
        <w:tc>
          <w:tcPr>
            <w:tcW w:w="3140" w:type="pct"/>
          </w:tcPr>
          <w:p w14:paraId="2973A1E5" w14:textId="77777777" w:rsidR="004A52BD" w:rsidRPr="009D2367" w:rsidRDefault="004A52BD" w:rsidP="0054726D">
            <w:r>
              <w:t>Chief Executive Officer and Accountable Officer</w:t>
            </w:r>
          </w:p>
        </w:tc>
      </w:tr>
      <w:tr w:rsidR="004A52BD" w:rsidRPr="009D2367" w14:paraId="0D483455" w14:textId="77777777" w:rsidTr="0054726D">
        <w:trPr>
          <w:cantSplit/>
          <w:trHeight w:val="307"/>
        </w:trPr>
        <w:tc>
          <w:tcPr>
            <w:tcW w:w="1860" w:type="pct"/>
          </w:tcPr>
          <w:p w14:paraId="027B80A1" w14:textId="77777777" w:rsidR="004A52BD" w:rsidRPr="009D2367" w:rsidRDefault="004A52BD" w:rsidP="0054726D">
            <w:r w:rsidRPr="009D2367">
              <w:t>Mr Cameron Hume</w:t>
            </w:r>
          </w:p>
        </w:tc>
        <w:tc>
          <w:tcPr>
            <w:tcW w:w="3140" w:type="pct"/>
          </w:tcPr>
          <w:p w14:paraId="5702461A" w14:textId="77777777" w:rsidR="004A52BD" w:rsidRPr="009D2367" w:rsidRDefault="004A52BD" w:rsidP="0054726D">
            <w:r w:rsidRPr="009D2367">
              <w:t>Chief Operating Officer</w:t>
            </w:r>
          </w:p>
        </w:tc>
      </w:tr>
      <w:tr w:rsidR="004A52BD" w:rsidRPr="009D2367" w14:paraId="2F989585" w14:textId="77777777" w:rsidTr="0054726D">
        <w:trPr>
          <w:cantSplit/>
          <w:trHeight w:val="307"/>
        </w:trPr>
        <w:tc>
          <w:tcPr>
            <w:tcW w:w="1860" w:type="pct"/>
          </w:tcPr>
          <w:p w14:paraId="260C660A" w14:textId="77777777" w:rsidR="004A52BD" w:rsidRPr="009D2367" w:rsidRDefault="004A52BD" w:rsidP="0054726D">
            <w:r w:rsidRPr="009D2367">
              <w:t>Mr Peter Noble</w:t>
            </w:r>
          </w:p>
        </w:tc>
        <w:tc>
          <w:tcPr>
            <w:tcW w:w="3140" w:type="pct"/>
          </w:tcPr>
          <w:p w14:paraId="44B35A36" w14:textId="77777777" w:rsidR="004A52BD" w:rsidRPr="009D2367" w:rsidRDefault="004A52BD" w:rsidP="0054726D">
            <w:r w:rsidRPr="009D2367">
              <w:t>Executive Director – Regions and Service Delivery</w:t>
            </w:r>
          </w:p>
        </w:tc>
      </w:tr>
      <w:tr w:rsidR="004A52BD" w:rsidRPr="009D2367" w14:paraId="53D88F2B" w14:textId="77777777" w:rsidTr="0054726D">
        <w:trPr>
          <w:cantSplit/>
          <w:trHeight w:val="307"/>
        </w:trPr>
        <w:tc>
          <w:tcPr>
            <w:tcW w:w="1860" w:type="pct"/>
          </w:tcPr>
          <w:p w14:paraId="0BACE93C" w14:textId="77777777" w:rsidR="004A52BD" w:rsidRPr="009D2367" w:rsidRDefault="004A52BD" w:rsidP="0054726D">
            <w:r w:rsidRPr="009D2367">
              <w:t>Ms Joanna Fletcher</w:t>
            </w:r>
          </w:p>
        </w:tc>
        <w:tc>
          <w:tcPr>
            <w:tcW w:w="3140" w:type="pct"/>
          </w:tcPr>
          <w:p w14:paraId="037C5514" w14:textId="77777777" w:rsidR="004A52BD" w:rsidRPr="009D2367" w:rsidRDefault="004A52BD" w:rsidP="0054726D">
            <w:r w:rsidRPr="009D2367">
              <w:t>Executive Director – Family, Youth and Children's Law</w:t>
            </w:r>
          </w:p>
        </w:tc>
      </w:tr>
      <w:tr w:rsidR="004A52BD" w:rsidRPr="009D2367" w14:paraId="113F71F2" w14:textId="77777777" w:rsidTr="0054726D">
        <w:trPr>
          <w:cantSplit/>
          <w:trHeight w:val="507"/>
        </w:trPr>
        <w:tc>
          <w:tcPr>
            <w:tcW w:w="1860" w:type="pct"/>
          </w:tcPr>
          <w:p w14:paraId="35F95996" w14:textId="77777777" w:rsidR="004A52BD" w:rsidRPr="009D2367" w:rsidRDefault="004A52BD" w:rsidP="0054726D">
            <w:r w:rsidRPr="009D2367">
              <w:t>M</w:t>
            </w:r>
            <w:r>
              <w:t>s Kate Bundrock</w:t>
            </w:r>
          </w:p>
        </w:tc>
        <w:tc>
          <w:tcPr>
            <w:tcW w:w="3140" w:type="pct"/>
          </w:tcPr>
          <w:p w14:paraId="39EE97B9" w14:textId="77777777" w:rsidR="004A52BD" w:rsidRPr="009D2367" w:rsidRDefault="004A52BD" w:rsidP="0054726D">
            <w:r w:rsidRPr="009D2367">
              <w:t>Executive Director – Criminal Law</w:t>
            </w:r>
          </w:p>
        </w:tc>
      </w:tr>
      <w:tr w:rsidR="004A52BD" w:rsidRPr="009D2367" w14:paraId="29C80C61" w14:textId="77777777" w:rsidTr="0054726D">
        <w:trPr>
          <w:cantSplit/>
          <w:trHeight w:val="297"/>
        </w:trPr>
        <w:tc>
          <w:tcPr>
            <w:tcW w:w="1860" w:type="pct"/>
          </w:tcPr>
          <w:p w14:paraId="4A030D4E" w14:textId="77777777" w:rsidR="004A52BD" w:rsidRPr="009D2367" w:rsidRDefault="004A52BD" w:rsidP="0054726D">
            <w:r w:rsidRPr="009D2367">
              <w:t>Ms Rowan McRae</w:t>
            </w:r>
          </w:p>
        </w:tc>
        <w:tc>
          <w:tcPr>
            <w:tcW w:w="3140" w:type="pct"/>
          </w:tcPr>
          <w:p w14:paraId="7222529C" w14:textId="77777777" w:rsidR="004A52BD" w:rsidRPr="009D2367" w:rsidRDefault="004A52BD" w:rsidP="0054726D">
            <w:r w:rsidRPr="009D2367">
              <w:t>Executive Director – Legal Practice, Civil Justice,</w:t>
            </w:r>
            <w:r>
              <w:t xml:space="preserve"> Legal Help</w:t>
            </w:r>
          </w:p>
        </w:tc>
      </w:tr>
      <w:tr w:rsidR="004A52BD" w:rsidRPr="009D2367" w14:paraId="20E18F9A" w14:textId="77777777" w:rsidTr="0054726D">
        <w:trPr>
          <w:cantSplit/>
          <w:trHeight w:val="297"/>
        </w:trPr>
        <w:tc>
          <w:tcPr>
            <w:tcW w:w="1860" w:type="pct"/>
          </w:tcPr>
          <w:p w14:paraId="7A8FB9AE" w14:textId="77777777" w:rsidR="004A52BD" w:rsidRPr="009D2367" w:rsidRDefault="004A52BD" w:rsidP="0054726D">
            <w:r>
              <w:t>Mr Ashley Morris</w:t>
            </w:r>
          </w:p>
        </w:tc>
        <w:tc>
          <w:tcPr>
            <w:tcW w:w="3140" w:type="pct"/>
          </w:tcPr>
          <w:p w14:paraId="76D33D3F" w14:textId="77777777" w:rsidR="004A52BD" w:rsidRPr="009D2367" w:rsidRDefault="004A52BD" w:rsidP="0054726D">
            <w:r>
              <w:t>Executive Director – First Nations Services</w:t>
            </w:r>
          </w:p>
        </w:tc>
      </w:tr>
    </w:tbl>
    <w:p w14:paraId="084EC836" w14:textId="77777777" w:rsidR="004A52BD" w:rsidRPr="009D2367" w:rsidRDefault="004A52BD" w:rsidP="004A52BD">
      <w:pPr>
        <w:pStyle w:val="Heading4"/>
      </w:pPr>
      <w:r w:rsidRPr="009D2367">
        <w:t>Remuneration of key management personnel</w:t>
      </w:r>
    </w:p>
    <w:p w14:paraId="51637B1C" w14:textId="77777777" w:rsidR="004A52BD" w:rsidRPr="009D2367" w:rsidRDefault="004A52BD" w:rsidP="004A52BD">
      <w:r w:rsidRPr="009D2367">
        <w:t xml:space="preserve">The compensation detailed below excludes the salaries and benefits the </w:t>
      </w:r>
      <w:proofErr w:type="gramStart"/>
      <w:r w:rsidRPr="009D2367">
        <w:t>Portfolio Minister</w:t>
      </w:r>
      <w:proofErr w:type="gramEnd"/>
      <w:r w:rsidRPr="009D2367">
        <w:t xml:space="preserve"> receives. The Minister's remuneration and allowances is set by the </w:t>
      </w:r>
      <w:r w:rsidRPr="00B37A1B">
        <w:rPr>
          <w:i/>
          <w:iCs/>
        </w:rPr>
        <w:t>Parliamentary Salaries and Superannuation Act 1968</w:t>
      </w:r>
      <w:r w:rsidRPr="009D2367">
        <w:rPr>
          <w:i/>
          <w:iCs/>
        </w:rPr>
        <w:t xml:space="preserve"> </w:t>
      </w:r>
      <w:r w:rsidRPr="009D2367">
        <w:t>and is reported within the State's Annual Financial Report.</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0A0DF1C7" w14:textId="77777777" w:rsidTr="0054726D">
        <w:trPr>
          <w:cantSplit/>
          <w:trHeight w:val="468"/>
          <w:tblHeader/>
        </w:trPr>
        <w:tc>
          <w:tcPr>
            <w:tcW w:w="7496" w:type="dxa"/>
            <w:shd w:val="clear" w:color="auto" w:fill="D9D9D9" w:themeFill="background1" w:themeFillShade="D9"/>
          </w:tcPr>
          <w:p w14:paraId="7076C38D" w14:textId="77777777" w:rsidR="004A52BD" w:rsidRPr="009D2367" w:rsidRDefault="004A52BD" w:rsidP="0054726D">
            <w:pPr>
              <w:rPr>
                <w:b/>
                <w:bCs/>
              </w:rPr>
            </w:pPr>
            <w:r w:rsidRPr="009D2367">
              <w:rPr>
                <w:b/>
                <w:bCs/>
              </w:rPr>
              <w:t>Remuneration of key management personnel</w:t>
            </w:r>
          </w:p>
        </w:tc>
        <w:tc>
          <w:tcPr>
            <w:tcW w:w="1137" w:type="dxa"/>
            <w:shd w:val="clear" w:color="auto" w:fill="D9D9D9" w:themeFill="background1" w:themeFillShade="D9"/>
          </w:tcPr>
          <w:p w14:paraId="1738E505" w14:textId="77777777" w:rsidR="004A52BD" w:rsidRPr="009D2367" w:rsidRDefault="004A52BD" w:rsidP="0054726D">
            <w:pPr>
              <w:rPr>
                <w:b/>
                <w:bCs/>
              </w:rPr>
            </w:pPr>
            <w:r w:rsidRPr="009D2367">
              <w:rPr>
                <w:b/>
                <w:bCs/>
              </w:rPr>
              <w:t>202</w:t>
            </w:r>
            <w:r>
              <w:rPr>
                <w:b/>
                <w:bCs/>
              </w:rPr>
              <w:t>5</w:t>
            </w:r>
            <w:r>
              <w:rPr>
                <w:b/>
                <w:bCs/>
              </w:rPr>
              <w:br/>
            </w:r>
            <w:r w:rsidRPr="009D2367">
              <w:rPr>
                <w:b/>
                <w:bCs/>
              </w:rPr>
              <w:t>$’000</w:t>
            </w:r>
          </w:p>
        </w:tc>
        <w:tc>
          <w:tcPr>
            <w:tcW w:w="1137" w:type="dxa"/>
            <w:shd w:val="clear" w:color="auto" w:fill="D9D9D9" w:themeFill="background1" w:themeFillShade="D9"/>
          </w:tcPr>
          <w:p w14:paraId="7CB6C0C3" w14:textId="77777777" w:rsidR="004A52BD" w:rsidRPr="009D2367" w:rsidRDefault="004A52BD" w:rsidP="0054726D">
            <w:pPr>
              <w:rPr>
                <w:b/>
                <w:bCs/>
              </w:rPr>
            </w:pPr>
            <w:r w:rsidRPr="009D2367">
              <w:rPr>
                <w:b/>
                <w:bCs/>
              </w:rPr>
              <w:t>2024</w:t>
            </w:r>
            <w:r>
              <w:rPr>
                <w:b/>
                <w:bCs/>
              </w:rPr>
              <w:br/>
            </w:r>
            <w:r w:rsidRPr="009D2367">
              <w:rPr>
                <w:b/>
                <w:bCs/>
              </w:rPr>
              <w:t>$’000</w:t>
            </w:r>
          </w:p>
        </w:tc>
      </w:tr>
      <w:tr w:rsidR="004A52BD" w:rsidRPr="009D2367" w14:paraId="2777134B" w14:textId="77777777" w:rsidTr="0054726D">
        <w:trPr>
          <w:cantSplit/>
          <w:trHeight w:val="297"/>
        </w:trPr>
        <w:tc>
          <w:tcPr>
            <w:tcW w:w="7496" w:type="dxa"/>
          </w:tcPr>
          <w:p w14:paraId="5401195D" w14:textId="77777777" w:rsidR="004A52BD" w:rsidRPr="009D2367" w:rsidRDefault="004A52BD" w:rsidP="0054726D">
            <w:r>
              <w:t>Compensation of key management personnel</w:t>
            </w:r>
          </w:p>
        </w:tc>
        <w:tc>
          <w:tcPr>
            <w:tcW w:w="1137" w:type="dxa"/>
          </w:tcPr>
          <w:p w14:paraId="4936D5DB" w14:textId="77777777" w:rsidR="004A52BD" w:rsidRPr="009D2367" w:rsidRDefault="004A52BD" w:rsidP="0054726D">
            <w:r>
              <w:t>2,351</w:t>
            </w:r>
          </w:p>
        </w:tc>
        <w:tc>
          <w:tcPr>
            <w:tcW w:w="1137" w:type="dxa"/>
          </w:tcPr>
          <w:p w14:paraId="57B720ED" w14:textId="77777777" w:rsidR="004A52BD" w:rsidRPr="009D2367" w:rsidRDefault="004A52BD" w:rsidP="0054726D">
            <w:r>
              <w:t>2,189</w:t>
            </w:r>
          </w:p>
        </w:tc>
      </w:tr>
      <w:tr w:rsidR="004A52BD" w:rsidRPr="009D2367" w14:paraId="4FB4F3CC" w14:textId="77777777" w:rsidTr="0054726D">
        <w:trPr>
          <w:cantSplit/>
          <w:trHeight w:val="293"/>
        </w:trPr>
        <w:tc>
          <w:tcPr>
            <w:tcW w:w="7496" w:type="dxa"/>
          </w:tcPr>
          <w:p w14:paraId="1E2BED01" w14:textId="77777777" w:rsidR="004A52BD" w:rsidRPr="009D2367" w:rsidRDefault="004A52BD" w:rsidP="0054726D">
            <w:pPr>
              <w:rPr>
                <w:b/>
                <w:bCs/>
              </w:rPr>
            </w:pPr>
            <w:r w:rsidRPr="009D2367">
              <w:rPr>
                <w:b/>
                <w:bCs/>
              </w:rPr>
              <w:t>Total</w:t>
            </w:r>
            <w:r w:rsidRPr="009D2367">
              <w:rPr>
                <w:rStyle w:val="FootnoteReference"/>
                <w:b/>
                <w:bCs/>
              </w:rPr>
              <w:footnoteReference w:id="66"/>
            </w:r>
          </w:p>
        </w:tc>
        <w:tc>
          <w:tcPr>
            <w:tcW w:w="1137" w:type="dxa"/>
          </w:tcPr>
          <w:p w14:paraId="16300127" w14:textId="77777777" w:rsidR="004A52BD" w:rsidRPr="009D2367" w:rsidRDefault="004A52BD" w:rsidP="0054726D">
            <w:pPr>
              <w:rPr>
                <w:b/>
                <w:bCs/>
              </w:rPr>
            </w:pPr>
            <w:r w:rsidRPr="30E4FB0F">
              <w:rPr>
                <w:b/>
                <w:bCs/>
              </w:rPr>
              <w:t>2,</w:t>
            </w:r>
            <w:r w:rsidRPr="692F9123">
              <w:rPr>
                <w:b/>
                <w:bCs/>
              </w:rPr>
              <w:t>351</w:t>
            </w:r>
          </w:p>
        </w:tc>
        <w:tc>
          <w:tcPr>
            <w:tcW w:w="1137" w:type="dxa"/>
          </w:tcPr>
          <w:p w14:paraId="4AA8FB13" w14:textId="77777777" w:rsidR="004A52BD" w:rsidRPr="009D2367" w:rsidRDefault="004A52BD" w:rsidP="0054726D">
            <w:pPr>
              <w:rPr>
                <w:b/>
                <w:bCs/>
              </w:rPr>
            </w:pPr>
            <w:r w:rsidRPr="009D2367">
              <w:rPr>
                <w:b/>
                <w:bCs/>
              </w:rPr>
              <w:t>2,189</w:t>
            </w:r>
          </w:p>
        </w:tc>
      </w:tr>
    </w:tbl>
    <w:p w14:paraId="6BF9C886" w14:textId="77777777" w:rsidR="004A52BD" w:rsidRDefault="004A52BD" w:rsidP="004A52BD">
      <w:pPr>
        <w:pStyle w:val="Heading4"/>
      </w:pPr>
      <w:r>
        <w:t>Significant transactions with government-related entities</w:t>
      </w:r>
    </w:p>
    <w:p w14:paraId="688EC0B4" w14:textId="77777777" w:rsidR="004A52BD" w:rsidRPr="009D2367" w:rsidRDefault="004A52BD" w:rsidP="004A52BD">
      <w:pPr>
        <w:rPr>
          <w:b/>
          <w:bCs/>
        </w:rPr>
      </w:pPr>
      <w:r w:rsidRPr="009D2367">
        <w:t>Victoria Legal Aid received funding from and made payments to the Consolidated Fund during the year. Victoria Legal Aid had the following government-related entity transactions:</w:t>
      </w:r>
    </w:p>
    <w:p w14:paraId="47839554" w14:textId="77777777" w:rsidR="004A52BD" w:rsidRDefault="004A52BD" w:rsidP="004A52BD">
      <w:pPr>
        <w:spacing w:after="0" w:line="240" w:lineRule="auto"/>
        <w:rPr>
          <w:rFonts w:cs="Arial"/>
          <w:b/>
          <w:bCs/>
          <w:sz w:val="24"/>
          <w:lang w:eastAsia="en-AU"/>
        </w:rPr>
      </w:pPr>
      <w:r>
        <w:br w:type="page"/>
      </w:r>
    </w:p>
    <w:p w14:paraId="1E048C7D" w14:textId="77777777" w:rsidR="004A52BD" w:rsidRPr="009D2367" w:rsidRDefault="004A52BD" w:rsidP="004A52BD">
      <w:pPr>
        <w:pStyle w:val="Heading4"/>
      </w:pPr>
      <w:r w:rsidRPr="009D2367">
        <w:lastRenderedPageBreak/>
        <w:t>Receipts</w:t>
      </w:r>
    </w:p>
    <w:p w14:paraId="2F8E4A23" w14:textId="77777777" w:rsidR="004A52BD" w:rsidRPr="009D2367" w:rsidRDefault="004A52BD" w:rsidP="004A52BD">
      <w:pPr>
        <w:pStyle w:val="Heading5"/>
      </w:pPr>
      <w:r w:rsidRPr="009D2367">
        <w:t>Commonwealth grants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073868CD" w14:textId="77777777" w:rsidTr="0054726D">
        <w:trPr>
          <w:cantSplit/>
          <w:trHeight w:val="471"/>
          <w:tblHeader/>
        </w:trPr>
        <w:tc>
          <w:tcPr>
            <w:tcW w:w="7496" w:type="dxa"/>
            <w:tcBorders>
              <w:right w:val="single" w:sz="4" w:space="0" w:color="auto"/>
            </w:tcBorders>
            <w:shd w:val="clear" w:color="auto" w:fill="D9D9D9" w:themeFill="background1" w:themeFillShade="D9"/>
          </w:tcPr>
          <w:p w14:paraId="00BEF96F" w14:textId="77777777" w:rsidR="004A52BD" w:rsidRPr="009D2367" w:rsidRDefault="004A52BD" w:rsidP="0054726D">
            <w:pPr>
              <w:rPr>
                <w:b/>
                <w:bCs/>
              </w:rPr>
            </w:pPr>
            <w:r w:rsidRPr="009D2367">
              <w:rPr>
                <w:b/>
                <w:bCs/>
              </w:rPr>
              <w:t xml:space="preserve">Commonwealth </w:t>
            </w:r>
            <w:r>
              <w:rPr>
                <w:b/>
                <w:bCs/>
              </w:rPr>
              <w:t>g</w:t>
            </w:r>
            <w:r w:rsidRPr="009D2367">
              <w:rPr>
                <w:b/>
                <w:bCs/>
              </w:rPr>
              <w:t>rants</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73CD33" w14:textId="77777777" w:rsidR="004A52BD" w:rsidRPr="009D2367" w:rsidRDefault="004A52BD" w:rsidP="0054726D">
            <w:pPr>
              <w:rPr>
                <w:b/>
                <w:bCs/>
              </w:rPr>
            </w:pPr>
            <w:r w:rsidRPr="009D2367">
              <w:rPr>
                <w:b/>
                <w:bCs/>
              </w:rPr>
              <w:t>202</w:t>
            </w:r>
            <w:r>
              <w:rPr>
                <w:b/>
                <w:bCs/>
              </w:rPr>
              <w:t>5</w:t>
            </w:r>
            <w:r>
              <w:rPr>
                <w:b/>
                <w:bCs/>
              </w:rPr>
              <w:br/>
            </w:r>
            <w:r w:rsidRPr="009D2367">
              <w:rPr>
                <w:b/>
                <w:bCs/>
              </w:rPr>
              <w:t>$’000</w:t>
            </w:r>
          </w:p>
        </w:tc>
        <w:tc>
          <w:tcPr>
            <w:tcW w:w="1137" w:type="dxa"/>
            <w:tcBorders>
              <w:left w:val="single" w:sz="4" w:space="0" w:color="auto"/>
            </w:tcBorders>
            <w:shd w:val="clear" w:color="auto" w:fill="D9D9D9" w:themeFill="background1" w:themeFillShade="D9"/>
          </w:tcPr>
          <w:p w14:paraId="2A93E802" w14:textId="77777777" w:rsidR="004A52BD" w:rsidRPr="009D2367" w:rsidRDefault="004A52BD" w:rsidP="0054726D">
            <w:pPr>
              <w:rPr>
                <w:b/>
                <w:bCs/>
              </w:rPr>
            </w:pPr>
            <w:r w:rsidRPr="009D2367">
              <w:rPr>
                <w:b/>
                <w:bCs/>
              </w:rPr>
              <w:t>2024</w:t>
            </w:r>
            <w:r>
              <w:rPr>
                <w:b/>
                <w:bCs/>
              </w:rPr>
              <w:br/>
            </w:r>
            <w:r w:rsidRPr="009D2367">
              <w:rPr>
                <w:b/>
                <w:bCs/>
              </w:rPr>
              <w:t>$’000</w:t>
            </w:r>
          </w:p>
        </w:tc>
      </w:tr>
      <w:tr w:rsidR="004A52BD" w:rsidRPr="009D2367" w14:paraId="6E2222A9" w14:textId="77777777" w:rsidTr="0054726D">
        <w:trPr>
          <w:cantSplit/>
          <w:trHeight w:val="303"/>
        </w:trPr>
        <w:tc>
          <w:tcPr>
            <w:tcW w:w="7496" w:type="dxa"/>
            <w:tcBorders>
              <w:right w:val="single" w:sz="4" w:space="0" w:color="auto"/>
            </w:tcBorders>
          </w:tcPr>
          <w:p w14:paraId="1A192C4F" w14:textId="77777777" w:rsidR="004A52BD" w:rsidRPr="009D2367" w:rsidRDefault="004A52BD" w:rsidP="0054726D">
            <w:r w:rsidRPr="009D2367">
              <w:t>National Legal Assistance Partnership Agreement</w:t>
            </w:r>
          </w:p>
        </w:tc>
        <w:tc>
          <w:tcPr>
            <w:tcW w:w="1137" w:type="dxa"/>
            <w:tcBorders>
              <w:top w:val="single" w:sz="4" w:space="0" w:color="auto"/>
              <w:left w:val="single" w:sz="4" w:space="0" w:color="auto"/>
              <w:bottom w:val="single" w:sz="4" w:space="0" w:color="auto"/>
              <w:right w:val="single" w:sz="4" w:space="0" w:color="auto"/>
            </w:tcBorders>
          </w:tcPr>
          <w:p w14:paraId="52C59024" w14:textId="77777777" w:rsidR="004A52BD" w:rsidRPr="009D2367" w:rsidRDefault="004A52BD" w:rsidP="0054726D">
            <w:r w:rsidRPr="009547FB">
              <w:t xml:space="preserve">59,871 </w:t>
            </w:r>
          </w:p>
        </w:tc>
        <w:tc>
          <w:tcPr>
            <w:tcW w:w="1137" w:type="dxa"/>
            <w:tcBorders>
              <w:left w:val="single" w:sz="4" w:space="0" w:color="auto"/>
            </w:tcBorders>
          </w:tcPr>
          <w:p w14:paraId="00378CD3" w14:textId="77777777" w:rsidR="004A52BD" w:rsidRPr="009D2367" w:rsidRDefault="004A52BD" w:rsidP="0054726D">
            <w:r w:rsidRPr="009D2367">
              <w:t>56,475</w:t>
            </w:r>
          </w:p>
        </w:tc>
      </w:tr>
      <w:tr w:rsidR="004A52BD" w:rsidRPr="009D2367" w14:paraId="64605C14" w14:textId="77777777" w:rsidTr="0054726D">
        <w:trPr>
          <w:cantSplit/>
          <w:trHeight w:val="307"/>
        </w:trPr>
        <w:tc>
          <w:tcPr>
            <w:tcW w:w="7496" w:type="dxa"/>
            <w:tcBorders>
              <w:right w:val="single" w:sz="4" w:space="0" w:color="auto"/>
            </w:tcBorders>
          </w:tcPr>
          <w:p w14:paraId="2E98AD73" w14:textId="77777777" w:rsidR="004A52BD" w:rsidRPr="009D2367" w:rsidRDefault="004A52BD" w:rsidP="0054726D">
            <w:r w:rsidRPr="009D2367">
              <w:t>Attorney</w:t>
            </w:r>
            <w:r>
              <w:t>-</w:t>
            </w:r>
            <w:r w:rsidRPr="009D2367">
              <w:t>General Department</w:t>
            </w:r>
          </w:p>
        </w:tc>
        <w:tc>
          <w:tcPr>
            <w:tcW w:w="1137" w:type="dxa"/>
            <w:tcBorders>
              <w:top w:val="single" w:sz="4" w:space="0" w:color="auto"/>
              <w:left w:val="single" w:sz="4" w:space="0" w:color="auto"/>
              <w:bottom w:val="single" w:sz="4" w:space="0" w:color="auto"/>
              <w:right w:val="single" w:sz="4" w:space="0" w:color="auto"/>
            </w:tcBorders>
          </w:tcPr>
          <w:p w14:paraId="3242E6FA" w14:textId="77777777" w:rsidR="004A52BD" w:rsidRPr="009D2367" w:rsidRDefault="004A52BD" w:rsidP="0054726D">
            <w:r w:rsidRPr="009547FB">
              <w:t xml:space="preserve">459 </w:t>
            </w:r>
          </w:p>
        </w:tc>
        <w:tc>
          <w:tcPr>
            <w:tcW w:w="1137" w:type="dxa"/>
            <w:tcBorders>
              <w:left w:val="single" w:sz="4" w:space="0" w:color="auto"/>
            </w:tcBorders>
          </w:tcPr>
          <w:p w14:paraId="4BA3C243" w14:textId="77777777" w:rsidR="004A52BD" w:rsidRPr="009D2367" w:rsidRDefault="004A52BD" w:rsidP="0054726D">
            <w:r>
              <w:t>0</w:t>
            </w:r>
          </w:p>
        </w:tc>
      </w:tr>
      <w:tr w:rsidR="004A52BD" w:rsidRPr="009D2367" w14:paraId="4C0E25EC" w14:textId="77777777" w:rsidTr="0054726D">
        <w:trPr>
          <w:cantSplit/>
          <w:trHeight w:val="297"/>
        </w:trPr>
        <w:tc>
          <w:tcPr>
            <w:tcW w:w="7496" w:type="dxa"/>
            <w:tcBorders>
              <w:right w:val="single" w:sz="4" w:space="0" w:color="auto"/>
            </w:tcBorders>
          </w:tcPr>
          <w:p w14:paraId="5FB96001" w14:textId="77777777" w:rsidR="004A52BD" w:rsidRPr="009D2367" w:rsidRDefault="004A52BD" w:rsidP="0054726D">
            <w:r w:rsidRPr="009D2367">
              <w:t xml:space="preserve">Project </w:t>
            </w:r>
            <w:r>
              <w:t>g</w:t>
            </w:r>
            <w:r w:rsidRPr="009D2367">
              <w:t>rants</w:t>
            </w:r>
          </w:p>
        </w:tc>
        <w:tc>
          <w:tcPr>
            <w:tcW w:w="1137" w:type="dxa"/>
            <w:tcBorders>
              <w:top w:val="single" w:sz="4" w:space="0" w:color="auto"/>
              <w:left w:val="single" w:sz="4" w:space="0" w:color="auto"/>
              <w:bottom w:val="single" w:sz="4" w:space="0" w:color="auto"/>
              <w:right w:val="single" w:sz="4" w:space="0" w:color="auto"/>
            </w:tcBorders>
          </w:tcPr>
          <w:p w14:paraId="65A4E00D" w14:textId="77777777" w:rsidR="004A52BD" w:rsidRPr="009D2367" w:rsidRDefault="004A52BD" w:rsidP="0054726D">
            <w:r w:rsidRPr="009547FB">
              <w:t xml:space="preserve">17,806 </w:t>
            </w:r>
          </w:p>
        </w:tc>
        <w:tc>
          <w:tcPr>
            <w:tcW w:w="1137" w:type="dxa"/>
            <w:tcBorders>
              <w:left w:val="single" w:sz="4" w:space="0" w:color="auto"/>
            </w:tcBorders>
          </w:tcPr>
          <w:p w14:paraId="01343CD3" w14:textId="77777777" w:rsidR="004A52BD" w:rsidRPr="009D2367" w:rsidRDefault="004A52BD" w:rsidP="0054726D">
            <w:r w:rsidRPr="009D2367">
              <w:t>21,876</w:t>
            </w:r>
          </w:p>
        </w:tc>
      </w:tr>
      <w:tr w:rsidR="004A52BD" w:rsidRPr="009D2367" w14:paraId="6C06F649" w14:textId="77777777" w:rsidTr="0054726D">
        <w:trPr>
          <w:cantSplit/>
          <w:trHeight w:val="297"/>
        </w:trPr>
        <w:tc>
          <w:tcPr>
            <w:tcW w:w="7496" w:type="dxa"/>
            <w:tcBorders>
              <w:right w:val="single" w:sz="4" w:space="0" w:color="auto"/>
            </w:tcBorders>
          </w:tcPr>
          <w:p w14:paraId="55D19C36" w14:textId="77777777" w:rsidR="004A52BD" w:rsidRPr="009D2367" w:rsidRDefault="004A52BD" w:rsidP="0054726D">
            <w:pPr>
              <w:rPr>
                <w:b/>
                <w:bCs/>
              </w:rPr>
            </w:pPr>
            <w:r w:rsidRPr="009D2367">
              <w:rPr>
                <w:b/>
                <w:bCs/>
              </w:rPr>
              <w:t xml:space="preserve">Total Commonwealth </w:t>
            </w:r>
            <w:r>
              <w:rPr>
                <w:b/>
                <w:bCs/>
              </w:rPr>
              <w:t>g</w:t>
            </w:r>
            <w:r w:rsidRPr="009D2367">
              <w:rPr>
                <w:b/>
                <w:bCs/>
              </w:rPr>
              <w:t>rants</w:t>
            </w:r>
          </w:p>
        </w:tc>
        <w:tc>
          <w:tcPr>
            <w:tcW w:w="1137" w:type="dxa"/>
            <w:tcBorders>
              <w:top w:val="single" w:sz="4" w:space="0" w:color="auto"/>
              <w:left w:val="single" w:sz="4" w:space="0" w:color="auto"/>
              <w:bottom w:val="single" w:sz="4" w:space="0" w:color="auto"/>
              <w:right w:val="single" w:sz="4" w:space="0" w:color="auto"/>
            </w:tcBorders>
          </w:tcPr>
          <w:p w14:paraId="6562A1E0" w14:textId="77777777" w:rsidR="004A52BD" w:rsidRPr="009547FB" w:rsidRDefault="004A52BD" w:rsidP="0054726D">
            <w:pPr>
              <w:rPr>
                <w:b/>
                <w:bCs/>
              </w:rPr>
            </w:pPr>
            <w:r w:rsidRPr="009547FB">
              <w:rPr>
                <w:b/>
                <w:bCs/>
              </w:rPr>
              <w:t xml:space="preserve">78,136 </w:t>
            </w:r>
          </w:p>
        </w:tc>
        <w:tc>
          <w:tcPr>
            <w:tcW w:w="1137" w:type="dxa"/>
            <w:tcBorders>
              <w:left w:val="single" w:sz="4" w:space="0" w:color="auto"/>
            </w:tcBorders>
          </w:tcPr>
          <w:p w14:paraId="13E8FB8C" w14:textId="77777777" w:rsidR="004A52BD" w:rsidRPr="009D2367" w:rsidRDefault="004A52BD" w:rsidP="0054726D">
            <w:pPr>
              <w:rPr>
                <w:b/>
                <w:bCs/>
              </w:rPr>
            </w:pPr>
            <w:r w:rsidRPr="009D2367">
              <w:rPr>
                <w:b/>
                <w:bCs/>
              </w:rPr>
              <w:t>78,351</w:t>
            </w:r>
          </w:p>
        </w:tc>
      </w:tr>
    </w:tbl>
    <w:p w14:paraId="622332D9" w14:textId="77777777" w:rsidR="004A52BD" w:rsidRPr="009D2367" w:rsidRDefault="004A52BD" w:rsidP="004A52BD">
      <w:pPr>
        <w:pStyle w:val="Heading5"/>
        <w:rPr>
          <w:lang w:eastAsia="en-AU"/>
        </w:rPr>
      </w:pPr>
      <w:r w:rsidRPr="009D2367">
        <w:rPr>
          <w:lang w:eastAsia="en-AU"/>
        </w:rPr>
        <w:t>State grants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610D1D69" w14:textId="77777777" w:rsidTr="0054726D">
        <w:trPr>
          <w:cantSplit/>
          <w:trHeight w:val="471"/>
          <w:tblHeader/>
        </w:trPr>
        <w:tc>
          <w:tcPr>
            <w:tcW w:w="7496" w:type="dxa"/>
            <w:tcBorders>
              <w:right w:val="single" w:sz="4" w:space="0" w:color="auto"/>
            </w:tcBorders>
            <w:shd w:val="clear" w:color="auto" w:fill="D9D9D9" w:themeFill="background1" w:themeFillShade="D9"/>
          </w:tcPr>
          <w:p w14:paraId="7B62910F" w14:textId="77777777" w:rsidR="004A52BD" w:rsidRPr="009D2367" w:rsidRDefault="004A52BD" w:rsidP="0054726D">
            <w:pPr>
              <w:rPr>
                <w:b/>
                <w:bCs/>
              </w:rPr>
            </w:pPr>
            <w:r w:rsidRPr="009D2367">
              <w:rPr>
                <w:b/>
                <w:bCs/>
              </w:rPr>
              <w:t xml:space="preserve">State </w:t>
            </w:r>
            <w:r>
              <w:rPr>
                <w:b/>
                <w:bCs/>
              </w:rPr>
              <w:t>g</w:t>
            </w:r>
            <w:r w:rsidRPr="009D2367">
              <w:rPr>
                <w:b/>
                <w:bCs/>
              </w:rPr>
              <w:t>rants</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63F1AD" w14:textId="77777777" w:rsidR="004A52BD" w:rsidRPr="009D2367" w:rsidRDefault="004A52BD" w:rsidP="0054726D">
            <w:pPr>
              <w:rPr>
                <w:b/>
                <w:bCs/>
              </w:rPr>
            </w:pPr>
            <w:r w:rsidRPr="009D2367">
              <w:rPr>
                <w:b/>
                <w:bCs/>
              </w:rPr>
              <w:t>202</w:t>
            </w:r>
            <w:r>
              <w:rPr>
                <w:b/>
                <w:bCs/>
              </w:rPr>
              <w:t>5</w:t>
            </w:r>
            <w:r>
              <w:rPr>
                <w:b/>
                <w:bCs/>
              </w:rPr>
              <w:br/>
            </w:r>
            <w:r w:rsidRPr="009D2367">
              <w:rPr>
                <w:b/>
                <w:bCs/>
              </w:rPr>
              <w:t>$’000</w:t>
            </w:r>
          </w:p>
        </w:tc>
        <w:tc>
          <w:tcPr>
            <w:tcW w:w="1137" w:type="dxa"/>
            <w:tcBorders>
              <w:left w:val="single" w:sz="4" w:space="0" w:color="auto"/>
            </w:tcBorders>
            <w:shd w:val="clear" w:color="auto" w:fill="D9D9D9" w:themeFill="background1" w:themeFillShade="D9"/>
          </w:tcPr>
          <w:p w14:paraId="083B2BD4" w14:textId="77777777" w:rsidR="004A52BD" w:rsidRPr="009D2367" w:rsidRDefault="004A52BD" w:rsidP="0054726D">
            <w:pPr>
              <w:rPr>
                <w:b/>
                <w:bCs/>
              </w:rPr>
            </w:pPr>
            <w:r w:rsidRPr="009D2367">
              <w:rPr>
                <w:b/>
                <w:bCs/>
              </w:rPr>
              <w:t>2024</w:t>
            </w:r>
            <w:r>
              <w:rPr>
                <w:b/>
                <w:bCs/>
              </w:rPr>
              <w:br/>
            </w:r>
            <w:r w:rsidRPr="009D2367">
              <w:rPr>
                <w:b/>
                <w:bCs/>
              </w:rPr>
              <w:t>$’000</w:t>
            </w:r>
          </w:p>
        </w:tc>
      </w:tr>
      <w:tr w:rsidR="004A52BD" w:rsidRPr="009D2367" w14:paraId="2ADAA4B8" w14:textId="77777777" w:rsidTr="0054726D">
        <w:trPr>
          <w:cantSplit/>
          <w:trHeight w:val="303"/>
        </w:trPr>
        <w:tc>
          <w:tcPr>
            <w:tcW w:w="7496" w:type="dxa"/>
            <w:tcBorders>
              <w:right w:val="single" w:sz="4" w:space="0" w:color="auto"/>
            </w:tcBorders>
          </w:tcPr>
          <w:p w14:paraId="4F2E243A" w14:textId="77777777" w:rsidR="004A52BD" w:rsidRPr="009D2367" w:rsidRDefault="004A52BD" w:rsidP="0054726D">
            <w:r w:rsidRPr="009D2367">
              <w:t xml:space="preserve">Base </w:t>
            </w:r>
            <w:r>
              <w:t>f</w:t>
            </w:r>
            <w:r w:rsidRPr="009D2367">
              <w:t>unding</w:t>
            </w:r>
          </w:p>
        </w:tc>
        <w:tc>
          <w:tcPr>
            <w:tcW w:w="1137" w:type="dxa"/>
            <w:tcBorders>
              <w:top w:val="single" w:sz="4" w:space="0" w:color="auto"/>
              <w:left w:val="single" w:sz="4" w:space="0" w:color="auto"/>
              <w:bottom w:val="single" w:sz="4" w:space="0" w:color="auto"/>
              <w:right w:val="single" w:sz="4" w:space="0" w:color="auto"/>
            </w:tcBorders>
          </w:tcPr>
          <w:p w14:paraId="3830B22B" w14:textId="77777777" w:rsidR="004A52BD" w:rsidRPr="004A1AC5" w:rsidRDefault="004A52BD" w:rsidP="0054726D">
            <w:pPr>
              <w:rPr>
                <w:spacing w:val="-2"/>
              </w:rPr>
            </w:pPr>
            <w:r w:rsidRPr="004A1AC5">
              <w:rPr>
                <w:spacing w:val="-2"/>
              </w:rPr>
              <w:t xml:space="preserve">136,830 </w:t>
            </w:r>
          </w:p>
        </w:tc>
        <w:tc>
          <w:tcPr>
            <w:tcW w:w="1137" w:type="dxa"/>
            <w:tcBorders>
              <w:left w:val="single" w:sz="4" w:space="0" w:color="auto"/>
            </w:tcBorders>
          </w:tcPr>
          <w:p w14:paraId="3F2FE114" w14:textId="77777777" w:rsidR="004A52BD" w:rsidRPr="009D2367" w:rsidRDefault="004A52BD" w:rsidP="0054726D">
            <w:r w:rsidRPr="009D2367">
              <w:rPr>
                <w:spacing w:val="-2"/>
              </w:rPr>
              <w:t>134,290</w:t>
            </w:r>
          </w:p>
        </w:tc>
      </w:tr>
      <w:tr w:rsidR="004A52BD" w:rsidRPr="009D2367" w14:paraId="7491C4B1" w14:textId="77777777" w:rsidTr="0054726D">
        <w:trPr>
          <w:cantSplit/>
          <w:trHeight w:val="307"/>
        </w:trPr>
        <w:tc>
          <w:tcPr>
            <w:tcW w:w="7496" w:type="dxa"/>
            <w:tcBorders>
              <w:right w:val="single" w:sz="4" w:space="0" w:color="auto"/>
            </w:tcBorders>
          </w:tcPr>
          <w:p w14:paraId="20EDE244" w14:textId="77777777" w:rsidR="004A52BD" w:rsidRPr="009D2367" w:rsidRDefault="004A52BD" w:rsidP="0054726D">
            <w:r w:rsidRPr="009D2367">
              <w:t xml:space="preserve">Department of Justice and Community Safety </w:t>
            </w:r>
            <w:r>
              <w:t>–</w:t>
            </w:r>
            <w:r w:rsidRPr="009D2367">
              <w:t xml:space="preserve"> </w:t>
            </w:r>
            <w:r>
              <w:t>c</w:t>
            </w:r>
            <w:r w:rsidRPr="009D2367">
              <w:t xml:space="preserve">ommunity </w:t>
            </w:r>
            <w:r>
              <w:t>l</w:t>
            </w:r>
            <w:r w:rsidRPr="009D2367">
              <w:t xml:space="preserve">egal </w:t>
            </w:r>
            <w:r>
              <w:t>c</w:t>
            </w:r>
            <w:r w:rsidRPr="009D2367">
              <w:t>entres</w:t>
            </w:r>
          </w:p>
        </w:tc>
        <w:tc>
          <w:tcPr>
            <w:tcW w:w="1137" w:type="dxa"/>
            <w:tcBorders>
              <w:top w:val="single" w:sz="4" w:space="0" w:color="auto"/>
              <w:left w:val="single" w:sz="4" w:space="0" w:color="auto"/>
              <w:bottom w:val="single" w:sz="4" w:space="0" w:color="auto"/>
              <w:right w:val="single" w:sz="4" w:space="0" w:color="auto"/>
            </w:tcBorders>
          </w:tcPr>
          <w:p w14:paraId="610DFFC0" w14:textId="77777777" w:rsidR="004A52BD" w:rsidRPr="004A1AC5" w:rsidRDefault="004A52BD" w:rsidP="0054726D">
            <w:pPr>
              <w:rPr>
                <w:spacing w:val="-2"/>
              </w:rPr>
            </w:pPr>
            <w:r w:rsidRPr="004A1AC5">
              <w:rPr>
                <w:spacing w:val="-2"/>
              </w:rPr>
              <w:t xml:space="preserve">28,626 </w:t>
            </w:r>
          </w:p>
        </w:tc>
        <w:tc>
          <w:tcPr>
            <w:tcW w:w="1137" w:type="dxa"/>
            <w:tcBorders>
              <w:left w:val="single" w:sz="4" w:space="0" w:color="auto"/>
            </w:tcBorders>
          </w:tcPr>
          <w:p w14:paraId="711959AA" w14:textId="77777777" w:rsidR="004A52BD" w:rsidRPr="009D2367" w:rsidRDefault="004A52BD" w:rsidP="0054726D">
            <w:r w:rsidRPr="009D2367">
              <w:rPr>
                <w:spacing w:val="-2"/>
              </w:rPr>
              <w:t>27,172</w:t>
            </w:r>
          </w:p>
        </w:tc>
      </w:tr>
      <w:tr w:rsidR="004A52BD" w:rsidRPr="009D2367" w14:paraId="482F0847" w14:textId="77777777" w:rsidTr="0054726D">
        <w:trPr>
          <w:cantSplit/>
          <w:trHeight w:val="297"/>
        </w:trPr>
        <w:tc>
          <w:tcPr>
            <w:tcW w:w="7496" w:type="dxa"/>
            <w:tcBorders>
              <w:right w:val="single" w:sz="4" w:space="0" w:color="auto"/>
            </w:tcBorders>
          </w:tcPr>
          <w:p w14:paraId="1733B6E9" w14:textId="77777777" w:rsidR="004A52BD" w:rsidRPr="009D2367" w:rsidRDefault="004A52BD" w:rsidP="0054726D">
            <w:r w:rsidRPr="009D2367">
              <w:t>Victorian Legal Services Board and Commissioner</w:t>
            </w:r>
          </w:p>
        </w:tc>
        <w:tc>
          <w:tcPr>
            <w:tcW w:w="1137" w:type="dxa"/>
            <w:tcBorders>
              <w:top w:val="single" w:sz="4" w:space="0" w:color="auto"/>
              <w:left w:val="single" w:sz="4" w:space="0" w:color="auto"/>
              <w:bottom w:val="single" w:sz="4" w:space="0" w:color="auto"/>
              <w:right w:val="single" w:sz="4" w:space="0" w:color="auto"/>
            </w:tcBorders>
          </w:tcPr>
          <w:p w14:paraId="35FCBED2" w14:textId="77777777" w:rsidR="004A52BD" w:rsidRPr="004A1AC5" w:rsidRDefault="004A52BD" w:rsidP="0054726D">
            <w:pPr>
              <w:rPr>
                <w:spacing w:val="-2"/>
              </w:rPr>
            </w:pPr>
            <w:r w:rsidRPr="004A1AC5">
              <w:rPr>
                <w:spacing w:val="-2"/>
              </w:rPr>
              <w:t xml:space="preserve">56,353 </w:t>
            </w:r>
          </w:p>
        </w:tc>
        <w:tc>
          <w:tcPr>
            <w:tcW w:w="1137" w:type="dxa"/>
            <w:tcBorders>
              <w:left w:val="single" w:sz="4" w:space="0" w:color="auto"/>
            </w:tcBorders>
          </w:tcPr>
          <w:p w14:paraId="3C313E47" w14:textId="77777777" w:rsidR="004A52BD" w:rsidRPr="009D2367" w:rsidRDefault="004A52BD" w:rsidP="0054726D">
            <w:r w:rsidRPr="009D2367">
              <w:rPr>
                <w:spacing w:val="-2"/>
              </w:rPr>
              <w:t>40,000</w:t>
            </w:r>
          </w:p>
        </w:tc>
      </w:tr>
      <w:tr w:rsidR="004A52BD" w:rsidRPr="009D2367" w14:paraId="09609CD6" w14:textId="77777777" w:rsidTr="0054726D">
        <w:trPr>
          <w:cantSplit/>
          <w:trHeight w:val="297"/>
        </w:trPr>
        <w:tc>
          <w:tcPr>
            <w:tcW w:w="7496" w:type="dxa"/>
            <w:tcBorders>
              <w:right w:val="single" w:sz="4" w:space="0" w:color="auto"/>
            </w:tcBorders>
          </w:tcPr>
          <w:p w14:paraId="4F5D6781" w14:textId="77777777" w:rsidR="004A52BD" w:rsidRPr="009D2367" w:rsidRDefault="004A52BD" w:rsidP="0054726D">
            <w:pPr>
              <w:rPr>
                <w:b/>
                <w:bCs/>
              </w:rPr>
            </w:pPr>
            <w:r w:rsidRPr="009D2367">
              <w:rPr>
                <w:b/>
                <w:bCs/>
              </w:rPr>
              <w:t xml:space="preserve">Total State </w:t>
            </w:r>
            <w:r>
              <w:rPr>
                <w:b/>
                <w:bCs/>
              </w:rPr>
              <w:t>g</w:t>
            </w:r>
            <w:r w:rsidRPr="009D2367">
              <w:rPr>
                <w:b/>
                <w:bCs/>
              </w:rPr>
              <w:t>rants</w:t>
            </w:r>
          </w:p>
        </w:tc>
        <w:tc>
          <w:tcPr>
            <w:tcW w:w="1137" w:type="dxa"/>
            <w:tcBorders>
              <w:top w:val="single" w:sz="4" w:space="0" w:color="auto"/>
              <w:left w:val="single" w:sz="4" w:space="0" w:color="auto"/>
              <w:bottom w:val="single" w:sz="4" w:space="0" w:color="auto"/>
              <w:right w:val="single" w:sz="4" w:space="0" w:color="auto"/>
            </w:tcBorders>
          </w:tcPr>
          <w:p w14:paraId="4D58A64A" w14:textId="77777777" w:rsidR="004A52BD" w:rsidRPr="004A1AC5" w:rsidRDefault="004A52BD" w:rsidP="0054726D">
            <w:pPr>
              <w:rPr>
                <w:b/>
                <w:bCs/>
                <w:spacing w:val="-2"/>
              </w:rPr>
            </w:pPr>
            <w:r w:rsidRPr="004A1AC5">
              <w:rPr>
                <w:b/>
                <w:bCs/>
                <w:spacing w:val="-2"/>
              </w:rPr>
              <w:t xml:space="preserve">221,809 </w:t>
            </w:r>
          </w:p>
        </w:tc>
        <w:tc>
          <w:tcPr>
            <w:tcW w:w="1137" w:type="dxa"/>
            <w:tcBorders>
              <w:left w:val="single" w:sz="4" w:space="0" w:color="auto"/>
            </w:tcBorders>
          </w:tcPr>
          <w:p w14:paraId="5CF04A56" w14:textId="77777777" w:rsidR="004A52BD" w:rsidRPr="009D2367" w:rsidRDefault="004A52BD" w:rsidP="0054726D">
            <w:pPr>
              <w:rPr>
                <w:b/>
                <w:bCs/>
              </w:rPr>
            </w:pPr>
            <w:r w:rsidRPr="009D2367">
              <w:rPr>
                <w:b/>
                <w:spacing w:val="-2"/>
              </w:rPr>
              <w:t>201,462</w:t>
            </w:r>
          </w:p>
        </w:tc>
      </w:tr>
    </w:tbl>
    <w:p w14:paraId="5A6D7E2E" w14:textId="77777777" w:rsidR="004A52BD" w:rsidRPr="009D2367" w:rsidRDefault="004A52BD" w:rsidP="004A52BD">
      <w:pPr>
        <w:pStyle w:val="Heading5"/>
        <w:rPr>
          <w:lang w:eastAsia="en-AU"/>
        </w:rPr>
      </w:pPr>
      <w:r w:rsidRPr="009D2367">
        <w:t>Specific project grants</w:t>
      </w:r>
    </w:p>
    <w:tbl>
      <w:tblPr>
        <w:tblStyle w:val="TableGrid"/>
        <w:tblW w:w="0" w:type="auto"/>
        <w:tblLayout w:type="fixed"/>
        <w:tblLook w:val="01E0" w:firstRow="1" w:lastRow="1" w:firstColumn="1" w:lastColumn="1" w:noHBand="0" w:noVBand="0"/>
      </w:tblPr>
      <w:tblGrid>
        <w:gridCol w:w="7504"/>
        <w:gridCol w:w="1138"/>
        <w:gridCol w:w="1138"/>
      </w:tblGrid>
      <w:tr w:rsidR="004A52BD" w:rsidRPr="009D2367" w14:paraId="79ECD040" w14:textId="77777777" w:rsidTr="0054726D">
        <w:trPr>
          <w:cantSplit/>
          <w:trHeight w:val="471"/>
          <w:tblHeader/>
        </w:trPr>
        <w:tc>
          <w:tcPr>
            <w:tcW w:w="7504" w:type="dxa"/>
            <w:shd w:val="clear" w:color="auto" w:fill="D9D9D9" w:themeFill="background1" w:themeFillShade="D9"/>
          </w:tcPr>
          <w:p w14:paraId="358E8CA5" w14:textId="77777777" w:rsidR="004A52BD" w:rsidRPr="009D2367" w:rsidRDefault="004A52BD" w:rsidP="0054726D">
            <w:pPr>
              <w:rPr>
                <w:b/>
                <w:bCs/>
                <w:lang w:eastAsia="en-AU"/>
              </w:rPr>
            </w:pPr>
            <w:r w:rsidRPr="009D2367">
              <w:rPr>
                <w:b/>
                <w:bCs/>
              </w:rPr>
              <w:t xml:space="preserve">Specific </w:t>
            </w:r>
            <w:r>
              <w:rPr>
                <w:b/>
                <w:bCs/>
              </w:rPr>
              <w:t>p</w:t>
            </w:r>
            <w:r w:rsidRPr="009D2367">
              <w:rPr>
                <w:b/>
                <w:bCs/>
              </w:rPr>
              <w:t xml:space="preserve">roject </w:t>
            </w:r>
            <w:r>
              <w:rPr>
                <w:b/>
                <w:bCs/>
              </w:rPr>
              <w:t>g</w:t>
            </w:r>
            <w:r w:rsidRPr="009D2367">
              <w:rPr>
                <w:b/>
                <w:bCs/>
              </w:rPr>
              <w:t>rants</w:t>
            </w:r>
          </w:p>
        </w:tc>
        <w:tc>
          <w:tcPr>
            <w:tcW w:w="1138" w:type="dxa"/>
            <w:tcBorders>
              <w:bottom w:val="single" w:sz="4" w:space="0" w:color="auto"/>
            </w:tcBorders>
            <w:shd w:val="clear" w:color="auto" w:fill="D9D9D9" w:themeFill="background1" w:themeFillShade="D9"/>
          </w:tcPr>
          <w:p w14:paraId="38B658EE" w14:textId="77777777" w:rsidR="004A52BD" w:rsidRPr="009D2367" w:rsidRDefault="004A52BD" w:rsidP="0054726D">
            <w:pPr>
              <w:rPr>
                <w:b/>
                <w:bCs/>
              </w:rPr>
            </w:pPr>
            <w:r w:rsidRPr="009D2367">
              <w:rPr>
                <w:b/>
                <w:bCs/>
              </w:rPr>
              <w:t>202</w:t>
            </w:r>
            <w:r>
              <w:rPr>
                <w:b/>
                <w:bCs/>
              </w:rPr>
              <w:t>5</w:t>
            </w:r>
            <w:r>
              <w:rPr>
                <w:b/>
                <w:bCs/>
              </w:rPr>
              <w:br/>
            </w:r>
            <w:r w:rsidRPr="009D2367">
              <w:rPr>
                <w:b/>
                <w:bCs/>
              </w:rPr>
              <w:t>$’000</w:t>
            </w:r>
          </w:p>
        </w:tc>
        <w:tc>
          <w:tcPr>
            <w:tcW w:w="1138" w:type="dxa"/>
            <w:shd w:val="clear" w:color="auto" w:fill="D9D9D9" w:themeFill="background1" w:themeFillShade="D9"/>
          </w:tcPr>
          <w:p w14:paraId="467E64C6" w14:textId="77777777" w:rsidR="004A52BD" w:rsidRPr="009D2367" w:rsidRDefault="004A52BD" w:rsidP="0054726D">
            <w:pPr>
              <w:rPr>
                <w:b/>
                <w:bCs/>
              </w:rPr>
            </w:pPr>
            <w:r w:rsidRPr="009D2367">
              <w:rPr>
                <w:b/>
                <w:bCs/>
              </w:rPr>
              <w:t>2024</w:t>
            </w:r>
            <w:r>
              <w:rPr>
                <w:b/>
                <w:bCs/>
              </w:rPr>
              <w:br/>
            </w:r>
            <w:r w:rsidRPr="009D2367">
              <w:rPr>
                <w:b/>
                <w:bCs/>
              </w:rPr>
              <w:t>$’000</w:t>
            </w:r>
          </w:p>
        </w:tc>
      </w:tr>
      <w:tr w:rsidR="004A52BD" w:rsidRPr="009D2367" w14:paraId="2DEBED8F" w14:textId="77777777" w:rsidTr="0054726D">
        <w:trPr>
          <w:cantSplit/>
          <w:trHeight w:val="303"/>
        </w:trPr>
        <w:tc>
          <w:tcPr>
            <w:tcW w:w="7504" w:type="dxa"/>
            <w:tcBorders>
              <w:right w:val="single" w:sz="4" w:space="0" w:color="auto"/>
            </w:tcBorders>
          </w:tcPr>
          <w:p w14:paraId="0CFE1CAB" w14:textId="77777777" w:rsidR="004A52BD" w:rsidRPr="009D2367" w:rsidRDefault="004A52BD" w:rsidP="0054726D">
            <w:r w:rsidRPr="009D2367">
              <w:t>Department of Justice and Community Safety</w:t>
            </w:r>
          </w:p>
        </w:tc>
        <w:tc>
          <w:tcPr>
            <w:tcW w:w="1138" w:type="dxa"/>
            <w:tcBorders>
              <w:top w:val="single" w:sz="4" w:space="0" w:color="auto"/>
              <w:left w:val="single" w:sz="4" w:space="0" w:color="auto"/>
              <w:bottom w:val="single" w:sz="4" w:space="0" w:color="auto"/>
              <w:right w:val="single" w:sz="4" w:space="0" w:color="auto"/>
            </w:tcBorders>
          </w:tcPr>
          <w:p w14:paraId="0B9E7184" w14:textId="77777777" w:rsidR="004A52BD" w:rsidRPr="00BB3980" w:rsidRDefault="004A52BD" w:rsidP="0054726D">
            <w:pPr>
              <w:rPr>
                <w:spacing w:val="-2"/>
              </w:rPr>
            </w:pPr>
            <w:r w:rsidRPr="00BB3980">
              <w:rPr>
                <w:spacing w:val="-2"/>
              </w:rPr>
              <w:t xml:space="preserve">9,352 </w:t>
            </w:r>
          </w:p>
        </w:tc>
        <w:tc>
          <w:tcPr>
            <w:tcW w:w="1138" w:type="dxa"/>
            <w:tcBorders>
              <w:left w:val="single" w:sz="4" w:space="0" w:color="auto"/>
            </w:tcBorders>
          </w:tcPr>
          <w:p w14:paraId="58757A91" w14:textId="77777777" w:rsidR="004A52BD" w:rsidRPr="009D2367" w:rsidRDefault="004A52BD" w:rsidP="0054726D">
            <w:r w:rsidRPr="009D2367">
              <w:rPr>
                <w:spacing w:val="-2"/>
              </w:rPr>
              <w:t>12,470</w:t>
            </w:r>
          </w:p>
        </w:tc>
      </w:tr>
      <w:tr w:rsidR="004A52BD" w:rsidRPr="009D2367" w14:paraId="6939B126" w14:textId="77777777" w:rsidTr="0054726D">
        <w:trPr>
          <w:cantSplit/>
          <w:trHeight w:val="307"/>
        </w:trPr>
        <w:tc>
          <w:tcPr>
            <w:tcW w:w="7504" w:type="dxa"/>
            <w:tcBorders>
              <w:right w:val="single" w:sz="4" w:space="0" w:color="auto"/>
            </w:tcBorders>
          </w:tcPr>
          <w:p w14:paraId="4F055B78" w14:textId="77777777" w:rsidR="004A52BD" w:rsidRPr="009D2367" w:rsidRDefault="004A52BD" w:rsidP="0054726D">
            <w:r w:rsidRPr="009D2367">
              <w:t xml:space="preserve">Department of Justice and Community Safety – </w:t>
            </w:r>
            <w:r>
              <w:t>c</w:t>
            </w:r>
            <w:r w:rsidRPr="009D2367">
              <w:t xml:space="preserve">ommunity </w:t>
            </w:r>
            <w:r>
              <w:t>l</w:t>
            </w:r>
            <w:r w:rsidRPr="009D2367">
              <w:t xml:space="preserve">egal </w:t>
            </w:r>
            <w:r>
              <w:t>c</w:t>
            </w:r>
            <w:r w:rsidRPr="009D2367">
              <w:t>entres</w:t>
            </w:r>
          </w:p>
        </w:tc>
        <w:tc>
          <w:tcPr>
            <w:tcW w:w="1138" w:type="dxa"/>
            <w:tcBorders>
              <w:top w:val="single" w:sz="4" w:space="0" w:color="auto"/>
              <w:left w:val="single" w:sz="4" w:space="0" w:color="auto"/>
              <w:bottom w:val="single" w:sz="4" w:space="0" w:color="auto"/>
              <w:right w:val="single" w:sz="4" w:space="0" w:color="auto"/>
            </w:tcBorders>
          </w:tcPr>
          <w:p w14:paraId="1B92E03D" w14:textId="77777777" w:rsidR="004A52BD" w:rsidRPr="00BB3980" w:rsidRDefault="004A52BD" w:rsidP="0054726D">
            <w:pPr>
              <w:rPr>
                <w:spacing w:val="-2"/>
              </w:rPr>
            </w:pPr>
            <w:r w:rsidRPr="00BB3980">
              <w:rPr>
                <w:spacing w:val="-2"/>
              </w:rPr>
              <w:t xml:space="preserve">7,167 </w:t>
            </w:r>
          </w:p>
        </w:tc>
        <w:tc>
          <w:tcPr>
            <w:tcW w:w="1138" w:type="dxa"/>
            <w:tcBorders>
              <w:left w:val="single" w:sz="4" w:space="0" w:color="auto"/>
            </w:tcBorders>
          </w:tcPr>
          <w:p w14:paraId="6CB14F3C" w14:textId="77777777" w:rsidR="004A52BD" w:rsidRPr="009D2367" w:rsidRDefault="004A52BD" w:rsidP="0054726D">
            <w:r w:rsidRPr="009D2367">
              <w:rPr>
                <w:spacing w:val="-2"/>
              </w:rPr>
              <w:t>9,997</w:t>
            </w:r>
          </w:p>
        </w:tc>
      </w:tr>
      <w:tr w:rsidR="004A52BD" w:rsidRPr="009D2367" w14:paraId="6F32CEB6" w14:textId="77777777" w:rsidTr="0054726D">
        <w:trPr>
          <w:cantSplit/>
          <w:trHeight w:val="307"/>
        </w:trPr>
        <w:tc>
          <w:tcPr>
            <w:tcW w:w="7504" w:type="dxa"/>
            <w:tcBorders>
              <w:right w:val="single" w:sz="4" w:space="0" w:color="auto"/>
            </w:tcBorders>
          </w:tcPr>
          <w:p w14:paraId="654DDE7C" w14:textId="77777777" w:rsidR="004A52BD" w:rsidRPr="009D2367" w:rsidRDefault="004A52BD" w:rsidP="0054726D">
            <w:r w:rsidRPr="009D2367">
              <w:t xml:space="preserve">Department of Jobs, Precincts and Regions – </w:t>
            </w:r>
            <w:r>
              <w:t>c</w:t>
            </w:r>
            <w:r w:rsidRPr="009D2367">
              <w:t xml:space="preserve">ommunity </w:t>
            </w:r>
            <w:r>
              <w:t>l</w:t>
            </w:r>
            <w:r w:rsidRPr="009D2367">
              <w:t xml:space="preserve">egal </w:t>
            </w:r>
            <w:r>
              <w:t>c</w:t>
            </w:r>
            <w:r w:rsidRPr="009D2367">
              <w:t>entres</w:t>
            </w:r>
          </w:p>
        </w:tc>
        <w:tc>
          <w:tcPr>
            <w:tcW w:w="1138" w:type="dxa"/>
            <w:tcBorders>
              <w:top w:val="single" w:sz="4" w:space="0" w:color="auto"/>
              <w:left w:val="single" w:sz="4" w:space="0" w:color="auto"/>
              <w:bottom w:val="single" w:sz="4" w:space="0" w:color="auto"/>
              <w:right w:val="single" w:sz="4" w:space="0" w:color="auto"/>
            </w:tcBorders>
          </w:tcPr>
          <w:p w14:paraId="775D3986" w14:textId="77777777" w:rsidR="004A52BD" w:rsidRPr="00BB3980" w:rsidRDefault="004A52BD" w:rsidP="0054726D">
            <w:pPr>
              <w:rPr>
                <w:spacing w:val="-2"/>
              </w:rPr>
            </w:pPr>
            <w:r w:rsidRPr="00BB3980">
              <w:rPr>
                <w:spacing w:val="-2"/>
              </w:rPr>
              <w:t xml:space="preserve">876 </w:t>
            </w:r>
          </w:p>
        </w:tc>
        <w:tc>
          <w:tcPr>
            <w:tcW w:w="1138" w:type="dxa"/>
            <w:tcBorders>
              <w:left w:val="single" w:sz="4" w:space="0" w:color="auto"/>
            </w:tcBorders>
          </w:tcPr>
          <w:p w14:paraId="4E74BAE5" w14:textId="77777777" w:rsidR="004A52BD" w:rsidRPr="009D2367" w:rsidRDefault="004A52BD" w:rsidP="0054726D">
            <w:r w:rsidRPr="009D2367">
              <w:rPr>
                <w:spacing w:val="-5"/>
              </w:rPr>
              <w:t>515</w:t>
            </w:r>
          </w:p>
        </w:tc>
      </w:tr>
      <w:tr w:rsidR="004A52BD" w:rsidRPr="009D2367" w14:paraId="30A2393F" w14:textId="77777777" w:rsidTr="0054726D">
        <w:trPr>
          <w:cantSplit/>
          <w:trHeight w:val="307"/>
        </w:trPr>
        <w:tc>
          <w:tcPr>
            <w:tcW w:w="7504" w:type="dxa"/>
            <w:tcBorders>
              <w:right w:val="single" w:sz="4" w:space="0" w:color="auto"/>
            </w:tcBorders>
          </w:tcPr>
          <w:p w14:paraId="0B310F10" w14:textId="77777777" w:rsidR="004A52BD" w:rsidRPr="009D2367" w:rsidRDefault="004A52BD" w:rsidP="0054726D">
            <w:r w:rsidRPr="009D2367">
              <w:t>Department of Jobs, Precincts and Regions</w:t>
            </w:r>
          </w:p>
        </w:tc>
        <w:tc>
          <w:tcPr>
            <w:tcW w:w="1138" w:type="dxa"/>
            <w:tcBorders>
              <w:top w:val="single" w:sz="4" w:space="0" w:color="auto"/>
              <w:left w:val="single" w:sz="4" w:space="0" w:color="auto"/>
              <w:bottom w:val="single" w:sz="4" w:space="0" w:color="auto"/>
              <w:right w:val="single" w:sz="4" w:space="0" w:color="auto"/>
            </w:tcBorders>
          </w:tcPr>
          <w:p w14:paraId="741B7E80" w14:textId="77777777" w:rsidR="004A52BD" w:rsidRPr="00BB3980" w:rsidRDefault="004A52BD" w:rsidP="0054726D">
            <w:pPr>
              <w:rPr>
                <w:spacing w:val="-2"/>
              </w:rPr>
            </w:pPr>
            <w:r>
              <w:rPr>
                <w:spacing w:val="-2"/>
              </w:rPr>
              <w:t>0</w:t>
            </w:r>
            <w:r w:rsidRPr="00BB3980">
              <w:rPr>
                <w:spacing w:val="-2"/>
              </w:rPr>
              <w:t xml:space="preserve"> </w:t>
            </w:r>
          </w:p>
        </w:tc>
        <w:tc>
          <w:tcPr>
            <w:tcW w:w="1138" w:type="dxa"/>
            <w:tcBorders>
              <w:left w:val="single" w:sz="4" w:space="0" w:color="auto"/>
            </w:tcBorders>
          </w:tcPr>
          <w:p w14:paraId="5DD0DC59" w14:textId="77777777" w:rsidR="004A52BD" w:rsidRPr="009D2367" w:rsidRDefault="004A52BD" w:rsidP="0054726D">
            <w:r w:rsidRPr="009D2367">
              <w:rPr>
                <w:spacing w:val="-5"/>
              </w:rPr>
              <w:t>15</w:t>
            </w:r>
          </w:p>
        </w:tc>
      </w:tr>
      <w:tr w:rsidR="004A52BD" w:rsidRPr="009D2367" w14:paraId="55496DCA" w14:textId="77777777" w:rsidTr="0054726D">
        <w:trPr>
          <w:cantSplit/>
          <w:trHeight w:val="307"/>
        </w:trPr>
        <w:tc>
          <w:tcPr>
            <w:tcW w:w="7504" w:type="dxa"/>
            <w:tcBorders>
              <w:right w:val="single" w:sz="4" w:space="0" w:color="auto"/>
            </w:tcBorders>
          </w:tcPr>
          <w:p w14:paraId="5A7AE37A" w14:textId="77777777" w:rsidR="004A52BD" w:rsidRPr="009D2367" w:rsidRDefault="004A52BD" w:rsidP="0054726D">
            <w:r w:rsidRPr="009D2367">
              <w:t>Department of Health and Human Services</w:t>
            </w:r>
          </w:p>
        </w:tc>
        <w:tc>
          <w:tcPr>
            <w:tcW w:w="1138" w:type="dxa"/>
            <w:tcBorders>
              <w:top w:val="single" w:sz="4" w:space="0" w:color="auto"/>
              <w:left w:val="single" w:sz="4" w:space="0" w:color="auto"/>
              <w:bottom w:val="single" w:sz="4" w:space="0" w:color="auto"/>
              <w:right w:val="single" w:sz="4" w:space="0" w:color="auto"/>
            </w:tcBorders>
          </w:tcPr>
          <w:p w14:paraId="3775A500" w14:textId="77777777" w:rsidR="004A52BD" w:rsidRPr="00BB3980" w:rsidRDefault="004A52BD" w:rsidP="0054726D">
            <w:pPr>
              <w:rPr>
                <w:spacing w:val="-2"/>
              </w:rPr>
            </w:pPr>
            <w:r w:rsidRPr="00BB3980">
              <w:rPr>
                <w:spacing w:val="-2"/>
              </w:rPr>
              <w:t xml:space="preserve">15,366 </w:t>
            </w:r>
          </w:p>
        </w:tc>
        <w:tc>
          <w:tcPr>
            <w:tcW w:w="1138" w:type="dxa"/>
            <w:tcBorders>
              <w:left w:val="single" w:sz="4" w:space="0" w:color="auto"/>
            </w:tcBorders>
          </w:tcPr>
          <w:p w14:paraId="3747B722" w14:textId="77777777" w:rsidR="004A52BD" w:rsidRPr="009D2367" w:rsidRDefault="004A52BD" w:rsidP="0054726D">
            <w:r w:rsidRPr="009D2367">
              <w:rPr>
                <w:spacing w:val="-2"/>
              </w:rPr>
              <w:t>13,034</w:t>
            </w:r>
          </w:p>
        </w:tc>
      </w:tr>
      <w:tr w:rsidR="004A52BD" w:rsidRPr="009D2367" w14:paraId="57DEC586" w14:textId="77777777" w:rsidTr="0054726D">
        <w:trPr>
          <w:cantSplit/>
          <w:trHeight w:val="297"/>
        </w:trPr>
        <w:tc>
          <w:tcPr>
            <w:tcW w:w="7504" w:type="dxa"/>
            <w:tcBorders>
              <w:right w:val="single" w:sz="4" w:space="0" w:color="auto"/>
            </w:tcBorders>
          </w:tcPr>
          <w:p w14:paraId="7D05C16F" w14:textId="77777777" w:rsidR="004A52BD" w:rsidRPr="009D2367" w:rsidRDefault="004A52BD" w:rsidP="0054726D">
            <w:r w:rsidRPr="009D2367">
              <w:t xml:space="preserve">Department of Health and Human Services – </w:t>
            </w:r>
            <w:r>
              <w:t>c</w:t>
            </w:r>
            <w:r w:rsidRPr="009D2367">
              <w:t xml:space="preserve">ommunity </w:t>
            </w:r>
            <w:r>
              <w:t>l</w:t>
            </w:r>
            <w:r w:rsidRPr="009D2367">
              <w:t xml:space="preserve">egal </w:t>
            </w:r>
            <w:r>
              <w:t>c</w:t>
            </w:r>
            <w:r w:rsidRPr="009D2367">
              <w:t>entres</w:t>
            </w:r>
          </w:p>
        </w:tc>
        <w:tc>
          <w:tcPr>
            <w:tcW w:w="1138" w:type="dxa"/>
            <w:tcBorders>
              <w:top w:val="single" w:sz="4" w:space="0" w:color="auto"/>
              <w:left w:val="single" w:sz="4" w:space="0" w:color="auto"/>
              <w:bottom w:val="single" w:sz="4" w:space="0" w:color="auto"/>
              <w:right w:val="single" w:sz="4" w:space="0" w:color="auto"/>
            </w:tcBorders>
          </w:tcPr>
          <w:p w14:paraId="60DAC478" w14:textId="77777777" w:rsidR="004A52BD" w:rsidRPr="00BB3980" w:rsidRDefault="004A52BD" w:rsidP="0054726D">
            <w:pPr>
              <w:rPr>
                <w:spacing w:val="-2"/>
              </w:rPr>
            </w:pPr>
            <w:r w:rsidRPr="00BB3980">
              <w:rPr>
                <w:spacing w:val="-2"/>
              </w:rPr>
              <w:t xml:space="preserve">2,140 </w:t>
            </w:r>
          </w:p>
        </w:tc>
        <w:tc>
          <w:tcPr>
            <w:tcW w:w="1138" w:type="dxa"/>
            <w:tcBorders>
              <w:left w:val="single" w:sz="4" w:space="0" w:color="auto"/>
            </w:tcBorders>
          </w:tcPr>
          <w:p w14:paraId="43B02741" w14:textId="77777777" w:rsidR="004A52BD" w:rsidRPr="009D2367" w:rsidRDefault="004A52BD" w:rsidP="0054726D">
            <w:r w:rsidRPr="009D2367">
              <w:rPr>
                <w:spacing w:val="-2"/>
              </w:rPr>
              <w:t>2,320</w:t>
            </w:r>
          </w:p>
        </w:tc>
      </w:tr>
      <w:tr w:rsidR="004A52BD" w:rsidRPr="009D2367" w14:paraId="75B03987" w14:textId="77777777" w:rsidTr="0054726D">
        <w:trPr>
          <w:cantSplit/>
          <w:trHeight w:val="297"/>
        </w:trPr>
        <w:tc>
          <w:tcPr>
            <w:tcW w:w="7504" w:type="dxa"/>
            <w:tcBorders>
              <w:right w:val="single" w:sz="4" w:space="0" w:color="auto"/>
            </w:tcBorders>
          </w:tcPr>
          <w:p w14:paraId="184C8883" w14:textId="77777777" w:rsidR="004A52BD" w:rsidRPr="009D2367" w:rsidRDefault="004A52BD" w:rsidP="0054726D">
            <w:r w:rsidRPr="009D2367">
              <w:t>Department of Premier and Cabinet</w:t>
            </w:r>
          </w:p>
        </w:tc>
        <w:tc>
          <w:tcPr>
            <w:tcW w:w="1138" w:type="dxa"/>
            <w:tcBorders>
              <w:top w:val="single" w:sz="4" w:space="0" w:color="auto"/>
              <w:left w:val="single" w:sz="4" w:space="0" w:color="auto"/>
              <w:bottom w:val="single" w:sz="4" w:space="0" w:color="auto"/>
              <w:right w:val="single" w:sz="4" w:space="0" w:color="auto"/>
            </w:tcBorders>
          </w:tcPr>
          <w:p w14:paraId="4B1DD378" w14:textId="77777777" w:rsidR="004A52BD" w:rsidRPr="00BB3980" w:rsidRDefault="004A52BD" w:rsidP="0054726D">
            <w:pPr>
              <w:rPr>
                <w:spacing w:val="-2"/>
              </w:rPr>
            </w:pPr>
            <w:r w:rsidRPr="00BB3980">
              <w:rPr>
                <w:spacing w:val="-2"/>
              </w:rPr>
              <w:t xml:space="preserve">84 </w:t>
            </w:r>
          </w:p>
        </w:tc>
        <w:tc>
          <w:tcPr>
            <w:tcW w:w="1138" w:type="dxa"/>
            <w:tcBorders>
              <w:left w:val="single" w:sz="4" w:space="0" w:color="auto"/>
            </w:tcBorders>
          </w:tcPr>
          <w:p w14:paraId="5246802E" w14:textId="77777777" w:rsidR="004A52BD" w:rsidRPr="009D2367" w:rsidRDefault="004A52BD" w:rsidP="0054726D">
            <w:r w:rsidRPr="009D2367">
              <w:rPr>
                <w:spacing w:val="-5"/>
              </w:rPr>
              <w:t>179</w:t>
            </w:r>
          </w:p>
        </w:tc>
      </w:tr>
      <w:tr w:rsidR="004A52BD" w:rsidRPr="009D2367" w14:paraId="20B02722" w14:textId="77777777" w:rsidTr="0054726D">
        <w:trPr>
          <w:cantSplit/>
          <w:trHeight w:val="297"/>
        </w:trPr>
        <w:tc>
          <w:tcPr>
            <w:tcW w:w="7504" w:type="dxa"/>
            <w:tcBorders>
              <w:right w:val="single" w:sz="4" w:space="0" w:color="auto"/>
            </w:tcBorders>
          </w:tcPr>
          <w:p w14:paraId="049BE190" w14:textId="77777777" w:rsidR="004A52BD" w:rsidRPr="009D2367" w:rsidRDefault="004A52BD" w:rsidP="0054726D">
            <w:r w:rsidRPr="009D2367">
              <w:t>Victorian Legal Services Board and Commissioner</w:t>
            </w:r>
          </w:p>
        </w:tc>
        <w:tc>
          <w:tcPr>
            <w:tcW w:w="1138" w:type="dxa"/>
            <w:tcBorders>
              <w:top w:val="single" w:sz="4" w:space="0" w:color="auto"/>
              <w:left w:val="single" w:sz="4" w:space="0" w:color="auto"/>
              <w:bottom w:val="single" w:sz="4" w:space="0" w:color="auto"/>
              <w:right w:val="single" w:sz="4" w:space="0" w:color="auto"/>
            </w:tcBorders>
          </w:tcPr>
          <w:p w14:paraId="6B290BFB" w14:textId="77777777" w:rsidR="004A52BD" w:rsidRPr="00BB3980" w:rsidRDefault="004A52BD" w:rsidP="0054726D">
            <w:pPr>
              <w:rPr>
                <w:spacing w:val="-2"/>
              </w:rPr>
            </w:pPr>
            <w:r w:rsidRPr="00BB3980">
              <w:rPr>
                <w:spacing w:val="-2"/>
              </w:rPr>
              <w:t xml:space="preserve">6,488 </w:t>
            </w:r>
          </w:p>
        </w:tc>
        <w:tc>
          <w:tcPr>
            <w:tcW w:w="1138" w:type="dxa"/>
            <w:tcBorders>
              <w:left w:val="single" w:sz="4" w:space="0" w:color="auto"/>
            </w:tcBorders>
          </w:tcPr>
          <w:p w14:paraId="20BD7EA4" w14:textId="77777777" w:rsidR="004A52BD" w:rsidRPr="009D2367" w:rsidRDefault="004A52BD" w:rsidP="0054726D">
            <w:r w:rsidRPr="009D2367">
              <w:rPr>
                <w:spacing w:val="-2"/>
              </w:rPr>
              <w:t>10,800</w:t>
            </w:r>
          </w:p>
        </w:tc>
      </w:tr>
      <w:tr w:rsidR="004A52BD" w:rsidRPr="009D2367" w14:paraId="20B45D8A" w14:textId="77777777" w:rsidTr="0054726D">
        <w:trPr>
          <w:cantSplit/>
          <w:trHeight w:val="297"/>
        </w:trPr>
        <w:tc>
          <w:tcPr>
            <w:tcW w:w="7504" w:type="dxa"/>
            <w:tcBorders>
              <w:right w:val="single" w:sz="4" w:space="0" w:color="auto"/>
            </w:tcBorders>
          </w:tcPr>
          <w:p w14:paraId="20D9F6C1" w14:textId="77777777" w:rsidR="004A52BD" w:rsidRPr="009D2367" w:rsidRDefault="004A52BD" w:rsidP="0054726D">
            <w:pPr>
              <w:rPr>
                <w:b/>
                <w:bCs/>
              </w:rPr>
            </w:pPr>
            <w:r w:rsidRPr="009D2367">
              <w:rPr>
                <w:b/>
                <w:bCs/>
              </w:rPr>
              <w:t xml:space="preserve">Total </w:t>
            </w:r>
            <w:r>
              <w:rPr>
                <w:b/>
                <w:bCs/>
              </w:rPr>
              <w:t>s</w:t>
            </w:r>
            <w:r w:rsidRPr="009D2367">
              <w:rPr>
                <w:b/>
                <w:bCs/>
              </w:rPr>
              <w:t xml:space="preserve">pecific </w:t>
            </w:r>
            <w:r>
              <w:rPr>
                <w:b/>
                <w:bCs/>
              </w:rPr>
              <w:t>p</w:t>
            </w:r>
            <w:r w:rsidRPr="009D2367">
              <w:rPr>
                <w:b/>
                <w:bCs/>
              </w:rPr>
              <w:t xml:space="preserve">roject </w:t>
            </w:r>
            <w:r>
              <w:rPr>
                <w:b/>
                <w:bCs/>
              </w:rPr>
              <w:t>g</w:t>
            </w:r>
            <w:r w:rsidRPr="009D2367">
              <w:rPr>
                <w:b/>
                <w:bCs/>
              </w:rPr>
              <w:t>rants</w:t>
            </w:r>
          </w:p>
        </w:tc>
        <w:tc>
          <w:tcPr>
            <w:tcW w:w="1138" w:type="dxa"/>
            <w:tcBorders>
              <w:top w:val="single" w:sz="4" w:space="0" w:color="auto"/>
              <w:left w:val="single" w:sz="4" w:space="0" w:color="auto"/>
              <w:bottom w:val="single" w:sz="4" w:space="0" w:color="auto"/>
              <w:right w:val="single" w:sz="4" w:space="0" w:color="auto"/>
            </w:tcBorders>
          </w:tcPr>
          <w:p w14:paraId="64DC14D1" w14:textId="77777777" w:rsidR="004A52BD" w:rsidRPr="00BB3980" w:rsidRDefault="004A52BD" w:rsidP="0054726D">
            <w:pPr>
              <w:rPr>
                <w:b/>
                <w:bCs/>
                <w:spacing w:val="-2"/>
              </w:rPr>
            </w:pPr>
            <w:r w:rsidRPr="00BB3980">
              <w:rPr>
                <w:b/>
                <w:bCs/>
                <w:spacing w:val="-2"/>
              </w:rPr>
              <w:t xml:space="preserve">41,473 </w:t>
            </w:r>
          </w:p>
        </w:tc>
        <w:tc>
          <w:tcPr>
            <w:tcW w:w="1138" w:type="dxa"/>
            <w:tcBorders>
              <w:left w:val="single" w:sz="4" w:space="0" w:color="auto"/>
            </w:tcBorders>
          </w:tcPr>
          <w:p w14:paraId="6A17736F" w14:textId="77777777" w:rsidR="004A52BD" w:rsidRPr="009D2367" w:rsidRDefault="004A52BD" w:rsidP="0054726D">
            <w:pPr>
              <w:rPr>
                <w:b/>
                <w:bCs/>
              </w:rPr>
            </w:pPr>
            <w:r w:rsidRPr="009D2367">
              <w:rPr>
                <w:b/>
                <w:spacing w:val="-2"/>
              </w:rPr>
              <w:t>49,330</w:t>
            </w:r>
          </w:p>
        </w:tc>
      </w:tr>
      <w:tr w:rsidR="004A52BD" w:rsidRPr="009D2367" w14:paraId="61ED2BDF" w14:textId="77777777" w:rsidTr="0054726D">
        <w:trPr>
          <w:cantSplit/>
          <w:trHeight w:val="496"/>
        </w:trPr>
        <w:tc>
          <w:tcPr>
            <w:tcW w:w="7504" w:type="dxa"/>
            <w:tcBorders>
              <w:right w:val="single" w:sz="4" w:space="0" w:color="auto"/>
            </w:tcBorders>
          </w:tcPr>
          <w:p w14:paraId="42754668" w14:textId="77777777" w:rsidR="004A52BD" w:rsidRPr="009D2367" w:rsidRDefault="004A52BD" w:rsidP="0054726D">
            <w:pPr>
              <w:rPr>
                <w:b/>
                <w:bCs/>
              </w:rPr>
            </w:pPr>
            <w:r w:rsidRPr="009D2367">
              <w:rPr>
                <w:b/>
                <w:bCs/>
              </w:rPr>
              <w:t xml:space="preserve">Total State </w:t>
            </w:r>
            <w:r>
              <w:rPr>
                <w:b/>
                <w:bCs/>
              </w:rPr>
              <w:t>g</w:t>
            </w:r>
            <w:r w:rsidRPr="009D2367">
              <w:rPr>
                <w:b/>
                <w:bCs/>
              </w:rPr>
              <w:t xml:space="preserve">rants and </w:t>
            </w:r>
            <w:r>
              <w:rPr>
                <w:b/>
                <w:bCs/>
              </w:rPr>
              <w:t>s</w:t>
            </w:r>
            <w:r w:rsidRPr="009D2367">
              <w:rPr>
                <w:b/>
                <w:bCs/>
              </w:rPr>
              <w:t xml:space="preserve">pecific </w:t>
            </w:r>
            <w:r>
              <w:rPr>
                <w:b/>
                <w:bCs/>
              </w:rPr>
              <w:t>p</w:t>
            </w:r>
            <w:r w:rsidRPr="009D2367">
              <w:rPr>
                <w:b/>
                <w:bCs/>
              </w:rPr>
              <w:t xml:space="preserve">roject </w:t>
            </w:r>
            <w:r>
              <w:rPr>
                <w:b/>
                <w:bCs/>
              </w:rPr>
              <w:t>g</w:t>
            </w:r>
            <w:r w:rsidRPr="009D2367">
              <w:rPr>
                <w:b/>
                <w:bCs/>
              </w:rPr>
              <w:t>rants</w:t>
            </w:r>
          </w:p>
        </w:tc>
        <w:tc>
          <w:tcPr>
            <w:tcW w:w="1138" w:type="dxa"/>
            <w:tcBorders>
              <w:top w:val="single" w:sz="4" w:space="0" w:color="auto"/>
              <w:left w:val="single" w:sz="4" w:space="0" w:color="auto"/>
              <w:bottom w:val="single" w:sz="4" w:space="0" w:color="auto"/>
              <w:right w:val="single" w:sz="4" w:space="0" w:color="auto"/>
            </w:tcBorders>
          </w:tcPr>
          <w:p w14:paraId="281AE45E" w14:textId="77777777" w:rsidR="004A52BD" w:rsidRPr="009D2367" w:rsidRDefault="004A52BD" w:rsidP="0054726D">
            <w:pPr>
              <w:rPr>
                <w:b/>
                <w:bCs/>
              </w:rPr>
            </w:pPr>
            <w:r>
              <w:rPr>
                <w:b/>
                <w:bCs/>
              </w:rPr>
              <w:t>263,282</w:t>
            </w:r>
          </w:p>
        </w:tc>
        <w:tc>
          <w:tcPr>
            <w:tcW w:w="1138" w:type="dxa"/>
            <w:tcBorders>
              <w:left w:val="single" w:sz="4" w:space="0" w:color="auto"/>
            </w:tcBorders>
          </w:tcPr>
          <w:p w14:paraId="2AB7A2CC" w14:textId="77777777" w:rsidR="004A52BD" w:rsidRPr="009D2367" w:rsidRDefault="004A52BD" w:rsidP="0054726D">
            <w:pPr>
              <w:rPr>
                <w:b/>
                <w:bCs/>
              </w:rPr>
            </w:pPr>
            <w:r w:rsidRPr="009D2367">
              <w:rPr>
                <w:b/>
                <w:spacing w:val="-2"/>
              </w:rPr>
              <w:t>250,791</w:t>
            </w:r>
          </w:p>
        </w:tc>
      </w:tr>
      <w:tr w:rsidR="004A52BD" w:rsidRPr="009D2367" w14:paraId="076A6AAE" w14:textId="77777777" w:rsidTr="0054726D">
        <w:trPr>
          <w:cantSplit/>
          <w:trHeight w:val="280"/>
        </w:trPr>
        <w:tc>
          <w:tcPr>
            <w:tcW w:w="7504" w:type="dxa"/>
          </w:tcPr>
          <w:p w14:paraId="62B8F9F4" w14:textId="77777777" w:rsidR="004A52BD" w:rsidRPr="009D2367" w:rsidRDefault="004A52BD" w:rsidP="0054726D">
            <w:pPr>
              <w:rPr>
                <w:b/>
                <w:bCs/>
              </w:rPr>
            </w:pPr>
            <w:r w:rsidRPr="009D2367">
              <w:rPr>
                <w:b/>
                <w:bCs/>
              </w:rPr>
              <w:t>Total receipts from government-related entities</w:t>
            </w:r>
          </w:p>
        </w:tc>
        <w:tc>
          <w:tcPr>
            <w:tcW w:w="1138" w:type="dxa"/>
            <w:tcBorders>
              <w:top w:val="single" w:sz="4" w:space="0" w:color="auto"/>
            </w:tcBorders>
          </w:tcPr>
          <w:p w14:paraId="6D59EDB7" w14:textId="77777777" w:rsidR="004A52BD" w:rsidRPr="009D2367" w:rsidRDefault="004A52BD" w:rsidP="0054726D">
            <w:pPr>
              <w:rPr>
                <w:b/>
                <w:bCs/>
              </w:rPr>
            </w:pPr>
            <w:r>
              <w:rPr>
                <w:b/>
                <w:bCs/>
              </w:rPr>
              <w:t>341,418</w:t>
            </w:r>
          </w:p>
        </w:tc>
        <w:tc>
          <w:tcPr>
            <w:tcW w:w="1138" w:type="dxa"/>
          </w:tcPr>
          <w:p w14:paraId="2E016AC9" w14:textId="77777777" w:rsidR="004A52BD" w:rsidRPr="009D2367" w:rsidRDefault="004A52BD" w:rsidP="0054726D">
            <w:pPr>
              <w:rPr>
                <w:b/>
                <w:bCs/>
              </w:rPr>
            </w:pPr>
            <w:r w:rsidRPr="009D2367">
              <w:rPr>
                <w:b/>
                <w:spacing w:val="-2"/>
              </w:rPr>
              <w:t>329,142</w:t>
            </w:r>
          </w:p>
        </w:tc>
      </w:tr>
    </w:tbl>
    <w:p w14:paraId="188B3788" w14:textId="77777777" w:rsidR="004A52BD" w:rsidRPr="009D2367" w:rsidRDefault="004A52BD" w:rsidP="004A52BD">
      <w:pPr>
        <w:pStyle w:val="Heading5"/>
        <w:rPr>
          <w:lang w:eastAsia="en-AU"/>
        </w:rPr>
      </w:pPr>
      <w:r w:rsidRPr="009D2367">
        <w:lastRenderedPageBreak/>
        <w:t>Payments</w:t>
      </w:r>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3468CEF6" w14:textId="77777777" w:rsidTr="0054726D">
        <w:trPr>
          <w:cantSplit/>
          <w:trHeight w:val="471"/>
          <w:tblHeader/>
        </w:trPr>
        <w:tc>
          <w:tcPr>
            <w:tcW w:w="7496" w:type="dxa"/>
            <w:shd w:val="clear" w:color="auto" w:fill="D9D9D9" w:themeFill="background1" w:themeFillShade="D9"/>
          </w:tcPr>
          <w:p w14:paraId="2FDE173A" w14:textId="77777777" w:rsidR="004A52BD" w:rsidRPr="009D2367" w:rsidRDefault="004A52BD" w:rsidP="0054726D">
            <w:pPr>
              <w:rPr>
                <w:b/>
                <w:bCs/>
              </w:rPr>
            </w:pPr>
            <w:r w:rsidRPr="009D2367">
              <w:rPr>
                <w:b/>
                <w:bCs/>
              </w:rPr>
              <w:t xml:space="preserve">Payments </w:t>
            </w:r>
          </w:p>
        </w:tc>
        <w:tc>
          <w:tcPr>
            <w:tcW w:w="1137" w:type="dxa"/>
            <w:shd w:val="clear" w:color="auto" w:fill="D9D9D9" w:themeFill="background1" w:themeFillShade="D9"/>
          </w:tcPr>
          <w:p w14:paraId="762DD619" w14:textId="77777777" w:rsidR="004A52BD" w:rsidRPr="009D2367" w:rsidRDefault="004A52BD" w:rsidP="0054726D">
            <w:pPr>
              <w:rPr>
                <w:b/>
                <w:bCs/>
              </w:rPr>
            </w:pPr>
            <w:r w:rsidRPr="009D2367">
              <w:rPr>
                <w:b/>
                <w:bCs/>
              </w:rPr>
              <w:t>202</w:t>
            </w:r>
            <w:r>
              <w:rPr>
                <w:b/>
                <w:bCs/>
              </w:rPr>
              <w:t>5</w:t>
            </w:r>
            <w:r>
              <w:rPr>
                <w:b/>
                <w:bCs/>
              </w:rPr>
              <w:br/>
            </w:r>
            <w:r w:rsidRPr="009D2367">
              <w:rPr>
                <w:b/>
                <w:bCs/>
              </w:rPr>
              <w:t>$’000</w:t>
            </w:r>
          </w:p>
        </w:tc>
        <w:tc>
          <w:tcPr>
            <w:tcW w:w="1137" w:type="dxa"/>
            <w:shd w:val="clear" w:color="auto" w:fill="D9D9D9" w:themeFill="background1" w:themeFillShade="D9"/>
          </w:tcPr>
          <w:p w14:paraId="577B689A" w14:textId="77777777" w:rsidR="004A52BD" w:rsidRPr="009D2367" w:rsidRDefault="004A52BD" w:rsidP="0054726D">
            <w:pPr>
              <w:rPr>
                <w:b/>
                <w:bCs/>
              </w:rPr>
            </w:pPr>
            <w:r w:rsidRPr="009D2367">
              <w:rPr>
                <w:b/>
                <w:bCs/>
              </w:rPr>
              <w:t>2024</w:t>
            </w:r>
            <w:r>
              <w:rPr>
                <w:b/>
                <w:bCs/>
              </w:rPr>
              <w:br/>
            </w:r>
            <w:r w:rsidRPr="009D2367">
              <w:rPr>
                <w:b/>
                <w:bCs/>
              </w:rPr>
              <w:t>$’000</w:t>
            </w:r>
          </w:p>
        </w:tc>
      </w:tr>
      <w:tr w:rsidR="004A52BD" w:rsidRPr="009D2367" w14:paraId="33AF42C7" w14:textId="77777777" w:rsidTr="0054726D">
        <w:trPr>
          <w:cantSplit/>
          <w:trHeight w:val="354"/>
        </w:trPr>
        <w:tc>
          <w:tcPr>
            <w:tcW w:w="7496" w:type="dxa"/>
          </w:tcPr>
          <w:p w14:paraId="33D8863D" w14:textId="77777777" w:rsidR="004A52BD" w:rsidRPr="009D2367" w:rsidRDefault="004A52BD" w:rsidP="0054726D">
            <w:r w:rsidRPr="009D2367">
              <w:t xml:space="preserve">Community </w:t>
            </w:r>
            <w:r>
              <w:t>l</w:t>
            </w:r>
            <w:r w:rsidRPr="009D2367">
              <w:t xml:space="preserve">egal </w:t>
            </w:r>
            <w:r>
              <w:t>c</w:t>
            </w:r>
            <w:r w:rsidRPr="009D2367">
              <w:t>entres</w:t>
            </w:r>
            <w:r w:rsidRPr="009D2367">
              <w:rPr>
                <w:rStyle w:val="FootnoteReference"/>
              </w:rPr>
              <w:footnoteReference w:id="67"/>
            </w:r>
          </w:p>
        </w:tc>
        <w:tc>
          <w:tcPr>
            <w:tcW w:w="1137" w:type="dxa"/>
          </w:tcPr>
          <w:p w14:paraId="14A2A7F5" w14:textId="77777777" w:rsidR="004A52BD" w:rsidRPr="009D2367" w:rsidRDefault="004A52BD" w:rsidP="0054726D">
            <w:r>
              <w:t>38,625</w:t>
            </w:r>
          </w:p>
        </w:tc>
        <w:tc>
          <w:tcPr>
            <w:tcW w:w="1137" w:type="dxa"/>
          </w:tcPr>
          <w:p w14:paraId="3F1214A8" w14:textId="77777777" w:rsidR="004A52BD" w:rsidRPr="009D2367" w:rsidRDefault="004A52BD" w:rsidP="0054726D">
            <w:r w:rsidRPr="009D2367">
              <w:rPr>
                <w:spacing w:val="-2"/>
              </w:rPr>
              <w:t>39,714</w:t>
            </w:r>
          </w:p>
        </w:tc>
      </w:tr>
    </w:tbl>
    <w:p w14:paraId="65A1ACA6" w14:textId="77777777" w:rsidR="004A52BD" w:rsidRPr="009D2367" w:rsidRDefault="004A52BD" w:rsidP="004A52BD">
      <w:pPr>
        <w:pStyle w:val="Heading4"/>
      </w:pPr>
      <w:bookmarkStart w:id="671" w:name="projectgrant1"/>
      <w:bookmarkEnd w:id="671"/>
      <w:r w:rsidRPr="009D2367">
        <w:t>Transactions and balances with key management personnel and other related parties</w:t>
      </w:r>
    </w:p>
    <w:p w14:paraId="06694CC7" w14:textId="77777777" w:rsidR="004A52BD" w:rsidRPr="00E624EC" w:rsidRDefault="004A52BD" w:rsidP="004A52BD">
      <w:bookmarkStart w:id="672" w:name="_Toc119228599"/>
      <w:r w:rsidRPr="00E624EC">
        <w:t xml:space="preserve">Given the breadth and depth of State government activities, related parties transact with Victorian public sector in a manner consistent with other members of the public e.g. stamp duty and other government fees and charges. Further employment processes within the Victorian public sector occur on terms and conditions consistent with the </w:t>
      </w:r>
      <w:r w:rsidRPr="00B37A1B">
        <w:rPr>
          <w:i/>
          <w:iCs/>
        </w:rPr>
        <w:t>Public Administration Act 2004</w:t>
      </w:r>
      <w:r w:rsidRPr="00E624EC">
        <w:t xml:space="preserve"> and Codes of Conduct and Standards issued by the Victorian Public Sector Commission. Procurement processes occur on terms and conditions consistent with the Victorian Government Purchasing Board requirements.</w:t>
      </w:r>
    </w:p>
    <w:p w14:paraId="10B3140F" w14:textId="77777777" w:rsidR="004A52BD" w:rsidRPr="009D2367" w:rsidRDefault="004A52BD" w:rsidP="004A52BD">
      <w:pPr>
        <w:rPr>
          <w:b/>
          <w:bCs/>
        </w:rPr>
      </w:pPr>
      <w:r w:rsidRPr="00E624EC">
        <w:t>Outside of normal citizen type transactions, there were no related party transactions that involved key management personnel, their close family members and their personal business interests. No provision has be</w:t>
      </w:r>
      <w:r w:rsidRPr="00C937A4">
        <w:t>en required, nor any expense recognised, for impairment of receivables from related parties.</w:t>
      </w:r>
    </w:p>
    <w:p w14:paraId="41154BE8" w14:textId="77777777" w:rsidR="004A52BD" w:rsidRPr="009D2367" w:rsidRDefault="004A52BD" w:rsidP="004A52BD">
      <w:pPr>
        <w:pStyle w:val="Heading3"/>
      </w:pPr>
      <w:bookmarkStart w:id="673" w:name="_9.6_Remuneration_of"/>
      <w:bookmarkEnd w:id="673"/>
      <w:r w:rsidRPr="009D2367">
        <w:t>9.6 Remuneration of auditors</w:t>
      </w:r>
      <w:bookmarkEnd w:id="672"/>
    </w:p>
    <w:tbl>
      <w:tblPr>
        <w:tblStyle w:val="TableGrid"/>
        <w:tblW w:w="0" w:type="auto"/>
        <w:tblLayout w:type="fixed"/>
        <w:tblLook w:val="01E0" w:firstRow="1" w:lastRow="1" w:firstColumn="1" w:lastColumn="1" w:noHBand="0" w:noVBand="0"/>
      </w:tblPr>
      <w:tblGrid>
        <w:gridCol w:w="7496"/>
        <w:gridCol w:w="1137"/>
        <w:gridCol w:w="1137"/>
      </w:tblGrid>
      <w:tr w:rsidR="004A52BD" w:rsidRPr="009D2367" w14:paraId="17CB1082" w14:textId="77777777" w:rsidTr="0054726D">
        <w:trPr>
          <w:cantSplit/>
          <w:trHeight w:val="473"/>
          <w:tblHeader/>
        </w:trPr>
        <w:tc>
          <w:tcPr>
            <w:tcW w:w="7496" w:type="dxa"/>
            <w:shd w:val="clear" w:color="auto" w:fill="D9D9D9" w:themeFill="background1" w:themeFillShade="D9"/>
          </w:tcPr>
          <w:p w14:paraId="690DCF8E" w14:textId="77777777" w:rsidR="004A52BD" w:rsidRPr="009D2367" w:rsidRDefault="004A52BD" w:rsidP="0054726D">
            <w:pPr>
              <w:rPr>
                <w:b/>
                <w:bCs/>
              </w:rPr>
            </w:pPr>
            <w:r w:rsidRPr="009D2367">
              <w:rPr>
                <w:b/>
                <w:bCs/>
              </w:rPr>
              <w:t>Remuneration of auditors comprises</w:t>
            </w:r>
          </w:p>
        </w:tc>
        <w:tc>
          <w:tcPr>
            <w:tcW w:w="1137" w:type="dxa"/>
            <w:shd w:val="clear" w:color="auto" w:fill="D9D9D9" w:themeFill="background1" w:themeFillShade="D9"/>
          </w:tcPr>
          <w:p w14:paraId="51E07757" w14:textId="77777777" w:rsidR="004A52BD" w:rsidRPr="009D2367" w:rsidRDefault="004A52BD" w:rsidP="0054726D">
            <w:pPr>
              <w:rPr>
                <w:b/>
                <w:bCs/>
              </w:rPr>
            </w:pPr>
            <w:r w:rsidRPr="009D2367">
              <w:rPr>
                <w:b/>
                <w:bCs/>
              </w:rPr>
              <w:t>202</w:t>
            </w:r>
            <w:r>
              <w:rPr>
                <w:b/>
                <w:bCs/>
              </w:rPr>
              <w:t>5</w:t>
            </w:r>
            <w:r>
              <w:rPr>
                <w:b/>
                <w:bCs/>
              </w:rPr>
              <w:br/>
            </w:r>
            <w:r w:rsidRPr="009D2367">
              <w:rPr>
                <w:b/>
                <w:bCs/>
              </w:rPr>
              <w:t>$’000</w:t>
            </w:r>
          </w:p>
        </w:tc>
        <w:tc>
          <w:tcPr>
            <w:tcW w:w="1137" w:type="dxa"/>
            <w:shd w:val="clear" w:color="auto" w:fill="D9D9D9" w:themeFill="background1" w:themeFillShade="D9"/>
          </w:tcPr>
          <w:p w14:paraId="2B4F2F01" w14:textId="77777777" w:rsidR="004A52BD" w:rsidRPr="009D2367" w:rsidRDefault="004A52BD" w:rsidP="0054726D">
            <w:pPr>
              <w:rPr>
                <w:b/>
                <w:bCs/>
              </w:rPr>
            </w:pPr>
            <w:r w:rsidRPr="009D2367">
              <w:rPr>
                <w:b/>
                <w:bCs/>
              </w:rPr>
              <w:t>2024</w:t>
            </w:r>
            <w:r>
              <w:rPr>
                <w:b/>
                <w:bCs/>
              </w:rPr>
              <w:br/>
            </w:r>
            <w:r w:rsidRPr="009D2367">
              <w:rPr>
                <w:b/>
                <w:bCs/>
              </w:rPr>
              <w:t>$’000</w:t>
            </w:r>
          </w:p>
        </w:tc>
      </w:tr>
      <w:tr w:rsidR="004A52BD" w:rsidRPr="009D2367" w14:paraId="33BA9EDE" w14:textId="77777777" w:rsidTr="0054726D">
        <w:trPr>
          <w:cantSplit/>
          <w:trHeight w:val="297"/>
        </w:trPr>
        <w:tc>
          <w:tcPr>
            <w:tcW w:w="7496" w:type="dxa"/>
          </w:tcPr>
          <w:p w14:paraId="64450837" w14:textId="77777777" w:rsidR="004A52BD" w:rsidRPr="009D2367" w:rsidRDefault="004A52BD" w:rsidP="0054726D">
            <w:r w:rsidRPr="009D2367">
              <w:t>Victorian Auditor</w:t>
            </w:r>
            <w:r>
              <w:t>-</w:t>
            </w:r>
            <w:r w:rsidRPr="009D2367">
              <w:t>General’s Office</w:t>
            </w:r>
            <w:r>
              <w:t xml:space="preserve"> </w:t>
            </w:r>
            <w:r>
              <w:br/>
              <w:t>a</w:t>
            </w:r>
            <w:r w:rsidRPr="009D2367">
              <w:t xml:space="preserve">udit </w:t>
            </w:r>
            <w:r>
              <w:t>or review of the</w:t>
            </w:r>
            <w:r w:rsidRPr="009D2367">
              <w:t xml:space="preserve"> financial</w:t>
            </w:r>
            <w:r>
              <w:t xml:space="preserve"> statements</w:t>
            </w:r>
          </w:p>
        </w:tc>
        <w:tc>
          <w:tcPr>
            <w:tcW w:w="1137" w:type="dxa"/>
          </w:tcPr>
          <w:p w14:paraId="475920A3" w14:textId="77777777" w:rsidR="004A52BD" w:rsidRPr="009D2367" w:rsidRDefault="004A52BD" w:rsidP="0054726D">
            <w:r w:rsidRPr="009D2367">
              <w:t>6</w:t>
            </w:r>
            <w:r>
              <w:t>7</w:t>
            </w:r>
          </w:p>
        </w:tc>
        <w:tc>
          <w:tcPr>
            <w:tcW w:w="1137" w:type="dxa"/>
          </w:tcPr>
          <w:p w14:paraId="4145F451" w14:textId="77777777" w:rsidR="004A52BD" w:rsidRPr="009D2367" w:rsidRDefault="004A52BD" w:rsidP="0054726D">
            <w:r w:rsidRPr="009D2367">
              <w:t>64</w:t>
            </w:r>
          </w:p>
        </w:tc>
      </w:tr>
      <w:tr w:rsidR="004A52BD" w:rsidRPr="009D2367" w14:paraId="48F96768" w14:textId="77777777" w:rsidTr="0054726D">
        <w:trPr>
          <w:cantSplit/>
          <w:trHeight w:val="280"/>
        </w:trPr>
        <w:tc>
          <w:tcPr>
            <w:tcW w:w="7496" w:type="dxa"/>
          </w:tcPr>
          <w:p w14:paraId="196D8384" w14:textId="77777777" w:rsidR="004A52BD" w:rsidRPr="009D2367" w:rsidRDefault="004A52BD" w:rsidP="0054726D">
            <w:pPr>
              <w:rPr>
                <w:b/>
                <w:bCs/>
              </w:rPr>
            </w:pPr>
            <w:r w:rsidRPr="009D2367">
              <w:rPr>
                <w:b/>
                <w:bCs/>
              </w:rPr>
              <w:t>Total</w:t>
            </w:r>
          </w:p>
        </w:tc>
        <w:tc>
          <w:tcPr>
            <w:tcW w:w="1137" w:type="dxa"/>
          </w:tcPr>
          <w:p w14:paraId="195B22C4" w14:textId="77777777" w:rsidR="004A52BD" w:rsidRPr="009D2367" w:rsidRDefault="004A52BD" w:rsidP="0054726D">
            <w:pPr>
              <w:rPr>
                <w:b/>
                <w:bCs/>
              </w:rPr>
            </w:pPr>
            <w:r w:rsidRPr="009D2367">
              <w:rPr>
                <w:b/>
                <w:bCs/>
              </w:rPr>
              <w:t>6</w:t>
            </w:r>
            <w:r>
              <w:rPr>
                <w:b/>
                <w:bCs/>
              </w:rPr>
              <w:t>7</w:t>
            </w:r>
          </w:p>
        </w:tc>
        <w:tc>
          <w:tcPr>
            <w:tcW w:w="1137" w:type="dxa"/>
          </w:tcPr>
          <w:p w14:paraId="58517B70" w14:textId="77777777" w:rsidR="004A52BD" w:rsidRPr="009D2367" w:rsidRDefault="004A52BD" w:rsidP="0054726D">
            <w:pPr>
              <w:rPr>
                <w:b/>
                <w:bCs/>
              </w:rPr>
            </w:pPr>
            <w:r w:rsidRPr="009D2367">
              <w:rPr>
                <w:b/>
                <w:bCs/>
              </w:rPr>
              <w:t>64</w:t>
            </w:r>
          </w:p>
        </w:tc>
      </w:tr>
    </w:tbl>
    <w:p w14:paraId="2300D3F4" w14:textId="77777777" w:rsidR="004A52BD" w:rsidRPr="009D2367" w:rsidRDefault="004A52BD" w:rsidP="004A52BD">
      <w:pPr>
        <w:pStyle w:val="Heading3"/>
      </w:pPr>
      <w:bookmarkStart w:id="674" w:name="_9.7_Subsequent_events"/>
      <w:bookmarkStart w:id="675" w:name="_Toc119228600"/>
      <w:bookmarkEnd w:id="674"/>
      <w:r w:rsidRPr="009D2367">
        <w:t>9.7 Subsequent events</w:t>
      </w:r>
      <w:bookmarkEnd w:id="675"/>
    </w:p>
    <w:p w14:paraId="71D002F1" w14:textId="77777777" w:rsidR="004A52BD" w:rsidRPr="009D2367" w:rsidRDefault="004A52BD" w:rsidP="004A52BD">
      <w:pPr>
        <w:rPr>
          <w:b/>
          <w:bCs/>
        </w:rPr>
      </w:pPr>
      <w:bookmarkStart w:id="676" w:name="_9.8_Other_accounting"/>
      <w:bookmarkStart w:id="677" w:name="_Toc119228601"/>
      <w:bookmarkEnd w:id="676"/>
      <w:r w:rsidRPr="009D2367">
        <w:t>There are no other matters or circumstances that have arisen since 30 June 202</w:t>
      </w:r>
      <w:r>
        <w:t>5</w:t>
      </w:r>
      <w:r w:rsidRPr="009D2367">
        <w:t xml:space="preserve"> that have significantly affected or may significantly affect the operations, or results, or </w:t>
      </w:r>
      <w:proofErr w:type="gramStart"/>
      <w:r w:rsidRPr="009D2367">
        <w:t>state of affairs</w:t>
      </w:r>
      <w:proofErr w:type="gramEnd"/>
      <w:r w:rsidRPr="009D2367">
        <w:t xml:space="preserve"> of Victoria Legal Aid.</w:t>
      </w:r>
      <w:bookmarkStart w:id="678" w:name="_9.8_Contribution_by"/>
      <w:bookmarkEnd w:id="480"/>
      <w:bookmarkEnd w:id="481"/>
      <w:bookmarkEnd w:id="677"/>
      <w:bookmarkEnd w:id="678"/>
    </w:p>
    <w:p w14:paraId="28A7ADE4" w14:textId="3B46A74A" w:rsidR="00D921BE" w:rsidRPr="00F935AF" w:rsidRDefault="00D921BE" w:rsidP="00F935AF">
      <w:pPr>
        <w:rPr>
          <w:color w:val="EE0000"/>
          <w:lang w:eastAsia="en-AU"/>
        </w:rPr>
      </w:pPr>
      <w:r>
        <w:br w:type="page"/>
      </w:r>
    </w:p>
    <w:p w14:paraId="3F1AD6F2" w14:textId="1EC9394B" w:rsidR="00545AF0" w:rsidRDefault="00545AF0" w:rsidP="004B17FC">
      <w:pPr>
        <w:pStyle w:val="Heading1"/>
      </w:pPr>
      <w:bookmarkStart w:id="679" w:name="_Disclosure_index_1"/>
      <w:bookmarkStart w:id="680" w:name="_Toc204873560"/>
      <w:bookmarkEnd w:id="679"/>
      <w:r>
        <w:lastRenderedPageBreak/>
        <w:t>Disclosure index</w:t>
      </w:r>
      <w:bookmarkEnd w:id="482"/>
      <w:bookmarkEnd w:id="483"/>
      <w:bookmarkEnd w:id="484"/>
      <w:bookmarkEnd w:id="485"/>
      <w:bookmarkEnd w:id="680"/>
    </w:p>
    <w:p w14:paraId="39437BCB" w14:textId="3C4D0F74" w:rsidR="002D26BF" w:rsidRPr="002D26BF" w:rsidRDefault="00001B30" w:rsidP="002D26BF">
      <w:pPr>
        <w:rPr>
          <w:rFonts w:ascii="Segoe UI" w:hAnsi="Segoe UI" w:cs="Segoe UI"/>
          <w:sz w:val="18"/>
          <w:szCs w:val="18"/>
          <w:lang w:eastAsia="en-AU"/>
        </w:rPr>
      </w:pPr>
      <w:bookmarkStart w:id="681" w:name="_Toc140226443"/>
      <w:bookmarkStart w:id="682" w:name="_Toc140767304"/>
      <w:bookmarkStart w:id="683" w:name="_Toc140828787"/>
      <w:bookmarkStart w:id="684" w:name="_Toc141806798"/>
      <w:r>
        <w:rPr>
          <w:lang w:eastAsia="en-AU"/>
        </w:rPr>
        <w:t>Our</w:t>
      </w:r>
      <w:r w:rsidR="002D26BF" w:rsidRPr="002D26BF">
        <w:rPr>
          <w:lang w:eastAsia="en-AU"/>
        </w:rPr>
        <w:t xml:space="preserve"> annual report is prepared in accordance with all relevant Victorian legislation. This index enable</w:t>
      </w:r>
      <w:r>
        <w:rPr>
          <w:lang w:eastAsia="en-AU"/>
        </w:rPr>
        <w:t>s</w:t>
      </w:r>
      <w:r w:rsidR="002D26BF" w:rsidRPr="002D26BF">
        <w:rPr>
          <w:lang w:eastAsia="en-AU"/>
        </w:rPr>
        <w:t xml:space="preserve"> identification of our compliance with statutory disclosure requirements</w:t>
      </w:r>
      <w:r w:rsidR="007B458E">
        <w:rPr>
          <w:lang w:eastAsia="en-AU"/>
        </w:rPr>
        <w:t xml:space="preserve">, including </w:t>
      </w:r>
      <w:r w:rsidR="00213174">
        <w:rPr>
          <w:lang w:eastAsia="en-AU"/>
        </w:rPr>
        <w:t>F</w:t>
      </w:r>
      <w:r w:rsidR="007B458E">
        <w:rPr>
          <w:lang w:eastAsia="en-AU"/>
        </w:rPr>
        <w:t xml:space="preserve">inancial </w:t>
      </w:r>
      <w:r w:rsidR="00213174">
        <w:rPr>
          <w:lang w:eastAsia="en-AU"/>
        </w:rPr>
        <w:t>R</w:t>
      </w:r>
      <w:r w:rsidR="007B458E">
        <w:rPr>
          <w:lang w:eastAsia="en-AU"/>
        </w:rPr>
        <w:t xml:space="preserve">eporting </w:t>
      </w:r>
      <w:r w:rsidR="00213174">
        <w:rPr>
          <w:lang w:eastAsia="en-AU"/>
        </w:rPr>
        <w:t>D</w:t>
      </w:r>
      <w:r w:rsidR="007B458E">
        <w:rPr>
          <w:lang w:eastAsia="en-AU"/>
        </w:rPr>
        <w:t xml:space="preserve">irections (FRDs) and </w:t>
      </w:r>
      <w:r w:rsidR="0029494F">
        <w:rPr>
          <w:lang w:eastAsia="en-AU"/>
        </w:rPr>
        <w:t>S</w:t>
      </w:r>
      <w:r w:rsidR="007B458E">
        <w:rPr>
          <w:lang w:eastAsia="en-AU"/>
        </w:rPr>
        <w:t xml:space="preserve">tanding </w:t>
      </w:r>
      <w:r w:rsidR="0029494F">
        <w:rPr>
          <w:lang w:eastAsia="en-AU"/>
        </w:rPr>
        <w:t>D</w:t>
      </w:r>
      <w:r w:rsidR="007B458E">
        <w:rPr>
          <w:lang w:eastAsia="en-AU"/>
        </w:rPr>
        <w:t>irections (SDs).</w:t>
      </w:r>
    </w:p>
    <w:p w14:paraId="6CF0E153" w14:textId="52F437D8" w:rsidR="002D26BF" w:rsidRPr="004B17FC" w:rsidRDefault="002D26BF" w:rsidP="004B17FC">
      <w:pPr>
        <w:pStyle w:val="Heading2"/>
      </w:pPr>
      <w:bookmarkStart w:id="685" w:name="_Toc179795402"/>
      <w:bookmarkStart w:id="686" w:name="_Toc179795735"/>
      <w:bookmarkStart w:id="687" w:name="_Toc204873561"/>
      <w:r w:rsidRPr="004B17FC">
        <w:t>Ministerial directions</w:t>
      </w:r>
      <w:bookmarkEnd w:id="685"/>
      <w:bookmarkEnd w:id="686"/>
      <w:bookmarkEnd w:id="687"/>
    </w:p>
    <w:p w14:paraId="70013166" w14:textId="0AD2C899" w:rsidR="002D26BF" w:rsidRPr="002D26BF" w:rsidRDefault="005E3A3D" w:rsidP="004B17FC">
      <w:pPr>
        <w:pStyle w:val="Heading3"/>
        <w:rPr>
          <w:rFonts w:ascii="Segoe UI" w:hAnsi="Segoe UI" w:cs="Segoe UI"/>
          <w:sz w:val="18"/>
          <w:szCs w:val="18"/>
        </w:rPr>
      </w:pPr>
      <w:bookmarkStart w:id="688" w:name="_Toc204873562"/>
      <w:r>
        <w:t>Operations</w:t>
      </w:r>
      <w:r w:rsidR="004F6021">
        <w:t xml:space="preserve"> report</w:t>
      </w:r>
      <w:r w:rsidR="002D26BF" w:rsidRPr="002D26BF">
        <w:t xml:space="preserve"> – </w:t>
      </w:r>
      <w:r w:rsidR="00005E6E">
        <w:t>FRD</w:t>
      </w:r>
      <w:r w:rsidR="007B458E">
        <w:t>s</w:t>
      </w:r>
      <w:r w:rsidR="002D26BF" w:rsidRPr="002D26BF">
        <w:t xml:space="preserve"> </w:t>
      </w:r>
      <w:r w:rsidR="00FD67EC">
        <w:t xml:space="preserve">and </w:t>
      </w:r>
      <w:r w:rsidR="00005E6E">
        <w:t>g</w:t>
      </w:r>
      <w:r w:rsidR="002D26BF" w:rsidRPr="002D26BF">
        <w:t>uidance</w:t>
      </w:r>
      <w:bookmarkEnd w:id="688"/>
    </w:p>
    <w:p w14:paraId="78D106D2" w14:textId="26D2230C" w:rsidR="002D26BF" w:rsidRPr="002D26BF" w:rsidRDefault="002D26BF" w:rsidP="004B17FC">
      <w:pPr>
        <w:pStyle w:val="Heading4"/>
        <w:rPr>
          <w:rFonts w:ascii="Segoe UI" w:hAnsi="Segoe UI" w:cs="Segoe UI"/>
          <w:sz w:val="18"/>
          <w:szCs w:val="18"/>
        </w:rPr>
      </w:pPr>
      <w:r w:rsidRPr="002D26BF">
        <w:t>Charter and purpose</w:t>
      </w:r>
    </w:p>
    <w:tbl>
      <w:tblPr>
        <w:tblStyle w:val="TableGrid"/>
        <w:tblW w:w="9634" w:type="dxa"/>
        <w:tblLook w:val="04A0" w:firstRow="1" w:lastRow="0" w:firstColumn="1" w:lastColumn="0" w:noHBand="0" w:noVBand="1"/>
      </w:tblPr>
      <w:tblGrid>
        <w:gridCol w:w="1413"/>
        <w:gridCol w:w="8221"/>
      </w:tblGrid>
      <w:tr w:rsidR="00F84F39" w:rsidRPr="002D26BF" w14:paraId="186174AA" w14:textId="77777777" w:rsidTr="00F84F39">
        <w:trPr>
          <w:trHeight w:val="450"/>
        </w:trPr>
        <w:tc>
          <w:tcPr>
            <w:tcW w:w="1413" w:type="dxa"/>
            <w:shd w:val="clear" w:color="auto" w:fill="D9D9D9" w:themeFill="background1" w:themeFillShade="D9"/>
            <w:hideMark/>
          </w:tcPr>
          <w:p w14:paraId="05FF8E5E" w14:textId="51EF97B0" w:rsidR="00F84F39" w:rsidRPr="007573A6" w:rsidRDefault="00F84F39" w:rsidP="007573A6">
            <w:pPr>
              <w:rPr>
                <w:rFonts w:ascii="Times New Roman" w:hAnsi="Times New Roman"/>
                <w:b/>
                <w:bCs/>
                <w:sz w:val="24"/>
                <w:lang w:eastAsia="en-AU"/>
              </w:rPr>
            </w:pPr>
            <w:r w:rsidRPr="007573A6">
              <w:rPr>
                <w:b/>
                <w:bCs/>
                <w:lang w:eastAsia="en-AU"/>
              </w:rPr>
              <w:t>Legislation</w:t>
            </w:r>
          </w:p>
        </w:tc>
        <w:tc>
          <w:tcPr>
            <w:tcW w:w="8221" w:type="dxa"/>
            <w:shd w:val="clear" w:color="auto" w:fill="D9D9D9" w:themeFill="background1" w:themeFillShade="D9"/>
            <w:hideMark/>
          </w:tcPr>
          <w:p w14:paraId="38056B2A" w14:textId="7A2AAB03" w:rsidR="00F84F39" w:rsidRPr="007573A6" w:rsidRDefault="00F84F39" w:rsidP="007573A6">
            <w:pPr>
              <w:rPr>
                <w:rFonts w:ascii="Times New Roman" w:hAnsi="Times New Roman"/>
                <w:b/>
                <w:bCs/>
                <w:sz w:val="24"/>
                <w:lang w:eastAsia="en-AU"/>
              </w:rPr>
            </w:pPr>
            <w:r w:rsidRPr="007573A6">
              <w:rPr>
                <w:b/>
                <w:bCs/>
                <w:lang w:eastAsia="en-AU"/>
              </w:rPr>
              <w:t>Requirement</w:t>
            </w:r>
          </w:p>
        </w:tc>
      </w:tr>
      <w:tr w:rsidR="00F84F39" w:rsidRPr="002D26BF" w14:paraId="3AA9D687" w14:textId="77777777" w:rsidTr="00F84F39">
        <w:trPr>
          <w:trHeight w:val="300"/>
        </w:trPr>
        <w:tc>
          <w:tcPr>
            <w:tcW w:w="1413" w:type="dxa"/>
            <w:hideMark/>
          </w:tcPr>
          <w:p w14:paraId="6DC558F3" w14:textId="6F9B0FAE" w:rsidR="00F84F39" w:rsidRPr="002D26BF" w:rsidRDefault="00F84F39" w:rsidP="007573A6">
            <w:pPr>
              <w:rPr>
                <w:rFonts w:ascii="Times New Roman" w:hAnsi="Times New Roman"/>
                <w:sz w:val="24"/>
                <w:lang w:eastAsia="en-AU"/>
              </w:rPr>
            </w:pPr>
            <w:r w:rsidRPr="002D26BF">
              <w:rPr>
                <w:lang w:eastAsia="en-AU"/>
              </w:rPr>
              <w:t>FRD 22</w:t>
            </w:r>
          </w:p>
        </w:tc>
        <w:tc>
          <w:tcPr>
            <w:tcW w:w="8221" w:type="dxa"/>
            <w:hideMark/>
          </w:tcPr>
          <w:p w14:paraId="46F24F26" w14:textId="0B989EBD" w:rsidR="00F84F39" w:rsidRPr="002D26BF" w:rsidRDefault="00F84F39" w:rsidP="007573A6">
            <w:pPr>
              <w:rPr>
                <w:rFonts w:ascii="Times New Roman" w:hAnsi="Times New Roman"/>
                <w:sz w:val="24"/>
                <w:lang w:eastAsia="en-AU"/>
              </w:rPr>
            </w:pPr>
            <w:hyperlink w:anchor="othereconomic1" w:history="1">
              <w:r w:rsidRPr="00BF39AA">
                <w:rPr>
                  <w:rStyle w:val="Hyperlink"/>
                  <w:lang w:eastAsia="en-AU"/>
                </w:rPr>
                <w:t>Manner of establishment and the relevant Ministers</w:t>
              </w:r>
            </w:hyperlink>
          </w:p>
        </w:tc>
      </w:tr>
      <w:tr w:rsidR="00F84F39" w:rsidRPr="002D26BF" w14:paraId="74E63163" w14:textId="77777777" w:rsidTr="00F84F39">
        <w:trPr>
          <w:trHeight w:val="300"/>
        </w:trPr>
        <w:tc>
          <w:tcPr>
            <w:tcW w:w="1413" w:type="dxa"/>
            <w:hideMark/>
          </w:tcPr>
          <w:p w14:paraId="2097D595" w14:textId="2AB570C3" w:rsidR="00F84F39" w:rsidRPr="002D26BF" w:rsidRDefault="00F84F39" w:rsidP="007573A6">
            <w:pPr>
              <w:rPr>
                <w:rFonts w:ascii="Times New Roman" w:hAnsi="Times New Roman"/>
                <w:sz w:val="24"/>
                <w:lang w:eastAsia="en-AU"/>
              </w:rPr>
            </w:pPr>
            <w:r w:rsidRPr="002D26BF">
              <w:rPr>
                <w:lang w:eastAsia="en-AU"/>
              </w:rPr>
              <w:t>FRD 22</w:t>
            </w:r>
          </w:p>
        </w:tc>
        <w:tc>
          <w:tcPr>
            <w:tcW w:w="8221" w:type="dxa"/>
            <w:hideMark/>
          </w:tcPr>
          <w:p w14:paraId="7BE9751D" w14:textId="583AECDA" w:rsidR="00F84F39" w:rsidRPr="002D26BF" w:rsidRDefault="00F84F39" w:rsidP="007573A6">
            <w:pPr>
              <w:rPr>
                <w:rFonts w:ascii="Times New Roman" w:hAnsi="Times New Roman"/>
                <w:sz w:val="24"/>
                <w:lang w:eastAsia="en-AU"/>
              </w:rPr>
            </w:pPr>
            <w:hyperlink w:anchor="_About_us" w:history="1">
              <w:r w:rsidRPr="008418D1">
                <w:rPr>
                  <w:rStyle w:val="Hyperlink"/>
                  <w:lang w:eastAsia="en-AU"/>
                </w:rPr>
                <w:t>Purpose, functions, powers and duties</w:t>
              </w:r>
            </w:hyperlink>
          </w:p>
        </w:tc>
      </w:tr>
      <w:tr w:rsidR="00F84F39" w:rsidRPr="002D26BF" w14:paraId="184D608C" w14:textId="77777777" w:rsidTr="00F84F39">
        <w:trPr>
          <w:trHeight w:val="300"/>
        </w:trPr>
        <w:tc>
          <w:tcPr>
            <w:tcW w:w="1413" w:type="dxa"/>
            <w:hideMark/>
          </w:tcPr>
          <w:p w14:paraId="3E01905C" w14:textId="40358D71" w:rsidR="00F84F39" w:rsidRPr="002D26BF" w:rsidRDefault="00F84F39" w:rsidP="007573A6">
            <w:pPr>
              <w:rPr>
                <w:rFonts w:ascii="Times New Roman" w:hAnsi="Times New Roman"/>
                <w:sz w:val="24"/>
                <w:lang w:eastAsia="en-AU"/>
              </w:rPr>
            </w:pPr>
            <w:r w:rsidRPr="002D26BF">
              <w:rPr>
                <w:lang w:eastAsia="en-AU"/>
              </w:rPr>
              <w:t>FRD 8</w:t>
            </w:r>
          </w:p>
        </w:tc>
        <w:tc>
          <w:tcPr>
            <w:tcW w:w="8221" w:type="dxa"/>
            <w:hideMark/>
          </w:tcPr>
          <w:p w14:paraId="5D0BFAC1" w14:textId="4704990C" w:rsidR="00F84F39" w:rsidRPr="002D26BF" w:rsidRDefault="00F84F39" w:rsidP="007573A6">
            <w:pPr>
              <w:rPr>
                <w:rFonts w:ascii="Times New Roman" w:hAnsi="Times New Roman"/>
                <w:sz w:val="24"/>
                <w:lang w:eastAsia="en-AU"/>
              </w:rPr>
            </w:pPr>
            <w:hyperlink w:anchor="_Our_clients_2" w:history="1">
              <w:r w:rsidRPr="00760BBA">
                <w:rPr>
                  <w:rStyle w:val="Hyperlink"/>
                  <w:lang w:eastAsia="en-AU"/>
                </w:rPr>
                <w:t>Departmental objectives, indicators and outputs</w:t>
              </w:r>
            </w:hyperlink>
          </w:p>
        </w:tc>
      </w:tr>
      <w:tr w:rsidR="00F84F39" w:rsidRPr="002D26BF" w14:paraId="5191291B" w14:textId="77777777" w:rsidTr="00F84F39">
        <w:trPr>
          <w:trHeight w:val="300"/>
        </w:trPr>
        <w:tc>
          <w:tcPr>
            <w:tcW w:w="1413" w:type="dxa"/>
            <w:hideMark/>
          </w:tcPr>
          <w:p w14:paraId="6B7DA82F" w14:textId="617FF4DA" w:rsidR="00F84F39" w:rsidRPr="002D26BF" w:rsidRDefault="00F84F39" w:rsidP="007573A6">
            <w:pPr>
              <w:rPr>
                <w:rFonts w:ascii="Times New Roman" w:hAnsi="Times New Roman"/>
                <w:sz w:val="24"/>
                <w:lang w:eastAsia="en-AU"/>
              </w:rPr>
            </w:pPr>
            <w:r w:rsidRPr="002D26BF">
              <w:rPr>
                <w:lang w:eastAsia="en-AU"/>
              </w:rPr>
              <w:t>FRD 22</w:t>
            </w:r>
          </w:p>
        </w:tc>
        <w:tc>
          <w:tcPr>
            <w:tcW w:w="8221" w:type="dxa"/>
            <w:hideMark/>
          </w:tcPr>
          <w:p w14:paraId="4EA9FE4C" w14:textId="4C1C714A" w:rsidR="00F84F39" w:rsidRPr="002D26BF" w:rsidRDefault="00F84F39" w:rsidP="007573A6">
            <w:pPr>
              <w:rPr>
                <w:rFonts w:ascii="Times New Roman" w:hAnsi="Times New Roman"/>
                <w:sz w:val="24"/>
                <w:lang w:eastAsia="en-AU"/>
              </w:rPr>
            </w:pPr>
            <w:hyperlink w:anchor="_Our_services" w:history="1">
              <w:r w:rsidRPr="002F40B2">
                <w:rPr>
                  <w:rStyle w:val="Hyperlink"/>
                  <w:lang w:eastAsia="en-AU"/>
                </w:rPr>
                <w:t>Key initiatives and projects</w:t>
              </w:r>
            </w:hyperlink>
          </w:p>
        </w:tc>
      </w:tr>
      <w:tr w:rsidR="00F84F39" w:rsidRPr="002D26BF" w14:paraId="4BAFB1D6" w14:textId="77777777" w:rsidTr="00F84F39">
        <w:trPr>
          <w:trHeight w:val="225"/>
        </w:trPr>
        <w:tc>
          <w:tcPr>
            <w:tcW w:w="1413" w:type="dxa"/>
            <w:hideMark/>
          </w:tcPr>
          <w:p w14:paraId="48E2C51A" w14:textId="04E13002" w:rsidR="00F84F39" w:rsidRPr="002D26BF" w:rsidRDefault="00F84F39" w:rsidP="007573A6">
            <w:pPr>
              <w:rPr>
                <w:rFonts w:ascii="Times New Roman" w:hAnsi="Times New Roman"/>
                <w:sz w:val="24"/>
                <w:lang w:eastAsia="en-AU"/>
              </w:rPr>
            </w:pPr>
            <w:r w:rsidRPr="002D26BF">
              <w:rPr>
                <w:lang w:eastAsia="en-AU"/>
              </w:rPr>
              <w:t>FRD 22</w:t>
            </w:r>
          </w:p>
        </w:tc>
        <w:tc>
          <w:tcPr>
            <w:tcW w:w="8221" w:type="dxa"/>
            <w:hideMark/>
          </w:tcPr>
          <w:p w14:paraId="3EB05D8C" w14:textId="59F6A6DA" w:rsidR="00F84F39" w:rsidRPr="002D26BF" w:rsidRDefault="00F84F39" w:rsidP="007573A6">
            <w:pPr>
              <w:rPr>
                <w:rFonts w:ascii="Times New Roman" w:hAnsi="Times New Roman"/>
                <w:sz w:val="24"/>
                <w:lang w:eastAsia="en-AU"/>
              </w:rPr>
            </w:pPr>
            <w:hyperlink w:anchor="_Our_services" w:history="1">
              <w:r w:rsidRPr="005144AF">
                <w:rPr>
                  <w:rStyle w:val="Hyperlink"/>
                  <w:lang w:eastAsia="en-AU"/>
                </w:rPr>
                <w:t>Nature and range of services provided</w:t>
              </w:r>
            </w:hyperlink>
          </w:p>
        </w:tc>
      </w:tr>
    </w:tbl>
    <w:p w14:paraId="2E4648EB" w14:textId="69B02D99" w:rsidR="002D26BF" w:rsidRPr="002D26BF" w:rsidRDefault="002D26BF" w:rsidP="004B17FC">
      <w:pPr>
        <w:pStyle w:val="Heading4"/>
        <w:rPr>
          <w:rFonts w:ascii="Segoe UI" w:hAnsi="Segoe UI" w:cs="Segoe UI"/>
          <w:sz w:val="18"/>
          <w:szCs w:val="18"/>
        </w:rPr>
      </w:pPr>
      <w:r w:rsidRPr="002D26BF">
        <w:t>Management and structure</w:t>
      </w:r>
    </w:p>
    <w:tbl>
      <w:tblPr>
        <w:tblStyle w:val="TableGrid"/>
        <w:tblW w:w="9634" w:type="dxa"/>
        <w:tblLook w:val="04A0" w:firstRow="1" w:lastRow="0" w:firstColumn="1" w:lastColumn="0" w:noHBand="0" w:noVBand="1"/>
      </w:tblPr>
      <w:tblGrid>
        <w:gridCol w:w="1439"/>
        <w:gridCol w:w="8195"/>
      </w:tblGrid>
      <w:tr w:rsidR="00F84F39" w:rsidRPr="002D26BF" w14:paraId="2283D9C9" w14:textId="77777777" w:rsidTr="00F84F39">
        <w:trPr>
          <w:trHeight w:val="450"/>
        </w:trPr>
        <w:tc>
          <w:tcPr>
            <w:tcW w:w="1439" w:type="dxa"/>
            <w:shd w:val="clear" w:color="auto" w:fill="D9D9D9" w:themeFill="background1" w:themeFillShade="D9"/>
            <w:hideMark/>
          </w:tcPr>
          <w:p w14:paraId="5968219B" w14:textId="77777777" w:rsidR="00F84F39" w:rsidRPr="007573A6" w:rsidRDefault="00F84F39" w:rsidP="007573A6">
            <w:pPr>
              <w:rPr>
                <w:rFonts w:ascii="Times New Roman" w:hAnsi="Times New Roman"/>
                <w:b/>
                <w:bCs/>
                <w:sz w:val="24"/>
                <w:lang w:eastAsia="en-AU"/>
              </w:rPr>
            </w:pPr>
            <w:r w:rsidRPr="007573A6">
              <w:rPr>
                <w:b/>
                <w:bCs/>
                <w:lang w:eastAsia="en-AU"/>
              </w:rPr>
              <w:t>Legislation </w:t>
            </w:r>
          </w:p>
        </w:tc>
        <w:tc>
          <w:tcPr>
            <w:tcW w:w="8195" w:type="dxa"/>
            <w:shd w:val="clear" w:color="auto" w:fill="D9D9D9" w:themeFill="background1" w:themeFillShade="D9"/>
            <w:hideMark/>
          </w:tcPr>
          <w:p w14:paraId="0ADE2708" w14:textId="77777777" w:rsidR="00F84F39" w:rsidRPr="007573A6" w:rsidRDefault="00F84F39" w:rsidP="007573A6">
            <w:pPr>
              <w:rPr>
                <w:rFonts w:ascii="Times New Roman" w:hAnsi="Times New Roman"/>
                <w:b/>
                <w:bCs/>
                <w:sz w:val="24"/>
                <w:lang w:eastAsia="en-AU"/>
              </w:rPr>
            </w:pPr>
            <w:r w:rsidRPr="007573A6">
              <w:rPr>
                <w:b/>
                <w:bCs/>
                <w:lang w:eastAsia="en-AU"/>
              </w:rPr>
              <w:t>Requirement </w:t>
            </w:r>
          </w:p>
        </w:tc>
      </w:tr>
      <w:tr w:rsidR="00F84F39" w:rsidRPr="002D26BF" w14:paraId="3DDAC20F" w14:textId="77777777" w:rsidTr="00F84F39">
        <w:trPr>
          <w:trHeight w:val="225"/>
        </w:trPr>
        <w:tc>
          <w:tcPr>
            <w:tcW w:w="1439" w:type="dxa"/>
            <w:hideMark/>
          </w:tcPr>
          <w:p w14:paraId="3746BC8D" w14:textId="07C97167" w:rsidR="00F84F39" w:rsidRPr="002D26BF" w:rsidRDefault="00F84F39" w:rsidP="007573A6">
            <w:pPr>
              <w:rPr>
                <w:rFonts w:ascii="Times New Roman" w:hAnsi="Times New Roman"/>
                <w:sz w:val="24"/>
                <w:lang w:eastAsia="en-AU"/>
              </w:rPr>
            </w:pPr>
            <w:r w:rsidRPr="002D26BF">
              <w:rPr>
                <w:lang w:eastAsia="en-AU"/>
              </w:rPr>
              <w:t>FRD 22</w:t>
            </w:r>
          </w:p>
        </w:tc>
        <w:tc>
          <w:tcPr>
            <w:tcW w:w="8195" w:type="dxa"/>
            <w:hideMark/>
          </w:tcPr>
          <w:p w14:paraId="2FBC4078" w14:textId="07687AEF" w:rsidR="00F84F39" w:rsidRPr="002D26BF" w:rsidRDefault="00F84F39" w:rsidP="007573A6">
            <w:pPr>
              <w:rPr>
                <w:rFonts w:ascii="Times New Roman" w:hAnsi="Times New Roman"/>
                <w:sz w:val="24"/>
                <w:lang w:eastAsia="en-AU"/>
              </w:rPr>
            </w:pPr>
            <w:hyperlink w:anchor="_Governance_structure" w:history="1">
              <w:r w:rsidRPr="005144AF">
                <w:rPr>
                  <w:rStyle w:val="Hyperlink"/>
                  <w:lang w:eastAsia="en-AU"/>
                </w:rPr>
                <w:t>Organisational structure</w:t>
              </w:r>
            </w:hyperlink>
          </w:p>
        </w:tc>
      </w:tr>
    </w:tbl>
    <w:p w14:paraId="0C538D13" w14:textId="0CB72918" w:rsidR="002D26BF" w:rsidRPr="002D26BF" w:rsidRDefault="002D26BF" w:rsidP="004B17FC">
      <w:pPr>
        <w:pStyle w:val="Heading4"/>
        <w:rPr>
          <w:rFonts w:ascii="Segoe UI" w:hAnsi="Segoe UI" w:cs="Segoe UI"/>
          <w:sz w:val="18"/>
          <w:szCs w:val="18"/>
        </w:rPr>
      </w:pPr>
      <w:r w:rsidRPr="002D26BF">
        <w:t>Financial and other information</w:t>
      </w:r>
    </w:p>
    <w:tbl>
      <w:tblPr>
        <w:tblStyle w:val="TableGrid"/>
        <w:tblW w:w="9634" w:type="dxa"/>
        <w:tblLook w:val="04A0" w:firstRow="1" w:lastRow="0" w:firstColumn="1" w:lastColumn="0" w:noHBand="0" w:noVBand="1"/>
      </w:tblPr>
      <w:tblGrid>
        <w:gridCol w:w="1378"/>
        <w:gridCol w:w="8256"/>
      </w:tblGrid>
      <w:tr w:rsidR="00F84F39" w:rsidRPr="002D26BF" w14:paraId="28F2403A" w14:textId="77777777" w:rsidTr="00F84F39">
        <w:trPr>
          <w:cantSplit/>
          <w:trHeight w:val="450"/>
          <w:tblHeader/>
        </w:trPr>
        <w:tc>
          <w:tcPr>
            <w:tcW w:w="1378" w:type="dxa"/>
            <w:shd w:val="clear" w:color="auto" w:fill="D9D9D9" w:themeFill="background1" w:themeFillShade="D9"/>
            <w:hideMark/>
          </w:tcPr>
          <w:p w14:paraId="7C57BA49" w14:textId="36693D2F" w:rsidR="00F84F39" w:rsidRPr="007573A6" w:rsidRDefault="00F84F39" w:rsidP="007573A6">
            <w:pPr>
              <w:rPr>
                <w:rFonts w:ascii="Times New Roman" w:hAnsi="Times New Roman"/>
                <w:b/>
                <w:bCs/>
                <w:sz w:val="24"/>
                <w:lang w:eastAsia="en-AU"/>
              </w:rPr>
            </w:pPr>
            <w:r w:rsidRPr="007573A6">
              <w:rPr>
                <w:b/>
                <w:bCs/>
                <w:lang w:eastAsia="en-AU"/>
              </w:rPr>
              <w:t>Legislation</w:t>
            </w:r>
          </w:p>
        </w:tc>
        <w:tc>
          <w:tcPr>
            <w:tcW w:w="8256" w:type="dxa"/>
            <w:shd w:val="clear" w:color="auto" w:fill="D9D9D9" w:themeFill="background1" w:themeFillShade="D9"/>
            <w:hideMark/>
          </w:tcPr>
          <w:p w14:paraId="4C927F0D" w14:textId="28F25E4A" w:rsidR="00F84F39" w:rsidRPr="007573A6" w:rsidRDefault="00F84F39" w:rsidP="007573A6">
            <w:pPr>
              <w:rPr>
                <w:rFonts w:ascii="Times New Roman" w:hAnsi="Times New Roman"/>
                <w:b/>
                <w:bCs/>
                <w:sz w:val="24"/>
                <w:lang w:eastAsia="en-AU"/>
              </w:rPr>
            </w:pPr>
            <w:r w:rsidRPr="007573A6">
              <w:rPr>
                <w:b/>
                <w:bCs/>
                <w:lang w:eastAsia="en-AU"/>
              </w:rPr>
              <w:t>Requirement</w:t>
            </w:r>
          </w:p>
        </w:tc>
      </w:tr>
      <w:tr w:rsidR="00F84F39" w:rsidRPr="002D26BF" w14:paraId="0848DA8F" w14:textId="77777777" w:rsidTr="00F84F39">
        <w:trPr>
          <w:trHeight w:val="300"/>
        </w:trPr>
        <w:tc>
          <w:tcPr>
            <w:tcW w:w="1378" w:type="dxa"/>
            <w:hideMark/>
          </w:tcPr>
          <w:p w14:paraId="7096CB0E" w14:textId="5A0AE99A" w:rsidR="00F84F39" w:rsidRPr="002D26BF" w:rsidRDefault="00F84F39" w:rsidP="007573A6">
            <w:pPr>
              <w:rPr>
                <w:rFonts w:ascii="Times New Roman" w:hAnsi="Times New Roman"/>
                <w:sz w:val="24"/>
                <w:lang w:eastAsia="en-AU"/>
              </w:rPr>
            </w:pPr>
            <w:r w:rsidRPr="002D26BF">
              <w:rPr>
                <w:lang w:eastAsia="en-AU"/>
              </w:rPr>
              <w:t>FRD 8</w:t>
            </w:r>
          </w:p>
        </w:tc>
        <w:tc>
          <w:tcPr>
            <w:tcW w:w="8256" w:type="dxa"/>
            <w:hideMark/>
          </w:tcPr>
          <w:p w14:paraId="63F8DE0E" w14:textId="26056766" w:rsidR="00F84F39" w:rsidRPr="002D26BF" w:rsidRDefault="00F84F39" w:rsidP="007573A6">
            <w:pPr>
              <w:rPr>
                <w:rFonts w:ascii="Times New Roman" w:hAnsi="Times New Roman"/>
                <w:sz w:val="24"/>
                <w:lang w:eastAsia="en-AU"/>
              </w:rPr>
            </w:pPr>
            <w:hyperlink w:anchor="_Service_delivery_performance" w:history="1">
              <w:r w:rsidRPr="005144AF">
                <w:rPr>
                  <w:rStyle w:val="Hyperlink"/>
                  <w:lang w:eastAsia="en-AU"/>
                </w:rPr>
                <w:t>Performance against output performance measures</w:t>
              </w:r>
            </w:hyperlink>
          </w:p>
        </w:tc>
      </w:tr>
      <w:tr w:rsidR="00F84F39" w:rsidRPr="002D26BF" w14:paraId="7A8C1370" w14:textId="77777777" w:rsidTr="00F84F39">
        <w:trPr>
          <w:trHeight w:val="300"/>
        </w:trPr>
        <w:tc>
          <w:tcPr>
            <w:tcW w:w="1378" w:type="dxa"/>
            <w:hideMark/>
          </w:tcPr>
          <w:p w14:paraId="6DF564A8" w14:textId="66B0BB86" w:rsidR="00F84F39" w:rsidRPr="002D26BF" w:rsidRDefault="00F84F39" w:rsidP="007573A6">
            <w:pPr>
              <w:rPr>
                <w:rFonts w:ascii="Times New Roman" w:hAnsi="Times New Roman"/>
                <w:sz w:val="24"/>
                <w:lang w:eastAsia="en-AU"/>
              </w:rPr>
            </w:pPr>
            <w:r w:rsidRPr="002D26BF">
              <w:rPr>
                <w:lang w:eastAsia="en-AU"/>
              </w:rPr>
              <w:t>FRD 8</w:t>
            </w:r>
          </w:p>
        </w:tc>
        <w:tc>
          <w:tcPr>
            <w:tcW w:w="8256" w:type="dxa"/>
            <w:hideMark/>
          </w:tcPr>
          <w:p w14:paraId="7A237085" w14:textId="32190562" w:rsidR="00F84F39" w:rsidRPr="002D26BF" w:rsidRDefault="00F84F39" w:rsidP="007573A6">
            <w:pPr>
              <w:rPr>
                <w:rFonts w:ascii="Times New Roman" w:hAnsi="Times New Roman"/>
                <w:sz w:val="24"/>
                <w:lang w:eastAsia="en-AU"/>
              </w:rPr>
            </w:pPr>
            <w:hyperlink w:anchor="_Our_clients_2" w:history="1">
              <w:r w:rsidRPr="004B5C66">
                <w:rPr>
                  <w:rStyle w:val="Hyperlink"/>
                  <w:lang w:eastAsia="en-AU"/>
                </w:rPr>
                <w:t>Budget portfolio outcomes</w:t>
              </w:r>
            </w:hyperlink>
          </w:p>
        </w:tc>
      </w:tr>
      <w:tr w:rsidR="00F84F39" w:rsidRPr="002D26BF" w14:paraId="12948FAF" w14:textId="77777777" w:rsidTr="00F84F39">
        <w:trPr>
          <w:trHeight w:val="300"/>
        </w:trPr>
        <w:tc>
          <w:tcPr>
            <w:tcW w:w="1378" w:type="dxa"/>
            <w:hideMark/>
          </w:tcPr>
          <w:p w14:paraId="6AD2A46C" w14:textId="79D28243" w:rsidR="00F84F39" w:rsidRPr="002D26BF" w:rsidRDefault="00F84F39" w:rsidP="007573A6">
            <w:pPr>
              <w:rPr>
                <w:rFonts w:ascii="Times New Roman" w:hAnsi="Times New Roman"/>
                <w:sz w:val="24"/>
                <w:lang w:eastAsia="en-AU"/>
              </w:rPr>
            </w:pPr>
            <w:r w:rsidRPr="002D26BF">
              <w:rPr>
                <w:lang w:eastAsia="en-AU"/>
              </w:rPr>
              <w:t>FRD 10</w:t>
            </w:r>
          </w:p>
        </w:tc>
        <w:tc>
          <w:tcPr>
            <w:tcW w:w="8256" w:type="dxa"/>
            <w:hideMark/>
          </w:tcPr>
          <w:p w14:paraId="2DFAC370" w14:textId="4AE4E261" w:rsidR="00F84F39" w:rsidRPr="002D26BF" w:rsidRDefault="00F84F39" w:rsidP="007573A6">
            <w:pPr>
              <w:rPr>
                <w:rFonts w:ascii="Times New Roman" w:hAnsi="Times New Roman"/>
                <w:sz w:val="24"/>
                <w:lang w:eastAsia="en-AU"/>
              </w:rPr>
            </w:pPr>
            <w:hyperlink w:anchor="_Disclosure_index_1" w:history="1">
              <w:r w:rsidRPr="004B5C66">
                <w:rPr>
                  <w:rStyle w:val="Hyperlink"/>
                  <w:lang w:eastAsia="en-AU"/>
                </w:rPr>
                <w:t>Disclosure index</w:t>
              </w:r>
            </w:hyperlink>
          </w:p>
        </w:tc>
      </w:tr>
      <w:tr w:rsidR="00F84F39" w:rsidRPr="002D26BF" w14:paraId="79B16116" w14:textId="77777777" w:rsidTr="00F84F39">
        <w:trPr>
          <w:trHeight w:val="300"/>
        </w:trPr>
        <w:tc>
          <w:tcPr>
            <w:tcW w:w="1378" w:type="dxa"/>
            <w:hideMark/>
          </w:tcPr>
          <w:p w14:paraId="6858F6AD" w14:textId="68CEC1D0" w:rsidR="00F84F39" w:rsidRPr="002D26BF" w:rsidRDefault="00F84F39" w:rsidP="007573A6">
            <w:pPr>
              <w:rPr>
                <w:rFonts w:ascii="Times New Roman" w:hAnsi="Times New Roman"/>
                <w:sz w:val="24"/>
                <w:lang w:eastAsia="en-AU"/>
              </w:rPr>
            </w:pPr>
            <w:r w:rsidRPr="002D26BF">
              <w:rPr>
                <w:lang w:eastAsia="en-AU"/>
              </w:rPr>
              <w:t>FRD 12</w:t>
            </w:r>
          </w:p>
        </w:tc>
        <w:tc>
          <w:tcPr>
            <w:tcW w:w="8256" w:type="dxa"/>
            <w:hideMark/>
          </w:tcPr>
          <w:p w14:paraId="37FC3D57" w14:textId="18B41768" w:rsidR="00F84F39" w:rsidRPr="002D26BF" w:rsidRDefault="00F84F39" w:rsidP="007573A6">
            <w:pPr>
              <w:rPr>
                <w:rFonts w:ascii="Times New Roman" w:hAnsi="Times New Roman"/>
                <w:sz w:val="24"/>
                <w:lang w:eastAsia="en-AU"/>
              </w:rPr>
            </w:pPr>
            <w:hyperlink w:anchor="_Major_contracts" w:history="1">
              <w:r w:rsidRPr="004B5C66">
                <w:rPr>
                  <w:rStyle w:val="Hyperlink"/>
                  <w:lang w:eastAsia="en-AU"/>
                </w:rPr>
                <w:t>Disclosure of major contracts</w:t>
              </w:r>
            </w:hyperlink>
          </w:p>
        </w:tc>
      </w:tr>
      <w:tr w:rsidR="00F84F39" w:rsidRPr="002D26BF" w14:paraId="6CA2FA23" w14:textId="77777777" w:rsidTr="00F84F39">
        <w:trPr>
          <w:trHeight w:val="300"/>
        </w:trPr>
        <w:tc>
          <w:tcPr>
            <w:tcW w:w="1378" w:type="dxa"/>
            <w:hideMark/>
          </w:tcPr>
          <w:p w14:paraId="24E685C0" w14:textId="76A6B628" w:rsidR="00F84F39" w:rsidRPr="002D26BF" w:rsidRDefault="00F84F39" w:rsidP="007573A6">
            <w:pPr>
              <w:rPr>
                <w:rFonts w:ascii="Times New Roman" w:hAnsi="Times New Roman"/>
                <w:sz w:val="24"/>
                <w:lang w:eastAsia="en-AU"/>
              </w:rPr>
            </w:pPr>
            <w:r w:rsidRPr="002D26BF">
              <w:rPr>
                <w:lang w:eastAsia="en-AU"/>
              </w:rPr>
              <w:t>FRD 15</w:t>
            </w:r>
          </w:p>
        </w:tc>
        <w:tc>
          <w:tcPr>
            <w:tcW w:w="8256" w:type="dxa"/>
            <w:hideMark/>
          </w:tcPr>
          <w:p w14:paraId="3AA5DADC" w14:textId="534A8529" w:rsidR="00F84F39" w:rsidRPr="002D26BF" w:rsidRDefault="00F84F39" w:rsidP="007573A6">
            <w:pPr>
              <w:rPr>
                <w:rFonts w:ascii="Times New Roman" w:hAnsi="Times New Roman"/>
                <w:sz w:val="24"/>
                <w:lang w:eastAsia="en-AU"/>
              </w:rPr>
            </w:pPr>
            <w:hyperlink w:anchor="_Senior_Executive_Service" w:history="1">
              <w:r w:rsidRPr="004B5C66">
                <w:rPr>
                  <w:rStyle w:val="Hyperlink"/>
                  <w:lang w:eastAsia="en-AU"/>
                </w:rPr>
                <w:t>Executive disclosures</w:t>
              </w:r>
            </w:hyperlink>
          </w:p>
        </w:tc>
      </w:tr>
      <w:tr w:rsidR="00F84F39" w:rsidRPr="002D26BF" w14:paraId="7B005DFA" w14:textId="77777777" w:rsidTr="00F84F39">
        <w:trPr>
          <w:trHeight w:val="300"/>
        </w:trPr>
        <w:tc>
          <w:tcPr>
            <w:tcW w:w="1378" w:type="dxa"/>
            <w:hideMark/>
          </w:tcPr>
          <w:p w14:paraId="43630BBF" w14:textId="487C5BD6"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49C6821E" w14:textId="7242A0E2" w:rsidR="00F84F39" w:rsidRPr="002D26BF" w:rsidRDefault="00F84F39" w:rsidP="007573A6">
            <w:pPr>
              <w:rPr>
                <w:rFonts w:ascii="Times New Roman" w:hAnsi="Times New Roman"/>
                <w:sz w:val="24"/>
                <w:lang w:eastAsia="en-AU"/>
              </w:rPr>
            </w:pPr>
            <w:hyperlink w:anchor="_Employment_and_conduct" w:history="1">
              <w:r w:rsidRPr="004B5C66">
                <w:rPr>
                  <w:rStyle w:val="Hyperlink"/>
                  <w:lang w:eastAsia="en-AU"/>
                </w:rPr>
                <w:t>Employment and conduct principles</w:t>
              </w:r>
            </w:hyperlink>
          </w:p>
        </w:tc>
      </w:tr>
      <w:tr w:rsidR="00F84F39" w:rsidRPr="002D26BF" w14:paraId="46B8FA4C" w14:textId="77777777" w:rsidTr="00F84F39">
        <w:trPr>
          <w:trHeight w:val="300"/>
        </w:trPr>
        <w:tc>
          <w:tcPr>
            <w:tcW w:w="1378" w:type="dxa"/>
            <w:hideMark/>
          </w:tcPr>
          <w:p w14:paraId="58223F7F" w14:textId="43907325"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34EAD8C2" w14:textId="60D5950C" w:rsidR="00F84F39" w:rsidRPr="002D26BF" w:rsidRDefault="00F84F39" w:rsidP="007573A6">
            <w:pPr>
              <w:rPr>
                <w:rFonts w:ascii="Times New Roman" w:hAnsi="Times New Roman"/>
                <w:sz w:val="24"/>
                <w:lang w:eastAsia="en-AU"/>
              </w:rPr>
            </w:pPr>
            <w:hyperlink w:anchor="salary1" w:history="1">
              <w:r w:rsidRPr="004B5C66">
                <w:rPr>
                  <w:rStyle w:val="Hyperlink"/>
                  <w:lang w:eastAsia="en-AU"/>
                </w:rPr>
                <w:t>Occupational health and safety policy</w:t>
              </w:r>
            </w:hyperlink>
          </w:p>
        </w:tc>
      </w:tr>
      <w:tr w:rsidR="00F84F39" w:rsidRPr="002D26BF" w14:paraId="12138D70" w14:textId="77777777" w:rsidTr="00F84F39">
        <w:trPr>
          <w:trHeight w:val="300"/>
        </w:trPr>
        <w:tc>
          <w:tcPr>
            <w:tcW w:w="1378" w:type="dxa"/>
            <w:hideMark/>
          </w:tcPr>
          <w:p w14:paraId="41671A03" w14:textId="2AC7CFD0"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2B5DCE37" w14:textId="11AE0FDB" w:rsidR="00F84F39" w:rsidRPr="002D26BF" w:rsidRDefault="00F84F39" w:rsidP="007573A6">
            <w:pPr>
              <w:rPr>
                <w:rFonts w:ascii="Times New Roman" w:hAnsi="Times New Roman"/>
                <w:sz w:val="24"/>
                <w:lang w:eastAsia="en-AU"/>
              </w:rPr>
            </w:pPr>
            <w:hyperlink w:anchor="_Our_finances" w:history="1">
              <w:r w:rsidRPr="004B5C66">
                <w:rPr>
                  <w:rStyle w:val="Hyperlink"/>
                  <w:lang w:eastAsia="en-AU"/>
                </w:rPr>
                <w:t>Summary of the financial results for the year</w:t>
              </w:r>
            </w:hyperlink>
          </w:p>
        </w:tc>
      </w:tr>
      <w:tr w:rsidR="00F84F39" w:rsidRPr="002D26BF" w14:paraId="014B2D00" w14:textId="77777777" w:rsidTr="00F84F39">
        <w:trPr>
          <w:trHeight w:val="300"/>
        </w:trPr>
        <w:tc>
          <w:tcPr>
            <w:tcW w:w="1378" w:type="dxa"/>
            <w:hideMark/>
          </w:tcPr>
          <w:p w14:paraId="1325CF9E" w14:textId="0AAFC595"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2C9A9047" w14:textId="5490B777" w:rsidR="00F84F39" w:rsidRPr="002D26BF" w:rsidRDefault="00F84F39" w:rsidP="007573A6">
            <w:pPr>
              <w:rPr>
                <w:rFonts w:ascii="Times New Roman" w:hAnsi="Times New Roman"/>
                <w:sz w:val="24"/>
                <w:lang w:eastAsia="en-AU"/>
              </w:rPr>
            </w:pPr>
            <w:hyperlink w:anchor="_Our_finances" w:history="1">
              <w:r w:rsidRPr="0048660C">
                <w:rPr>
                  <w:rStyle w:val="Hyperlink"/>
                  <w:lang w:eastAsia="en-AU"/>
                </w:rPr>
                <w:t>Significant changes in financial position during the year</w:t>
              </w:r>
            </w:hyperlink>
          </w:p>
        </w:tc>
      </w:tr>
      <w:tr w:rsidR="00F84F39" w:rsidRPr="002D26BF" w14:paraId="60453DEB" w14:textId="77777777" w:rsidTr="00F84F39">
        <w:trPr>
          <w:trHeight w:val="300"/>
        </w:trPr>
        <w:tc>
          <w:tcPr>
            <w:tcW w:w="1378" w:type="dxa"/>
            <w:hideMark/>
          </w:tcPr>
          <w:p w14:paraId="3C0A153E" w14:textId="4D0407DC"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69DDC6DC" w14:textId="575EE54A" w:rsidR="00F84F39" w:rsidRPr="002D26BF" w:rsidRDefault="00F84F39" w:rsidP="007573A6">
            <w:pPr>
              <w:rPr>
                <w:rFonts w:ascii="Times New Roman" w:hAnsi="Times New Roman"/>
                <w:sz w:val="24"/>
                <w:lang w:eastAsia="en-AU"/>
              </w:rPr>
            </w:pPr>
            <w:hyperlink w:anchor="_Our_finances" w:history="1">
              <w:r w:rsidRPr="00AF3264">
                <w:rPr>
                  <w:rStyle w:val="Hyperlink"/>
                  <w:lang w:eastAsia="en-AU"/>
                </w:rPr>
                <w:t>Major changes or factors affecting performance</w:t>
              </w:r>
            </w:hyperlink>
          </w:p>
        </w:tc>
      </w:tr>
      <w:tr w:rsidR="00F84F39" w:rsidRPr="002D26BF" w14:paraId="417D7E82" w14:textId="77777777" w:rsidTr="00F84F39">
        <w:trPr>
          <w:trHeight w:val="300"/>
        </w:trPr>
        <w:tc>
          <w:tcPr>
            <w:tcW w:w="1378" w:type="dxa"/>
            <w:hideMark/>
          </w:tcPr>
          <w:p w14:paraId="5B654BE4" w14:textId="735FE88B" w:rsidR="00F84F39" w:rsidRPr="002D26BF" w:rsidRDefault="00F84F39" w:rsidP="007573A6">
            <w:pPr>
              <w:rPr>
                <w:rFonts w:ascii="Times New Roman" w:hAnsi="Times New Roman"/>
                <w:sz w:val="24"/>
                <w:lang w:eastAsia="en-AU"/>
              </w:rPr>
            </w:pPr>
            <w:r w:rsidRPr="002D26BF">
              <w:rPr>
                <w:lang w:eastAsia="en-AU"/>
              </w:rPr>
              <w:lastRenderedPageBreak/>
              <w:t>FRD 22</w:t>
            </w:r>
          </w:p>
        </w:tc>
        <w:tc>
          <w:tcPr>
            <w:tcW w:w="8256" w:type="dxa"/>
            <w:hideMark/>
          </w:tcPr>
          <w:p w14:paraId="581D5CC4" w14:textId="517D54CA" w:rsidR="00F84F39" w:rsidRPr="002D26BF" w:rsidRDefault="00F84F39" w:rsidP="007573A6">
            <w:pPr>
              <w:rPr>
                <w:rFonts w:ascii="Times New Roman" w:hAnsi="Times New Roman"/>
                <w:sz w:val="24"/>
                <w:lang w:eastAsia="en-AU"/>
              </w:rPr>
            </w:pPr>
            <w:hyperlink w:anchor="_9.7_Subsequent_events" w:history="1">
              <w:r w:rsidRPr="00AF3264">
                <w:rPr>
                  <w:rStyle w:val="Hyperlink"/>
                  <w:lang w:eastAsia="en-AU"/>
                </w:rPr>
                <w:t>Subsequent events</w:t>
              </w:r>
            </w:hyperlink>
          </w:p>
        </w:tc>
      </w:tr>
      <w:tr w:rsidR="00F84F39" w:rsidRPr="002D26BF" w14:paraId="09A807B1" w14:textId="77777777" w:rsidTr="00F84F39">
        <w:trPr>
          <w:trHeight w:val="300"/>
        </w:trPr>
        <w:tc>
          <w:tcPr>
            <w:tcW w:w="1378" w:type="dxa"/>
            <w:hideMark/>
          </w:tcPr>
          <w:p w14:paraId="066B19DF" w14:textId="74F83961"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55CC2EEA" w14:textId="600856AC" w:rsidR="00F84F39" w:rsidRPr="00CD1153" w:rsidRDefault="00F84F39" w:rsidP="007573A6">
            <w:pPr>
              <w:rPr>
                <w:rFonts w:ascii="Times New Roman" w:hAnsi="Times New Roman"/>
                <w:sz w:val="24"/>
                <w:lang w:eastAsia="en-AU"/>
              </w:rPr>
            </w:pPr>
            <w:hyperlink w:anchor="_Freedom_of_information" w:history="1">
              <w:r w:rsidRPr="00C41A2D">
                <w:rPr>
                  <w:rStyle w:val="Hyperlink"/>
                  <w:lang w:eastAsia="en-AU"/>
                </w:rPr>
                <w:t xml:space="preserve">Application and operation of </w:t>
              </w:r>
              <w:r w:rsidRPr="00C41A2D">
                <w:rPr>
                  <w:rStyle w:val="Hyperlink"/>
                  <w:i/>
                  <w:iCs/>
                  <w:lang w:eastAsia="en-AU"/>
                </w:rPr>
                <w:t xml:space="preserve">Freedom of Information Act 1982 </w:t>
              </w:r>
              <w:r w:rsidRPr="00C41A2D">
                <w:rPr>
                  <w:rStyle w:val="Hyperlink"/>
                  <w:lang w:eastAsia="en-AU"/>
                </w:rPr>
                <w:t>(Vic)</w:t>
              </w:r>
            </w:hyperlink>
          </w:p>
        </w:tc>
      </w:tr>
      <w:tr w:rsidR="00F84F39" w:rsidRPr="002D26BF" w14:paraId="7E98D607" w14:textId="77777777" w:rsidTr="00F84F39">
        <w:trPr>
          <w:trHeight w:val="300"/>
        </w:trPr>
        <w:tc>
          <w:tcPr>
            <w:tcW w:w="1378" w:type="dxa"/>
            <w:hideMark/>
          </w:tcPr>
          <w:p w14:paraId="0E3BC8AD" w14:textId="29DBAD52"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268E513E" w14:textId="718AF9F8" w:rsidR="00F84F39" w:rsidRPr="00CD1153" w:rsidRDefault="00F84F39" w:rsidP="007573A6">
            <w:pPr>
              <w:rPr>
                <w:rFonts w:ascii="Times New Roman" w:hAnsi="Times New Roman"/>
                <w:sz w:val="24"/>
                <w:lang w:eastAsia="en-AU"/>
              </w:rPr>
            </w:pPr>
            <w:hyperlink w:anchor="_Buildings" w:history="1">
              <w:r w:rsidRPr="00C41A2D">
                <w:rPr>
                  <w:rStyle w:val="Hyperlink"/>
                  <w:lang w:eastAsia="en-AU"/>
                </w:rPr>
                <w:t xml:space="preserve">Compliance with building and maintenance provisions of </w:t>
              </w:r>
              <w:r w:rsidRPr="00C41A2D">
                <w:rPr>
                  <w:rStyle w:val="Hyperlink"/>
                  <w:i/>
                  <w:iCs/>
                  <w:lang w:eastAsia="en-AU"/>
                </w:rPr>
                <w:t xml:space="preserve">Building Act 1993 </w:t>
              </w:r>
              <w:r w:rsidRPr="00C41A2D">
                <w:rPr>
                  <w:rStyle w:val="Hyperlink"/>
                  <w:lang w:eastAsia="en-AU"/>
                </w:rPr>
                <w:t>(Vic)</w:t>
              </w:r>
            </w:hyperlink>
          </w:p>
        </w:tc>
      </w:tr>
      <w:tr w:rsidR="00F84F39" w:rsidRPr="002D26BF" w14:paraId="6686449F" w14:textId="77777777" w:rsidTr="00F84F39">
        <w:trPr>
          <w:trHeight w:val="300"/>
        </w:trPr>
        <w:tc>
          <w:tcPr>
            <w:tcW w:w="1378" w:type="dxa"/>
            <w:hideMark/>
          </w:tcPr>
          <w:p w14:paraId="4857C55A" w14:textId="4A9EA156"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6A3ADC71" w14:textId="6CD17140" w:rsidR="00F84F39" w:rsidRPr="002D26BF" w:rsidRDefault="00F84F39" w:rsidP="007573A6">
            <w:pPr>
              <w:rPr>
                <w:rFonts w:ascii="Times New Roman" w:hAnsi="Times New Roman"/>
                <w:sz w:val="24"/>
                <w:lang w:eastAsia="en-AU"/>
              </w:rPr>
            </w:pPr>
            <w:hyperlink w:anchor="_Competitive_neutrality_policy" w:history="1">
              <w:r w:rsidRPr="00C41A2D">
                <w:rPr>
                  <w:rStyle w:val="Hyperlink"/>
                  <w:lang w:eastAsia="en-AU"/>
                </w:rPr>
                <w:t>Statement on National Competition Policy</w:t>
              </w:r>
            </w:hyperlink>
          </w:p>
        </w:tc>
      </w:tr>
      <w:tr w:rsidR="00F84F39" w:rsidRPr="002D26BF" w14:paraId="392D2DF8" w14:textId="77777777" w:rsidTr="00F84F39">
        <w:trPr>
          <w:trHeight w:val="300"/>
        </w:trPr>
        <w:tc>
          <w:tcPr>
            <w:tcW w:w="1378" w:type="dxa"/>
            <w:hideMark/>
          </w:tcPr>
          <w:p w14:paraId="48036B57" w14:textId="19177B56"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4639D1CE" w14:textId="3756196F" w:rsidR="00F84F39" w:rsidRPr="00CD1153" w:rsidRDefault="00F84F39" w:rsidP="007573A6">
            <w:pPr>
              <w:rPr>
                <w:rFonts w:ascii="Times New Roman" w:hAnsi="Times New Roman"/>
                <w:sz w:val="24"/>
                <w:lang w:eastAsia="en-AU"/>
              </w:rPr>
            </w:pPr>
            <w:hyperlink w:anchor="_Public_interest_disclosure" w:history="1">
              <w:r w:rsidRPr="00C41A2D">
                <w:rPr>
                  <w:rStyle w:val="Hyperlink"/>
                  <w:lang w:eastAsia="en-AU"/>
                </w:rPr>
                <w:t xml:space="preserve">Application and operation of the </w:t>
              </w:r>
              <w:r w:rsidRPr="00C41A2D">
                <w:rPr>
                  <w:rStyle w:val="Hyperlink"/>
                  <w:i/>
                  <w:iCs/>
                  <w:lang w:eastAsia="en-AU"/>
                </w:rPr>
                <w:t xml:space="preserve">Public Interest Disclosures Act 2012 </w:t>
              </w:r>
              <w:r w:rsidRPr="00C41A2D">
                <w:rPr>
                  <w:rStyle w:val="Hyperlink"/>
                  <w:lang w:eastAsia="en-AU"/>
                </w:rPr>
                <w:t>(Vic)</w:t>
              </w:r>
            </w:hyperlink>
          </w:p>
        </w:tc>
      </w:tr>
      <w:tr w:rsidR="00F84F39" w:rsidRPr="002D26BF" w14:paraId="624B850A" w14:textId="77777777" w:rsidTr="00F84F39">
        <w:trPr>
          <w:trHeight w:val="300"/>
        </w:trPr>
        <w:tc>
          <w:tcPr>
            <w:tcW w:w="1378" w:type="dxa"/>
            <w:hideMark/>
          </w:tcPr>
          <w:p w14:paraId="15495166" w14:textId="102F9BEA"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38C4626A" w14:textId="03CEC520" w:rsidR="00F84F39" w:rsidRPr="00CD1153" w:rsidRDefault="00F84F39" w:rsidP="007573A6">
            <w:pPr>
              <w:rPr>
                <w:rFonts w:ascii="Times New Roman" w:hAnsi="Times New Roman"/>
                <w:sz w:val="24"/>
                <w:lang w:eastAsia="en-AU"/>
              </w:rPr>
            </w:pPr>
            <w:r w:rsidRPr="002D26BF">
              <w:rPr>
                <w:lang w:eastAsia="en-AU"/>
              </w:rPr>
              <w:t xml:space="preserve">Application and operation of the </w:t>
            </w:r>
            <w:r w:rsidRPr="002D26BF">
              <w:rPr>
                <w:i/>
                <w:iCs/>
                <w:lang w:eastAsia="en-AU"/>
              </w:rPr>
              <w:t>Carers Recognition Act 2012</w:t>
            </w:r>
            <w:r>
              <w:rPr>
                <w:i/>
                <w:iCs/>
                <w:lang w:eastAsia="en-AU"/>
              </w:rPr>
              <w:t xml:space="preserve"> </w:t>
            </w:r>
            <w:r>
              <w:rPr>
                <w:lang w:eastAsia="en-AU"/>
              </w:rPr>
              <w:t>(Vic) – N/A</w:t>
            </w:r>
          </w:p>
        </w:tc>
      </w:tr>
      <w:tr w:rsidR="00F84F39" w:rsidRPr="002D26BF" w14:paraId="53B487DA" w14:textId="77777777" w:rsidTr="00F84F39">
        <w:trPr>
          <w:trHeight w:val="300"/>
        </w:trPr>
        <w:tc>
          <w:tcPr>
            <w:tcW w:w="1378" w:type="dxa"/>
            <w:hideMark/>
          </w:tcPr>
          <w:p w14:paraId="063BC7FF" w14:textId="10C36058"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3E7442AD" w14:textId="5DEEDF07" w:rsidR="00F84F39" w:rsidRPr="002D26BF" w:rsidRDefault="00F84F39" w:rsidP="007573A6">
            <w:pPr>
              <w:rPr>
                <w:rFonts w:ascii="Times New Roman" w:hAnsi="Times New Roman"/>
                <w:sz w:val="24"/>
                <w:lang w:eastAsia="en-AU"/>
              </w:rPr>
            </w:pPr>
            <w:hyperlink w:anchor="_Consultancies" w:history="1">
              <w:r w:rsidRPr="002B3CDC">
                <w:rPr>
                  <w:rStyle w:val="Hyperlink"/>
                  <w:lang w:eastAsia="en-AU"/>
                </w:rPr>
                <w:t>Details of consultancies over $10,000</w:t>
              </w:r>
            </w:hyperlink>
          </w:p>
        </w:tc>
      </w:tr>
      <w:tr w:rsidR="00F84F39" w:rsidRPr="002D26BF" w14:paraId="6A10A41B" w14:textId="77777777" w:rsidTr="00F84F39">
        <w:trPr>
          <w:trHeight w:val="225"/>
        </w:trPr>
        <w:tc>
          <w:tcPr>
            <w:tcW w:w="1378" w:type="dxa"/>
            <w:hideMark/>
          </w:tcPr>
          <w:p w14:paraId="4FCCA1DE" w14:textId="551E5FD3"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786A9C29" w14:textId="1A530753" w:rsidR="00F84F39" w:rsidRPr="002D26BF" w:rsidRDefault="00F84F39" w:rsidP="007573A6">
            <w:pPr>
              <w:rPr>
                <w:rFonts w:ascii="Times New Roman" w:hAnsi="Times New Roman"/>
                <w:sz w:val="24"/>
                <w:lang w:eastAsia="en-AU"/>
              </w:rPr>
            </w:pPr>
            <w:hyperlink w:anchor="_Consultancies" w:history="1">
              <w:r w:rsidRPr="002B3CDC">
                <w:rPr>
                  <w:rStyle w:val="Hyperlink"/>
                  <w:lang w:eastAsia="en-AU"/>
                </w:rPr>
                <w:t>Details of consultancies under $10,000</w:t>
              </w:r>
            </w:hyperlink>
          </w:p>
        </w:tc>
      </w:tr>
      <w:tr w:rsidR="00F84F39" w:rsidRPr="002D26BF" w14:paraId="4ADE6036" w14:textId="77777777" w:rsidTr="00F84F39">
        <w:trPr>
          <w:trHeight w:val="300"/>
        </w:trPr>
        <w:tc>
          <w:tcPr>
            <w:tcW w:w="1378" w:type="dxa"/>
            <w:hideMark/>
          </w:tcPr>
          <w:p w14:paraId="1B749EBD" w14:textId="35386C46"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63FA86F5" w14:textId="3B14B8E8" w:rsidR="00F84F39" w:rsidRPr="002D26BF" w:rsidRDefault="00F84F39" w:rsidP="007573A6">
            <w:pPr>
              <w:rPr>
                <w:rFonts w:ascii="Times New Roman" w:hAnsi="Times New Roman"/>
                <w:sz w:val="24"/>
                <w:lang w:eastAsia="en-AU"/>
              </w:rPr>
            </w:pPr>
            <w:hyperlink w:anchor="_Government_advertising" w:history="1">
              <w:r w:rsidRPr="002B3CDC">
                <w:rPr>
                  <w:rStyle w:val="Hyperlink"/>
                  <w:lang w:eastAsia="en-AU"/>
                </w:rPr>
                <w:t>Disclosure of government advertising expenditure</w:t>
              </w:r>
            </w:hyperlink>
          </w:p>
        </w:tc>
      </w:tr>
      <w:tr w:rsidR="00F84F39" w:rsidRPr="002D26BF" w14:paraId="1857BEF6" w14:textId="77777777" w:rsidTr="00F84F39">
        <w:trPr>
          <w:trHeight w:val="300"/>
        </w:trPr>
        <w:tc>
          <w:tcPr>
            <w:tcW w:w="1378" w:type="dxa"/>
            <w:hideMark/>
          </w:tcPr>
          <w:p w14:paraId="501DD8E0" w14:textId="6F64C5A6"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2415DA60" w14:textId="260F6252" w:rsidR="00F84F39" w:rsidRPr="002D26BF" w:rsidRDefault="00F84F39" w:rsidP="007573A6">
            <w:pPr>
              <w:rPr>
                <w:rFonts w:ascii="Times New Roman" w:hAnsi="Times New Roman"/>
                <w:sz w:val="24"/>
                <w:lang w:eastAsia="en-AU"/>
              </w:rPr>
            </w:pPr>
            <w:hyperlink w:anchor="_Information_and_communication" w:history="1">
              <w:r w:rsidRPr="002B3CDC">
                <w:rPr>
                  <w:rStyle w:val="Hyperlink"/>
                  <w:lang w:eastAsia="en-AU"/>
                </w:rPr>
                <w:t>Disclosure of ICT expenditure</w:t>
              </w:r>
            </w:hyperlink>
          </w:p>
        </w:tc>
      </w:tr>
      <w:tr w:rsidR="00F84F39" w:rsidRPr="002D26BF" w14:paraId="7EB8E271" w14:textId="77777777" w:rsidTr="00F84F39">
        <w:trPr>
          <w:trHeight w:val="300"/>
        </w:trPr>
        <w:tc>
          <w:tcPr>
            <w:tcW w:w="1378" w:type="dxa"/>
          </w:tcPr>
          <w:p w14:paraId="08119356" w14:textId="71D746E1" w:rsidR="00F84F39" w:rsidRPr="002D26BF" w:rsidRDefault="00F84F39" w:rsidP="007573A6">
            <w:pPr>
              <w:rPr>
                <w:lang w:eastAsia="en-AU"/>
              </w:rPr>
            </w:pPr>
            <w:r>
              <w:rPr>
                <w:lang w:eastAsia="en-AU"/>
              </w:rPr>
              <w:t>FRD 22</w:t>
            </w:r>
          </w:p>
        </w:tc>
        <w:tc>
          <w:tcPr>
            <w:tcW w:w="8256" w:type="dxa"/>
          </w:tcPr>
          <w:p w14:paraId="254E0B5B" w14:textId="2F16D91A" w:rsidR="00F84F39" w:rsidRPr="002D26BF" w:rsidRDefault="00F84F39" w:rsidP="007573A6">
            <w:pPr>
              <w:rPr>
                <w:lang w:eastAsia="en-AU"/>
              </w:rPr>
            </w:pPr>
            <w:hyperlink w:anchor="_Reviews_and_studies" w:history="1">
              <w:r w:rsidRPr="00236351">
                <w:rPr>
                  <w:rStyle w:val="Hyperlink"/>
                  <w:lang w:eastAsia="en-AU"/>
                </w:rPr>
                <w:t>Reviews and studies expenditure</w:t>
              </w:r>
            </w:hyperlink>
          </w:p>
        </w:tc>
      </w:tr>
      <w:tr w:rsidR="00F84F39" w:rsidRPr="002D26BF" w14:paraId="21E76657" w14:textId="77777777" w:rsidTr="00F84F39">
        <w:trPr>
          <w:trHeight w:val="300"/>
        </w:trPr>
        <w:tc>
          <w:tcPr>
            <w:tcW w:w="1378" w:type="dxa"/>
            <w:hideMark/>
          </w:tcPr>
          <w:p w14:paraId="7945ABD2" w14:textId="6B7373D6"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00DD89EF" w14:textId="652234CF" w:rsidR="00F84F39" w:rsidRPr="002D26BF" w:rsidRDefault="00F84F39" w:rsidP="007573A6">
            <w:pPr>
              <w:rPr>
                <w:rFonts w:ascii="Times New Roman" w:hAnsi="Times New Roman"/>
                <w:sz w:val="24"/>
                <w:lang w:eastAsia="en-AU"/>
              </w:rPr>
            </w:pPr>
            <w:hyperlink w:anchor="_Additional_information_on" w:history="1">
              <w:r w:rsidRPr="00236351">
                <w:rPr>
                  <w:rStyle w:val="Hyperlink"/>
                  <w:lang w:eastAsia="en-AU"/>
                </w:rPr>
                <w:t>Statement of availability of other information</w:t>
              </w:r>
            </w:hyperlink>
          </w:p>
        </w:tc>
      </w:tr>
      <w:tr w:rsidR="00F84F39" w:rsidRPr="002D26BF" w14:paraId="6CBFCC6D" w14:textId="77777777" w:rsidTr="00F84F39">
        <w:trPr>
          <w:trHeight w:val="300"/>
        </w:trPr>
        <w:tc>
          <w:tcPr>
            <w:tcW w:w="1378" w:type="dxa"/>
            <w:hideMark/>
          </w:tcPr>
          <w:p w14:paraId="454DCB9B" w14:textId="0FA5C4A1" w:rsidR="00F84F39" w:rsidRPr="002D26BF" w:rsidRDefault="00F84F39" w:rsidP="007573A6">
            <w:pPr>
              <w:rPr>
                <w:rFonts w:ascii="Times New Roman" w:hAnsi="Times New Roman"/>
                <w:sz w:val="24"/>
                <w:lang w:eastAsia="en-AU"/>
              </w:rPr>
            </w:pPr>
            <w:r w:rsidRPr="002D26BF">
              <w:rPr>
                <w:lang w:eastAsia="en-AU"/>
              </w:rPr>
              <w:t>FRD 22</w:t>
            </w:r>
          </w:p>
        </w:tc>
        <w:tc>
          <w:tcPr>
            <w:tcW w:w="8256" w:type="dxa"/>
            <w:hideMark/>
          </w:tcPr>
          <w:p w14:paraId="5488D565" w14:textId="5D97D54A" w:rsidR="00F84F39" w:rsidRPr="002D26BF" w:rsidRDefault="00F84F39" w:rsidP="007573A6">
            <w:pPr>
              <w:rPr>
                <w:rFonts w:ascii="Times New Roman" w:hAnsi="Times New Roman"/>
                <w:sz w:val="24"/>
                <w:lang w:eastAsia="en-AU"/>
              </w:rPr>
            </w:pPr>
            <w:r w:rsidRPr="002D26BF">
              <w:rPr>
                <w:lang w:eastAsia="en-AU"/>
              </w:rPr>
              <w:t>Asset Management Accountability Framework maturity assessment</w:t>
            </w:r>
            <w:r>
              <w:rPr>
                <w:lang w:eastAsia="en-AU"/>
              </w:rPr>
              <w:t xml:space="preserve"> – N/A</w:t>
            </w:r>
          </w:p>
        </w:tc>
      </w:tr>
      <w:tr w:rsidR="00F84F39" w:rsidRPr="002D26BF" w14:paraId="7F2866AC" w14:textId="77777777" w:rsidTr="00F84F39">
        <w:trPr>
          <w:trHeight w:val="300"/>
        </w:trPr>
        <w:tc>
          <w:tcPr>
            <w:tcW w:w="1378" w:type="dxa"/>
          </w:tcPr>
          <w:p w14:paraId="0476C8D9" w14:textId="22C8EAC2" w:rsidR="00F84F39" w:rsidRPr="002D26BF" w:rsidRDefault="00F84F39" w:rsidP="007573A6">
            <w:pPr>
              <w:rPr>
                <w:lang w:eastAsia="en-AU"/>
              </w:rPr>
            </w:pPr>
            <w:r>
              <w:rPr>
                <w:lang w:eastAsia="en-AU"/>
              </w:rPr>
              <w:t>FRD 22</w:t>
            </w:r>
          </w:p>
        </w:tc>
        <w:tc>
          <w:tcPr>
            <w:tcW w:w="8256" w:type="dxa"/>
          </w:tcPr>
          <w:p w14:paraId="5C03D212" w14:textId="254179E9" w:rsidR="00F84F39" w:rsidRPr="002D26BF" w:rsidDel="00C42C93" w:rsidRDefault="00F84F39" w:rsidP="007573A6">
            <w:pPr>
              <w:rPr>
                <w:lang w:eastAsia="en-AU"/>
              </w:rPr>
            </w:pPr>
            <w:hyperlink w:anchor="_Emergency_procurement" w:history="1">
              <w:r w:rsidRPr="00B55033">
                <w:rPr>
                  <w:rStyle w:val="Hyperlink"/>
                  <w:lang w:eastAsia="en-AU"/>
                </w:rPr>
                <w:t>Disclosure of emergency procurement</w:t>
              </w:r>
            </w:hyperlink>
          </w:p>
        </w:tc>
      </w:tr>
      <w:tr w:rsidR="00F84F39" w:rsidRPr="002D26BF" w14:paraId="74B158CC" w14:textId="77777777" w:rsidTr="00F84F39">
        <w:trPr>
          <w:trHeight w:val="300"/>
        </w:trPr>
        <w:tc>
          <w:tcPr>
            <w:tcW w:w="1378" w:type="dxa"/>
          </w:tcPr>
          <w:p w14:paraId="69743755" w14:textId="4BBC0603" w:rsidR="00F84F39" w:rsidRPr="002D26BF" w:rsidRDefault="00F84F39" w:rsidP="007573A6">
            <w:pPr>
              <w:rPr>
                <w:lang w:eastAsia="en-AU"/>
              </w:rPr>
            </w:pPr>
            <w:r>
              <w:rPr>
                <w:lang w:eastAsia="en-AU"/>
              </w:rPr>
              <w:t>FRD 22</w:t>
            </w:r>
          </w:p>
        </w:tc>
        <w:tc>
          <w:tcPr>
            <w:tcW w:w="8256" w:type="dxa"/>
          </w:tcPr>
          <w:p w14:paraId="2A7B96E4" w14:textId="2158881C" w:rsidR="00F84F39" w:rsidRDefault="00F84F39" w:rsidP="007573A6">
            <w:pPr>
              <w:rPr>
                <w:lang w:eastAsia="en-AU"/>
              </w:rPr>
            </w:pPr>
            <w:hyperlink w:anchor="_Complaints_about_procurement" w:history="1">
              <w:r w:rsidRPr="00B55033">
                <w:rPr>
                  <w:rStyle w:val="Hyperlink"/>
                  <w:lang w:eastAsia="en-AU"/>
                </w:rPr>
                <w:t>Disclosure of procurement complaints</w:t>
              </w:r>
            </w:hyperlink>
          </w:p>
        </w:tc>
      </w:tr>
      <w:tr w:rsidR="00F84F39" w:rsidRPr="002D26BF" w14:paraId="5C77DF85" w14:textId="77777777" w:rsidTr="00F84F39">
        <w:trPr>
          <w:trHeight w:val="300"/>
        </w:trPr>
        <w:tc>
          <w:tcPr>
            <w:tcW w:w="1378" w:type="dxa"/>
            <w:hideMark/>
          </w:tcPr>
          <w:p w14:paraId="1512716E" w14:textId="57D8E838" w:rsidR="00F84F39" w:rsidRPr="002D26BF" w:rsidRDefault="00F84F39" w:rsidP="007573A6">
            <w:pPr>
              <w:rPr>
                <w:rFonts w:ascii="Times New Roman" w:hAnsi="Times New Roman"/>
                <w:sz w:val="24"/>
                <w:lang w:eastAsia="en-AU"/>
              </w:rPr>
            </w:pPr>
            <w:r w:rsidRPr="002D26BF">
              <w:rPr>
                <w:lang w:eastAsia="en-AU"/>
              </w:rPr>
              <w:t>FRD 24</w:t>
            </w:r>
          </w:p>
        </w:tc>
        <w:tc>
          <w:tcPr>
            <w:tcW w:w="8256" w:type="dxa"/>
            <w:hideMark/>
          </w:tcPr>
          <w:p w14:paraId="7F9637F0" w14:textId="64F2CDAC" w:rsidR="00F84F39" w:rsidRPr="002D26BF" w:rsidRDefault="00F84F39" w:rsidP="007573A6">
            <w:pPr>
              <w:rPr>
                <w:rFonts w:ascii="Times New Roman" w:hAnsi="Times New Roman"/>
                <w:sz w:val="24"/>
                <w:lang w:eastAsia="en-AU"/>
              </w:rPr>
            </w:pPr>
            <w:hyperlink w:anchor="_Environmental_performance" w:history="1">
              <w:r w:rsidRPr="00B55033">
                <w:rPr>
                  <w:rStyle w:val="Hyperlink"/>
                  <w:lang w:eastAsia="en-AU"/>
                </w:rPr>
                <w:t>Environmental reporting</w:t>
              </w:r>
            </w:hyperlink>
          </w:p>
        </w:tc>
      </w:tr>
      <w:tr w:rsidR="00F84F39" w:rsidRPr="002D26BF" w14:paraId="0D317487" w14:textId="77777777" w:rsidTr="00F84F39">
        <w:trPr>
          <w:trHeight w:val="300"/>
        </w:trPr>
        <w:tc>
          <w:tcPr>
            <w:tcW w:w="1378" w:type="dxa"/>
            <w:hideMark/>
          </w:tcPr>
          <w:p w14:paraId="7DC6DD5C" w14:textId="4D02F157" w:rsidR="00F84F39" w:rsidRPr="002D26BF" w:rsidRDefault="00F84F39" w:rsidP="007573A6">
            <w:pPr>
              <w:rPr>
                <w:rFonts w:ascii="Times New Roman" w:hAnsi="Times New Roman"/>
                <w:sz w:val="24"/>
                <w:lang w:eastAsia="en-AU"/>
              </w:rPr>
            </w:pPr>
            <w:r w:rsidRPr="002D26BF">
              <w:rPr>
                <w:lang w:eastAsia="en-AU"/>
              </w:rPr>
              <w:t>FRD 25</w:t>
            </w:r>
          </w:p>
        </w:tc>
        <w:tc>
          <w:tcPr>
            <w:tcW w:w="8256" w:type="dxa"/>
            <w:hideMark/>
          </w:tcPr>
          <w:p w14:paraId="51270FC7" w14:textId="1866DAF1" w:rsidR="00F84F39" w:rsidRPr="002D26BF" w:rsidRDefault="00F84F39" w:rsidP="007573A6">
            <w:pPr>
              <w:rPr>
                <w:rFonts w:ascii="Times New Roman" w:hAnsi="Times New Roman"/>
                <w:sz w:val="24"/>
                <w:lang w:eastAsia="en-AU"/>
              </w:rPr>
            </w:pPr>
            <w:hyperlink w:anchor="_Local_Jobs_First" w:history="1">
              <w:r w:rsidRPr="00B55033">
                <w:rPr>
                  <w:rStyle w:val="Hyperlink"/>
                  <w:lang w:eastAsia="en-AU"/>
                </w:rPr>
                <w:t>Local Jobs First</w:t>
              </w:r>
            </w:hyperlink>
          </w:p>
        </w:tc>
      </w:tr>
      <w:tr w:rsidR="00F84F39" w:rsidRPr="002D26BF" w14:paraId="083796E9" w14:textId="77777777" w:rsidTr="00F84F39">
        <w:trPr>
          <w:trHeight w:val="300"/>
        </w:trPr>
        <w:tc>
          <w:tcPr>
            <w:tcW w:w="1378" w:type="dxa"/>
            <w:hideMark/>
          </w:tcPr>
          <w:p w14:paraId="3D501AE9" w14:textId="4022982D" w:rsidR="00F84F39" w:rsidRPr="002D26BF" w:rsidRDefault="00F84F39" w:rsidP="007573A6">
            <w:pPr>
              <w:rPr>
                <w:rFonts w:ascii="Times New Roman" w:hAnsi="Times New Roman"/>
                <w:sz w:val="24"/>
                <w:lang w:eastAsia="en-AU"/>
              </w:rPr>
            </w:pPr>
            <w:r w:rsidRPr="002D26BF">
              <w:rPr>
                <w:lang w:eastAsia="en-AU"/>
              </w:rPr>
              <w:t>FRD 29</w:t>
            </w:r>
          </w:p>
        </w:tc>
        <w:tc>
          <w:tcPr>
            <w:tcW w:w="8256" w:type="dxa"/>
            <w:hideMark/>
          </w:tcPr>
          <w:p w14:paraId="45253B81" w14:textId="03B713DB" w:rsidR="00F84F39" w:rsidRPr="002D26BF" w:rsidRDefault="00F84F39" w:rsidP="007573A6">
            <w:pPr>
              <w:rPr>
                <w:rFonts w:ascii="Times New Roman" w:hAnsi="Times New Roman"/>
                <w:sz w:val="24"/>
                <w:lang w:eastAsia="en-AU"/>
              </w:rPr>
            </w:pPr>
            <w:hyperlink w:anchor="_Staff_and_employment" w:history="1">
              <w:r w:rsidRPr="00B55033">
                <w:rPr>
                  <w:rStyle w:val="Hyperlink"/>
                  <w:lang w:eastAsia="en-AU"/>
                </w:rPr>
                <w:t>Workforce data disclosures</w:t>
              </w:r>
            </w:hyperlink>
          </w:p>
        </w:tc>
      </w:tr>
      <w:tr w:rsidR="00F84F39" w:rsidRPr="002D26BF" w14:paraId="7D9464C6" w14:textId="77777777" w:rsidTr="00F84F39">
        <w:trPr>
          <w:trHeight w:val="300"/>
        </w:trPr>
        <w:tc>
          <w:tcPr>
            <w:tcW w:w="1378" w:type="dxa"/>
            <w:hideMark/>
          </w:tcPr>
          <w:p w14:paraId="57A5299B" w14:textId="0A34DC41" w:rsidR="00F84F39" w:rsidRPr="002D26BF" w:rsidRDefault="00F84F39" w:rsidP="007573A6">
            <w:pPr>
              <w:rPr>
                <w:rFonts w:ascii="Times New Roman" w:hAnsi="Times New Roman"/>
                <w:sz w:val="24"/>
                <w:lang w:eastAsia="en-AU"/>
              </w:rPr>
            </w:pPr>
            <w:r w:rsidRPr="002D26BF">
              <w:rPr>
                <w:lang w:eastAsia="en-AU"/>
              </w:rPr>
              <w:t>SD 5.2</w:t>
            </w:r>
          </w:p>
        </w:tc>
        <w:tc>
          <w:tcPr>
            <w:tcW w:w="8256" w:type="dxa"/>
            <w:hideMark/>
          </w:tcPr>
          <w:p w14:paraId="763A0BA7" w14:textId="2F3442B7" w:rsidR="00F84F39" w:rsidRPr="002D26BF" w:rsidRDefault="00F84F39" w:rsidP="007573A6">
            <w:pPr>
              <w:rPr>
                <w:rFonts w:ascii="Times New Roman" w:hAnsi="Times New Roman"/>
                <w:sz w:val="24"/>
                <w:lang w:eastAsia="en-AU"/>
              </w:rPr>
            </w:pPr>
            <w:hyperlink w:anchor="_Staff_and_employment" w:history="1">
              <w:r w:rsidRPr="00ED099E">
                <w:rPr>
                  <w:rStyle w:val="Hyperlink"/>
                  <w:lang w:eastAsia="en-AU"/>
                </w:rPr>
                <w:t>Specific requirements under Standing Direction 5.2</w:t>
              </w:r>
            </w:hyperlink>
          </w:p>
        </w:tc>
      </w:tr>
    </w:tbl>
    <w:p w14:paraId="40EB0B4C" w14:textId="16A68132" w:rsidR="002D26BF" w:rsidRPr="002D26BF" w:rsidRDefault="002D26BF" w:rsidP="004B17FC">
      <w:pPr>
        <w:pStyle w:val="Heading4"/>
        <w:rPr>
          <w:rFonts w:ascii="Segoe UI" w:hAnsi="Segoe UI" w:cs="Segoe UI"/>
          <w:sz w:val="18"/>
          <w:szCs w:val="18"/>
        </w:rPr>
      </w:pPr>
      <w:r w:rsidRPr="002D26BF">
        <w:t>Compliance attestation and declaration</w:t>
      </w:r>
    </w:p>
    <w:tbl>
      <w:tblPr>
        <w:tblStyle w:val="TableGrid"/>
        <w:tblW w:w="9634" w:type="dxa"/>
        <w:tblLook w:val="04A0" w:firstRow="1" w:lastRow="0" w:firstColumn="1" w:lastColumn="0" w:noHBand="0" w:noVBand="1"/>
      </w:tblPr>
      <w:tblGrid>
        <w:gridCol w:w="1413"/>
        <w:gridCol w:w="8221"/>
      </w:tblGrid>
      <w:tr w:rsidR="00F84F39" w:rsidRPr="002D26BF" w14:paraId="4E1A726F" w14:textId="77777777" w:rsidTr="00F84F39">
        <w:trPr>
          <w:trHeight w:val="450"/>
        </w:trPr>
        <w:tc>
          <w:tcPr>
            <w:tcW w:w="1413" w:type="dxa"/>
            <w:shd w:val="clear" w:color="auto" w:fill="D9D9D9" w:themeFill="background1" w:themeFillShade="D9"/>
            <w:hideMark/>
          </w:tcPr>
          <w:p w14:paraId="141D36C2" w14:textId="25B1358A" w:rsidR="00F84F39" w:rsidRPr="007573A6" w:rsidRDefault="00F84F39" w:rsidP="007573A6">
            <w:pPr>
              <w:rPr>
                <w:rFonts w:ascii="Times New Roman" w:hAnsi="Times New Roman"/>
                <w:b/>
                <w:bCs/>
                <w:sz w:val="24"/>
                <w:lang w:eastAsia="en-AU"/>
              </w:rPr>
            </w:pPr>
            <w:r w:rsidRPr="007573A6">
              <w:rPr>
                <w:b/>
                <w:bCs/>
                <w:lang w:eastAsia="en-AU"/>
              </w:rPr>
              <w:t>Legislation</w:t>
            </w:r>
          </w:p>
        </w:tc>
        <w:tc>
          <w:tcPr>
            <w:tcW w:w="8221" w:type="dxa"/>
            <w:shd w:val="clear" w:color="auto" w:fill="D9D9D9" w:themeFill="background1" w:themeFillShade="D9"/>
            <w:hideMark/>
          </w:tcPr>
          <w:p w14:paraId="3FCA6347" w14:textId="1A5FBB7D" w:rsidR="00F84F39" w:rsidRPr="007573A6" w:rsidRDefault="00F84F39" w:rsidP="007573A6">
            <w:pPr>
              <w:rPr>
                <w:rFonts w:ascii="Times New Roman" w:hAnsi="Times New Roman"/>
                <w:b/>
                <w:bCs/>
                <w:sz w:val="24"/>
                <w:lang w:eastAsia="en-AU"/>
              </w:rPr>
            </w:pPr>
            <w:r w:rsidRPr="007573A6">
              <w:rPr>
                <w:b/>
                <w:bCs/>
                <w:lang w:eastAsia="en-AU"/>
              </w:rPr>
              <w:t>Requirement</w:t>
            </w:r>
          </w:p>
        </w:tc>
      </w:tr>
      <w:tr w:rsidR="00F84F39" w:rsidRPr="002D26BF" w14:paraId="61D649AF" w14:textId="77777777" w:rsidTr="00F84F39">
        <w:trPr>
          <w:trHeight w:val="300"/>
        </w:trPr>
        <w:tc>
          <w:tcPr>
            <w:tcW w:w="1413" w:type="dxa"/>
            <w:hideMark/>
          </w:tcPr>
          <w:p w14:paraId="67A4FD8A" w14:textId="10539FCF" w:rsidR="00F84F39" w:rsidRPr="002D26BF" w:rsidRDefault="00F84F39" w:rsidP="007573A6">
            <w:pPr>
              <w:rPr>
                <w:rFonts w:ascii="Times New Roman" w:hAnsi="Times New Roman"/>
                <w:sz w:val="24"/>
                <w:lang w:eastAsia="en-AU"/>
              </w:rPr>
            </w:pPr>
            <w:r w:rsidRPr="002D26BF">
              <w:rPr>
                <w:lang w:eastAsia="en-AU"/>
              </w:rPr>
              <w:t>SD 5.4.1</w:t>
            </w:r>
          </w:p>
        </w:tc>
        <w:tc>
          <w:tcPr>
            <w:tcW w:w="8221" w:type="dxa"/>
            <w:hideMark/>
          </w:tcPr>
          <w:p w14:paraId="3F9F8295" w14:textId="5E766769" w:rsidR="00F84F39" w:rsidRPr="002D26BF" w:rsidRDefault="00F84F39" w:rsidP="007573A6">
            <w:pPr>
              <w:rPr>
                <w:rFonts w:ascii="Times New Roman" w:hAnsi="Times New Roman"/>
                <w:sz w:val="24"/>
                <w:lang w:eastAsia="en-AU"/>
              </w:rPr>
            </w:pPr>
            <w:hyperlink w:anchor="_Financial_Management_Compliance" w:history="1">
              <w:r w:rsidRPr="008671E8">
                <w:rPr>
                  <w:rStyle w:val="Hyperlink"/>
                  <w:lang w:eastAsia="en-AU"/>
                </w:rPr>
                <w:t>Attestation for compliance with Ministerial Standing Direction</w:t>
              </w:r>
            </w:hyperlink>
          </w:p>
        </w:tc>
      </w:tr>
      <w:tr w:rsidR="00F84F39" w:rsidRPr="002D26BF" w14:paraId="079E849B" w14:textId="77777777" w:rsidTr="00F84F39">
        <w:trPr>
          <w:trHeight w:val="225"/>
        </w:trPr>
        <w:tc>
          <w:tcPr>
            <w:tcW w:w="1413" w:type="dxa"/>
            <w:hideMark/>
          </w:tcPr>
          <w:p w14:paraId="74D5981C" w14:textId="73267707" w:rsidR="00F84F39" w:rsidRPr="002D26BF" w:rsidRDefault="00F84F39" w:rsidP="007573A6">
            <w:pPr>
              <w:rPr>
                <w:rFonts w:ascii="Times New Roman" w:hAnsi="Times New Roman"/>
                <w:sz w:val="24"/>
                <w:lang w:eastAsia="en-AU"/>
              </w:rPr>
            </w:pPr>
            <w:r w:rsidRPr="002D26BF">
              <w:rPr>
                <w:lang w:eastAsia="en-AU"/>
              </w:rPr>
              <w:t>SD 5.2.3</w:t>
            </w:r>
          </w:p>
        </w:tc>
        <w:tc>
          <w:tcPr>
            <w:tcW w:w="8221" w:type="dxa"/>
            <w:hideMark/>
          </w:tcPr>
          <w:p w14:paraId="41396CB2" w14:textId="1902608D" w:rsidR="00F84F39" w:rsidRPr="002D26BF" w:rsidRDefault="00F84F39" w:rsidP="007573A6">
            <w:pPr>
              <w:rPr>
                <w:rFonts w:ascii="Times New Roman" w:hAnsi="Times New Roman"/>
                <w:sz w:val="24"/>
                <w:lang w:eastAsia="en-AU"/>
              </w:rPr>
            </w:pPr>
            <w:hyperlink w:anchor="_Chairperson’s_declaration" w:history="1">
              <w:r w:rsidRPr="00441E49">
                <w:rPr>
                  <w:rStyle w:val="Hyperlink"/>
                  <w:lang w:eastAsia="en-AU"/>
                </w:rPr>
                <w:t>Declaration in report of operations</w:t>
              </w:r>
            </w:hyperlink>
          </w:p>
        </w:tc>
      </w:tr>
    </w:tbl>
    <w:p w14:paraId="6751D98A" w14:textId="2950AA6B" w:rsidR="002D26BF" w:rsidRPr="002D26BF" w:rsidRDefault="002D26BF" w:rsidP="004B17FC">
      <w:pPr>
        <w:pStyle w:val="Heading3"/>
        <w:rPr>
          <w:rFonts w:ascii="Segoe UI" w:hAnsi="Segoe UI" w:cs="Segoe UI"/>
          <w:sz w:val="18"/>
          <w:szCs w:val="18"/>
        </w:rPr>
      </w:pPr>
      <w:bookmarkStart w:id="689" w:name="_Toc204873563"/>
      <w:r w:rsidRPr="002D26BF">
        <w:t>Financial statements</w:t>
      </w:r>
      <w:bookmarkEnd w:id="689"/>
    </w:p>
    <w:p w14:paraId="4A137BEB" w14:textId="5D3DDCE8" w:rsidR="002D26BF" w:rsidRPr="002D26BF" w:rsidRDefault="002D26BF" w:rsidP="004B17FC">
      <w:pPr>
        <w:pStyle w:val="Heading4"/>
        <w:rPr>
          <w:rFonts w:ascii="Segoe UI" w:hAnsi="Segoe UI" w:cs="Segoe UI"/>
          <w:sz w:val="18"/>
          <w:szCs w:val="18"/>
        </w:rPr>
      </w:pPr>
      <w:r w:rsidRPr="002D26BF">
        <w:t>Declaration</w:t>
      </w:r>
    </w:p>
    <w:tbl>
      <w:tblPr>
        <w:tblStyle w:val="TableGrid"/>
        <w:tblW w:w="9634" w:type="dxa"/>
        <w:tblLook w:val="04A0" w:firstRow="1" w:lastRow="0" w:firstColumn="1" w:lastColumn="0" w:noHBand="0" w:noVBand="1"/>
      </w:tblPr>
      <w:tblGrid>
        <w:gridCol w:w="1413"/>
        <w:gridCol w:w="8221"/>
      </w:tblGrid>
      <w:tr w:rsidR="00F84F39" w:rsidRPr="002D26BF" w14:paraId="09A6D875" w14:textId="77777777" w:rsidTr="00F84F39">
        <w:trPr>
          <w:trHeight w:val="450"/>
        </w:trPr>
        <w:tc>
          <w:tcPr>
            <w:tcW w:w="1413" w:type="dxa"/>
            <w:shd w:val="clear" w:color="auto" w:fill="D9D9D9" w:themeFill="background1" w:themeFillShade="D9"/>
            <w:hideMark/>
          </w:tcPr>
          <w:p w14:paraId="6885B8B7" w14:textId="79166EDC" w:rsidR="00F84F39" w:rsidRPr="007573A6" w:rsidRDefault="00F84F39" w:rsidP="007573A6">
            <w:pPr>
              <w:rPr>
                <w:rFonts w:ascii="Times New Roman" w:hAnsi="Times New Roman"/>
                <w:b/>
                <w:bCs/>
                <w:sz w:val="24"/>
                <w:lang w:eastAsia="en-AU"/>
              </w:rPr>
            </w:pPr>
            <w:r w:rsidRPr="007573A6">
              <w:rPr>
                <w:b/>
                <w:bCs/>
                <w:lang w:eastAsia="en-AU"/>
              </w:rPr>
              <w:t>Legislation</w:t>
            </w:r>
          </w:p>
        </w:tc>
        <w:tc>
          <w:tcPr>
            <w:tcW w:w="8221" w:type="dxa"/>
            <w:shd w:val="clear" w:color="auto" w:fill="D9D9D9" w:themeFill="background1" w:themeFillShade="D9"/>
            <w:hideMark/>
          </w:tcPr>
          <w:p w14:paraId="6D0C3638" w14:textId="6CA7F7F0" w:rsidR="00F84F39" w:rsidRPr="007573A6" w:rsidRDefault="00F84F39" w:rsidP="007573A6">
            <w:pPr>
              <w:rPr>
                <w:rFonts w:ascii="Times New Roman" w:hAnsi="Times New Roman"/>
                <w:b/>
                <w:bCs/>
                <w:sz w:val="24"/>
                <w:lang w:eastAsia="en-AU"/>
              </w:rPr>
            </w:pPr>
            <w:r w:rsidRPr="007573A6">
              <w:rPr>
                <w:b/>
                <w:bCs/>
                <w:lang w:eastAsia="en-AU"/>
              </w:rPr>
              <w:t>Requirement</w:t>
            </w:r>
          </w:p>
        </w:tc>
      </w:tr>
      <w:tr w:rsidR="00F84F39" w:rsidRPr="002D26BF" w14:paraId="28BAE6E5" w14:textId="77777777" w:rsidTr="00F84F39">
        <w:trPr>
          <w:trHeight w:val="225"/>
        </w:trPr>
        <w:tc>
          <w:tcPr>
            <w:tcW w:w="1413" w:type="dxa"/>
            <w:hideMark/>
          </w:tcPr>
          <w:p w14:paraId="60CAB3C1" w14:textId="1369ED77" w:rsidR="00F84F39" w:rsidRPr="002D26BF" w:rsidRDefault="00F84F39" w:rsidP="007573A6">
            <w:pPr>
              <w:rPr>
                <w:rFonts w:ascii="Times New Roman" w:hAnsi="Times New Roman"/>
                <w:sz w:val="24"/>
                <w:lang w:eastAsia="en-AU"/>
              </w:rPr>
            </w:pPr>
            <w:r w:rsidRPr="002D26BF">
              <w:rPr>
                <w:lang w:eastAsia="en-AU"/>
              </w:rPr>
              <w:t>SD 5.2.2</w:t>
            </w:r>
          </w:p>
        </w:tc>
        <w:tc>
          <w:tcPr>
            <w:tcW w:w="8221" w:type="dxa"/>
            <w:hideMark/>
          </w:tcPr>
          <w:p w14:paraId="5B5ED63E" w14:textId="49C7AB40" w:rsidR="00F84F39" w:rsidRPr="002D26BF" w:rsidRDefault="00F84F39" w:rsidP="007573A6">
            <w:pPr>
              <w:rPr>
                <w:rFonts w:ascii="Times New Roman" w:hAnsi="Times New Roman"/>
                <w:sz w:val="24"/>
                <w:lang w:eastAsia="en-AU"/>
              </w:rPr>
            </w:pPr>
            <w:hyperlink w:anchor="_Responsible_body’s_declaration" w:history="1">
              <w:r w:rsidRPr="004B6E0F">
                <w:rPr>
                  <w:rStyle w:val="Hyperlink"/>
                  <w:lang w:eastAsia="en-AU"/>
                </w:rPr>
                <w:t>Declaration in financial statements</w:t>
              </w:r>
            </w:hyperlink>
          </w:p>
        </w:tc>
      </w:tr>
    </w:tbl>
    <w:p w14:paraId="2538B583" w14:textId="61C79C9C" w:rsidR="002D26BF" w:rsidRPr="002D26BF" w:rsidRDefault="002D26BF" w:rsidP="004B17FC">
      <w:pPr>
        <w:pStyle w:val="Heading4"/>
        <w:rPr>
          <w:rFonts w:ascii="Segoe UI" w:hAnsi="Segoe UI" w:cs="Segoe UI"/>
          <w:sz w:val="18"/>
          <w:szCs w:val="18"/>
        </w:rPr>
      </w:pPr>
      <w:r w:rsidRPr="002D26BF">
        <w:lastRenderedPageBreak/>
        <w:t>Other requirements under Standing Directions 5.2</w:t>
      </w:r>
    </w:p>
    <w:tbl>
      <w:tblPr>
        <w:tblStyle w:val="TableGrid"/>
        <w:tblW w:w="9634" w:type="dxa"/>
        <w:tblLook w:val="04A0" w:firstRow="1" w:lastRow="0" w:firstColumn="1" w:lastColumn="0" w:noHBand="0" w:noVBand="1"/>
      </w:tblPr>
      <w:tblGrid>
        <w:gridCol w:w="1378"/>
        <w:gridCol w:w="8256"/>
      </w:tblGrid>
      <w:tr w:rsidR="00F84F39" w:rsidRPr="002D26BF" w14:paraId="038E0BE4" w14:textId="77777777" w:rsidTr="00F84F39">
        <w:trPr>
          <w:trHeight w:val="450"/>
        </w:trPr>
        <w:tc>
          <w:tcPr>
            <w:tcW w:w="1378" w:type="dxa"/>
            <w:shd w:val="clear" w:color="auto" w:fill="D9D9D9" w:themeFill="background1" w:themeFillShade="D9"/>
            <w:hideMark/>
          </w:tcPr>
          <w:p w14:paraId="0B981FA9" w14:textId="41CFF738" w:rsidR="00F84F39" w:rsidRPr="007573A6" w:rsidRDefault="00F84F39" w:rsidP="007573A6">
            <w:pPr>
              <w:rPr>
                <w:rFonts w:ascii="Times New Roman" w:hAnsi="Times New Roman"/>
                <w:b/>
                <w:bCs/>
                <w:sz w:val="24"/>
                <w:lang w:eastAsia="en-AU"/>
              </w:rPr>
            </w:pPr>
            <w:r w:rsidRPr="007573A6">
              <w:rPr>
                <w:b/>
                <w:bCs/>
                <w:lang w:eastAsia="en-AU"/>
              </w:rPr>
              <w:t>Legislation</w:t>
            </w:r>
          </w:p>
        </w:tc>
        <w:tc>
          <w:tcPr>
            <w:tcW w:w="8256" w:type="dxa"/>
            <w:shd w:val="clear" w:color="auto" w:fill="D9D9D9" w:themeFill="background1" w:themeFillShade="D9"/>
            <w:hideMark/>
          </w:tcPr>
          <w:p w14:paraId="66034B4B" w14:textId="624C046C" w:rsidR="00F84F39" w:rsidRPr="007573A6" w:rsidRDefault="00F84F39" w:rsidP="007573A6">
            <w:pPr>
              <w:rPr>
                <w:rFonts w:ascii="Times New Roman" w:hAnsi="Times New Roman"/>
                <w:b/>
                <w:bCs/>
                <w:sz w:val="24"/>
                <w:lang w:eastAsia="en-AU"/>
              </w:rPr>
            </w:pPr>
            <w:r w:rsidRPr="007573A6">
              <w:rPr>
                <w:b/>
                <w:bCs/>
                <w:lang w:eastAsia="en-AU"/>
              </w:rPr>
              <w:t>Requirement</w:t>
            </w:r>
          </w:p>
        </w:tc>
      </w:tr>
      <w:tr w:rsidR="00F84F39" w:rsidRPr="002D26BF" w14:paraId="059571B4" w14:textId="77777777" w:rsidTr="00F84F39">
        <w:trPr>
          <w:trHeight w:val="540"/>
        </w:trPr>
        <w:tc>
          <w:tcPr>
            <w:tcW w:w="1378" w:type="dxa"/>
            <w:hideMark/>
          </w:tcPr>
          <w:p w14:paraId="7B6AD8CE" w14:textId="793AD86A" w:rsidR="00F84F39" w:rsidRPr="002D26BF" w:rsidRDefault="00F84F39" w:rsidP="007573A6">
            <w:pPr>
              <w:rPr>
                <w:rFonts w:ascii="Times New Roman" w:hAnsi="Times New Roman"/>
                <w:sz w:val="24"/>
                <w:lang w:eastAsia="en-AU"/>
              </w:rPr>
            </w:pPr>
            <w:r w:rsidRPr="002D26BF">
              <w:rPr>
                <w:lang w:eastAsia="en-AU"/>
              </w:rPr>
              <w:t>SD 5.2.1(a)</w:t>
            </w:r>
          </w:p>
        </w:tc>
        <w:tc>
          <w:tcPr>
            <w:tcW w:w="8256" w:type="dxa"/>
            <w:hideMark/>
          </w:tcPr>
          <w:p w14:paraId="4D0C52C4" w14:textId="3B9BE526" w:rsidR="00F84F39" w:rsidRPr="002D26BF" w:rsidRDefault="00F84F39" w:rsidP="007573A6">
            <w:pPr>
              <w:rPr>
                <w:rFonts w:ascii="Times New Roman" w:hAnsi="Times New Roman"/>
                <w:sz w:val="24"/>
                <w:lang w:eastAsia="en-AU"/>
              </w:rPr>
            </w:pPr>
            <w:hyperlink w:anchor="_Responsible_body’s_declaration" w:history="1">
              <w:r w:rsidRPr="00367485">
                <w:rPr>
                  <w:rStyle w:val="Hyperlink"/>
                  <w:lang w:eastAsia="en-AU"/>
                </w:rPr>
                <w:t>Compliance with Australian accounting standards and other authoritative pronouncements</w:t>
              </w:r>
            </w:hyperlink>
          </w:p>
        </w:tc>
      </w:tr>
      <w:tr w:rsidR="00F84F39" w:rsidRPr="002D26BF" w14:paraId="18B805A4" w14:textId="77777777" w:rsidTr="00F84F39">
        <w:trPr>
          <w:trHeight w:val="80"/>
        </w:trPr>
        <w:tc>
          <w:tcPr>
            <w:tcW w:w="1378" w:type="dxa"/>
            <w:hideMark/>
          </w:tcPr>
          <w:p w14:paraId="5137B72B" w14:textId="618D5D7B" w:rsidR="00F84F39" w:rsidRPr="002D26BF" w:rsidRDefault="00F84F39" w:rsidP="007573A6">
            <w:pPr>
              <w:rPr>
                <w:rFonts w:ascii="Times New Roman" w:hAnsi="Times New Roman"/>
                <w:sz w:val="24"/>
                <w:lang w:eastAsia="en-AU"/>
              </w:rPr>
            </w:pPr>
            <w:r w:rsidRPr="002D26BF">
              <w:rPr>
                <w:lang w:eastAsia="en-AU"/>
              </w:rPr>
              <w:t>SD 5.2.1(a)</w:t>
            </w:r>
          </w:p>
        </w:tc>
        <w:tc>
          <w:tcPr>
            <w:tcW w:w="8256" w:type="dxa"/>
            <w:hideMark/>
          </w:tcPr>
          <w:p w14:paraId="617ACFF9" w14:textId="12CEB521" w:rsidR="00F84F39" w:rsidRPr="002D26BF" w:rsidRDefault="00F84F39" w:rsidP="007573A6">
            <w:pPr>
              <w:rPr>
                <w:rFonts w:ascii="Times New Roman" w:hAnsi="Times New Roman"/>
                <w:sz w:val="24"/>
                <w:lang w:eastAsia="en-AU"/>
              </w:rPr>
            </w:pPr>
            <w:hyperlink w:anchor="_Responsible_body’s_declaration" w:history="1">
              <w:r w:rsidRPr="00706559">
                <w:rPr>
                  <w:rStyle w:val="Hyperlink"/>
                  <w:lang w:eastAsia="en-AU"/>
                </w:rPr>
                <w:t>Compliance with Standing Directions</w:t>
              </w:r>
            </w:hyperlink>
          </w:p>
        </w:tc>
      </w:tr>
      <w:tr w:rsidR="00F84F39" w:rsidRPr="002D26BF" w14:paraId="24A99D76" w14:textId="77777777" w:rsidTr="00F84F39">
        <w:trPr>
          <w:trHeight w:val="225"/>
        </w:trPr>
        <w:tc>
          <w:tcPr>
            <w:tcW w:w="1378" w:type="dxa"/>
            <w:hideMark/>
          </w:tcPr>
          <w:p w14:paraId="66BD15A7" w14:textId="505522FB" w:rsidR="00F84F39" w:rsidRPr="002D26BF" w:rsidRDefault="00F84F39" w:rsidP="007573A6">
            <w:pPr>
              <w:rPr>
                <w:rFonts w:ascii="Times New Roman" w:hAnsi="Times New Roman"/>
                <w:sz w:val="24"/>
                <w:lang w:eastAsia="en-AU"/>
              </w:rPr>
            </w:pPr>
            <w:r w:rsidRPr="002D26BF">
              <w:rPr>
                <w:lang w:eastAsia="en-AU"/>
              </w:rPr>
              <w:t>SD 5.2.1(b)</w:t>
            </w:r>
          </w:p>
        </w:tc>
        <w:tc>
          <w:tcPr>
            <w:tcW w:w="8256" w:type="dxa"/>
            <w:hideMark/>
          </w:tcPr>
          <w:p w14:paraId="7EF4A6E5" w14:textId="11C74639" w:rsidR="00F84F39" w:rsidRPr="002D26BF" w:rsidRDefault="00F84F39" w:rsidP="007573A6">
            <w:pPr>
              <w:rPr>
                <w:rFonts w:ascii="Times New Roman" w:hAnsi="Times New Roman"/>
                <w:sz w:val="24"/>
                <w:lang w:eastAsia="en-AU"/>
              </w:rPr>
            </w:pPr>
            <w:r w:rsidRPr="002D26BF">
              <w:rPr>
                <w:lang w:eastAsia="en-AU"/>
              </w:rPr>
              <w:t xml:space="preserve">Compliance with </w:t>
            </w:r>
            <w:r>
              <w:rPr>
                <w:lang w:eastAsia="en-AU"/>
              </w:rPr>
              <w:t>M</w:t>
            </w:r>
            <w:r w:rsidRPr="002D26BF">
              <w:rPr>
                <w:lang w:eastAsia="en-AU"/>
              </w:rPr>
              <w:t xml:space="preserve">odel </w:t>
            </w:r>
            <w:r>
              <w:rPr>
                <w:lang w:eastAsia="en-AU"/>
              </w:rPr>
              <w:t>F</w:t>
            </w:r>
            <w:r w:rsidRPr="002D26BF">
              <w:rPr>
                <w:lang w:eastAsia="en-AU"/>
              </w:rPr>
              <w:t xml:space="preserve">inancial </w:t>
            </w:r>
            <w:r>
              <w:rPr>
                <w:lang w:eastAsia="en-AU"/>
              </w:rPr>
              <w:t>R</w:t>
            </w:r>
            <w:r w:rsidRPr="002D26BF">
              <w:rPr>
                <w:lang w:eastAsia="en-AU"/>
              </w:rPr>
              <w:t>eport</w:t>
            </w:r>
            <w:r>
              <w:rPr>
                <w:lang w:eastAsia="en-AU"/>
              </w:rPr>
              <w:t xml:space="preserve"> – N/A</w:t>
            </w:r>
          </w:p>
        </w:tc>
      </w:tr>
    </w:tbl>
    <w:p w14:paraId="1A0A8831" w14:textId="1676A258" w:rsidR="002D26BF" w:rsidRPr="002D26BF" w:rsidRDefault="002D26BF" w:rsidP="004B17FC">
      <w:pPr>
        <w:pStyle w:val="Heading4"/>
        <w:rPr>
          <w:rFonts w:ascii="Segoe UI" w:hAnsi="Segoe UI" w:cs="Segoe UI"/>
          <w:sz w:val="18"/>
          <w:szCs w:val="18"/>
        </w:rPr>
      </w:pPr>
      <w:r w:rsidRPr="002D26BF">
        <w:t>Other disclosures as required by FRDs in notes to the financial statements</w:t>
      </w:r>
      <w:r w:rsidR="0079305C">
        <w:rPr>
          <w:rStyle w:val="FootnoteReference"/>
        </w:rPr>
        <w:footnoteReference w:id="68"/>
      </w:r>
    </w:p>
    <w:tbl>
      <w:tblPr>
        <w:tblStyle w:val="TableGrid"/>
        <w:tblW w:w="9634" w:type="dxa"/>
        <w:tblLook w:val="04A0" w:firstRow="1" w:lastRow="0" w:firstColumn="1" w:lastColumn="0" w:noHBand="0" w:noVBand="1"/>
      </w:tblPr>
      <w:tblGrid>
        <w:gridCol w:w="1378"/>
        <w:gridCol w:w="8256"/>
      </w:tblGrid>
      <w:tr w:rsidR="00F84F39" w:rsidRPr="002D26BF" w14:paraId="62EA3E9A" w14:textId="77777777" w:rsidTr="00F84F39">
        <w:trPr>
          <w:trHeight w:val="450"/>
        </w:trPr>
        <w:tc>
          <w:tcPr>
            <w:tcW w:w="1378" w:type="dxa"/>
            <w:shd w:val="clear" w:color="auto" w:fill="D9D9D9" w:themeFill="background1" w:themeFillShade="D9"/>
            <w:hideMark/>
          </w:tcPr>
          <w:p w14:paraId="21178EDA" w14:textId="455D8095" w:rsidR="00F84F39" w:rsidRPr="007573A6" w:rsidRDefault="00F84F39" w:rsidP="007573A6">
            <w:pPr>
              <w:rPr>
                <w:rFonts w:ascii="Times New Roman" w:hAnsi="Times New Roman"/>
                <w:b/>
                <w:bCs/>
                <w:sz w:val="24"/>
                <w:lang w:eastAsia="en-AU"/>
              </w:rPr>
            </w:pPr>
            <w:r w:rsidRPr="007573A6">
              <w:rPr>
                <w:b/>
                <w:bCs/>
                <w:lang w:eastAsia="en-AU"/>
              </w:rPr>
              <w:t>Legislation</w:t>
            </w:r>
          </w:p>
        </w:tc>
        <w:tc>
          <w:tcPr>
            <w:tcW w:w="8256" w:type="dxa"/>
            <w:shd w:val="clear" w:color="auto" w:fill="D9D9D9" w:themeFill="background1" w:themeFillShade="D9"/>
            <w:hideMark/>
          </w:tcPr>
          <w:p w14:paraId="1FD00CE0" w14:textId="2F1ABF0E" w:rsidR="00F84F39" w:rsidRPr="007573A6" w:rsidRDefault="00F84F39" w:rsidP="007573A6">
            <w:pPr>
              <w:rPr>
                <w:rFonts w:ascii="Times New Roman" w:hAnsi="Times New Roman"/>
                <w:b/>
                <w:bCs/>
                <w:sz w:val="24"/>
                <w:lang w:eastAsia="en-AU"/>
              </w:rPr>
            </w:pPr>
            <w:r w:rsidRPr="007573A6">
              <w:rPr>
                <w:b/>
                <w:bCs/>
                <w:lang w:eastAsia="en-AU"/>
              </w:rPr>
              <w:t>Requirement</w:t>
            </w:r>
          </w:p>
        </w:tc>
      </w:tr>
      <w:tr w:rsidR="00F84F39" w:rsidRPr="002D26BF" w14:paraId="7E17365D" w14:textId="77777777" w:rsidTr="00F84F39">
        <w:trPr>
          <w:trHeight w:val="300"/>
        </w:trPr>
        <w:tc>
          <w:tcPr>
            <w:tcW w:w="1378" w:type="dxa"/>
            <w:hideMark/>
          </w:tcPr>
          <w:p w14:paraId="394781AE" w14:textId="1BDD18BF" w:rsidR="00F84F39" w:rsidRPr="002D26BF" w:rsidRDefault="00F84F39" w:rsidP="007573A6">
            <w:pPr>
              <w:rPr>
                <w:rFonts w:ascii="Times New Roman" w:hAnsi="Times New Roman"/>
                <w:sz w:val="24"/>
                <w:lang w:eastAsia="en-AU"/>
              </w:rPr>
            </w:pPr>
            <w:r w:rsidRPr="002D26BF">
              <w:rPr>
                <w:lang w:eastAsia="en-AU"/>
              </w:rPr>
              <w:t>FRD 11</w:t>
            </w:r>
          </w:p>
        </w:tc>
        <w:tc>
          <w:tcPr>
            <w:tcW w:w="8256" w:type="dxa"/>
            <w:hideMark/>
          </w:tcPr>
          <w:p w14:paraId="0746B54C" w14:textId="73550D81" w:rsidR="00F84F39" w:rsidRPr="002D26BF" w:rsidRDefault="00F84F39" w:rsidP="007573A6">
            <w:pPr>
              <w:rPr>
                <w:rFonts w:ascii="Times New Roman" w:hAnsi="Times New Roman"/>
                <w:sz w:val="24"/>
                <w:lang w:eastAsia="en-AU"/>
              </w:rPr>
            </w:pPr>
            <w:hyperlink w:anchor="_9.1_Ex-gratia_expenses" w:history="1">
              <w:r w:rsidRPr="00706559">
                <w:rPr>
                  <w:rStyle w:val="Hyperlink"/>
                  <w:lang w:eastAsia="en-AU"/>
                </w:rPr>
                <w:t>Disclosure of ex gratia expenses</w:t>
              </w:r>
            </w:hyperlink>
          </w:p>
        </w:tc>
      </w:tr>
      <w:tr w:rsidR="00F84F39" w:rsidRPr="002D26BF" w14:paraId="5DB3F29F" w14:textId="77777777" w:rsidTr="00F84F39">
        <w:trPr>
          <w:trHeight w:val="540"/>
        </w:trPr>
        <w:tc>
          <w:tcPr>
            <w:tcW w:w="1378" w:type="dxa"/>
            <w:hideMark/>
          </w:tcPr>
          <w:p w14:paraId="31EEF7FA" w14:textId="5DC9FE73" w:rsidR="00F84F39" w:rsidRPr="002D26BF" w:rsidRDefault="00F84F39" w:rsidP="007573A6">
            <w:pPr>
              <w:rPr>
                <w:rFonts w:ascii="Times New Roman" w:hAnsi="Times New Roman"/>
                <w:sz w:val="24"/>
                <w:lang w:eastAsia="en-AU"/>
              </w:rPr>
            </w:pPr>
            <w:r w:rsidRPr="002D26BF">
              <w:rPr>
                <w:lang w:eastAsia="en-AU"/>
              </w:rPr>
              <w:t>FRD 21</w:t>
            </w:r>
          </w:p>
        </w:tc>
        <w:tc>
          <w:tcPr>
            <w:tcW w:w="8256" w:type="dxa"/>
            <w:hideMark/>
          </w:tcPr>
          <w:p w14:paraId="37ABFFF9" w14:textId="4B8583EF" w:rsidR="00F84F39" w:rsidRPr="002D26BF" w:rsidRDefault="00F84F39" w:rsidP="007573A6">
            <w:pPr>
              <w:rPr>
                <w:rFonts w:ascii="Times New Roman" w:hAnsi="Times New Roman"/>
                <w:sz w:val="24"/>
                <w:lang w:eastAsia="en-AU"/>
              </w:rPr>
            </w:pPr>
            <w:hyperlink w:anchor="othereconomic1" w:history="1">
              <w:r w:rsidRPr="00612F3E">
                <w:rPr>
                  <w:rStyle w:val="Hyperlink"/>
                  <w:lang w:eastAsia="en-AU"/>
                </w:rPr>
                <w:t>Disclosures of responsible persons, executive officers and other personnel (contractors with significant management responsibilities) in the financial report</w:t>
              </w:r>
            </w:hyperlink>
          </w:p>
        </w:tc>
      </w:tr>
      <w:tr w:rsidR="00F84F39" w:rsidRPr="002D26BF" w14:paraId="1F4163A8" w14:textId="77777777" w:rsidTr="00F84F39">
        <w:trPr>
          <w:trHeight w:val="300"/>
        </w:trPr>
        <w:tc>
          <w:tcPr>
            <w:tcW w:w="1378" w:type="dxa"/>
            <w:hideMark/>
          </w:tcPr>
          <w:p w14:paraId="5B6F9E45" w14:textId="35CF65B9" w:rsidR="00F84F39" w:rsidRPr="002D26BF" w:rsidRDefault="00F84F39" w:rsidP="007573A6">
            <w:pPr>
              <w:rPr>
                <w:rFonts w:ascii="Times New Roman" w:hAnsi="Times New Roman"/>
                <w:sz w:val="24"/>
                <w:lang w:eastAsia="en-AU"/>
              </w:rPr>
            </w:pPr>
            <w:r w:rsidRPr="002D26BF">
              <w:rPr>
                <w:lang w:eastAsia="en-AU"/>
              </w:rPr>
              <w:t>FRD 103</w:t>
            </w:r>
          </w:p>
        </w:tc>
        <w:tc>
          <w:tcPr>
            <w:tcW w:w="8256" w:type="dxa"/>
            <w:hideMark/>
          </w:tcPr>
          <w:p w14:paraId="6417951B" w14:textId="08C6BE82" w:rsidR="00F84F39" w:rsidRPr="002D26BF" w:rsidRDefault="00F84F39" w:rsidP="007573A6">
            <w:pPr>
              <w:rPr>
                <w:rFonts w:ascii="Times New Roman" w:hAnsi="Times New Roman"/>
                <w:sz w:val="24"/>
                <w:lang w:eastAsia="en-AU"/>
              </w:rPr>
            </w:pPr>
            <w:hyperlink w:anchor="_Balance_sheet" w:history="1">
              <w:r w:rsidRPr="00612F3E">
                <w:rPr>
                  <w:rStyle w:val="Hyperlink"/>
                  <w:lang w:eastAsia="en-AU"/>
                </w:rPr>
                <w:t>Non-financial physical assets</w:t>
              </w:r>
            </w:hyperlink>
          </w:p>
        </w:tc>
      </w:tr>
      <w:tr w:rsidR="00F84F39" w:rsidRPr="002D26BF" w14:paraId="5C9F9165" w14:textId="77777777" w:rsidTr="00F84F39">
        <w:trPr>
          <w:trHeight w:val="300"/>
        </w:trPr>
        <w:tc>
          <w:tcPr>
            <w:tcW w:w="1378" w:type="dxa"/>
            <w:hideMark/>
          </w:tcPr>
          <w:p w14:paraId="2A98E957" w14:textId="33FD34F3" w:rsidR="00F84F39" w:rsidRPr="002D26BF" w:rsidRDefault="00F84F39" w:rsidP="007573A6">
            <w:pPr>
              <w:rPr>
                <w:rFonts w:ascii="Times New Roman" w:hAnsi="Times New Roman"/>
                <w:sz w:val="24"/>
                <w:lang w:eastAsia="en-AU"/>
              </w:rPr>
            </w:pPr>
            <w:r w:rsidRPr="002D26BF">
              <w:rPr>
                <w:lang w:eastAsia="en-AU"/>
              </w:rPr>
              <w:t>FRD 110</w:t>
            </w:r>
          </w:p>
        </w:tc>
        <w:tc>
          <w:tcPr>
            <w:tcW w:w="8256" w:type="dxa"/>
            <w:hideMark/>
          </w:tcPr>
          <w:p w14:paraId="473C891E" w14:textId="280D0161" w:rsidR="00F84F39" w:rsidRPr="002D26BF" w:rsidRDefault="00F84F39" w:rsidP="007573A6">
            <w:pPr>
              <w:rPr>
                <w:rFonts w:ascii="Times New Roman" w:hAnsi="Times New Roman"/>
                <w:sz w:val="24"/>
                <w:lang w:eastAsia="en-AU"/>
              </w:rPr>
            </w:pPr>
            <w:hyperlink w:anchor="_Cash_flow_statement" w:history="1">
              <w:r w:rsidRPr="00612F3E">
                <w:rPr>
                  <w:rStyle w:val="Hyperlink"/>
                  <w:lang w:eastAsia="en-AU"/>
                </w:rPr>
                <w:t>Cash flow statements</w:t>
              </w:r>
            </w:hyperlink>
          </w:p>
        </w:tc>
      </w:tr>
      <w:tr w:rsidR="00F84F39" w:rsidRPr="002D26BF" w14:paraId="652C1CEA" w14:textId="77777777" w:rsidTr="00F84F39">
        <w:trPr>
          <w:trHeight w:val="225"/>
        </w:trPr>
        <w:tc>
          <w:tcPr>
            <w:tcW w:w="1378" w:type="dxa"/>
            <w:hideMark/>
          </w:tcPr>
          <w:p w14:paraId="7099C7CC" w14:textId="59355916" w:rsidR="00F84F39" w:rsidRPr="002D26BF" w:rsidRDefault="00F84F39" w:rsidP="007573A6">
            <w:pPr>
              <w:rPr>
                <w:rFonts w:ascii="Times New Roman" w:hAnsi="Times New Roman"/>
                <w:sz w:val="24"/>
                <w:lang w:eastAsia="en-AU"/>
              </w:rPr>
            </w:pPr>
            <w:r w:rsidRPr="002D26BF">
              <w:rPr>
                <w:lang w:eastAsia="en-AU"/>
              </w:rPr>
              <w:t>FRD 112</w:t>
            </w:r>
          </w:p>
        </w:tc>
        <w:tc>
          <w:tcPr>
            <w:tcW w:w="8256" w:type="dxa"/>
            <w:hideMark/>
          </w:tcPr>
          <w:p w14:paraId="5692E3D4" w14:textId="7C9BD7BB" w:rsidR="00F84F39" w:rsidRPr="002D26BF" w:rsidRDefault="00F84F39" w:rsidP="007573A6">
            <w:pPr>
              <w:rPr>
                <w:rFonts w:ascii="Times New Roman" w:hAnsi="Times New Roman"/>
                <w:sz w:val="24"/>
                <w:lang w:eastAsia="en-AU"/>
              </w:rPr>
            </w:pPr>
            <w:hyperlink w:anchor="_3.4_Employee_benefit_1" w:history="1">
              <w:r w:rsidRPr="00407475">
                <w:rPr>
                  <w:rStyle w:val="Hyperlink"/>
                  <w:lang w:eastAsia="en-AU"/>
                </w:rPr>
                <w:t>Defined benefit superannuation obligations</w:t>
              </w:r>
            </w:hyperlink>
          </w:p>
        </w:tc>
      </w:tr>
      <w:tr w:rsidR="00F84F39" w:rsidRPr="002D26BF" w14:paraId="13657863" w14:textId="77777777" w:rsidTr="00F84F39">
        <w:trPr>
          <w:trHeight w:val="225"/>
        </w:trPr>
        <w:tc>
          <w:tcPr>
            <w:tcW w:w="1378" w:type="dxa"/>
            <w:hideMark/>
          </w:tcPr>
          <w:p w14:paraId="685E2395" w14:textId="2C873360" w:rsidR="00F84F39" w:rsidRPr="002D26BF" w:rsidRDefault="00F84F39" w:rsidP="007573A6">
            <w:pPr>
              <w:rPr>
                <w:rFonts w:ascii="Times New Roman" w:hAnsi="Times New Roman"/>
                <w:sz w:val="24"/>
                <w:lang w:eastAsia="en-AU"/>
              </w:rPr>
            </w:pPr>
            <w:r w:rsidRPr="002D26BF">
              <w:rPr>
                <w:lang w:eastAsia="en-AU"/>
              </w:rPr>
              <w:t>FRD 114</w:t>
            </w:r>
          </w:p>
        </w:tc>
        <w:tc>
          <w:tcPr>
            <w:tcW w:w="8256" w:type="dxa"/>
            <w:hideMark/>
          </w:tcPr>
          <w:p w14:paraId="7E87FE84" w14:textId="7AB608AC" w:rsidR="00F84F39" w:rsidRPr="002D26BF" w:rsidRDefault="00F84F39" w:rsidP="007573A6">
            <w:pPr>
              <w:rPr>
                <w:rFonts w:ascii="Times New Roman" w:hAnsi="Times New Roman"/>
                <w:sz w:val="24"/>
                <w:lang w:eastAsia="en-AU"/>
              </w:rPr>
            </w:pPr>
            <w:hyperlink w:anchor="_8._Financial_instruments," w:history="1">
              <w:r w:rsidRPr="00022C51">
                <w:rPr>
                  <w:rStyle w:val="Hyperlink"/>
                  <w:lang w:eastAsia="en-AU"/>
                </w:rPr>
                <w:t>Financial instruments – general government entities and public non-financial corporations</w:t>
              </w:r>
            </w:hyperlink>
          </w:p>
        </w:tc>
      </w:tr>
    </w:tbl>
    <w:p w14:paraId="36C82975" w14:textId="00F06292" w:rsidR="002D26BF" w:rsidRPr="004B17FC" w:rsidRDefault="002D26BF" w:rsidP="008B5E40">
      <w:pPr>
        <w:pStyle w:val="Heading3"/>
      </w:pPr>
      <w:bookmarkStart w:id="690" w:name="_Toc204873564"/>
      <w:r w:rsidRPr="004B17FC">
        <w:t>Legislation</w:t>
      </w:r>
      <w:bookmarkEnd w:id="690"/>
    </w:p>
    <w:tbl>
      <w:tblPr>
        <w:tblStyle w:val="TableGrid"/>
        <w:tblW w:w="9634" w:type="dxa"/>
        <w:tblLook w:val="04A0" w:firstRow="1" w:lastRow="0" w:firstColumn="1" w:lastColumn="0" w:noHBand="0" w:noVBand="1"/>
      </w:tblPr>
      <w:tblGrid>
        <w:gridCol w:w="9634"/>
      </w:tblGrid>
      <w:tr w:rsidR="00F84F39" w:rsidRPr="002D26BF" w14:paraId="7F3EB080" w14:textId="77777777" w:rsidTr="00F84F39">
        <w:trPr>
          <w:cantSplit/>
          <w:trHeight w:val="20"/>
          <w:tblHeader/>
        </w:trPr>
        <w:tc>
          <w:tcPr>
            <w:tcW w:w="9634" w:type="dxa"/>
            <w:shd w:val="clear" w:color="auto" w:fill="D9D9D9" w:themeFill="background1" w:themeFillShade="D9"/>
            <w:hideMark/>
          </w:tcPr>
          <w:p w14:paraId="37EB4FE3" w14:textId="21022E5E" w:rsidR="00F84F39" w:rsidRPr="000E14B2" w:rsidRDefault="00F84F39" w:rsidP="002F3C42">
            <w:pPr>
              <w:rPr>
                <w:rFonts w:ascii="Times New Roman" w:hAnsi="Times New Roman"/>
                <w:b/>
                <w:bCs/>
                <w:sz w:val="24"/>
                <w:lang w:eastAsia="en-AU"/>
              </w:rPr>
            </w:pPr>
            <w:r w:rsidRPr="000E14B2">
              <w:rPr>
                <w:b/>
                <w:bCs/>
                <w:lang w:eastAsia="en-AU"/>
              </w:rPr>
              <w:t>Act</w:t>
            </w:r>
          </w:p>
        </w:tc>
      </w:tr>
      <w:tr w:rsidR="00F84F39" w:rsidRPr="002D26BF" w14:paraId="19E88B2B" w14:textId="77777777" w:rsidTr="00F84F39">
        <w:trPr>
          <w:trHeight w:val="20"/>
        </w:trPr>
        <w:tc>
          <w:tcPr>
            <w:tcW w:w="9634" w:type="dxa"/>
          </w:tcPr>
          <w:p w14:paraId="550C7D9C" w14:textId="2019EBF0" w:rsidR="00F84F39" w:rsidRPr="005318E8" w:rsidRDefault="00F84F39" w:rsidP="00C22750">
            <w:pPr>
              <w:pStyle w:val="NoSpacing"/>
              <w:rPr>
                <w:i/>
                <w:iCs/>
                <w:lang w:eastAsia="en-AU"/>
              </w:rPr>
            </w:pPr>
            <w:hyperlink w:anchor="_Buildings" w:history="1">
              <w:r w:rsidRPr="00597F61">
                <w:rPr>
                  <w:rStyle w:val="Hyperlink"/>
                  <w:i/>
                  <w:iCs/>
                  <w:lang w:eastAsia="en-AU"/>
                </w:rPr>
                <w:t xml:space="preserve">Building Act 1993 </w:t>
              </w:r>
              <w:r w:rsidRPr="00597F61">
                <w:rPr>
                  <w:rStyle w:val="Hyperlink"/>
                  <w:lang w:eastAsia="en-AU"/>
                </w:rPr>
                <w:t>(Vic)</w:t>
              </w:r>
            </w:hyperlink>
          </w:p>
        </w:tc>
      </w:tr>
      <w:tr w:rsidR="00F84F39" w:rsidRPr="002D26BF" w14:paraId="7DF12C8C" w14:textId="77777777" w:rsidTr="00F84F39">
        <w:trPr>
          <w:trHeight w:val="20"/>
        </w:trPr>
        <w:tc>
          <w:tcPr>
            <w:tcW w:w="9634" w:type="dxa"/>
          </w:tcPr>
          <w:p w14:paraId="23061770" w14:textId="487D6563" w:rsidR="00F84F39" w:rsidRPr="005318E8" w:rsidRDefault="00F84F39" w:rsidP="00C22750">
            <w:pPr>
              <w:pStyle w:val="NoSpacing"/>
              <w:rPr>
                <w:rFonts w:ascii="Times New Roman" w:hAnsi="Times New Roman"/>
                <w:i/>
                <w:iCs/>
                <w:sz w:val="24"/>
                <w:lang w:eastAsia="en-AU"/>
              </w:rPr>
            </w:pPr>
            <w:hyperlink w:anchor="_Diversity,_equity_and" w:history="1">
              <w:r w:rsidRPr="00597F61">
                <w:rPr>
                  <w:rStyle w:val="Hyperlink"/>
                  <w:i/>
                  <w:iCs/>
                  <w:lang w:eastAsia="en-AU"/>
                </w:rPr>
                <w:t xml:space="preserve">Disability Act 2006 </w:t>
              </w:r>
              <w:r w:rsidRPr="00597F61">
                <w:rPr>
                  <w:rStyle w:val="Hyperlink"/>
                  <w:lang w:eastAsia="en-AU"/>
                </w:rPr>
                <w:t>(Vic)</w:t>
              </w:r>
            </w:hyperlink>
          </w:p>
        </w:tc>
      </w:tr>
      <w:tr w:rsidR="00F84F39" w:rsidRPr="002D26BF" w14:paraId="3DC8F3A2" w14:textId="77777777" w:rsidTr="00F84F39">
        <w:trPr>
          <w:trHeight w:val="20"/>
        </w:trPr>
        <w:tc>
          <w:tcPr>
            <w:tcW w:w="9634" w:type="dxa"/>
          </w:tcPr>
          <w:p w14:paraId="01BB7AFB" w14:textId="7563E1D2" w:rsidR="00F84F39" w:rsidRPr="005318E8" w:rsidRDefault="00F84F39" w:rsidP="00C22750">
            <w:pPr>
              <w:pStyle w:val="NoSpacing"/>
              <w:rPr>
                <w:i/>
                <w:iCs/>
                <w:lang w:eastAsia="en-AU"/>
              </w:rPr>
            </w:pPr>
            <w:hyperlink w:anchor="_Chairperson’s_declaration" w:history="1">
              <w:r w:rsidRPr="00731695">
                <w:rPr>
                  <w:rStyle w:val="Hyperlink"/>
                  <w:i/>
                  <w:iCs/>
                  <w:lang w:eastAsia="en-AU"/>
                </w:rPr>
                <w:t xml:space="preserve">Financial Management Act 1994 </w:t>
              </w:r>
              <w:r w:rsidRPr="00731695">
                <w:rPr>
                  <w:rStyle w:val="Hyperlink"/>
                  <w:lang w:eastAsia="en-AU"/>
                </w:rPr>
                <w:t>(Vic)</w:t>
              </w:r>
            </w:hyperlink>
          </w:p>
        </w:tc>
      </w:tr>
      <w:tr w:rsidR="00F84F39" w:rsidRPr="002D26BF" w14:paraId="796FC653" w14:textId="77777777" w:rsidTr="00F84F39">
        <w:trPr>
          <w:trHeight w:val="20"/>
        </w:trPr>
        <w:tc>
          <w:tcPr>
            <w:tcW w:w="9634" w:type="dxa"/>
          </w:tcPr>
          <w:p w14:paraId="2846E53B" w14:textId="09BFEBE1" w:rsidR="00F84F39" w:rsidRPr="005318E8" w:rsidRDefault="00F84F39" w:rsidP="00C22750">
            <w:pPr>
              <w:pStyle w:val="NoSpacing"/>
              <w:rPr>
                <w:rFonts w:ascii="Times New Roman" w:hAnsi="Times New Roman"/>
                <w:i/>
                <w:iCs/>
                <w:sz w:val="24"/>
                <w:lang w:eastAsia="en-AU"/>
              </w:rPr>
            </w:pPr>
            <w:hyperlink w:anchor="_Freedom_of_information" w:history="1">
              <w:r w:rsidRPr="00731695">
                <w:rPr>
                  <w:rStyle w:val="Hyperlink"/>
                  <w:i/>
                  <w:iCs/>
                  <w:lang w:eastAsia="en-AU"/>
                </w:rPr>
                <w:t xml:space="preserve">Freedom of Information Act 1982 </w:t>
              </w:r>
              <w:r w:rsidRPr="00731695">
                <w:rPr>
                  <w:rStyle w:val="Hyperlink"/>
                  <w:lang w:eastAsia="en-AU"/>
                </w:rPr>
                <w:t>(Vic)</w:t>
              </w:r>
            </w:hyperlink>
          </w:p>
        </w:tc>
      </w:tr>
      <w:tr w:rsidR="00F84F39" w:rsidRPr="002D26BF" w14:paraId="78EFF252" w14:textId="77777777" w:rsidTr="00F84F39">
        <w:trPr>
          <w:trHeight w:val="20"/>
        </w:trPr>
        <w:tc>
          <w:tcPr>
            <w:tcW w:w="9634" w:type="dxa"/>
          </w:tcPr>
          <w:p w14:paraId="5018688B" w14:textId="68F87265" w:rsidR="00F84F39" w:rsidRPr="005318E8" w:rsidRDefault="00F84F39" w:rsidP="00C22750">
            <w:pPr>
              <w:pStyle w:val="NoSpacing"/>
              <w:rPr>
                <w:rFonts w:ascii="Times New Roman" w:hAnsi="Times New Roman"/>
                <w:i/>
                <w:iCs/>
                <w:sz w:val="24"/>
                <w:lang w:eastAsia="en-AU"/>
              </w:rPr>
            </w:pPr>
            <w:hyperlink w:anchor="_Diversity,_equity_and" w:history="1">
              <w:r w:rsidRPr="00F84F39">
                <w:rPr>
                  <w:rStyle w:val="Hyperlink"/>
                  <w:i/>
                  <w:iCs/>
                  <w:lang w:eastAsia="en-AU"/>
                </w:rPr>
                <w:t xml:space="preserve">Gender Equality Act 2020 </w:t>
              </w:r>
              <w:r w:rsidRPr="00F84F39">
                <w:rPr>
                  <w:rStyle w:val="Hyperlink"/>
                  <w:lang w:eastAsia="en-AU"/>
                </w:rPr>
                <w:t>(Vic)</w:t>
              </w:r>
            </w:hyperlink>
          </w:p>
        </w:tc>
      </w:tr>
      <w:tr w:rsidR="00F84F39" w:rsidRPr="002D26BF" w14:paraId="42014625" w14:textId="77777777" w:rsidTr="00F84F39">
        <w:trPr>
          <w:trHeight w:val="20"/>
        </w:trPr>
        <w:tc>
          <w:tcPr>
            <w:tcW w:w="9634" w:type="dxa"/>
          </w:tcPr>
          <w:p w14:paraId="07465554" w14:textId="3EEEC5AB" w:rsidR="00F84F39" w:rsidRPr="005318E8" w:rsidDel="00C86C9C" w:rsidRDefault="00F84F39" w:rsidP="00C22750">
            <w:pPr>
              <w:pStyle w:val="NoSpacing"/>
              <w:rPr>
                <w:i/>
                <w:iCs/>
                <w:lang w:eastAsia="en-AU"/>
              </w:rPr>
            </w:pPr>
            <w:hyperlink w:anchor="_Local_Jobs_First" w:history="1">
              <w:r w:rsidRPr="00F84F39">
                <w:rPr>
                  <w:rStyle w:val="Hyperlink"/>
                  <w:i/>
                  <w:iCs/>
                  <w:lang w:eastAsia="en-AU"/>
                </w:rPr>
                <w:t xml:space="preserve">Local Jobs First Act 2003 </w:t>
              </w:r>
              <w:r w:rsidRPr="00F84F39">
                <w:rPr>
                  <w:rStyle w:val="Hyperlink"/>
                  <w:lang w:eastAsia="en-AU"/>
                </w:rPr>
                <w:t>(Vic)</w:t>
              </w:r>
            </w:hyperlink>
          </w:p>
        </w:tc>
      </w:tr>
      <w:tr w:rsidR="00F84F39" w:rsidRPr="002D26BF" w14:paraId="75323D01" w14:textId="77777777" w:rsidTr="00F84F39">
        <w:trPr>
          <w:trHeight w:val="300"/>
        </w:trPr>
        <w:tc>
          <w:tcPr>
            <w:tcW w:w="9634" w:type="dxa"/>
          </w:tcPr>
          <w:p w14:paraId="14F118BF" w14:textId="287B40BF" w:rsidR="00F84F39" w:rsidRPr="005318E8" w:rsidRDefault="00F84F39" w:rsidP="0037153A">
            <w:pPr>
              <w:pStyle w:val="NoSpacing"/>
              <w:rPr>
                <w:i/>
                <w:iCs/>
                <w:lang w:eastAsia="en-AU"/>
              </w:rPr>
            </w:pPr>
            <w:hyperlink w:anchor="_Information_privacy" w:history="1">
              <w:r w:rsidRPr="00F84F39">
                <w:rPr>
                  <w:rStyle w:val="Hyperlink"/>
                  <w:i/>
                  <w:iCs/>
                  <w:lang w:eastAsia="en-AU"/>
                </w:rPr>
                <w:t>Privacy and Data Protection Act 2014</w:t>
              </w:r>
              <w:r w:rsidRPr="00F84F39">
                <w:rPr>
                  <w:rStyle w:val="Hyperlink"/>
                  <w:lang w:eastAsia="en-AU"/>
                </w:rPr>
                <w:t xml:space="preserve"> (Vic)</w:t>
              </w:r>
            </w:hyperlink>
          </w:p>
        </w:tc>
      </w:tr>
      <w:tr w:rsidR="00F84F39" w:rsidRPr="002D26BF" w14:paraId="2A9C5A8E" w14:textId="77777777" w:rsidTr="00F84F39">
        <w:trPr>
          <w:trHeight w:val="20"/>
        </w:trPr>
        <w:tc>
          <w:tcPr>
            <w:tcW w:w="9634" w:type="dxa"/>
          </w:tcPr>
          <w:p w14:paraId="24725876" w14:textId="0D26CF18" w:rsidR="00F84F39" w:rsidRPr="005318E8" w:rsidDel="00C86C9C" w:rsidRDefault="00F84F39" w:rsidP="00B6187A">
            <w:pPr>
              <w:pStyle w:val="NoSpacing"/>
              <w:rPr>
                <w:i/>
                <w:iCs/>
                <w:lang w:eastAsia="en-AU"/>
              </w:rPr>
            </w:pPr>
            <w:hyperlink w:anchor="_Public_interest_disclosure" w:history="1">
              <w:r w:rsidRPr="00F84F39">
                <w:rPr>
                  <w:rStyle w:val="Hyperlink"/>
                  <w:i/>
                  <w:iCs/>
                  <w:lang w:eastAsia="en-AU"/>
                </w:rPr>
                <w:t xml:space="preserve">Public Interest Disclosures Act 2012 </w:t>
              </w:r>
              <w:r w:rsidRPr="00F84F39">
                <w:rPr>
                  <w:rStyle w:val="Hyperlink"/>
                  <w:lang w:eastAsia="en-AU"/>
                </w:rPr>
                <w:t>(Vic)</w:t>
              </w:r>
            </w:hyperlink>
          </w:p>
        </w:tc>
      </w:tr>
      <w:tr w:rsidR="00F84F39" w:rsidRPr="002D26BF" w14:paraId="4112AE21" w14:textId="77777777" w:rsidTr="00F84F39">
        <w:trPr>
          <w:trHeight w:val="20"/>
        </w:trPr>
        <w:tc>
          <w:tcPr>
            <w:tcW w:w="9634" w:type="dxa"/>
          </w:tcPr>
          <w:p w14:paraId="4B4AB2C2" w14:textId="4779B2A7" w:rsidR="00F84F39" w:rsidRPr="005318E8" w:rsidDel="00C86C9C" w:rsidRDefault="00F84F39" w:rsidP="00B6187A">
            <w:pPr>
              <w:pStyle w:val="NoSpacing"/>
              <w:rPr>
                <w:i/>
                <w:iCs/>
                <w:lang w:eastAsia="en-AU"/>
              </w:rPr>
            </w:pPr>
            <w:hyperlink w:anchor="_Information_and_records" w:history="1">
              <w:r w:rsidRPr="00F84F39">
                <w:rPr>
                  <w:rStyle w:val="Hyperlink"/>
                  <w:i/>
                  <w:iCs/>
                  <w:lang w:eastAsia="en-AU"/>
                </w:rPr>
                <w:t xml:space="preserve">Public Records Act 1973 </w:t>
              </w:r>
              <w:r w:rsidRPr="00F84F39">
                <w:rPr>
                  <w:rStyle w:val="Hyperlink"/>
                  <w:lang w:eastAsia="en-AU"/>
                </w:rPr>
                <w:t>(Vic)</w:t>
              </w:r>
            </w:hyperlink>
          </w:p>
        </w:tc>
      </w:tr>
    </w:tbl>
    <w:p w14:paraId="27AFAF69" w14:textId="77777777" w:rsidR="00FF59C8" w:rsidRDefault="00FF59C8" w:rsidP="002A69D0"/>
    <w:p w14:paraId="1E357B7C" w14:textId="77777777" w:rsidR="00FF59C8" w:rsidRDefault="00FF59C8">
      <w:pPr>
        <w:spacing w:after="0" w:line="240" w:lineRule="auto"/>
        <w:rPr>
          <w:rFonts w:cs="Arial"/>
          <w:b/>
          <w:bCs/>
          <w:iCs/>
          <w:color w:val="971A4B"/>
          <w:sz w:val="28"/>
          <w:szCs w:val="28"/>
          <w:lang w:eastAsia="en-AU"/>
        </w:rPr>
      </w:pPr>
      <w:r>
        <w:br w:type="page"/>
      </w:r>
    </w:p>
    <w:p w14:paraId="7A3A5F56" w14:textId="19E91774" w:rsidR="00545AF0" w:rsidRPr="008B5E40" w:rsidRDefault="00545AF0" w:rsidP="008B5E40">
      <w:pPr>
        <w:pStyle w:val="Heading1"/>
      </w:pPr>
      <w:bookmarkStart w:id="691" w:name="_Toc204873565"/>
      <w:r w:rsidRPr="008B5E40">
        <w:lastRenderedPageBreak/>
        <w:t>Contact details</w:t>
      </w:r>
      <w:bookmarkEnd w:id="681"/>
      <w:bookmarkEnd w:id="682"/>
      <w:bookmarkEnd w:id="683"/>
      <w:bookmarkEnd w:id="684"/>
      <w:bookmarkEnd w:id="691"/>
    </w:p>
    <w:p w14:paraId="791D71C0" w14:textId="1E05A2E2" w:rsidR="4BA40B92" w:rsidRDefault="4BA40B92" w:rsidP="008B5E40">
      <w:pPr>
        <w:pStyle w:val="Heading2"/>
      </w:pPr>
      <w:bookmarkStart w:id="692" w:name="_Toc141806799"/>
      <w:bookmarkStart w:id="693" w:name="_Toc179795404"/>
      <w:bookmarkStart w:id="694" w:name="_Toc179795737"/>
      <w:bookmarkStart w:id="695" w:name="_Toc204873566"/>
      <w:r w:rsidRPr="099DD039">
        <w:rPr>
          <w:rFonts w:eastAsia="Arial"/>
        </w:rPr>
        <w:t>Main reception</w:t>
      </w:r>
      <w:bookmarkEnd w:id="692"/>
      <w:bookmarkEnd w:id="693"/>
      <w:bookmarkEnd w:id="694"/>
      <w:bookmarkEnd w:id="695"/>
    </w:p>
    <w:p w14:paraId="2AECE404" w14:textId="75F80C65" w:rsidR="4BA40B92" w:rsidRDefault="4BA40B92" w:rsidP="099DD039">
      <w:r w:rsidRPr="099DD039">
        <w:rPr>
          <w:rFonts w:eastAsia="Arial" w:cs="Arial"/>
          <w:szCs w:val="22"/>
        </w:rPr>
        <w:t>Level 9, 570 Bourke Street, Melbourne VIC 3000</w:t>
      </w:r>
      <w:r w:rsidR="00A4516A">
        <w:rPr>
          <w:rFonts w:eastAsia="Arial" w:cs="Arial"/>
          <w:szCs w:val="22"/>
        </w:rPr>
        <w:br/>
      </w:r>
      <w:r w:rsidR="00A4516A" w:rsidRPr="099DD039">
        <w:rPr>
          <w:rFonts w:eastAsia="Arial" w:cs="Arial"/>
          <w:szCs w:val="22"/>
        </w:rPr>
        <w:t>Wurundjeri Country</w:t>
      </w:r>
    </w:p>
    <w:p w14:paraId="555435C7" w14:textId="06D07D2C" w:rsidR="4BA40B92" w:rsidRDefault="4BA40B92" w:rsidP="099DD039">
      <w:r w:rsidRPr="099DD039">
        <w:rPr>
          <w:rFonts w:eastAsia="Arial" w:cs="Arial"/>
          <w:b/>
          <w:bCs/>
          <w:szCs w:val="22"/>
        </w:rPr>
        <w:t>Postal:</w:t>
      </w:r>
      <w:r w:rsidRPr="099DD039">
        <w:rPr>
          <w:rFonts w:eastAsia="Arial" w:cs="Arial"/>
          <w:szCs w:val="22"/>
        </w:rPr>
        <w:t xml:space="preserve"> GPO Box 4380, Melbourne VIC 3001 </w:t>
      </w:r>
      <w:r>
        <w:br/>
      </w:r>
      <w:r w:rsidRPr="009D18D7">
        <w:rPr>
          <w:rFonts w:eastAsia="Arial" w:cs="Arial"/>
          <w:b/>
          <w:bCs/>
          <w:szCs w:val="22"/>
        </w:rPr>
        <w:t>Telephone:</w:t>
      </w:r>
      <w:r w:rsidRPr="099DD039">
        <w:rPr>
          <w:rFonts w:eastAsia="Arial" w:cs="Arial"/>
          <w:szCs w:val="22"/>
        </w:rPr>
        <w:t xml:space="preserve"> (03) 9269 0234 </w:t>
      </w:r>
    </w:p>
    <w:p w14:paraId="0F216921" w14:textId="2A9C6F6A" w:rsidR="4BA40B92" w:rsidRDefault="4BA40B92" w:rsidP="099DD039">
      <w:hyperlink r:id="rId92">
        <w:r w:rsidRPr="099DD039">
          <w:rPr>
            <w:rStyle w:val="Hyperlink"/>
            <w:szCs w:val="22"/>
          </w:rPr>
          <w:t>www.legalaid.vic.gov.au</w:t>
        </w:r>
      </w:hyperlink>
    </w:p>
    <w:p w14:paraId="06372C7D" w14:textId="787B1EAE" w:rsidR="4BA40B92" w:rsidRDefault="4BA40B92" w:rsidP="099DD039">
      <w:r w:rsidRPr="099DD039">
        <w:rPr>
          <w:rFonts w:eastAsia="Arial" w:cs="Arial"/>
          <w:szCs w:val="22"/>
        </w:rPr>
        <w:t>Monday to Friday</w:t>
      </w:r>
      <w:r w:rsidR="00CC1DC9">
        <w:rPr>
          <w:rFonts w:eastAsia="Arial" w:cs="Arial"/>
          <w:szCs w:val="22"/>
        </w:rPr>
        <w:t>,</w:t>
      </w:r>
      <w:r w:rsidRPr="099DD039">
        <w:rPr>
          <w:rFonts w:eastAsia="Arial" w:cs="Arial"/>
          <w:szCs w:val="22"/>
        </w:rPr>
        <w:t xml:space="preserve"> 8.45 am to 5.15 pm</w:t>
      </w:r>
    </w:p>
    <w:p w14:paraId="6E20A010" w14:textId="412418B8" w:rsidR="4BA40B92" w:rsidRDefault="4BA40B92" w:rsidP="008B5E40">
      <w:pPr>
        <w:pStyle w:val="Heading2"/>
      </w:pPr>
      <w:bookmarkStart w:id="696" w:name="_Toc141806800"/>
      <w:bookmarkStart w:id="697" w:name="_Toc179795405"/>
      <w:bookmarkStart w:id="698" w:name="_Toc179795738"/>
      <w:bookmarkStart w:id="699" w:name="_Toc204873567"/>
      <w:r w:rsidRPr="099DD039">
        <w:rPr>
          <w:rFonts w:eastAsia="Arial"/>
        </w:rPr>
        <w:t>Legal Help</w:t>
      </w:r>
      <w:bookmarkEnd w:id="696"/>
      <w:bookmarkEnd w:id="697"/>
      <w:bookmarkEnd w:id="698"/>
      <w:bookmarkEnd w:id="699"/>
    </w:p>
    <w:p w14:paraId="2D94AFB5" w14:textId="11C16687" w:rsidR="4BA40B92" w:rsidRDefault="4BA40B92" w:rsidP="099DD039">
      <w:r w:rsidRPr="099DD039">
        <w:rPr>
          <w:rFonts w:eastAsia="Arial" w:cs="Arial"/>
          <w:szCs w:val="22"/>
        </w:rPr>
        <w:t>1300 792 387</w:t>
      </w:r>
    </w:p>
    <w:p w14:paraId="49A97178" w14:textId="429B0484" w:rsidR="4BA40B92" w:rsidRDefault="4479B56E" w:rsidP="099DD039">
      <w:r w:rsidRPr="10C46CBB">
        <w:rPr>
          <w:rFonts w:eastAsia="Arial" w:cs="Arial"/>
        </w:rPr>
        <w:t>Monday to Friday, 8 am to 6 pm</w:t>
      </w:r>
    </w:p>
    <w:p w14:paraId="10379D18" w14:textId="2458731C" w:rsidR="4BA40B92" w:rsidRDefault="4BA40B92" w:rsidP="008B5E40">
      <w:pPr>
        <w:pStyle w:val="Heading2"/>
      </w:pPr>
      <w:bookmarkStart w:id="700" w:name="_Toc141806802"/>
      <w:bookmarkStart w:id="701" w:name="_Toc179795406"/>
      <w:bookmarkStart w:id="702" w:name="_Toc179795739"/>
      <w:bookmarkStart w:id="703" w:name="_Toc204873568"/>
      <w:r w:rsidRPr="099DD039">
        <w:rPr>
          <w:rFonts w:eastAsia="Arial"/>
        </w:rPr>
        <w:t>For hearing impaired</w:t>
      </w:r>
      <w:bookmarkEnd w:id="700"/>
      <w:bookmarkEnd w:id="701"/>
      <w:bookmarkEnd w:id="702"/>
      <w:bookmarkEnd w:id="703"/>
    </w:p>
    <w:p w14:paraId="63ED4741" w14:textId="648238D9" w:rsidR="4BA40B92" w:rsidRDefault="4BA40B92" w:rsidP="099DD039">
      <w:r w:rsidRPr="099DD039">
        <w:rPr>
          <w:rFonts w:eastAsia="Arial" w:cs="Arial"/>
          <w:szCs w:val="22"/>
        </w:rPr>
        <w:t>Contact the National Relay Service and ask to be put through to Victoria Legal Aid.</w:t>
      </w:r>
    </w:p>
    <w:p w14:paraId="323F70D6" w14:textId="52A11222" w:rsidR="4BA40B92" w:rsidRDefault="4BA40B92" w:rsidP="099DD039">
      <w:r w:rsidRPr="099DD039">
        <w:rPr>
          <w:rFonts w:eastAsia="Arial" w:cs="Arial"/>
          <w:b/>
          <w:bCs/>
          <w:szCs w:val="22"/>
        </w:rPr>
        <w:t>TTY/voice</w:t>
      </w:r>
      <w:r w:rsidRPr="099DD039">
        <w:rPr>
          <w:rFonts w:eastAsia="Arial" w:cs="Arial"/>
          <w:szCs w:val="22"/>
        </w:rPr>
        <w:t xml:space="preserve"> – 133 677 or 1800 555 677 (country callers)</w:t>
      </w:r>
    </w:p>
    <w:p w14:paraId="3B80FC90" w14:textId="1FD837A6" w:rsidR="4BA40B92" w:rsidRDefault="4BA40B92" w:rsidP="099DD039">
      <w:r w:rsidRPr="6F5CB35A">
        <w:rPr>
          <w:rFonts w:eastAsia="Arial" w:cs="Arial"/>
          <w:b/>
        </w:rPr>
        <w:t>SSR/speak and listen</w:t>
      </w:r>
      <w:r w:rsidRPr="6F5CB35A">
        <w:rPr>
          <w:rFonts w:eastAsia="Arial" w:cs="Arial"/>
        </w:rPr>
        <w:t xml:space="preserve"> – 1300 555 727 or 1800 555 727 (country callers)</w:t>
      </w:r>
    </w:p>
    <w:p w14:paraId="45B5C881" w14:textId="1FD837A6" w:rsidR="4BA40B92" w:rsidRPr="009D18D7" w:rsidRDefault="4BA40B92" w:rsidP="008B5E40">
      <w:pPr>
        <w:pStyle w:val="Heading2"/>
        <w:rPr>
          <w:rFonts w:eastAsia="Arial"/>
        </w:rPr>
      </w:pPr>
      <w:bookmarkStart w:id="704" w:name="_Toc141806803"/>
      <w:bookmarkStart w:id="705" w:name="_Toc179795407"/>
      <w:bookmarkStart w:id="706" w:name="_Toc179795740"/>
      <w:bookmarkStart w:id="707" w:name="_Toc204873569"/>
      <w:r w:rsidRPr="099DD039">
        <w:rPr>
          <w:rFonts w:eastAsia="Arial"/>
        </w:rPr>
        <w:t>In different languages</w:t>
      </w:r>
      <w:bookmarkEnd w:id="704"/>
      <w:bookmarkEnd w:id="705"/>
      <w:bookmarkEnd w:id="706"/>
      <w:bookmarkEnd w:id="707"/>
    </w:p>
    <w:tbl>
      <w:tblPr>
        <w:tblStyle w:val="TableGrid"/>
        <w:tblW w:w="9765" w:type="dxa"/>
        <w:tblLayout w:type="fixed"/>
        <w:tblLook w:val="04A0" w:firstRow="1" w:lastRow="0" w:firstColumn="1" w:lastColumn="0" w:noHBand="0" w:noVBand="1"/>
      </w:tblPr>
      <w:tblGrid>
        <w:gridCol w:w="4815"/>
        <w:gridCol w:w="4950"/>
      </w:tblGrid>
      <w:tr w:rsidR="00AF50DD" w14:paraId="53D604EF" w14:textId="77777777" w:rsidTr="0037153A">
        <w:trPr>
          <w:cantSplit/>
          <w:trHeight w:val="300"/>
          <w:tblHeader/>
        </w:trPr>
        <w:tc>
          <w:tcPr>
            <w:tcW w:w="4815"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1C563024" w14:textId="77777777" w:rsidR="00AF50DD" w:rsidRPr="00FB4DCE" w:rsidRDefault="00AF50DD" w:rsidP="0037153A">
            <w:pPr>
              <w:rPr>
                <w:shd w:val="clear" w:color="auto" w:fill="FFFFFF"/>
              </w:rPr>
            </w:pPr>
            <w:r>
              <w:rPr>
                <w:rFonts w:eastAsia="Arial" w:cs="Arial"/>
                <w:b/>
                <w:bCs/>
              </w:rPr>
              <w:t>Language</w:t>
            </w:r>
          </w:p>
        </w:tc>
        <w:tc>
          <w:tcPr>
            <w:tcW w:w="495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318198F7" w14:textId="77777777" w:rsidR="00AF50DD" w:rsidRPr="00FB4DCE" w:rsidRDefault="00AF50DD" w:rsidP="0037153A">
            <w:pPr>
              <w:rPr>
                <w:rFonts w:eastAsia="Arial" w:cs="Arial"/>
                <w:b/>
                <w:bCs/>
              </w:rPr>
            </w:pPr>
            <w:r w:rsidRPr="00FB4DCE">
              <w:rPr>
                <w:rFonts w:eastAsia="Arial" w:cs="Arial"/>
                <w:b/>
                <w:bCs/>
              </w:rPr>
              <w:t>Phone number</w:t>
            </w:r>
          </w:p>
        </w:tc>
      </w:tr>
      <w:tr w:rsidR="00AF50DD" w14:paraId="7D5E2A6F"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5488306C" w14:textId="77777777" w:rsidR="00AF50DD" w:rsidRDefault="00AF50DD" w:rsidP="0037153A">
            <w:proofErr w:type="spellStart"/>
            <w:r>
              <w:rPr>
                <w:rFonts w:cs="Arial"/>
                <w:color w:val="011A3C"/>
                <w:shd w:val="clear" w:color="auto" w:fill="FFFFFF"/>
              </w:rPr>
              <w:t>عربي</w:t>
            </w:r>
            <w:proofErr w:type="spellEnd"/>
            <w:r>
              <w:rPr>
                <w:rFonts w:cs="Arial"/>
                <w:color w:val="011A3C"/>
                <w:shd w:val="clear" w:color="auto" w:fill="FFFFFF"/>
              </w:rPr>
              <w:t xml:space="preserve"> (</w:t>
            </w:r>
            <w:r w:rsidRPr="3C059F14">
              <w:rPr>
                <w:rFonts w:eastAsia="Arial" w:cs="Arial"/>
              </w:rPr>
              <w:t>Arabic</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07B672C8" w14:textId="77777777" w:rsidR="00AF50DD" w:rsidRDefault="00AF50DD" w:rsidP="0037153A">
            <w:r w:rsidRPr="3C059F14">
              <w:rPr>
                <w:rFonts w:eastAsia="Arial" w:cs="Arial"/>
              </w:rPr>
              <w:t>(03) 9269 0127</w:t>
            </w:r>
          </w:p>
        </w:tc>
      </w:tr>
      <w:tr w:rsidR="00AF50DD" w14:paraId="1E200116"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08EE4FA" w14:textId="77777777" w:rsidR="00AF50DD" w:rsidRPr="009D18D7" w:rsidRDefault="00AF50DD" w:rsidP="0037153A">
            <w:pPr>
              <w:rPr>
                <w:rFonts w:cs="Arial"/>
                <w:color w:val="011A3C"/>
                <w:shd w:val="clear" w:color="auto" w:fill="FFFFFF"/>
              </w:rPr>
            </w:pPr>
            <w:proofErr w:type="spellStart"/>
            <w:r>
              <w:rPr>
                <w:rFonts w:cs="Arial"/>
                <w:color w:val="011A3C"/>
                <w:shd w:val="clear" w:color="auto" w:fill="FFFFFF"/>
              </w:rPr>
              <w:t>Bosanski</w:t>
            </w:r>
            <w:proofErr w:type="spellEnd"/>
            <w:r>
              <w:rPr>
                <w:rFonts w:cs="Arial"/>
                <w:color w:val="011A3C"/>
                <w:shd w:val="clear" w:color="auto" w:fill="FFFFFF"/>
              </w:rPr>
              <w:t xml:space="preserve"> (</w:t>
            </w:r>
            <w:r w:rsidRPr="3C059F14">
              <w:rPr>
                <w:rFonts w:eastAsia="Arial" w:cs="Arial"/>
              </w:rPr>
              <w:t>Bosnian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24F32004" w14:textId="77777777" w:rsidR="00AF50DD" w:rsidRDefault="00AF50DD" w:rsidP="0037153A">
            <w:r w:rsidRPr="3C059F14">
              <w:rPr>
                <w:rFonts w:eastAsia="Arial" w:cs="Arial"/>
              </w:rPr>
              <w:t>(03) 9269 0164</w:t>
            </w:r>
          </w:p>
        </w:tc>
      </w:tr>
      <w:tr w:rsidR="00AF50DD" w14:paraId="454112CB"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4CD67558" w14:textId="77777777" w:rsidR="00AF50DD" w:rsidRDefault="00AF50DD" w:rsidP="0037153A">
            <w:proofErr w:type="spellStart"/>
            <w:r w:rsidRPr="009D18D7">
              <w:rPr>
                <w:rFonts w:eastAsia="MS Gothic" w:cs="Arial"/>
              </w:rPr>
              <w:t>廣東話</w:t>
            </w:r>
            <w:proofErr w:type="spellEnd"/>
            <w:r w:rsidRPr="009D18D7">
              <w:rPr>
                <w:rFonts w:eastAsia="MS Gothic" w:cs="Arial"/>
              </w:rPr>
              <w:t xml:space="preserve"> </w:t>
            </w:r>
            <w:r>
              <w:rPr>
                <w:rFonts w:eastAsia="MS Gothic" w:cs="Arial"/>
              </w:rPr>
              <w:t>(</w:t>
            </w:r>
            <w:r w:rsidRPr="3C059F14">
              <w:rPr>
                <w:rFonts w:eastAsia="Arial" w:cs="Arial"/>
              </w:rPr>
              <w:t>Cantonese</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5A608E54" w14:textId="77777777" w:rsidR="00AF50DD" w:rsidRDefault="00AF50DD" w:rsidP="0037153A">
            <w:r w:rsidRPr="3C059F14">
              <w:rPr>
                <w:rFonts w:eastAsia="Arial" w:cs="Arial"/>
              </w:rPr>
              <w:t>(03) 9269 0161</w:t>
            </w:r>
          </w:p>
        </w:tc>
      </w:tr>
      <w:tr w:rsidR="00AF50DD" w14:paraId="21E6751D"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C7ACD43" w14:textId="77777777" w:rsidR="00AF50DD" w:rsidRDefault="00AF50DD" w:rsidP="0037153A">
            <w:r w:rsidRPr="00FF3109">
              <w:rPr>
                <w:rFonts w:eastAsia="Arial" w:cs="Arial"/>
              </w:rPr>
              <w:t xml:space="preserve">Hrvatski </w:t>
            </w:r>
            <w:r>
              <w:rPr>
                <w:rFonts w:eastAsia="Arial" w:cs="Arial"/>
              </w:rPr>
              <w:t>(</w:t>
            </w:r>
            <w:r w:rsidRPr="3C059F14">
              <w:rPr>
                <w:rFonts w:eastAsia="Arial" w:cs="Arial"/>
              </w:rPr>
              <w:t>Croatian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3E21632C" w14:textId="77777777" w:rsidR="00AF50DD" w:rsidRDefault="00AF50DD" w:rsidP="0037153A">
            <w:r w:rsidRPr="3C059F14">
              <w:rPr>
                <w:rFonts w:eastAsia="Arial" w:cs="Arial"/>
              </w:rPr>
              <w:t>(03) 9269 0164</w:t>
            </w:r>
          </w:p>
        </w:tc>
      </w:tr>
      <w:tr w:rsidR="00AF50DD" w14:paraId="685E80F9"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127A31E" w14:textId="77777777" w:rsidR="00AF50DD" w:rsidRDefault="00AF50DD" w:rsidP="0037153A">
            <w:proofErr w:type="spellStart"/>
            <w:r>
              <w:rPr>
                <w:rFonts w:cs="Arial"/>
                <w:color w:val="011A3C"/>
                <w:shd w:val="clear" w:color="auto" w:fill="FFFFFF"/>
              </w:rPr>
              <w:t>Ελληvικά</w:t>
            </w:r>
            <w:proofErr w:type="spellEnd"/>
            <w:r>
              <w:rPr>
                <w:rFonts w:cs="Arial"/>
                <w:color w:val="011A3C"/>
                <w:shd w:val="clear" w:color="auto" w:fill="FFFFFF"/>
              </w:rPr>
              <w:t> (</w:t>
            </w:r>
            <w:r w:rsidRPr="3C059F14">
              <w:rPr>
                <w:rFonts w:eastAsia="Arial" w:cs="Arial"/>
              </w:rPr>
              <w:t>Greek</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08A9779D" w14:textId="77777777" w:rsidR="00AF50DD" w:rsidRDefault="00AF50DD" w:rsidP="0037153A">
            <w:r w:rsidRPr="3C059F14">
              <w:rPr>
                <w:rFonts w:eastAsia="Arial" w:cs="Arial"/>
              </w:rPr>
              <w:t>(03) 9269 0167</w:t>
            </w:r>
          </w:p>
        </w:tc>
      </w:tr>
      <w:tr w:rsidR="00AF50DD" w14:paraId="2368CE2F"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C86C07A" w14:textId="77777777" w:rsidR="00AF50DD" w:rsidRDefault="00AF50DD" w:rsidP="0037153A">
            <w:proofErr w:type="spellStart"/>
            <w:r w:rsidRPr="00D7215F">
              <w:rPr>
                <w:rFonts w:ascii="Nirmala UI" w:eastAsia="Arial" w:hAnsi="Nirmala UI" w:cs="Nirmala UI"/>
              </w:rPr>
              <w:t>हिंदी</w:t>
            </w:r>
            <w:proofErr w:type="spellEnd"/>
            <w:r w:rsidRPr="00D7215F">
              <w:rPr>
                <w:rFonts w:eastAsia="Arial" w:cs="Arial"/>
              </w:rPr>
              <w:t xml:space="preserve"> </w:t>
            </w:r>
            <w:r>
              <w:rPr>
                <w:rFonts w:eastAsia="Arial" w:cs="Arial"/>
              </w:rPr>
              <w:t>(</w:t>
            </w:r>
            <w:r w:rsidRPr="3C059F14">
              <w:rPr>
                <w:rFonts w:eastAsia="Arial" w:cs="Arial"/>
              </w:rPr>
              <w:t>Hindi</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2892D101" w14:textId="77777777" w:rsidR="00AF50DD" w:rsidRDefault="00AF50DD" w:rsidP="0037153A">
            <w:r w:rsidRPr="3C059F14">
              <w:rPr>
                <w:rFonts w:eastAsia="Arial" w:cs="Arial"/>
              </w:rPr>
              <w:t>(03) 9269 0487</w:t>
            </w:r>
          </w:p>
        </w:tc>
      </w:tr>
      <w:tr w:rsidR="00AF50DD" w14:paraId="1CFCC9AC"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6BAAB1B" w14:textId="77777777" w:rsidR="00AF50DD" w:rsidRDefault="00AF50DD" w:rsidP="0037153A">
            <w:proofErr w:type="spellStart"/>
            <w:r w:rsidRPr="3C059F14">
              <w:rPr>
                <w:rFonts w:eastAsia="Arial" w:cs="Arial"/>
              </w:rPr>
              <w:t>Hokkien</w:t>
            </w:r>
            <w:proofErr w:type="spellEnd"/>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4242EFF8" w14:textId="77777777" w:rsidR="00AF50DD" w:rsidRDefault="00AF50DD" w:rsidP="0037153A">
            <w:r w:rsidRPr="3C059F14">
              <w:rPr>
                <w:rFonts w:eastAsia="Arial" w:cs="Arial"/>
              </w:rPr>
              <w:t>Ring main Legal Help line and request</w:t>
            </w:r>
          </w:p>
        </w:tc>
      </w:tr>
      <w:tr w:rsidR="00AF50DD" w14:paraId="0241B262"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8D19763" w14:textId="77777777" w:rsidR="00AF50DD" w:rsidRPr="00F60107" w:rsidRDefault="00AF50DD" w:rsidP="0037153A">
            <w:pPr>
              <w:rPr>
                <w:rFonts w:ascii="MS Gothic" w:eastAsia="MS Gothic" w:hAnsi="MS Gothic" w:cs="MS Gothic"/>
              </w:rPr>
            </w:pPr>
            <w:r w:rsidRPr="3C059F14">
              <w:rPr>
                <w:rFonts w:eastAsia="Arial" w:cs="Arial"/>
              </w:rPr>
              <w:t>Bahasa</w:t>
            </w:r>
            <w:r>
              <w:rPr>
                <w:rFonts w:eastAsia="Arial" w:cs="Arial"/>
              </w:rPr>
              <w:t xml:space="preserve"> </w:t>
            </w:r>
            <w:proofErr w:type="spellStart"/>
            <w:r>
              <w:rPr>
                <w:rFonts w:eastAsia="Arial" w:cs="Arial"/>
              </w:rPr>
              <w:t>Melayu</w:t>
            </w:r>
            <w:proofErr w:type="spellEnd"/>
            <w:r>
              <w:rPr>
                <w:rFonts w:eastAsia="Arial" w:cs="Arial"/>
              </w:rPr>
              <w:t xml:space="preserve"> (Malay)</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0BA98AE2" w14:textId="77777777" w:rsidR="00AF50DD" w:rsidRPr="3C059F14" w:rsidRDefault="00AF50DD" w:rsidP="0037153A">
            <w:pPr>
              <w:rPr>
                <w:rFonts w:eastAsia="Arial" w:cs="Arial"/>
              </w:rPr>
            </w:pPr>
            <w:r w:rsidRPr="3C059F14">
              <w:rPr>
                <w:rFonts w:eastAsia="Arial" w:cs="Arial"/>
              </w:rPr>
              <w:t>Ring main Legal Help line and request</w:t>
            </w:r>
          </w:p>
        </w:tc>
      </w:tr>
      <w:tr w:rsidR="00AF50DD" w14:paraId="73F8713F"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D650882" w14:textId="77777777" w:rsidR="00AF50DD" w:rsidRDefault="00AF50DD" w:rsidP="0037153A">
            <w:proofErr w:type="spellStart"/>
            <w:r w:rsidRPr="00F60107">
              <w:rPr>
                <w:rFonts w:ascii="MS Gothic" w:eastAsia="MS Gothic" w:hAnsi="MS Gothic" w:cs="MS Gothic" w:hint="eastAsia"/>
              </w:rPr>
              <w:t>普通話</w:t>
            </w:r>
            <w:proofErr w:type="spellEnd"/>
            <w:r w:rsidRPr="00F60107">
              <w:rPr>
                <w:rFonts w:eastAsia="Arial" w:cs="Arial"/>
              </w:rPr>
              <w:t xml:space="preserve"> </w:t>
            </w:r>
            <w:r>
              <w:rPr>
                <w:rFonts w:eastAsia="Arial" w:cs="Arial"/>
              </w:rPr>
              <w:t>(</w:t>
            </w:r>
            <w:r w:rsidRPr="3C059F14">
              <w:rPr>
                <w:rFonts w:eastAsia="Arial" w:cs="Arial"/>
              </w:rPr>
              <w:t>Mandarin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180431D5" w14:textId="77777777" w:rsidR="00AF50DD" w:rsidRDefault="00AF50DD" w:rsidP="0037153A">
            <w:r w:rsidRPr="3C059F14">
              <w:rPr>
                <w:rFonts w:eastAsia="Arial" w:cs="Arial"/>
              </w:rPr>
              <w:t>(03) 9269 0212</w:t>
            </w:r>
          </w:p>
        </w:tc>
      </w:tr>
      <w:tr w:rsidR="00AF50DD" w14:paraId="4547BD38"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1D1D78EC" w14:textId="77777777" w:rsidR="00AF50DD" w:rsidRDefault="00AF50DD" w:rsidP="0037153A">
            <w:r w:rsidRPr="00F60107">
              <w:rPr>
                <w:rFonts w:eastAsia="Arial" w:cs="Arial"/>
              </w:rPr>
              <w:t xml:space="preserve">Polski </w:t>
            </w:r>
            <w:r>
              <w:rPr>
                <w:rFonts w:eastAsia="Arial" w:cs="Arial"/>
              </w:rPr>
              <w:t>(</w:t>
            </w:r>
            <w:r w:rsidRPr="3C059F14">
              <w:rPr>
                <w:rFonts w:eastAsia="Arial" w:cs="Arial"/>
              </w:rPr>
              <w:t>Polish</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0EB4B31B" w14:textId="77777777" w:rsidR="00AF50DD" w:rsidRDefault="00AF50DD" w:rsidP="0037153A">
            <w:r w:rsidRPr="3C059F14">
              <w:rPr>
                <w:rFonts w:eastAsia="Arial" w:cs="Arial"/>
              </w:rPr>
              <w:t>(03) 9269 0228</w:t>
            </w:r>
          </w:p>
        </w:tc>
      </w:tr>
      <w:tr w:rsidR="00AF50DD" w14:paraId="0E963A7F"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C32DFD6" w14:textId="77777777" w:rsidR="00AF50DD" w:rsidRDefault="00AF50DD" w:rsidP="0037153A">
            <w:r w:rsidRPr="00954C9F">
              <w:rPr>
                <w:rFonts w:eastAsia="Arial" w:cs="Arial"/>
              </w:rPr>
              <w:t>Gagana Samoa</w:t>
            </w:r>
            <w:r>
              <w:rPr>
                <w:rFonts w:eastAsia="Arial" w:cs="Arial"/>
              </w:rPr>
              <w:t xml:space="preserve"> (</w:t>
            </w:r>
            <w:r w:rsidRPr="3C059F14">
              <w:rPr>
                <w:rFonts w:eastAsia="Arial" w:cs="Arial"/>
              </w:rPr>
              <w:t>Samoan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76C2146B" w14:textId="77777777" w:rsidR="00AF50DD" w:rsidRDefault="00AF50DD" w:rsidP="0037153A">
            <w:r w:rsidRPr="3C059F14">
              <w:rPr>
                <w:rFonts w:eastAsia="Arial" w:cs="Arial"/>
              </w:rPr>
              <w:t>Ring main Legal Help line and request</w:t>
            </w:r>
          </w:p>
        </w:tc>
      </w:tr>
      <w:tr w:rsidR="00AF50DD" w14:paraId="32554C94"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344EC3B9" w14:textId="77777777" w:rsidR="00AF50DD" w:rsidRDefault="00AF50DD" w:rsidP="0037153A">
            <w:proofErr w:type="spellStart"/>
            <w:r w:rsidRPr="00F60107">
              <w:rPr>
                <w:rFonts w:eastAsia="Arial" w:cs="Arial"/>
              </w:rPr>
              <w:t>Српски</w:t>
            </w:r>
            <w:proofErr w:type="spellEnd"/>
            <w:r w:rsidRPr="00F60107">
              <w:rPr>
                <w:rFonts w:eastAsia="Arial" w:cs="Arial"/>
              </w:rPr>
              <w:t xml:space="preserve"> </w:t>
            </w:r>
            <w:r>
              <w:rPr>
                <w:rFonts w:eastAsia="Arial" w:cs="Arial"/>
              </w:rPr>
              <w:t>(</w:t>
            </w:r>
            <w:r w:rsidRPr="3C059F14">
              <w:rPr>
                <w:rFonts w:eastAsia="Arial" w:cs="Arial"/>
              </w:rPr>
              <w:t>Serbian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4CB762C7" w14:textId="77777777" w:rsidR="00AF50DD" w:rsidRDefault="00AF50DD" w:rsidP="0037153A">
            <w:r w:rsidRPr="3C059F14">
              <w:rPr>
                <w:rFonts w:eastAsia="Arial" w:cs="Arial"/>
              </w:rPr>
              <w:t>(03) 9269 0332</w:t>
            </w:r>
          </w:p>
        </w:tc>
      </w:tr>
      <w:tr w:rsidR="00AF50DD" w14:paraId="724B1BB3"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D678CE8" w14:textId="77777777" w:rsidR="00AF50DD" w:rsidRDefault="00AF50DD" w:rsidP="0037153A">
            <w:r w:rsidRPr="004F1A0F">
              <w:rPr>
                <w:rFonts w:eastAsia="Arial" w:cs="Arial"/>
              </w:rPr>
              <w:lastRenderedPageBreak/>
              <w:t>Español</w:t>
            </w:r>
            <w:r>
              <w:rPr>
                <w:rFonts w:eastAsia="Arial" w:cs="Arial"/>
              </w:rPr>
              <w:t xml:space="preserve"> (</w:t>
            </w:r>
            <w:r w:rsidRPr="3C059F14">
              <w:rPr>
                <w:rFonts w:eastAsia="Arial" w:cs="Arial"/>
              </w:rPr>
              <w:t>Spanish</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58954A2A" w14:textId="77777777" w:rsidR="00AF50DD" w:rsidRDefault="00AF50DD" w:rsidP="0037153A">
            <w:r w:rsidRPr="3C059F14">
              <w:rPr>
                <w:rFonts w:eastAsia="Arial" w:cs="Arial"/>
              </w:rPr>
              <w:t>(03) 9269 0384</w:t>
            </w:r>
          </w:p>
        </w:tc>
      </w:tr>
      <w:tr w:rsidR="00AF50DD" w14:paraId="3FC7EEB8"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46729830" w14:textId="77777777" w:rsidR="00AF50DD" w:rsidRDefault="00AF50DD" w:rsidP="0037153A">
            <w:proofErr w:type="spellStart"/>
            <w:r w:rsidRPr="00C319CE">
              <w:rPr>
                <w:rFonts w:cs="Arial"/>
                <w:color w:val="011A3C"/>
                <w:shd w:val="clear" w:color="auto" w:fill="FFFFFF"/>
              </w:rPr>
              <w:t>Türkçe</w:t>
            </w:r>
            <w:proofErr w:type="spellEnd"/>
            <w:r>
              <w:rPr>
                <w:rFonts w:cs="Arial"/>
                <w:color w:val="011A3C"/>
                <w:shd w:val="clear" w:color="auto" w:fill="FFFFFF"/>
              </w:rPr>
              <w:t xml:space="preserve"> (</w:t>
            </w:r>
            <w:r w:rsidRPr="3C059F14">
              <w:rPr>
                <w:rFonts w:eastAsia="Arial" w:cs="Arial"/>
              </w:rPr>
              <w:t>Turkish</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35455483" w14:textId="77777777" w:rsidR="00AF50DD" w:rsidRDefault="00AF50DD" w:rsidP="0037153A">
            <w:r w:rsidRPr="3C059F14">
              <w:rPr>
                <w:rFonts w:eastAsia="Arial" w:cs="Arial"/>
              </w:rPr>
              <w:t>(03) 9269 0386</w:t>
            </w:r>
          </w:p>
        </w:tc>
      </w:tr>
      <w:tr w:rsidR="00AF50DD" w14:paraId="24D34BAF"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741DED78" w14:textId="77777777" w:rsidR="00AF50DD" w:rsidRDefault="00AF50DD" w:rsidP="0037153A">
            <w:proofErr w:type="spellStart"/>
            <w:r w:rsidRPr="00114778">
              <w:rPr>
                <w:rFonts w:eastAsia="Arial" w:cs="Arial"/>
              </w:rPr>
              <w:t>Українська</w:t>
            </w:r>
            <w:proofErr w:type="spellEnd"/>
            <w:r w:rsidRPr="00114778">
              <w:rPr>
                <w:rFonts w:eastAsia="Arial" w:cs="Arial"/>
              </w:rPr>
              <w:t xml:space="preserve"> </w:t>
            </w:r>
            <w:proofErr w:type="spellStart"/>
            <w:r w:rsidRPr="007931EE">
              <w:rPr>
                <w:rFonts w:eastAsia="Arial" w:cs="Arial"/>
              </w:rPr>
              <w:t>мова</w:t>
            </w:r>
            <w:proofErr w:type="spellEnd"/>
            <w:r>
              <w:rPr>
                <w:rFonts w:eastAsia="Arial" w:cs="Arial"/>
              </w:rPr>
              <w:t xml:space="preserve"> (</w:t>
            </w:r>
            <w:r w:rsidRPr="3C059F14">
              <w:rPr>
                <w:rFonts w:eastAsia="Arial" w:cs="Arial"/>
              </w:rPr>
              <w:t>Ukrainian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3B2C12A0" w14:textId="77777777" w:rsidR="00AF50DD" w:rsidRDefault="00AF50DD" w:rsidP="0037153A">
            <w:r w:rsidRPr="3C059F14">
              <w:rPr>
                <w:rFonts w:eastAsia="Arial" w:cs="Arial"/>
              </w:rPr>
              <w:t>(03) 9269 0390</w:t>
            </w:r>
          </w:p>
        </w:tc>
      </w:tr>
      <w:tr w:rsidR="00AF50DD" w14:paraId="118F97F4"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590B3DF5" w14:textId="77777777" w:rsidR="00AF50DD" w:rsidRDefault="00AF50DD" w:rsidP="0037153A">
            <w:proofErr w:type="spellStart"/>
            <w:r w:rsidRPr="00B60793">
              <w:rPr>
                <w:rFonts w:eastAsia="Arial" w:cs="Arial"/>
              </w:rPr>
              <w:t>اردو</w:t>
            </w:r>
            <w:proofErr w:type="spellEnd"/>
            <w:r>
              <w:rPr>
                <w:rFonts w:eastAsia="Arial" w:cs="Arial"/>
              </w:rPr>
              <w:t xml:space="preserve"> (</w:t>
            </w:r>
            <w:r w:rsidRPr="3C059F14">
              <w:rPr>
                <w:rFonts w:eastAsia="Arial" w:cs="Arial"/>
              </w:rPr>
              <w:t>Urdu</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1F54C17D" w14:textId="77777777" w:rsidR="00AF50DD" w:rsidRDefault="00AF50DD" w:rsidP="0037153A">
            <w:r w:rsidRPr="3C059F14">
              <w:rPr>
                <w:rFonts w:eastAsia="Arial" w:cs="Arial"/>
              </w:rPr>
              <w:t>(03) 9269 0389</w:t>
            </w:r>
          </w:p>
        </w:tc>
      </w:tr>
      <w:tr w:rsidR="00AF50DD" w14:paraId="565BBFAE"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4CC52051" w14:textId="77777777" w:rsidR="00AF50DD" w:rsidRDefault="00AF50DD" w:rsidP="0037153A">
            <w:proofErr w:type="spellStart"/>
            <w:r w:rsidRPr="006D7354">
              <w:rPr>
                <w:rFonts w:eastAsia="Arial" w:cs="Arial"/>
              </w:rPr>
              <w:t>Tiếng</w:t>
            </w:r>
            <w:proofErr w:type="spellEnd"/>
            <w:r w:rsidRPr="006D7354">
              <w:rPr>
                <w:rFonts w:eastAsia="Arial" w:cs="Arial"/>
              </w:rPr>
              <w:t xml:space="preserve"> Việt</w:t>
            </w:r>
            <w:r>
              <w:rPr>
                <w:rFonts w:eastAsia="Arial" w:cs="Arial"/>
              </w:rPr>
              <w:t xml:space="preserve"> (</w:t>
            </w:r>
            <w:r w:rsidRPr="3C059F14">
              <w:rPr>
                <w:rFonts w:eastAsia="Arial" w:cs="Arial"/>
              </w:rPr>
              <w:t>Vietnamese</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41759180" w14:textId="77777777" w:rsidR="00AF50DD" w:rsidRDefault="00AF50DD" w:rsidP="0037153A">
            <w:r w:rsidRPr="3C059F14">
              <w:rPr>
                <w:rFonts w:eastAsia="Arial" w:cs="Arial"/>
              </w:rPr>
              <w:t>(03) 9269 0391</w:t>
            </w:r>
          </w:p>
        </w:tc>
      </w:tr>
    </w:tbl>
    <w:p w14:paraId="7FB89F39" w14:textId="77777777" w:rsidR="0011099A" w:rsidRDefault="4BA40B92" w:rsidP="0011099A">
      <w:pPr>
        <w:rPr>
          <w:rFonts w:eastAsia="Arial" w:cs="Arial"/>
        </w:rPr>
      </w:pPr>
      <w:r w:rsidRPr="0F7D3183">
        <w:rPr>
          <w:rFonts w:eastAsia="Arial" w:cs="Arial"/>
        </w:rPr>
        <w:t>For all other languages, call the Translating and Interpreting Service on 131 450 and ask to be put through to Victoria Legal Aid.</w:t>
      </w:r>
    </w:p>
    <w:p w14:paraId="7A64FD13" w14:textId="77777777" w:rsidR="0011099A" w:rsidRDefault="0011099A" w:rsidP="0011099A">
      <w:pPr>
        <w:rPr>
          <w:rFonts w:eastAsia="Arial" w:cs="Arial"/>
        </w:rPr>
      </w:pPr>
    </w:p>
    <w:p w14:paraId="671041F2" w14:textId="77777777" w:rsidR="00514D4C" w:rsidRDefault="00514D4C" w:rsidP="0011099A">
      <w:pPr>
        <w:rPr>
          <w:rFonts w:cs="Arial"/>
          <w:color w:val="971A4B"/>
          <w:sz w:val="18"/>
          <w:szCs w:val="18"/>
        </w:rPr>
      </w:pPr>
    </w:p>
    <w:p w14:paraId="1DA656D8" w14:textId="77777777" w:rsidR="00514D4C" w:rsidRDefault="00514D4C" w:rsidP="0011099A">
      <w:pPr>
        <w:rPr>
          <w:rFonts w:cs="Arial"/>
          <w:color w:val="971A4B"/>
          <w:sz w:val="18"/>
          <w:szCs w:val="18"/>
        </w:rPr>
      </w:pPr>
    </w:p>
    <w:p w14:paraId="6CF0E8C5" w14:textId="77777777" w:rsidR="00514D4C" w:rsidRDefault="00514D4C" w:rsidP="0011099A">
      <w:pPr>
        <w:rPr>
          <w:rFonts w:cs="Arial"/>
          <w:color w:val="971A4B"/>
          <w:sz w:val="18"/>
          <w:szCs w:val="18"/>
        </w:rPr>
      </w:pPr>
    </w:p>
    <w:p w14:paraId="4344ED48" w14:textId="77777777" w:rsidR="00514D4C" w:rsidRDefault="00514D4C" w:rsidP="0011099A">
      <w:pPr>
        <w:rPr>
          <w:rFonts w:cs="Arial"/>
          <w:color w:val="971A4B"/>
          <w:sz w:val="18"/>
          <w:szCs w:val="18"/>
        </w:rPr>
      </w:pPr>
    </w:p>
    <w:p w14:paraId="7D6B44C9" w14:textId="77777777" w:rsidR="00514D4C" w:rsidRDefault="00514D4C" w:rsidP="0011099A">
      <w:pPr>
        <w:rPr>
          <w:rFonts w:cs="Arial"/>
          <w:color w:val="971A4B"/>
          <w:sz w:val="18"/>
          <w:szCs w:val="18"/>
        </w:rPr>
      </w:pPr>
    </w:p>
    <w:p w14:paraId="4755BCFD" w14:textId="77777777" w:rsidR="00514D4C" w:rsidRDefault="00514D4C" w:rsidP="0011099A">
      <w:pPr>
        <w:rPr>
          <w:rFonts w:cs="Arial"/>
          <w:color w:val="971A4B"/>
          <w:sz w:val="18"/>
          <w:szCs w:val="18"/>
        </w:rPr>
      </w:pPr>
    </w:p>
    <w:p w14:paraId="1680F7BF" w14:textId="77777777" w:rsidR="00514D4C" w:rsidRDefault="00514D4C" w:rsidP="0011099A">
      <w:pPr>
        <w:rPr>
          <w:rFonts w:cs="Arial"/>
          <w:color w:val="971A4B"/>
          <w:sz w:val="18"/>
          <w:szCs w:val="18"/>
        </w:rPr>
      </w:pPr>
    </w:p>
    <w:p w14:paraId="4A997E43" w14:textId="77777777" w:rsidR="00514D4C" w:rsidRDefault="00514D4C" w:rsidP="0011099A">
      <w:pPr>
        <w:rPr>
          <w:rFonts w:cs="Arial"/>
          <w:color w:val="971A4B"/>
          <w:sz w:val="18"/>
          <w:szCs w:val="18"/>
        </w:rPr>
      </w:pPr>
    </w:p>
    <w:p w14:paraId="6A52E1E4" w14:textId="77777777" w:rsidR="00025A8B" w:rsidRDefault="00025A8B" w:rsidP="0011099A">
      <w:pPr>
        <w:rPr>
          <w:rFonts w:cs="Arial"/>
          <w:color w:val="971A4B"/>
          <w:sz w:val="18"/>
          <w:szCs w:val="18"/>
        </w:rPr>
      </w:pPr>
    </w:p>
    <w:p w14:paraId="3C8A4278" w14:textId="77777777" w:rsidR="00514D4C" w:rsidRDefault="00514D4C" w:rsidP="0011099A">
      <w:pPr>
        <w:rPr>
          <w:rFonts w:cs="Arial"/>
          <w:color w:val="971A4B"/>
          <w:sz w:val="18"/>
          <w:szCs w:val="18"/>
        </w:rPr>
      </w:pPr>
    </w:p>
    <w:p w14:paraId="044D9CB0" w14:textId="77777777" w:rsidR="00025A8B" w:rsidRDefault="00025A8B" w:rsidP="0011099A">
      <w:pPr>
        <w:rPr>
          <w:rFonts w:cs="Arial"/>
          <w:color w:val="971A4B"/>
          <w:sz w:val="18"/>
          <w:szCs w:val="18"/>
        </w:rPr>
      </w:pPr>
    </w:p>
    <w:p w14:paraId="3E714DF4" w14:textId="77777777" w:rsidR="00025A8B" w:rsidRDefault="00025A8B" w:rsidP="0011099A">
      <w:pPr>
        <w:rPr>
          <w:rFonts w:cs="Arial"/>
          <w:color w:val="971A4B"/>
          <w:sz w:val="18"/>
          <w:szCs w:val="18"/>
        </w:rPr>
      </w:pPr>
    </w:p>
    <w:p w14:paraId="0D05CE7F" w14:textId="77777777" w:rsidR="002A69D0" w:rsidRDefault="002A69D0" w:rsidP="0011099A">
      <w:pPr>
        <w:rPr>
          <w:rFonts w:cs="Arial"/>
          <w:color w:val="971A4B"/>
          <w:sz w:val="18"/>
          <w:szCs w:val="18"/>
        </w:rPr>
      </w:pPr>
    </w:p>
    <w:p w14:paraId="602624CD" w14:textId="77777777" w:rsidR="002A69D0" w:rsidRDefault="002A69D0" w:rsidP="0011099A">
      <w:pPr>
        <w:rPr>
          <w:rFonts w:cs="Arial"/>
          <w:color w:val="971A4B"/>
          <w:sz w:val="18"/>
          <w:szCs w:val="18"/>
        </w:rPr>
      </w:pPr>
    </w:p>
    <w:p w14:paraId="757AED15" w14:textId="77777777" w:rsidR="002A69D0" w:rsidRDefault="002A69D0" w:rsidP="0011099A">
      <w:pPr>
        <w:rPr>
          <w:rFonts w:cs="Arial"/>
          <w:color w:val="971A4B"/>
          <w:sz w:val="18"/>
          <w:szCs w:val="18"/>
        </w:rPr>
      </w:pPr>
    </w:p>
    <w:p w14:paraId="26F6E3D9" w14:textId="77777777" w:rsidR="002A69D0" w:rsidRDefault="002A69D0" w:rsidP="0011099A">
      <w:pPr>
        <w:rPr>
          <w:rFonts w:cs="Arial"/>
          <w:color w:val="971A4B"/>
          <w:sz w:val="18"/>
          <w:szCs w:val="18"/>
        </w:rPr>
      </w:pPr>
    </w:p>
    <w:p w14:paraId="70612086" w14:textId="77777777" w:rsidR="002A69D0" w:rsidRDefault="002A69D0" w:rsidP="0011099A">
      <w:pPr>
        <w:rPr>
          <w:rFonts w:cs="Arial"/>
          <w:color w:val="971A4B"/>
          <w:sz w:val="18"/>
          <w:szCs w:val="18"/>
        </w:rPr>
      </w:pPr>
    </w:p>
    <w:p w14:paraId="30B0EC67" w14:textId="77777777" w:rsidR="002A69D0" w:rsidRDefault="002A69D0" w:rsidP="0011099A">
      <w:pPr>
        <w:rPr>
          <w:rFonts w:cs="Arial"/>
          <w:color w:val="971A4B"/>
          <w:sz w:val="18"/>
          <w:szCs w:val="18"/>
        </w:rPr>
      </w:pPr>
    </w:p>
    <w:p w14:paraId="13922F93" w14:textId="77777777" w:rsidR="002A69D0" w:rsidRDefault="002A69D0" w:rsidP="0011099A">
      <w:pPr>
        <w:rPr>
          <w:rFonts w:cs="Arial"/>
          <w:color w:val="971A4B"/>
          <w:sz w:val="18"/>
          <w:szCs w:val="18"/>
        </w:rPr>
      </w:pPr>
    </w:p>
    <w:p w14:paraId="73B3DF4C" w14:textId="77777777" w:rsidR="00025A8B" w:rsidRDefault="00025A8B" w:rsidP="0011099A">
      <w:pPr>
        <w:rPr>
          <w:rFonts w:cs="Arial"/>
          <w:color w:val="971A4B"/>
          <w:sz w:val="18"/>
          <w:szCs w:val="18"/>
        </w:rPr>
      </w:pPr>
    </w:p>
    <w:p w14:paraId="5A179836" w14:textId="77634A50" w:rsidR="0011099A" w:rsidRPr="0011099A" w:rsidRDefault="0011099A" w:rsidP="0011099A">
      <w:pPr>
        <w:rPr>
          <w:rFonts w:eastAsia="Arial" w:cs="Arial"/>
          <w:sz w:val="18"/>
          <w:szCs w:val="18"/>
        </w:rPr>
      </w:pPr>
      <w:r w:rsidRPr="0011099A">
        <w:rPr>
          <w:rFonts w:cs="Arial"/>
          <w:color w:val="971A4B"/>
          <w:sz w:val="18"/>
          <w:szCs w:val="18"/>
        </w:rPr>
        <w:t>©</w:t>
      </w:r>
      <w:r w:rsidRPr="0011099A">
        <w:rPr>
          <w:color w:val="971A4B"/>
          <w:sz w:val="18"/>
          <w:szCs w:val="18"/>
        </w:rPr>
        <w:t xml:space="preserve"> 202</w:t>
      </w:r>
      <w:r w:rsidR="00A4516A">
        <w:rPr>
          <w:color w:val="971A4B"/>
          <w:sz w:val="18"/>
          <w:szCs w:val="18"/>
        </w:rPr>
        <w:t>5</w:t>
      </w:r>
      <w:r w:rsidR="006F252C">
        <w:rPr>
          <w:color w:val="971A4B"/>
          <w:sz w:val="18"/>
          <w:szCs w:val="18"/>
        </w:rPr>
        <w:t xml:space="preserve"> </w:t>
      </w:r>
      <w:r w:rsidRPr="0011099A">
        <w:rPr>
          <w:color w:val="971A4B"/>
          <w:sz w:val="18"/>
          <w:szCs w:val="18"/>
        </w:rPr>
        <w:t>Victoria Legal Aid.</w:t>
      </w:r>
      <w:r w:rsidRPr="0011099A">
        <w:rPr>
          <w:sz w:val="18"/>
          <w:szCs w:val="18"/>
        </w:rPr>
        <w:t xml:space="preserve"> </w:t>
      </w:r>
      <w:r w:rsidRPr="0011099A">
        <w:rPr>
          <w:bCs/>
          <w:sz w:val="18"/>
          <w:szCs w:val="18"/>
        </w:rPr>
        <w:t xml:space="preserve">Reproduction without express written permission is prohibited. </w:t>
      </w:r>
    </w:p>
    <w:p w14:paraId="56373046" w14:textId="77777777" w:rsidR="0011099A" w:rsidRPr="0011099A" w:rsidRDefault="0011099A" w:rsidP="0011099A">
      <w:pPr>
        <w:pStyle w:val="Confidentialityclause"/>
        <w:rPr>
          <w:bCs w:val="0"/>
          <w:szCs w:val="18"/>
        </w:rPr>
      </w:pPr>
      <w:r w:rsidRPr="0011099A">
        <w:rPr>
          <w:bCs w:val="0"/>
          <w:szCs w:val="18"/>
        </w:rPr>
        <w:t>Written requests should be directed to Victoria Legal Aid, Community Legal Information and Corporate Services,</w:t>
      </w:r>
      <w:r w:rsidRPr="0011099A">
        <w:rPr>
          <w:bCs w:val="0"/>
          <w:szCs w:val="18"/>
        </w:rPr>
        <w:br/>
        <w:t>GPO Box 4380, Melbourne VIC 3001.</w:t>
      </w:r>
    </w:p>
    <w:p w14:paraId="32E36E9F" w14:textId="7157C8CB" w:rsidR="0011099A" w:rsidRPr="0011099A" w:rsidRDefault="0011099A" w:rsidP="0011099A">
      <w:pPr>
        <w:pStyle w:val="Confidentialityclause"/>
        <w:rPr>
          <w:rFonts w:eastAsia="Arial"/>
          <w:szCs w:val="18"/>
        </w:rPr>
      </w:pPr>
      <w:r w:rsidRPr="0011099A">
        <w:rPr>
          <w:color w:val="B1005D"/>
          <w:szCs w:val="18"/>
        </w:rPr>
        <w:t>Disclaimer.</w:t>
      </w:r>
      <w:r w:rsidRPr="0011099A">
        <w:rPr>
          <w:szCs w:val="18"/>
        </w:rPr>
        <w:t xml:space="preserve"> The information contained should not be relied upon as legal advice and should be checked carefully before being relied upon in any context. Victoria Legal Aid expressly disclaims any liability howsoever caused to any person in respect of any legal advice given or any action taken in reliance on the contents of the publication.</w:t>
      </w:r>
    </w:p>
    <w:sectPr w:rsidR="0011099A" w:rsidRPr="0011099A" w:rsidSect="00222D0E">
      <w:footnotePr>
        <w:numRestart w:val="eachPage"/>
      </w:footnotePr>
      <w:pgSz w:w="11906" w:h="16838" w:code="9"/>
      <w:pgMar w:top="1418" w:right="992" w:bottom="1134" w:left="1134" w:header="851" w:footer="284"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F05DD" w14:textId="77777777" w:rsidR="00494742" w:rsidRDefault="00494742">
      <w:r>
        <w:separator/>
      </w:r>
    </w:p>
    <w:p w14:paraId="2620C29B" w14:textId="77777777" w:rsidR="00494742" w:rsidRDefault="00494742"/>
    <w:p w14:paraId="51D68D8C" w14:textId="77777777" w:rsidR="00494742" w:rsidRDefault="00494742"/>
  </w:endnote>
  <w:endnote w:type="continuationSeparator" w:id="0">
    <w:p w14:paraId="5862E795" w14:textId="77777777" w:rsidR="00494742" w:rsidRDefault="00494742">
      <w:r>
        <w:continuationSeparator/>
      </w:r>
    </w:p>
    <w:p w14:paraId="655B30B8" w14:textId="77777777" w:rsidR="00494742" w:rsidRDefault="00494742"/>
    <w:p w14:paraId="7668EAC4" w14:textId="77777777" w:rsidR="00494742" w:rsidRDefault="00494742"/>
  </w:endnote>
  <w:endnote w:type="continuationNotice" w:id="1">
    <w:p w14:paraId="465DC8DF" w14:textId="77777777" w:rsidR="00494742" w:rsidRDefault="004947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Narrow-Book">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F8103" w14:textId="77777777" w:rsidR="00A7087F" w:rsidRDefault="00A7087F"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971348"/>
      <w:docPartObj>
        <w:docPartGallery w:val="Page Numbers (Bottom of Page)"/>
        <w:docPartUnique/>
      </w:docPartObj>
    </w:sdtPr>
    <w:sdtEndPr>
      <w:rPr>
        <w:noProof/>
      </w:rPr>
    </w:sdtEndPr>
    <w:sdtContent>
      <w:p w14:paraId="0873A430" w14:textId="77777777" w:rsidR="00776DF1" w:rsidRDefault="00776DF1" w:rsidP="00776DF1">
        <w:pPr>
          <w:pStyle w:val="Footer"/>
          <w:jc w:val="center"/>
        </w:pPr>
        <w:r>
          <w:fldChar w:fldCharType="begin"/>
        </w:r>
        <w:r>
          <w:instrText xml:space="preserve"> PAGE   \* MERGEFORMAT </w:instrText>
        </w:r>
        <w:r>
          <w:fldChar w:fldCharType="separate"/>
        </w:r>
        <w:r>
          <w:t>2</w:t>
        </w:r>
        <w:r>
          <w:rPr>
            <w:noProof/>
          </w:rPr>
          <w:fldChar w:fldCharType="end"/>
        </w:r>
      </w:p>
    </w:sdtContent>
  </w:sdt>
  <w:p w14:paraId="00250EC9" w14:textId="465AB26E" w:rsidR="00A7087F" w:rsidRPr="00776DF1" w:rsidRDefault="00A7087F" w:rsidP="00776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5474055"/>
      <w:docPartObj>
        <w:docPartGallery w:val="Page Numbers (Bottom of Page)"/>
        <w:docPartUnique/>
      </w:docPartObj>
    </w:sdtPr>
    <w:sdtEndPr>
      <w:rPr>
        <w:noProof/>
      </w:rPr>
    </w:sdtEndPr>
    <w:sdtContent>
      <w:p w14:paraId="24442B77" w14:textId="77777777" w:rsidR="004B3230" w:rsidRDefault="004B32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444633" w14:textId="77777777" w:rsidR="004B3230" w:rsidRPr="00C97428" w:rsidRDefault="004B3230" w:rsidP="005375A4">
    <w:pP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FEE3E" w14:textId="64E77FB4" w:rsidR="00A7087F" w:rsidRPr="00776DF1" w:rsidRDefault="00A7087F" w:rsidP="00B3060C">
    <w:pPr>
      <w:pStyle w:val="Filename"/>
      <w:pBdr>
        <w:top w:val="none" w:sz="0" w:space="0" w:color="auto"/>
      </w:pBdr>
      <w:tabs>
        <w:tab w:val="clear" w:pos="9240"/>
      </w:tabs>
      <w:jc w:val="center"/>
      <w:rPr>
        <w:rStyle w:val="PageNumber"/>
        <w:sz w:val="22"/>
        <w:szCs w:val="22"/>
      </w:rPr>
    </w:pPr>
    <w:r w:rsidRPr="00776DF1">
      <w:rPr>
        <w:rStyle w:val="PageNumber"/>
        <w:sz w:val="22"/>
        <w:szCs w:val="22"/>
      </w:rPr>
      <w:fldChar w:fldCharType="begin"/>
    </w:r>
    <w:r w:rsidRPr="00776DF1">
      <w:rPr>
        <w:rStyle w:val="PageNumber"/>
        <w:sz w:val="22"/>
        <w:szCs w:val="22"/>
      </w:rPr>
      <w:instrText xml:space="preserve"> PAGE </w:instrText>
    </w:r>
    <w:r w:rsidRPr="00776DF1">
      <w:rPr>
        <w:rStyle w:val="PageNumber"/>
        <w:sz w:val="22"/>
        <w:szCs w:val="22"/>
      </w:rPr>
      <w:fldChar w:fldCharType="separate"/>
    </w:r>
    <w:r w:rsidR="00674E45" w:rsidRPr="00776DF1">
      <w:rPr>
        <w:rStyle w:val="PageNumber"/>
        <w:noProof/>
        <w:sz w:val="22"/>
        <w:szCs w:val="22"/>
      </w:rPr>
      <w:t>1</w:t>
    </w:r>
    <w:r w:rsidRPr="00776DF1">
      <w:rPr>
        <w:rStyle w:val="PageNumber"/>
        <w:sz w:val="22"/>
        <w:szCs w:val="22"/>
      </w:rPr>
      <w:fldChar w:fldCharType="end"/>
    </w:r>
  </w:p>
  <w:p w14:paraId="46B837D8" w14:textId="77777777" w:rsidR="00776DF1" w:rsidRPr="002B4970" w:rsidRDefault="00776DF1" w:rsidP="00B3060C">
    <w:pPr>
      <w:pStyle w:val="Filename"/>
      <w:pBdr>
        <w:top w:val="none" w:sz="0" w:space="0" w:color="auto"/>
      </w:pBdr>
      <w:tabs>
        <w:tab w:val="clear" w:pos="924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1DD61" w14:textId="77777777" w:rsidR="00494742" w:rsidRPr="00E9228F" w:rsidRDefault="00494742" w:rsidP="00E9228F">
      <w:pPr>
        <w:rPr>
          <w:sz w:val="18"/>
          <w:szCs w:val="18"/>
        </w:rPr>
      </w:pPr>
      <w:r w:rsidRPr="006831FC">
        <w:rPr>
          <w:sz w:val="18"/>
        </w:rPr>
        <w:separator/>
      </w:r>
    </w:p>
  </w:footnote>
  <w:footnote w:type="continuationSeparator" w:id="0">
    <w:p w14:paraId="32DCC10A" w14:textId="77777777" w:rsidR="00494742" w:rsidRDefault="00494742">
      <w:r>
        <w:continuationSeparator/>
      </w:r>
    </w:p>
    <w:p w14:paraId="59E67A84" w14:textId="77777777" w:rsidR="00494742" w:rsidRDefault="00494742"/>
    <w:p w14:paraId="79F70AA4" w14:textId="77777777" w:rsidR="00494742" w:rsidRDefault="00494742"/>
  </w:footnote>
  <w:footnote w:type="continuationNotice" w:id="1">
    <w:p w14:paraId="280FFEFD" w14:textId="77777777" w:rsidR="00494742" w:rsidRDefault="00494742">
      <w:pPr>
        <w:spacing w:after="0" w:line="240" w:lineRule="auto"/>
      </w:pPr>
    </w:p>
  </w:footnote>
  <w:footnote w:id="2">
    <w:p w14:paraId="4DC72E49" w14:textId="7F202F49" w:rsidR="00EA33E8" w:rsidRDefault="00EA33E8" w:rsidP="00B202C0">
      <w:pPr>
        <w:pStyle w:val="FootnoteText"/>
        <w:ind w:left="0" w:firstLine="0"/>
      </w:pPr>
      <w:r>
        <w:t>Percentage increases and decreases are in comparison to 2023–24 data.</w:t>
      </w:r>
    </w:p>
    <w:p w14:paraId="5D65402A" w14:textId="39DE15F0" w:rsidR="00E02465" w:rsidRPr="00B202C0" w:rsidRDefault="00E02465" w:rsidP="00B202C0">
      <w:pPr>
        <w:pStyle w:val="FootnoteText"/>
      </w:pPr>
      <w:r>
        <w:rPr>
          <w:rStyle w:val="FootnoteReference"/>
        </w:rPr>
        <w:footnoteRef/>
      </w:r>
      <w:r>
        <w:t xml:space="preserve"> </w:t>
      </w:r>
      <w:r w:rsidRPr="00B202C0">
        <w:t xml:space="preserve">This </w:t>
      </w:r>
      <w:r w:rsidR="00DA67BC" w:rsidRPr="00B202C0">
        <w:t>includes</w:t>
      </w:r>
      <w:r w:rsidR="006D5D48">
        <w:t xml:space="preserve"> all services listed in this snapshot, </w:t>
      </w:r>
      <w:r w:rsidR="009E09AC">
        <w:t xml:space="preserve">plus </w:t>
      </w:r>
      <w:r w:rsidR="00E63225">
        <w:t xml:space="preserve">other face-to-face information and advice services, </w:t>
      </w:r>
      <w:r w:rsidR="00635DB5">
        <w:t>legal aid grant extensions</w:t>
      </w:r>
      <w:r w:rsidR="00E63225">
        <w:t xml:space="preserve"> and </w:t>
      </w:r>
      <w:r w:rsidR="00FD7F82">
        <w:t>court-ordered legal aid funding request</w:t>
      </w:r>
      <w:r w:rsidR="00E63225">
        <w:t>s.</w:t>
      </w:r>
      <w:r w:rsidR="00EF5270" w:rsidRPr="00B202C0">
        <w:t xml:space="preserve"> It does not include </w:t>
      </w:r>
      <w:r w:rsidR="008A547A" w:rsidRPr="00B202C0">
        <w:t>visits to</w:t>
      </w:r>
      <w:r w:rsidR="00C74B00">
        <w:t xml:space="preserve"> legal information</w:t>
      </w:r>
      <w:r w:rsidR="005115C0">
        <w:t xml:space="preserve"> content</w:t>
      </w:r>
      <w:r w:rsidR="00C74B00">
        <w:t xml:space="preserve"> on</w:t>
      </w:r>
      <w:r w:rsidR="008A547A" w:rsidRPr="00B202C0">
        <w:t xml:space="preserve"> our website</w:t>
      </w:r>
      <w:r w:rsidR="00A81825" w:rsidRPr="00B202C0">
        <w:t xml:space="preserve"> </w:t>
      </w:r>
      <w:r w:rsidR="008A547A" w:rsidRPr="00B202C0">
        <w:t>or publications distributed.</w:t>
      </w:r>
    </w:p>
  </w:footnote>
  <w:footnote w:id="3">
    <w:p w14:paraId="0160755D" w14:textId="2082504A" w:rsidR="009D4C43" w:rsidRDefault="009D4C43" w:rsidP="00B202C0">
      <w:pPr>
        <w:pStyle w:val="FootnoteText"/>
      </w:pPr>
      <w:r>
        <w:rPr>
          <w:rStyle w:val="FootnoteReference"/>
        </w:rPr>
        <w:footnoteRef/>
      </w:r>
      <w:r>
        <w:t xml:space="preserve"> </w:t>
      </w:r>
      <w:r w:rsidRPr="00B202C0">
        <w:t>A unique client is a</w:t>
      </w:r>
      <w:r w:rsidR="00B15D1A" w:rsidRPr="00B202C0">
        <w:t xml:space="preserve"> person </w:t>
      </w:r>
      <w:r w:rsidRPr="00B202C0">
        <w:t xml:space="preserve">who accessed one or more of our legal services. This </w:t>
      </w:r>
      <w:r w:rsidR="00111D18" w:rsidRPr="00B202C0">
        <w:t xml:space="preserve">does not </w:t>
      </w:r>
      <w:proofErr w:type="gramStart"/>
      <w:r w:rsidR="00111D18" w:rsidRPr="00B202C0">
        <w:t>include</w:t>
      </w:r>
      <w:r w:rsidR="002A19A8" w:rsidRPr="00B202C0">
        <w:t>:</w:t>
      </w:r>
      <w:proofErr w:type="gramEnd"/>
      <w:r w:rsidR="00C40487" w:rsidRPr="00B202C0">
        <w:t xml:space="preserve"> </w:t>
      </w:r>
      <w:r w:rsidRPr="00B202C0">
        <w:t>people for whom a client-lawyer relationship was not formed</w:t>
      </w:r>
      <w:r w:rsidR="00C40487" w:rsidRPr="00B202C0">
        <w:t xml:space="preserve">; </w:t>
      </w:r>
      <w:r w:rsidR="002A19A8" w:rsidRPr="00B202C0">
        <w:t xml:space="preserve">people </w:t>
      </w:r>
      <w:r w:rsidRPr="00B202C0">
        <w:t xml:space="preserve">who received information </w:t>
      </w:r>
      <w:r w:rsidR="00BE68D7" w:rsidRPr="00B202C0">
        <w:t>via</w:t>
      </w:r>
      <w:r w:rsidRPr="00B202C0">
        <w:t xml:space="preserve"> telephone, website</w:t>
      </w:r>
      <w:r w:rsidR="002A19A8" w:rsidRPr="00B202C0">
        <w:t xml:space="preserve">, </w:t>
      </w:r>
      <w:r w:rsidRPr="00B202C0">
        <w:t>court or public counter</w:t>
      </w:r>
      <w:r w:rsidR="00C40487" w:rsidRPr="00B202C0">
        <w:t xml:space="preserve">; </w:t>
      </w:r>
      <w:r w:rsidR="002A19A8" w:rsidRPr="00B202C0">
        <w:t>participants</w:t>
      </w:r>
      <w:r w:rsidRPr="00B202C0">
        <w:t xml:space="preserve"> in community legal education sessions</w:t>
      </w:r>
      <w:r w:rsidR="00C40487" w:rsidRPr="00B202C0">
        <w:t xml:space="preserve">; </w:t>
      </w:r>
      <w:r w:rsidRPr="00B202C0">
        <w:t>clients from community legal centres</w:t>
      </w:r>
      <w:r w:rsidR="00DA2A3D" w:rsidRPr="00B202C0">
        <w:t>;</w:t>
      </w:r>
      <w:r w:rsidR="00111D18" w:rsidRPr="00B202C0">
        <w:t xml:space="preserve"> and</w:t>
      </w:r>
      <w:r w:rsidR="00DA2A3D" w:rsidRPr="00B202C0">
        <w:t xml:space="preserve"> </w:t>
      </w:r>
      <w:r w:rsidR="002A19A8" w:rsidRPr="00B202C0">
        <w:t>clients of</w:t>
      </w:r>
      <w:r w:rsidRPr="00B202C0">
        <w:t xml:space="preserve"> </w:t>
      </w:r>
      <w:r w:rsidR="0045741F" w:rsidRPr="00B202C0">
        <w:t>our independent non-legal advocacy services</w:t>
      </w:r>
      <w:r w:rsidRPr="00B202C0">
        <w:t>.</w:t>
      </w:r>
    </w:p>
  </w:footnote>
  <w:footnote w:id="4">
    <w:p w14:paraId="420C65F2" w14:textId="7053F979" w:rsidR="00FC6629" w:rsidRDefault="00FC6629" w:rsidP="00B202C0">
      <w:pPr>
        <w:pStyle w:val="FootnoteText"/>
      </w:pPr>
      <w:r>
        <w:rPr>
          <w:rStyle w:val="FootnoteReference"/>
        </w:rPr>
        <w:footnoteRef/>
      </w:r>
      <w:r>
        <w:t xml:space="preserve"> </w:t>
      </w:r>
      <w:r w:rsidR="005A4AED" w:rsidRPr="00B202C0">
        <w:t>I</w:t>
      </w:r>
      <w:r w:rsidR="00472A7F" w:rsidRPr="00B202C0">
        <w:t xml:space="preserve">ncludes </w:t>
      </w:r>
      <w:r w:rsidR="00927B49" w:rsidRPr="00B202C0">
        <w:t>grants</w:t>
      </w:r>
      <w:r w:rsidR="00472A7F" w:rsidRPr="00B202C0">
        <w:t xml:space="preserve"> provided </w:t>
      </w:r>
      <w:r w:rsidR="00927B49" w:rsidRPr="00B202C0">
        <w:t>to</w:t>
      </w:r>
      <w:r w:rsidR="00472A7F" w:rsidRPr="00B202C0">
        <w:t xml:space="preserve"> community legal centres (which are included in our </w:t>
      </w:r>
      <w:hyperlink w:anchor="_Service_delivery_performance" w:history="1">
        <w:r w:rsidR="00F65498">
          <w:rPr>
            <w:rStyle w:val="Hyperlink"/>
            <w:szCs w:val="18"/>
          </w:rPr>
          <w:t>Department Performance Statement</w:t>
        </w:r>
        <w:r w:rsidR="00F65498" w:rsidRPr="00724589">
          <w:rPr>
            <w:rStyle w:val="Hyperlink"/>
            <w:szCs w:val="18"/>
          </w:rPr>
          <w:t xml:space="preserve"> reporting</w:t>
        </w:r>
      </w:hyperlink>
      <w:r w:rsidR="00472A7F" w:rsidRPr="00B202C0">
        <w:t>) and family violence services.</w:t>
      </w:r>
    </w:p>
  </w:footnote>
  <w:footnote w:id="5">
    <w:p w14:paraId="3443B848" w14:textId="6A0C8A76" w:rsidR="00343CD1" w:rsidRDefault="00343CD1" w:rsidP="00B202C0">
      <w:pPr>
        <w:pStyle w:val="FootnoteText"/>
      </w:pPr>
      <w:r>
        <w:rPr>
          <w:rStyle w:val="FootnoteReference"/>
        </w:rPr>
        <w:footnoteRef/>
      </w:r>
      <w:r>
        <w:t xml:space="preserve"> </w:t>
      </w:r>
      <w:r w:rsidR="005A4AED">
        <w:rPr>
          <w:szCs w:val="18"/>
        </w:rPr>
        <w:t>I</w:t>
      </w:r>
      <w:r>
        <w:rPr>
          <w:szCs w:val="18"/>
        </w:rPr>
        <w:t xml:space="preserve">ncludes services provided by community legal centres (which are not included in our </w:t>
      </w:r>
      <w:hyperlink w:anchor="_Service_delivery_performance" w:history="1">
        <w:r w:rsidR="00207883">
          <w:rPr>
            <w:rStyle w:val="Hyperlink"/>
            <w:szCs w:val="18"/>
          </w:rPr>
          <w:t>Department Performance Statement</w:t>
        </w:r>
        <w:r w:rsidRPr="00724589">
          <w:rPr>
            <w:rStyle w:val="Hyperlink"/>
            <w:szCs w:val="18"/>
          </w:rPr>
          <w:t xml:space="preserve"> reporting</w:t>
        </w:r>
      </w:hyperlink>
      <w:r>
        <w:rPr>
          <w:szCs w:val="18"/>
        </w:rPr>
        <w:t>) and family violence services.</w:t>
      </w:r>
    </w:p>
  </w:footnote>
  <w:footnote w:id="6">
    <w:p w14:paraId="5C71356A" w14:textId="753A9E71" w:rsidR="007D2918" w:rsidRDefault="007D2918">
      <w:pPr>
        <w:pStyle w:val="FootnoteText"/>
      </w:pPr>
      <w:r>
        <w:rPr>
          <w:rStyle w:val="FootnoteReference"/>
        </w:rPr>
        <w:footnoteRef/>
      </w:r>
      <w:r>
        <w:t xml:space="preserve"> </w:t>
      </w:r>
      <w:r w:rsidRPr="00B202C0">
        <w:t>This includes legal aid grants</w:t>
      </w:r>
      <w:r w:rsidR="00E500A9">
        <w:t xml:space="preserve"> (including grant </w:t>
      </w:r>
      <w:r w:rsidR="00E500A9" w:rsidRPr="00124C34">
        <w:t>extensions and court-ordered funding requests</w:t>
      </w:r>
      <w:r w:rsidR="00E500A9">
        <w:t>)</w:t>
      </w:r>
      <w:r w:rsidRPr="00B202C0">
        <w:t xml:space="preserve">, duty lawyer services, pre-court services, Legal Help phone and webchat sessions, family dispute resolution, independent non-legal advocacy, community legal education sessions and other face-to-face information </w:t>
      </w:r>
      <w:r w:rsidR="00E500A9">
        <w:t xml:space="preserve">and advice </w:t>
      </w:r>
      <w:r w:rsidRPr="00B202C0">
        <w:t>services. It does not include visits to</w:t>
      </w:r>
      <w:r w:rsidR="00C74B00">
        <w:t xml:space="preserve"> legal information on</w:t>
      </w:r>
      <w:r w:rsidRPr="00B202C0">
        <w:t xml:space="preserve"> our website or publications distributed.</w:t>
      </w:r>
    </w:p>
  </w:footnote>
  <w:footnote w:id="7">
    <w:p w14:paraId="1275978C" w14:textId="142CC6CA" w:rsidR="00A10DB2" w:rsidRPr="00D848CD" w:rsidRDefault="00A10DB2" w:rsidP="00B82185">
      <w:pPr>
        <w:pStyle w:val="FootnoteText"/>
        <w:contextualSpacing/>
        <w:rPr>
          <w:szCs w:val="18"/>
        </w:rPr>
      </w:pPr>
      <w:r w:rsidRPr="00D848CD">
        <w:rPr>
          <w:rStyle w:val="FootnoteReference"/>
          <w:szCs w:val="18"/>
        </w:rPr>
        <w:footnoteRef/>
      </w:r>
      <w:r w:rsidRPr="00D848CD">
        <w:rPr>
          <w:szCs w:val="18"/>
        </w:rPr>
        <w:t xml:space="preserve"> Based on the Australian Bureau of Statistics definition of people from culturally and linguistically diverse backgrounds. Includes people who speak a language other than English at home and people who were born in a non-English speaking country.</w:t>
      </w:r>
    </w:p>
  </w:footnote>
  <w:footnote w:id="8">
    <w:p w14:paraId="4994FB4E" w14:textId="71F6CF3D" w:rsidR="00A10DB2" w:rsidRPr="00D848CD" w:rsidRDefault="00A10DB2" w:rsidP="00B82185">
      <w:pPr>
        <w:pStyle w:val="FootnoteText"/>
        <w:contextualSpacing/>
        <w:rPr>
          <w:szCs w:val="18"/>
        </w:rPr>
      </w:pPr>
      <w:r w:rsidRPr="00D848CD">
        <w:rPr>
          <w:rStyle w:val="FootnoteReference"/>
          <w:szCs w:val="18"/>
        </w:rPr>
        <w:footnoteRef/>
      </w:r>
      <w:r w:rsidRPr="00D848CD">
        <w:rPr>
          <w:szCs w:val="18"/>
        </w:rPr>
        <w:t xml:space="preserve"> Examples include children and young people, people experiencing homelessness, people in custody and immigration detention, and psychiatric patients.</w:t>
      </w:r>
    </w:p>
  </w:footnote>
  <w:footnote w:id="9">
    <w:p w14:paraId="21260B56" w14:textId="73285F9D" w:rsidR="004C7641" w:rsidRDefault="004C7641">
      <w:pPr>
        <w:pStyle w:val="FootnoteText"/>
      </w:pPr>
      <w:r>
        <w:rPr>
          <w:rStyle w:val="FootnoteReference"/>
        </w:rPr>
        <w:footnoteRef/>
      </w:r>
      <w:r>
        <w:t xml:space="preserve"> </w:t>
      </w:r>
      <w:r w:rsidRPr="004C7641">
        <w:t>Level of disadvantage of a local government area is based on the Australian Bureau of Statistics’ Index of Relative Socio-economic Disadvantage.</w:t>
      </w:r>
    </w:p>
  </w:footnote>
  <w:footnote w:id="10">
    <w:p w14:paraId="1B6A80FE" w14:textId="5B985BA1" w:rsidR="00F900DE" w:rsidRDefault="00F900DE">
      <w:pPr>
        <w:pStyle w:val="FootnoteText"/>
      </w:pPr>
      <w:r>
        <w:rPr>
          <w:rStyle w:val="FootnoteReference"/>
        </w:rPr>
        <w:footnoteRef/>
      </w:r>
      <w:r>
        <w:t xml:space="preserve"> Names in this story </w:t>
      </w:r>
      <w:r w:rsidR="00BA65D5">
        <w:t>have been changed</w:t>
      </w:r>
      <w:r>
        <w:t>.</w:t>
      </w:r>
    </w:p>
  </w:footnote>
  <w:footnote w:id="11">
    <w:p w14:paraId="398AD26C" w14:textId="77777777" w:rsidR="0053106A" w:rsidRDefault="0053106A" w:rsidP="0053106A">
      <w:pPr>
        <w:pStyle w:val="FootnoteText"/>
      </w:pPr>
      <w:r>
        <w:rPr>
          <w:rStyle w:val="FootnoteReference"/>
        </w:rPr>
        <w:footnoteRef/>
      </w:r>
      <w:r>
        <w:t xml:space="preserve"> Not her real name.</w:t>
      </w:r>
    </w:p>
  </w:footnote>
  <w:footnote w:id="12">
    <w:p w14:paraId="1F9CE81B" w14:textId="0F446CB5" w:rsidR="00534620" w:rsidRDefault="00534620">
      <w:pPr>
        <w:pStyle w:val="FootnoteText"/>
      </w:pPr>
      <w:r>
        <w:rPr>
          <w:rStyle w:val="FootnoteReference"/>
        </w:rPr>
        <w:footnoteRef/>
      </w:r>
      <w:r>
        <w:t xml:space="preserve"> </w:t>
      </w:r>
      <w:r w:rsidR="00CB2A43">
        <w:t>While</w:t>
      </w:r>
      <w:r w:rsidRPr="00534620">
        <w:t xml:space="preserve"> 130 children met with a child consultant</w:t>
      </w:r>
      <w:r w:rsidR="00CB2A43">
        <w:t xml:space="preserve"> in 2023–24</w:t>
      </w:r>
      <w:r w:rsidRPr="00534620">
        <w:t xml:space="preserve">, </w:t>
      </w:r>
      <w:r w:rsidR="00CB2A43">
        <w:t xml:space="preserve">the </w:t>
      </w:r>
      <w:r w:rsidRPr="00534620">
        <w:t>113</w:t>
      </w:r>
      <w:r w:rsidR="00CB2A43">
        <w:t xml:space="preserve"> reported in the last annual report were those who</w:t>
      </w:r>
      <w:r w:rsidRPr="00534620">
        <w:t xml:space="preserve"> had their case reach a conference.</w:t>
      </w:r>
    </w:p>
  </w:footnote>
  <w:footnote w:id="13">
    <w:p w14:paraId="61E22DEE" w14:textId="1AF5DFF0" w:rsidR="00C621F7" w:rsidRDefault="00C621F7">
      <w:pPr>
        <w:pStyle w:val="FootnoteText"/>
      </w:pPr>
      <w:r>
        <w:rPr>
          <w:rStyle w:val="FootnoteReference"/>
        </w:rPr>
        <w:footnoteRef/>
      </w:r>
      <w:r>
        <w:t xml:space="preserve"> This does not include duty lawyer services provided by community legal centres.</w:t>
      </w:r>
    </w:p>
  </w:footnote>
  <w:footnote w:id="14">
    <w:p w14:paraId="64E91522" w14:textId="77777777" w:rsidR="00DB675E" w:rsidRDefault="00DB675E" w:rsidP="00DB675E">
      <w:pPr>
        <w:pStyle w:val="FootnoteText"/>
      </w:pPr>
      <w:r>
        <w:rPr>
          <w:rStyle w:val="FootnoteReference"/>
        </w:rPr>
        <w:footnoteRef/>
      </w:r>
      <w:r>
        <w:t xml:space="preserve"> These include </w:t>
      </w:r>
      <w:r w:rsidRPr="00E512D8">
        <w:t>37,151 duty lawyer services, 13,663 grants of legal assistance and 13,454 legal advice and minor assistance services.</w:t>
      </w:r>
    </w:p>
  </w:footnote>
  <w:footnote w:id="15">
    <w:p w14:paraId="51540EFD" w14:textId="4AF1A453" w:rsidR="00902A44" w:rsidRDefault="00902A44">
      <w:pPr>
        <w:pStyle w:val="FootnoteText"/>
      </w:pPr>
      <w:r>
        <w:rPr>
          <w:rStyle w:val="FootnoteReference"/>
        </w:rPr>
        <w:footnoteRef/>
      </w:r>
      <w:r>
        <w:t xml:space="preserve"> The </w:t>
      </w:r>
      <w:r w:rsidR="00304DBC">
        <w:t xml:space="preserve">large </w:t>
      </w:r>
      <w:r w:rsidR="00C46F48">
        <w:t>increase from 2023–24</w:t>
      </w:r>
      <w:r w:rsidR="00D055A7">
        <w:t xml:space="preserve"> is temporary </w:t>
      </w:r>
      <w:r w:rsidR="00304DBC">
        <w:t>due to the</w:t>
      </w:r>
      <w:r w:rsidR="00D055A7">
        <w:t xml:space="preserve"> disruptions caused </w:t>
      </w:r>
      <w:r w:rsidR="00304DBC">
        <w:t xml:space="preserve">by the design and implementation of a new operating model. See </w:t>
      </w:r>
      <w:hyperlink w:anchor="_Legal_Help_phone" w:history="1">
        <w:r w:rsidR="00304DBC" w:rsidRPr="00304DBC">
          <w:rPr>
            <w:rStyle w:val="Hyperlink"/>
          </w:rPr>
          <w:t>Legal Help phone line and webchat</w:t>
        </w:r>
      </w:hyperlink>
      <w:r w:rsidR="009B5C71">
        <w:t xml:space="preserve"> </w:t>
      </w:r>
      <w:r w:rsidR="00304DBC">
        <w:t>for details.</w:t>
      </w:r>
    </w:p>
  </w:footnote>
  <w:footnote w:id="16">
    <w:p w14:paraId="449670FA" w14:textId="43243C67" w:rsidR="00242E0E" w:rsidRDefault="00242E0E">
      <w:pPr>
        <w:pStyle w:val="FootnoteText"/>
      </w:pPr>
      <w:r>
        <w:rPr>
          <w:rStyle w:val="FootnoteReference"/>
        </w:rPr>
        <w:footnoteRef/>
      </w:r>
      <w:r>
        <w:t xml:space="preserve"> </w:t>
      </w:r>
      <w:r w:rsidR="00486CCD">
        <w:t xml:space="preserve">Our specialist mental health lawyers represented consumers at 1250 </w:t>
      </w:r>
      <w:r w:rsidR="007776D1">
        <w:t xml:space="preserve">Mental Health Tribunal </w:t>
      </w:r>
      <w:r w:rsidR="00486CCD">
        <w:t>hearings and delivered</w:t>
      </w:r>
      <w:r w:rsidR="007776D1">
        <w:t xml:space="preserve"> specialist legal</w:t>
      </w:r>
      <w:r w:rsidR="00486CCD">
        <w:t xml:space="preserve"> </w:t>
      </w:r>
      <w:r w:rsidR="007776D1">
        <w:t xml:space="preserve">advice about mental health legal issues for consumers </w:t>
      </w:r>
      <w:r w:rsidR="00486CCD">
        <w:t xml:space="preserve">approximately 4000 </w:t>
      </w:r>
      <w:r w:rsidR="007776D1">
        <w:t>times (in addition to</w:t>
      </w:r>
      <w:r w:rsidR="00F849D8">
        <w:t xml:space="preserve"> the</w:t>
      </w:r>
      <w:r w:rsidR="007776D1">
        <w:t xml:space="preserve"> advice provided by the Mental Health Legal Rights Service helpline)</w:t>
      </w:r>
      <w:r w:rsidR="00486CCD">
        <w:t>. Our lawyers also represented consumers at 14 review hearings at the Victorian Civil and Administrative Tribunal.</w:t>
      </w:r>
    </w:p>
  </w:footnote>
  <w:footnote w:id="17">
    <w:p w14:paraId="5F6898CB" w14:textId="5F9DDCF8" w:rsidR="00FB27D3" w:rsidRDefault="00FB27D3">
      <w:pPr>
        <w:pStyle w:val="FootnoteText"/>
      </w:pPr>
      <w:r>
        <w:rPr>
          <w:rStyle w:val="FootnoteReference"/>
        </w:rPr>
        <w:footnoteRef/>
      </w:r>
      <w:r>
        <w:t xml:space="preserve"> </w:t>
      </w:r>
      <w:r w:rsidR="005565E5">
        <w:t>Not his real name.</w:t>
      </w:r>
    </w:p>
  </w:footnote>
  <w:footnote w:id="18">
    <w:p w14:paraId="75FB4EE9" w14:textId="31991B09" w:rsidR="00205B53" w:rsidRDefault="00205B53">
      <w:pPr>
        <w:pStyle w:val="FootnoteText"/>
      </w:pPr>
      <w:r>
        <w:rPr>
          <w:rStyle w:val="FootnoteReference"/>
        </w:rPr>
        <w:footnoteRef/>
      </w:r>
      <w:r>
        <w:t xml:space="preserve"> </w:t>
      </w:r>
      <w:r w:rsidRPr="008F20DA">
        <w:t>These are</w:t>
      </w:r>
      <w:r>
        <w:t xml:space="preserve"> </w:t>
      </w:r>
      <w:r w:rsidR="000706CF">
        <w:t xml:space="preserve">typically </w:t>
      </w:r>
      <w:r>
        <w:t xml:space="preserve">delivered </w:t>
      </w:r>
      <w:r w:rsidR="001064EC">
        <w:t>through Legal Help, Help Before Court or</w:t>
      </w:r>
      <w:r w:rsidRPr="008F20DA">
        <w:t xml:space="preserve"> face-to-face at</w:t>
      </w:r>
      <w:r w:rsidR="000706CF">
        <w:t xml:space="preserve"> an</w:t>
      </w:r>
      <w:r w:rsidRPr="008F20DA">
        <w:t xml:space="preserve"> office</w:t>
      </w:r>
      <w:r w:rsidR="000706CF">
        <w:t xml:space="preserve">, </w:t>
      </w:r>
      <w:r w:rsidR="001064EC">
        <w:t>court</w:t>
      </w:r>
      <w:r w:rsidR="000706CF">
        <w:t xml:space="preserve"> or public counter</w:t>
      </w:r>
      <w:r>
        <w:t>.</w:t>
      </w:r>
    </w:p>
  </w:footnote>
  <w:footnote w:id="19">
    <w:p w14:paraId="1A5D2435" w14:textId="77777777" w:rsidR="00E0310A" w:rsidRDefault="00E0310A" w:rsidP="00E0310A">
      <w:pPr>
        <w:pStyle w:val="FootnoteText"/>
      </w:pPr>
      <w:r>
        <w:rPr>
          <w:rStyle w:val="FootnoteReference"/>
        </w:rPr>
        <w:footnoteRef/>
      </w:r>
      <w:r>
        <w:t xml:space="preserve"> Not their real names.</w:t>
      </w:r>
    </w:p>
  </w:footnote>
  <w:footnote w:id="20">
    <w:p w14:paraId="5F901AC8" w14:textId="56A7B0BD" w:rsidR="00DB3DAA" w:rsidRDefault="00DB3DAA">
      <w:pPr>
        <w:pStyle w:val="FootnoteText"/>
      </w:pPr>
      <w:r>
        <w:rPr>
          <w:rStyle w:val="FootnoteReference"/>
        </w:rPr>
        <w:footnoteRef/>
      </w:r>
      <w:r>
        <w:t xml:space="preserve"> </w:t>
      </w:r>
      <w:r w:rsidRPr="0073193F">
        <w:rPr>
          <w:i/>
          <w:iCs/>
        </w:rPr>
        <w:t>BIF23 v Minister for Immigration, Citizenship and Multicultural Affairs</w:t>
      </w:r>
      <w:r w:rsidR="009047A4">
        <w:rPr>
          <w:i/>
          <w:iCs/>
        </w:rPr>
        <w:t xml:space="preserve"> </w:t>
      </w:r>
      <w:r w:rsidR="009047A4" w:rsidRPr="009047A4">
        <w:t>[2024] HCA 44</w:t>
      </w:r>
    </w:p>
  </w:footnote>
  <w:footnote w:id="21">
    <w:p w14:paraId="699A32DD" w14:textId="77777777" w:rsidR="007F3159" w:rsidRPr="00A40B30" w:rsidRDefault="007F3159" w:rsidP="007F3159">
      <w:pPr>
        <w:pStyle w:val="FootnoteText"/>
        <w:rPr>
          <w:b/>
          <w:bCs/>
        </w:rPr>
      </w:pPr>
      <w:r>
        <w:rPr>
          <w:rStyle w:val="FootnoteReference"/>
        </w:rPr>
        <w:footnoteRef/>
      </w:r>
      <w:r>
        <w:t xml:space="preserve"> </w:t>
      </w:r>
      <w:r w:rsidRPr="00A40B30">
        <w:t>We use the gender pay gap definition used by the Workplace Gender Equality Agency. Data was sourced from our payroll system on 18 January 202</w:t>
      </w:r>
      <w:r>
        <w:t>5</w:t>
      </w:r>
      <w:r w:rsidRPr="00A40B30">
        <w:t xml:space="preserve"> and is a snapshot of our workforce on that day.</w:t>
      </w:r>
    </w:p>
  </w:footnote>
  <w:footnote w:id="22">
    <w:p w14:paraId="588B22D6" w14:textId="2BA99E29" w:rsidR="00B9439D" w:rsidRDefault="00B9439D" w:rsidP="00B9439D">
      <w:r>
        <w:rPr>
          <w:rStyle w:val="FootnoteReference"/>
        </w:rPr>
        <w:footnoteRef/>
      </w:r>
      <w:r>
        <w:t xml:space="preserve"> </w:t>
      </w:r>
      <w:r w:rsidRPr="008A267A">
        <w:rPr>
          <w:rStyle w:val="FootnoteTextChar"/>
        </w:rPr>
        <w:t xml:space="preserve">We intend the term ‘disability’ to </w:t>
      </w:r>
      <w:r w:rsidR="00823F7C">
        <w:rPr>
          <w:rStyle w:val="FootnoteTextChar"/>
        </w:rPr>
        <w:t>encompass the social model of disability</w:t>
      </w:r>
      <w:r w:rsidR="00430417">
        <w:rPr>
          <w:rStyle w:val="FootnoteTextChar"/>
        </w:rPr>
        <w:t xml:space="preserve"> with</w:t>
      </w:r>
      <w:r w:rsidR="00430417" w:rsidRPr="008A267A">
        <w:rPr>
          <w:rStyle w:val="FootnoteTextChar"/>
        </w:rPr>
        <w:t xml:space="preserve"> </w:t>
      </w:r>
      <w:r w:rsidRPr="008A267A">
        <w:rPr>
          <w:rStyle w:val="FootnoteTextChar"/>
        </w:rPr>
        <w:t>a broad and inclusive meaning</w:t>
      </w:r>
      <w:r w:rsidR="00430417">
        <w:rPr>
          <w:rStyle w:val="FootnoteTextChar"/>
        </w:rPr>
        <w:t>.</w:t>
      </w:r>
      <w:r w:rsidRPr="008A267A">
        <w:rPr>
          <w:rStyle w:val="FootnoteTextChar"/>
        </w:rPr>
        <w:t xml:space="preserve"> </w:t>
      </w:r>
      <w:r w:rsidR="00430417">
        <w:rPr>
          <w:rStyle w:val="FootnoteTextChar"/>
        </w:rPr>
        <w:t xml:space="preserve">It </w:t>
      </w:r>
      <w:r w:rsidRPr="008A267A">
        <w:rPr>
          <w:rStyle w:val="FootnoteTextChar"/>
        </w:rPr>
        <w:t>encompass</w:t>
      </w:r>
      <w:r w:rsidR="00430417">
        <w:rPr>
          <w:rStyle w:val="FootnoteTextChar"/>
        </w:rPr>
        <w:t>es</w:t>
      </w:r>
      <w:r w:rsidRPr="008A267A">
        <w:rPr>
          <w:rStyle w:val="FootnoteTextChar"/>
        </w:rPr>
        <w:t xml:space="preserve"> any impairment</w:t>
      </w:r>
      <w:r w:rsidR="00430417">
        <w:rPr>
          <w:rStyle w:val="FootnoteTextChar"/>
        </w:rPr>
        <w:t>,</w:t>
      </w:r>
      <w:r w:rsidRPr="008A267A">
        <w:rPr>
          <w:rStyle w:val="FootnoteTextChar"/>
        </w:rPr>
        <w:t xml:space="preserve"> includ</w:t>
      </w:r>
      <w:r w:rsidR="00430417">
        <w:rPr>
          <w:rStyle w:val="FootnoteTextChar"/>
        </w:rPr>
        <w:t>ing</w:t>
      </w:r>
      <w:r w:rsidRPr="008A267A">
        <w:rPr>
          <w:rStyle w:val="FootnoteTextChar"/>
        </w:rPr>
        <w:t xml:space="preserve"> physical, mental, intellectual, cognitive, learning, communication or sensory impairment. It also includes a functional limitation – whether permanent, temporary or episodic in nature, or evident or not, that, in interaction with a barrier, hinders a person’s full and equal participation in society.</w:t>
      </w:r>
    </w:p>
  </w:footnote>
  <w:footnote w:id="23">
    <w:p w14:paraId="5640AC90" w14:textId="193A5DF2" w:rsidR="00610F5A" w:rsidRDefault="00610F5A">
      <w:pPr>
        <w:pStyle w:val="FootnoteText"/>
      </w:pPr>
      <w:r>
        <w:rPr>
          <w:rStyle w:val="FootnoteReference"/>
        </w:rPr>
        <w:footnoteRef/>
      </w:r>
      <w:r>
        <w:t xml:space="preserve"> Kate Bundrock acted in the role fr</w:t>
      </w:r>
      <w:r w:rsidR="006A18E5">
        <w:t xml:space="preserve">om 29 July to </w:t>
      </w:r>
      <w:r w:rsidR="0076327B">
        <w:t>30 August</w:t>
      </w:r>
      <w:r w:rsidR="00386B9D">
        <w:t xml:space="preserve"> 2024.</w:t>
      </w:r>
    </w:p>
  </w:footnote>
  <w:footnote w:id="24">
    <w:p w14:paraId="3EE1B0DF" w14:textId="428280D8" w:rsidR="005B3099" w:rsidRDefault="005B3099" w:rsidP="001B1F9D">
      <w:pPr>
        <w:pStyle w:val="FootnoteText"/>
      </w:pPr>
      <w:r>
        <w:rPr>
          <w:rStyle w:val="FootnoteReference"/>
        </w:rPr>
        <w:footnoteRef/>
      </w:r>
      <w:r>
        <w:t xml:space="preserve"> Ashley Morris was Director, First Nations Services until </w:t>
      </w:r>
      <w:r w:rsidR="00CA71D2">
        <w:t>15 November 2024.</w:t>
      </w:r>
    </w:p>
  </w:footnote>
  <w:footnote w:id="25">
    <w:p w14:paraId="1EB7C3D5" w14:textId="77777777" w:rsidR="0052084B" w:rsidRDefault="0052084B" w:rsidP="00624B26">
      <w:pPr>
        <w:pStyle w:val="FootnoteText"/>
      </w:pPr>
      <w:r>
        <w:rPr>
          <w:rStyle w:val="FootnoteReference"/>
        </w:rPr>
        <w:footnoteRef/>
      </w:r>
      <w:r>
        <w:t xml:space="preserve"> </w:t>
      </w:r>
      <w:r w:rsidRPr="004058C6">
        <w:rPr>
          <w:rFonts w:eastAsia="Arial" w:cs="Arial"/>
          <w:szCs w:val="18"/>
        </w:rPr>
        <w:t>Elanor</w:t>
      </w:r>
      <w:r>
        <w:rPr>
          <w:rFonts w:eastAsia="Arial" w:cs="Arial"/>
          <w:szCs w:val="18"/>
        </w:rPr>
        <w:t xml:space="preserve"> Peattie</w:t>
      </w:r>
      <w:r w:rsidRPr="004058C6">
        <w:rPr>
          <w:rFonts w:eastAsia="Arial" w:cs="Arial"/>
          <w:szCs w:val="18"/>
        </w:rPr>
        <w:t xml:space="preserve"> acted </w:t>
      </w:r>
      <w:r>
        <w:rPr>
          <w:rFonts w:eastAsia="Arial" w:cs="Arial"/>
          <w:szCs w:val="18"/>
        </w:rPr>
        <w:t>in the role</w:t>
      </w:r>
      <w:r w:rsidRPr="004058C6">
        <w:rPr>
          <w:rFonts w:eastAsia="Arial" w:cs="Arial"/>
          <w:szCs w:val="18"/>
        </w:rPr>
        <w:t xml:space="preserve"> </w:t>
      </w:r>
      <w:r>
        <w:rPr>
          <w:rFonts w:eastAsia="Arial" w:cs="Arial"/>
          <w:szCs w:val="18"/>
        </w:rPr>
        <w:t>from</w:t>
      </w:r>
      <w:r w:rsidRPr="004058C6">
        <w:rPr>
          <w:rFonts w:eastAsia="Arial" w:cs="Arial"/>
          <w:szCs w:val="18"/>
        </w:rPr>
        <w:t xml:space="preserve"> 29 July 2024 to 2 May 2025.</w:t>
      </w:r>
    </w:p>
  </w:footnote>
  <w:footnote w:id="26">
    <w:p w14:paraId="40E94D1B" w14:textId="77777777" w:rsidR="009017A3" w:rsidRDefault="009017A3" w:rsidP="009017A3">
      <w:pPr>
        <w:pStyle w:val="FootnoteText"/>
      </w:pPr>
      <w:r>
        <w:rPr>
          <w:rStyle w:val="FootnoteReference"/>
        </w:rPr>
        <w:footnoteRef/>
      </w:r>
      <w:r>
        <w:t xml:space="preserve"> Kate Bundrock acted as Executive Director, Criminal Law, from 29 July to 30 August 2024.</w:t>
      </w:r>
    </w:p>
  </w:footnote>
  <w:footnote w:id="27">
    <w:p w14:paraId="4BEE2587" w14:textId="10C32835" w:rsidR="00E05B38" w:rsidRDefault="00E05B38" w:rsidP="00E05B38">
      <w:r>
        <w:rPr>
          <w:rStyle w:val="FootnoteReference"/>
        </w:rPr>
        <w:footnoteRef/>
      </w:r>
      <w:r>
        <w:t xml:space="preserve"> </w:t>
      </w:r>
      <w:r w:rsidR="0037358A" w:rsidRPr="008A267A">
        <w:rPr>
          <w:rStyle w:val="FootnoteTextChar"/>
        </w:rPr>
        <w:t xml:space="preserve">We intend the term ‘disability’ to </w:t>
      </w:r>
      <w:r w:rsidR="0037358A">
        <w:rPr>
          <w:rStyle w:val="FootnoteTextChar"/>
        </w:rPr>
        <w:t>encompass the social model of disability with</w:t>
      </w:r>
      <w:r w:rsidR="0037358A" w:rsidRPr="008A267A">
        <w:rPr>
          <w:rStyle w:val="FootnoteTextChar"/>
        </w:rPr>
        <w:t xml:space="preserve"> a broad and inclusive meaning</w:t>
      </w:r>
      <w:r w:rsidR="0037358A">
        <w:rPr>
          <w:rStyle w:val="FootnoteTextChar"/>
        </w:rPr>
        <w:t>.</w:t>
      </w:r>
      <w:r w:rsidR="0037358A" w:rsidRPr="008A267A">
        <w:rPr>
          <w:rStyle w:val="FootnoteTextChar"/>
        </w:rPr>
        <w:t xml:space="preserve"> </w:t>
      </w:r>
      <w:r w:rsidR="0037358A">
        <w:rPr>
          <w:rStyle w:val="FootnoteTextChar"/>
        </w:rPr>
        <w:t xml:space="preserve">It </w:t>
      </w:r>
      <w:r w:rsidR="0037358A" w:rsidRPr="008A267A">
        <w:rPr>
          <w:rStyle w:val="FootnoteTextChar"/>
        </w:rPr>
        <w:t>encompass</w:t>
      </w:r>
      <w:r w:rsidR="0037358A">
        <w:rPr>
          <w:rStyle w:val="FootnoteTextChar"/>
        </w:rPr>
        <w:t>es</w:t>
      </w:r>
      <w:r w:rsidR="0037358A" w:rsidRPr="008A267A">
        <w:rPr>
          <w:rStyle w:val="FootnoteTextChar"/>
        </w:rPr>
        <w:t xml:space="preserve"> any impairment</w:t>
      </w:r>
      <w:r w:rsidR="0037358A">
        <w:rPr>
          <w:rStyle w:val="FootnoteTextChar"/>
        </w:rPr>
        <w:t>,</w:t>
      </w:r>
      <w:r w:rsidR="0037358A" w:rsidRPr="008A267A">
        <w:rPr>
          <w:rStyle w:val="FootnoteTextChar"/>
        </w:rPr>
        <w:t xml:space="preserve"> includ</w:t>
      </w:r>
      <w:r w:rsidR="0037358A">
        <w:rPr>
          <w:rStyle w:val="FootnoteTextChar"/>
        </w:rPr>
        <w:t>ing</w:t>
      </w:r>
      <w:r w:rsidR="0037358A" w:rsidRPr="008A267A">
        <w:rPr>
          <w:rStyle w:val="FootnoteTextChar"/>
        </w:rPr>
        <w:t xml:space="preserve"> physical, mental, intellectual, cognitive, learning, communication or sensory impairment. It also includes a functional limitation – whether permanent, temporary or episodic in nature, or evident or not, that, in interaction with a barrier, hinders a person’s full and equal participation in society.</w:t>
      </w:r>
    </w:p>
  </w:footnote>
  <w:footnote w:id="28">
    <w:p w14:paraId="6BC73A45" w14:textId="44B239FF" w:rsidR="00D32EA8" w:rsidRDefault="00D32EA8">
      <w:pPr>
        <w:pStyle w:val="FootnoteText"/>
      </w:pPr>
      <w:r>
        <w:rPr>
          <w:rStyle w:val="FootnoteReference"/>
        </w:rPr>
        <w:footnoteRef/>
      </w:r>
      <w:r>
        <w:t xml:space="preserve"> See f</w:t>
      </w:r>
      <w:r w:rsidRPr="00D32EA8">
        <w:t xml:space="preserve">inancial </w:t>
      </w:r>
      <w:r>
        <w:t>s</w:t>
      </w:r>
      <w:r w:rsidRPr="00D32EA8">
        <w:t>tatement note 9.4</w:t>
      </w:r>
      <w:r>
        <w:t>.</w:t>
      </w:r>
    </w:p>
  </w:footnote>
  <w:footnote w:id="29">
    <w:p w14:paraId="18B2999C" w14:textId="77777777" w:rsidR="000625DF" w:rsidRDefault="000625DF" w:rsidP="000625DF">
      <w:pPr>
        <w:pStyle w:val="FootnoteText"/>
      </w:pPr>
      <w:r w:rsidRPr="000625DF">
        <w:rPr>
          <w:rStyle w:val="FootnoteReference"/>
        </w:rPr>
        <w:footnoteRef/>
      </w:r>
      <w:r>
        <w:t xml:space="preserve"> </w:t>
      </w:r>
      <w:r w:rsidRPr="561555A8">
        <w:rPr>
          <w:rFonts w:eastAsia="Arial"/>
        </w:rPr>
        <w:t>Actual cost spent per premium impacting claim received during the financial year, averaged over each standard premium impacting claim.</w:t>
      </w:r>
    </w:p>
  </w:footnote>
  <w:footnote w:id="30">
    <w:p w14:paraId="16BBB2F7" w14:textId="77777777" w:rsidR="000625DF" w:rsidRDefault="000625DF" w:rsidP="000625DF">
      <w:pPr>
        <w:pStyle w:val="FootnoteText"/>
      </w:pPr>
      <w:r w:rsidRPr="000625DF">
        <w:rPr>
          <w:rStyle w:val="FootnoteReference"/>
        </w:rPr>
        <w:footnoteRef/>
      </w:r>
      <w:r>
        <w:t xml:space="preserve"> </w:t>
      </w:r>
      <w:r w:rsidRPr="561555A8">
        <w:rPr>
          <w:rFonts w:eastAsia="Arial"/>
        </w:rPr>
        <w:t>Actual cost spent per premium impacting claim received during the financial year, plus the case estimate, averaged over each standard premium impacting claim.</w:t>
      </w:r>
    </w:p>
  </w:footnote>
  <w:footnote w:id="31">
    <w:p w14:paraId="36151401" w14:textId="7BB6F054" w:rsidR="002D347A" w:rsidRDefault="002D347A" w:rsidP="002D347A">
      <w:pPr>
        <w:pStyle w:val="FootnoteText"/>
      </w:pPr>
      <w:r>
        <w:rPr>
          <w:rStyle w:val="FootnoteReference"/>
        </w:rPr>
        <w:footnoteRef/>
      </w:r>
      <w:r>
        <w:t xml:space="preserve"> T</w:t>
      </w:r>
      <w:r w:rsidRPr="002D347A">
        <w:t>h</w:t>
      </w:r>
      <w:r>
        <w:t>e estimated and final costs are</w:t>
      </w:r>
      <w:r w:rsidRPr="002D347A">
        <w:t xml:space="preserve"> of the review itself </w:t>
      </w:r>
      <w:r>
        <w:t>and</w:t>
      </w:r>
      <w:r w:rsidRPr="002D347A">
        <w:t xml:space="preserve"> not implementation of </w:t>
      </w:r>
      <w:r>
        <w:t>fee changes.</w:t>
      </w:r>
    </w:p>
  </w:footnote>
  <w:footnote w:id="32">
    <w:p w14:paraId="0054ABB6" w14:textId="77777777" w:rsidR="006E1F25" w:rsidRDefault="006E1F25" w:rsidP="006E1F25">
      <w:pPr>
        <w:pStyle w:val="FootnoteText"/>
      </w:pPr>
      <w:r>
        <w:rPr>
          <w:rStyle w:val="FootnoteReference"/>
        </w:rPr>
        <w:footnoteRef/>
      </w:r>
      <w:r>
        <w:t xml:space="preserve"> </w:t>
      </w:r>
      <w:r w:rsidRPr="009724EA">
        <w:t xml:space="preserve">Private </w:t>
      </w:r>
      <w:r>
        <w:t xml:space="preserve">panel </w:t>
      </w:r>
      <w:r w:rsidRPr="009724EA">
        <w:t>practitioners are required to have an internal complaint handling policy</w:t>
      </w:r>
      <w:r>
        <w:t>. C</w:t>
      </w:r>
      <w:r w:rsidRPr="009724EA">
        <w:t>omplaints resolved under those policies are not captured in our data.</w:t>
      </w:r>
    </w:p>
  </w:footnote>
  <w:footnote w:id="33">
    <w:p w14:paraId="276FC4AB" w14:textId="77777777" w:rsidR="00546AC0" w:rsidRPr="00D848CD" w:rsidRDefault="00546AC0" w:rsidP="00546AC0">
      <w:pPr>
        <w:pStyle w:val="FootnoteText"/>
        <w:rPr>
          <w:szCs w:val="18"/>
        </w:rPr>
      </w:pPr>
      <w:r w:rsidRPr="00D848CD">
        <w:rPr>
          <w:rStyle w:val="FootnoteReference"/>
          <w:szCs w:val="18"/>
        </w:rPr>
        <w:footnoteRef/>
      </w:r>
      <w:r w:rsidRPr="00D848CD">
        <w:rPr>
          <w:szCs w:val="18"/>
        </w:rPr>
        <w:t xml:space="preserve"> This figure is</w:t>
      </w:r>
      <w:r>
        <w:rPr>
          <w:szCs w:val="18"/>
        </w:rPr>
        <w:t xml:space="preserve"> the average</w:t>
      </w:r>
      <w:r w:rsidRPr="00D848CD">
        <w:rPr>
          <w:szCs w:val="18"/>
        </w:rPr>
        <w:t xml:space="preserve"> for the period 1 April 202</w:t>
      </w:r>
      <w:r>
        <w:rPr>
          <w:szCs w:val="18"/>
        </w:rPr>
        <w:t>4</w:t>
      </w:r>
      <w:r w:rsidRPr="00D848CD">
        <w:rPr>
          <w:szCs w:val="18"/>
        </w:rPr>
        <w:t xml:space="preserve"> to 31 March 202</w:t>
      </w:r>
      <w:r>
        <w:rPr>
          <w:szCs w:val="18"/>
        </w:rPr>
        <w:t>5</w:t>
      </w:r>
      <w:r w:rsidRPr="00D848CD">
        <w:rPr>
          <w:szCs w:val="18"/>
        </w:rPr>
        <w:t xml:space="preserve"> and may be different to other FTE totals appearing in this report.</w:t>
      </w:r>
    </w:p>
  </w:footnote>
  <w:footnote w:id="34">
    <w:p w14:paraId="3DEDBE8B" w14:textId="11963181" w:rsidR="007C1018" w:rsidRDefault="007C1018" w:rsidP="007C1018">
      <w:pPr>
        <w:pStyle w:val="FootnoteText"/>
      </w:pPr>
      <w:r>
        <w:rPr>
          <w:rStyle w:val="FootnoteReference"/>
        </w:rPr>
        <w:footnoteRef/>
      </w:r>
      <w:r>
        <w:t xml:space="preserve"> </w:t>
      </w:r>
      <w:r w:rsidRPr="004B468D">
        <w:t xml:space="preserve">Scope 1 </w:t>
      </w:r>
      <w:r>
        <w:t xml:space="preserve">greenhouse gas </w:t>
      </w:r>
      <w:r w:rsidRPr="004B468D">
        <w:t>emissions are from sources owned or controlled by us</w:t>
      </w:r>
      <w:r>
        <w:t>, which is currently</w:t>
      </w:r>
      <w:r w:rsidRPr="004B468D">
        <w:t xml:space="preserve"> our car fleet.</w:t>
      </w:r>
      <w:r w:rsidR="00D53723">
        <w:t xml:space="preserve"> </w:t>
      </w:r>
      <w:r w:rsidR="00D53723" w:rsidRPr="00666A57">
        <w:t>The fugitive greenhouse gas emissions that result from kitchen fridges and car air conditioning were estimated and have been excluded as they are less than one per cent of our total emissions and therefore do not meet materiality.</w:t>
      </w:r>
    </w:p>
  </w:footnote>
  <w:footnote w:id="35">
    <w:p w14:paraId="5A56F8BA" w14:textId="77777777" w:rsidR="007C1018" w:rsidRDefault="007C1018" w:rsidP="007C1018">
      <w:pPr>
        <w:pStyle w:val="FootnoteText"/>
      </w:pPr>
      <w:r>
        <w:rPr>
          <w:rStyle w:val="FootnoteReference"/>
        </w:rPr>
        <w:footnoteRef/>
      </w:r>
      <w:r>
        <w:t xml:space="preserve"> </w:t>
      </w:r>
      <w:r w:rsidRPr="003B0A43">
        <w:t xml:space="preserve">Scope 2 </w:t>
      </w:r>
      <w:r>
        <w:t xml:space="preserve">greenhouse gas </w:t>
      </w:r>
      <w:r w:rsidRPr="003B0A43">
        <w:t xml:space="preserve">emissions are from the purchase of </w:t>
      </w:r>
      <w:proofErr w:type="spellStart"/>
      <w:r>
        <w:t>GreenPower</w:t>
      </w:r>
      <w:proofErr w:type="spellEnd"/>
      <w:r>
        <w:t xml:space="preserve"> </w:t>
      </w:r>
      <w:r w:rsidRPr="003B0A43">
        <w:t>electricity from the grid.</w:t>
      </w:r>
    </w:p>
  </w:footnote>
  <w:footnote w:id="36">
    <w:p w14:paraId="5590E14B" w14:textId="63F5D522" w:rsidR="007C1018" w:rsidRDefault="007C1018" w:rsidP="007C1018">
      <w:pPr>
        <w:pStyle w:val="FootnoteText"/>
      </w:pPr>
      <w:r>
        <w:rPr>
          <w:rStyle w:val="FootnoteReference"/>
        </w:rPr>
        <w:footnoteRef/>
      </w:r>
      <w:r>
        <w:t xml:space="preserve"> </w:t>
      </w:r>
      <w:r w:rsidRPr="00C17445">
        <w:t xml:space="preserve">Scope 3 </w:t>
      </w:r>
      <w:r w:rsidR="00D85E39">
        <w:t xml:space="preserve">greenhouse gas </w:t>
      </w:r>
      <w:r w:rsidRPr="00C17445">
        <w:t xml:space="preserve">emissions are from </w:t>
      </w:r>
      <w:r w:rsidR="00D85E39">
        <w:t xml:space="preserve">commercial </w:t>
      </w:r>
      <w:r w:rsidRPr="00C17445">
        <w:t>air travel</w:t>
      </w:r>
      <w:r>
        <w:t xml:space="preserve"> </w:t>
      </w:r>
      <w:r w:rsidRPr="00C17445">
        <w:t>undertaken to carry out our work.</w:t>
      </w:r>
    </w:p>
  </w:footnote>
  <w:footnote w:id="37">
    <w:p w14:paraId="1578293C" w14:textId="399F4362" w:rsidR="00894BD6" w:rsidRDefault="00894BD6">
      <w:pPr>
        <w:pStyle w:val="FootnoteText"/>
      </w:pPr>
      <w:r>
        <w:rPr>
          <w:rStyle w:val="FootnoteReference"/>
        </w:rPr>
        <w:footnoteRef/>
      </w:r>
      <w:r>
        <w:t xml:space="preserve"> The Toyota Camry and Corolla vehicles in our previous f</w:t>
      </w:r>
      <w:r w:rsidR="005039BD">
        <w:t xml:space="preserve">leet had </w:t>
      </w:r>
      <w:r w:rsidRPr="00894BD6">
        <w:t xml:space="preserve">an average fuel efficiency of 4.1 litres per 100 </w:t>
      </w:r>
      <w:proofErr w:type="spellStart"/>
      <w:r w:rsidRPr="00894BD6">
        <w:t>kilometers</w:t>
      </w:r>
      <w:proofErr w:type="spellEnd"/>
      <w:r w:rsidRPr="00894BD6">
        <w:t>. Our</w:t>
      </w:r>
      <w:r w:rsidR="005039BD">
        <w:t xml:space="preserve"> current</w:t>
      </w:r>
      <w:r w:rsidRPr="00894BD6">
        <w:t xml:space="preserve"> fleet </w:t>
      </w:r>
      <w:r w:rsidR="005039BD">
        <w:t xml:space="preserve">(mainly </w:t>
      </w:r>
      <w:r w:rsidRPr="00894BD6">
        <w:t>Subaru Forester</w:t>
      </w:r>
      <w:r w:rsidR="005039BD">
        <w:t>) has</w:t>
      </w:r>
      <w:r w:rsidRPr="00894BD6">
        <w:t xml:space="preserve"> an average fuel efficiency of 6.7 litres per 100 </w:t>
      </w:r>
      <w:proofErr w:type="spellStart"/>
      <w:r w:rsidRPr="00894BD6">
        <w:t>k</w:t>
      </w:r>
      <w:r w:rsidR="007E63C9">
        <w:t>ilometers</w:t>
      </w:r>
      <w:proofErr w:type="spellEnd"/>
      <w:r w:rsidR="007E63C9">
        <w:t>.</w:t>
      </w:r>
    </w:p>
  </w:footnote>
  <w:footnote w:id="38">
    <w:p w14:paraId="457B032C" w14:textId="2CFAC312" w:rsidR="003C423D" w:rsidRDefault="003C423D" w:rsidP="003C423D">
      <w:pPr>
        <w:pStyle w:val="FootnoteText"/>
      </w:pPr>
      <w:r>
        <w:rPr>
          <w:rStyle w:val="FootnoteReference"/>
        </w:rPr>
        <w:footnoteRef/>
      </w:r>
      <w:r>
        <w:t xml:space="preserve"> For a more accurate estimate, the 2024–25 figure is based on a new calculation methodology using litres of fuel purchased. Consistent with our last annual report, the 2023–24 figure </w:t>
      </w:r>
      <w:r w:rsidR="00D036E9">
        <w:t>is based on</w:t>
      </w:r>
      <w:r>
        <w:t xml:space="preserve"> the old methodology </w:t>
      </w:r>
      <w:r w:rsidR="00D036E9">
        <w:t>using</w:t>
      </w:r>
      <w:r>
        <w:t xml:space="preserve"> kilometres travelled. The 2023–24 result using the new methodology is 622,088 MJ.</w:t>
      </w:r>
    </w:p>
  </w:footnote>
  <w:footnote w:id="39">
    <w:p w14:paraId="540DC672" w14:textId="77777777" w:rsidR="004A52BD" w:rsidRDefault="004A52BD" w:rsidP="004A52BD">
      <w:pPr>
        <w:pStyle w:val="FootnoteText"/>
      </w:pPr>
      <w:r>
        <w:rPr>
          <w:rStyle w:val="FootnoteReference"/>
        </w:rPr>
        <w:footnoteRef/>
      </w:r>
      <w:r>
        <w:t xml:space="preserve"> </w:t>
      </w:r>
      <w:r w:rsidRPr="00433B87">
        <w:t xml:space="preserve">This format is aligned to </w:t>
      </w:r>
      <w:r w:rsidRPr="009D2367">
        <w:t xml:space="preserve">AASB 1049 </w:t>
      </w:r>
      <w:r w:rsidRPr="00F008F3">
        <w:rPr>
          <w:i/>
          <w:iCs/>
        </w:rPr>
        <w:t>Whole of Government and General Government Sector Financial Reporting</w:t>
      </w:r>
      <w:r w:rsidRPr="00433B87">
        <w:t>.</w:t>
      </w:r>
    </w:p>
  </w:footnote>
  <w:footnote w:id="40">
    <w:p w14:paraId="2F82D6A9" w14:textId="77777777" w:rsidR="004A52BD" w:rsidRPr="007F6DE6" w:rsidRDefault="004A52BD" w:rsidP="004A52BD">
      <w:pPr>
        <w:pStyle w:val="FootnoteText"/>
      </w:pPr>
      <w:r w:rsidRPr="00627A57">
        <w:rPr>
          <w:rStyle w:val="FootnoteReference"/>
        </w:rPr>
        <w:footnoteRef/>
      </w:r>
      <w:r w:rsidRPr="007F6DE6">
        <w:t xml:space="preserve"> Net gain/(loss) on non-financial </w:t>
      </w:r>
      <w:proofErr w:type="gramStart"/>
      <w:r w:rsidRPr="007F6DE6">
        <w:t>assets’</w:t>
      </w:r>
      <w:proofErr w:type="gramEnd"/>
      <w:r w:rsidRPr="007F6DE6">
        <w:t xml:space="preserve"> includes unrealised and realised gains/(losses) from revaluations, impairments, and disposals of all physical assets and intangible assets, except when these are taken through the asset revaluation surplus.</w:t>
      </w:r>
    </w:p>
  </w:footnote>
  <w:footnote w:id="41">
    <w:p w14:paraId="4971E3AA" w14:textId="77777777" w:rsidR="004A52BD" w:rsidRPr="003E16D5" w:rsidRDefault="004A52BD" w:rsidP="004A52BD">
      <w:pPr>
        <w:pStyle w:val="FootnoteText"/>
      </w:pPr>
      <w:r>
        <w:rPr>
          <w:rStyle w:val="FootnoteReference"/>
        </w:rPr>
        <w:footnoteRef/>
      </w:r>
      <w:r>
        <w:t xml:space="preserve"> </w:t>
      </w:r>
      <w:r w:rsidRPr="00EE6184">
        <w:t xml:space="preserve">This format is aligned to </w:t>
      </w:r>
      <w:r w:rsidRPr="009D2367">
        <w:t>AASB 1049 Whole of Government and General Government Sector Financial Reporting</w:t>
      </w:r>
      <w:r w:rsidRPr="003E16D5">
        <w:t>.</w:t>
      </w:r>
    </w:p>
  </w:footnote>
  <w:footnote w:id="42">
    <w:p w14:paraId="3137DB88" w14:textId="77777777" w:rsidR="004A52BD" w:rsidRDefault="004A52BD" w:rsidP="004A52BD">
      <w:pPr>
        <w:pStyle w:val="FootnoteText"/>
      </w:pPr>
      <w:r>
        <w:rPr>
          <w:rStyle w:val="FootnoteReference"/>
        </w:rPr>
        <w:footnoteRef/>
      </w:r>
      <w:r>
        <w:t xml:space="preserve"> </w:t>
      </w:r>
      <w:r w:rsidRPr="00622ADF">
        <w:t xml:space="preserve">This format is aligned to </w:t>
      </w:r>
      <w:r w:rsidRPr="009D2367">
        <w:t>AASB 1049 Whole of Government and General Government Sector Financial Reporting</w:t>
      </w:r>
      <w:r w:rsidRPr="00170BD2">
        <w:t>.</w:t>
      </w:r>
    </w:p>
  </w:footnote>
  <w:footnote w:id="43">
    <w:p w14:paraId="46EDC407" w14:textId="77777777" w:rsidR="004A52BD" w:rsidRDefault="004A52BD" w:rsidP="004A52BD">
      <w:pPr>
        <w:pStyle w:val="FootnoteText"/>
      </w:pPr>
      <w:r>
        <w:rPr>
          <w:rStyle w:val="FootnoteReference"/>
        </w:rPr>
        <w:footnoteRef/>
      </w:r>
      <w:r>
        <w:t xml:space="preserve"> </w:t>
      </w:r>
      <w:r w:rsidRPr="00AC6BC6">
        <w:t>GST</w:t>
      </w:r>
      <w:r>
        <w:t xml:space="preserve"> r</w:t>
      </w:r>
      <w:r w:rsidRPr="00AC6BC6">
        <w:t>eceived from the Australian Taxation Office is presented on a net basis.</w:t>
      </w:r>
    </w:p>
  </w:footnote>
  <w:footnote w:id="44">
    <w:p w14:paraId="2A860F4B" w14:textId="77777777" w:rsidR="004A52BD" w:rsidRDefault="004A52BD" w:rsidP="004A52BD">
      <w:pPr>
        <w:pStyle w:val="FootnoteText"/>
      </w:pPr>
      <w:r>
        <w:rPr>
          <w:rStyle w:val="FootnoteReference"/>
        </w:rPr>
        <w:footnoteRef/>
      </w:r>
      <w:r>
        <w:t xml:space="preserve"> </w:t>
      </w:r>
      <w:r w:rsidRPr="00E014AB">
        <w:t>Victoria Legal Aid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footnote>
  <w:footnote w:id="45">
    <w:p w14:paraId="74058669" w14:textId="77777777" w:rsidR="004A52BD" w:rsidRDefault="004A52BD" w:rsidP="004A52BD">
      <w:pPr>
        <w:pStyle w:val="FootnoteText"/>
      </w:pPr>
      <w:r>
        <w:rPr>
          <w:rStyle w:val="FootnoteReference"/>
        </w:rPr>
        <w:footnoteRef/>
      </w:r>
      <w:r>
        <w:t xml:space="preserve"> </w:t>
      </w:r>
      <w:r w:rsidRPr="009510A9">
        <w:t>Excludes funds on deposit for IBAC matters</w:t>
      </w:r>
      <w:r w:rsidRPr="00973C7C">
        <w:t>.</w:t>
      </w:r>
    </w:p>
  </w:footnote>
  <w:footnote w:id="46">
    <w:p w14:paraId="13026601" w14:textId="77777777" w:rsidR="004A52BD" w:rsidRDefault="004A52BD" w:rsidP="004A52BD">
      <w:pPr>
        <w:pStyle w:val="FootnoteText"/>
      </w:pPr>
      <w:r>
        <w:rPr>
          <w:rStyle w:val="FootnoteReference"/>
        </w:rPr>
        <w:footnoteRef/>
      </w:r>
      <w:r>
        <w:t xml:space="preserve"> </w:t>
      </w:r>
      <w:r w:rsidRPr="0072191D">
        <w:t xml:space="preserve">This format is aligned to </w:t>
      </w:r>
      <w:r w:rsidRPr="009D2367">
        <w:t>AASB 1049 Whole of Government and General Government Sector Financial Reporting</w:t>
      </w:r>
      <w:r w:rsidRPr="00075E64">
        <w:t>.</w:t>
      </w:r>
    </w:p>
  </w:footnote>
  <w:footnote w:id="47">
    <w:p w14:paraId="5E0FF194" w14:textId="77777777" w:rsidR="004A52BD" w:rsidRDefault="004A52BD" w:rsidP="004A52BD">
      <w:pPr>
        <w:pStyle w:val="FootnoteText"/>
      </w:pPr>
      <w:r>
        <w:rPr>
          <w:rStyle w:val="FootnoteReference"/>
        </w:rPr>
        <w:footnoteRef/>
      </w:r>
      <w:r>
        <w:t xml:space="preserve"> </w:t>
      </w:r>
      <w:r w:rsidRPr="000E1EE5">
        <w:t xml:space="preserve">Excludes costs incurred by </w:t>
      </w:r>
      <w:r>
        <w:t>Victoria Legal Aid</w:t>
      </w:r>
      <w:r w:rsidRPr="000E1EE5">
        <w:t xml:space="preserve"> in the administration of community legal centre funding.</w:t>
      </w:r>
    </w:p>
  </w:footnote>
  <w:footnote w:id="48">
    <w:p w14:paraId="24B3A3F8" w14:textId="77777777" w:rsidR="004A52BD" w:rsidRDefault="004A52BD" w:rsidP="004A52BD">
      <w:pPr>
        <w:pStyle w:val="FootnoteText"/>
      </w:pPr>
      <w:r>
        <w:rPr>
          <w:rStyle w:val="FootnoteReference"/>
        </w:rPr>
        <w:footnoteRef/>
      </w:r>
      <w:r>
        <w:rPr>
          <w:sz w:val="15"/>
        </w:rPr>
        <w:t xml:space="preserve"> </w:t>
      </w:r>
      <w:r w:rsidRPr="001F426D">
        <w:t>The increase in salaries and wages primarily relates to expanded service delivery reflecting new positions funded through State Government budget initiatives, the expansion of the Independent Family Advocacy and Support, Help Before Court services and Aboriginal Community Engagement Officer program.</w:t>
      </w:r>
    </w:p>
  </w:footnote>
  <w:footnote w:id="49">
    <w:p w14:paraId="1AA61579" w14:textId="77777777" w:rsidR="004A52BD" w:rsidRDefault="004A52BD" w:rsidP="004A52BD">
      <w:pPr>
        <w:pStyle w:val="FootnoteText"/>
      </w:pPr>
      <w:r>
        <w:rPr>
          <w:rStyle w:val="FootnoteReference"/>
        </w:rPr>
        <w:footnoteRef/>
      </w:r>
      <w:r>
        <w:t xml:space="preserve"> </w:t>
      </w:r>
      <w:r w:rsidRPr="00B516F0">
        <w:t xml:space="preserve">Excludes Software and other IT intangibles disclosed separately in </w:t>
      </w:r>
      <w:hyperlink w:anchor="propertymovement1" w:history="1">
        <w:r w:rsidRPr="001908ED">
          <w:rPr>
            <w:rStyle w:val="Hyperlink"/>
          </w:rPr>
          <w:t>note 5.2</w:t>
        </w:r>
      </w:hyperlink>
      <w:r w:rsidRPr="00B516F0">
        <w:t>.</w:t>
      </w:r>
    </w:p>
  </w:footnote>
  <w:footnote w:id="50">
    <w:p w14:paraId="70927528" w14:textId="77777777" w:rsidR="004A52BD" w:rsidRDefault="004A52BD" w:rsidP="004A52BD">
      <w:pPr>
        <w:pStyle w:val="FootnoteText"/>
      </w:pPr>
      <w:r>
        <w:rPr>
          <w:rStyle w:val="FootnoteReference"/>
        </w:rPr>
        <w:footnoteRef/>
      </w:r>
      <w:r>
        <w:t xml:space="preserve"> </w:t>
      </w:r>
      <w:r w:rsidRPr="009C1059">
        <w:t xml:space="preserve">The assets under construction balance </w:t>
      </w:r>
      <w:proofErr w:type="gramStart"/>
      <w:r w:rsidRPr="009C1059">
        <w:t>is</w:t>
      </w:r>
      <w:proofErr w:type="gramEnd"/>
      <w:r w:rsidRPr="009C1059">
        <w:t xml:space="preserve"> due to the Digital Legal Aid program, primarily funded through the Public Purpose Fund and major building works at </w:t>
      </w:r>
      <w:r>
        <w:t>various sites</w:t>
      </w:r>
      <w:r w:rsidRPr="009C1059">
        <w:t>. This will be transferred to intangible assets on completion.</w:t>
      </w:r>
    </w:p>
  </w:footnote>
  <w:footnote w:id="51">
    <w:p w14:paraId="3DA57432" w14:textId="77777777" w:rsidR="004A52BD" w:rsidRDefault="004A52BD" w:rsidP="004A52BD">
      <w:pPr>
        <w:pStyle w:val="FootnoteText"/>
      </w:pPr>
      <w:r>
        <w:rPr>
          <w:rStyle w:val="FootnoteReference"/>
        </w:rPr>
        <w:footnoteRef/>
      </w:r>
      <w:r>
        <w:t xml:space="preserve"> </w:t>
      </w:r>
      <w:r w:rsidRPr="00B516F0">
        <w:t xml:space="preserve">Excludes Software and other IT intangibles disclosed separately in </w:t>
      </w:r>
      <w:hyperlink w:anchor="propertymovement1" w:history="1">
        <w:r w:rsidRPr="001908ED">
          <w:rPr>
            <w:rStyle w:val="Hyperlink"/>
          </w:rPr>
          <w:t>note 5.2</w:t>
        </w:r>
      </w:hyperlink>
      <w:r w:rsidRPr="00B516F0">
        <w:t>.</w:t>
      </w:r>
    </w:p>
  </w:footnote>
  <w:footnote w:id="52">
    <w:p w14:paraId="0F6774F7" w14:textId="77777777" w:rsidR="004A52BD" w:rsidRDefault="004A52BD" w:rsidP="004A52BD">
      <w:pPr>
        <w:pStyle w:val="FootnoteText"/>
      </w:pPr>
      <w:r>
        <w:rPr>
          <w:rStyle w:val="FootnoteReference"/>
        </w:rPr>
        <w:footnoteRef/>
      </w:r>
      <w:r>
        <w:t xml:space="preserve"> </w:t>
      </w:r>
      <w:r w:rsidRPr="009C1059">
        <w:t xml:space="preserve">The assets under construction balance </w:t>
      </w:r>
      <w:proofErr w:type="gramStart"/>
      <w:r w:rsidRPr="009C1059">
        <w:t>is</w:t>
      </w:r>
      <w:proofErr w:type="gramEnd"/>
      <w:r w:rsidRPr="009C1059">
        <w:t xml:space="preserve"> due to the Digital Legal Aid program, primarily funded through the Public Purpose Fund and major building works at </w:t>
      </w:r>
      <w:r>
        <w:t>various sites</w:t>
      </w:r>
      <w:r w:rsidRPr="009C1059">
        <w:t>. This will be transferred to intangible assets on completion.</w:t>
      </w:r>
    </w:p>
  </w:footnote>
  <w:footnote w:id="53">
    <w:p w14:paraId="0EFED032" w14:textId="77777777" w:rsidR="004A52BD" w:rsidRDefault="004A52BD" w:rsidP="004A52BD">
      <w:pPr>
        <w:pStyle w:val="FootnoteText"/>
      </w:pPr>
      <w:r>
        <w:rPr>
          <w:rStyle w:val="FootnoteReference"/>
        </w:rPr>
        <w:footnoteRef/>
      </w:r>
      <w:r>
        <w:t xml:space="preserve"> </w:t>
      </w:r>
      <w:r w:rsidRPr="00B516F0">
        <w:t xml:space="preserve">Excludes Software and other IT intangibles disclosed separately in </w:t>
      </w:r>
      <w:hyperlink w:anchor="propertymovement1" w:history="1">
        <w:r w:rsidRPr="001908ED">
          <w:rPr>
            <w:rStyle w:val="Hyperlink"/>
          </w:rPr>
          <w:t>note 5.2</w:t>
        </w:r>
      </w:hyperlink>
      <w:r w:rsidRPr="00B516F0">
        <w:t>.</w:t>
      </w:r>
    </w:p>
  </w:footnote>
  <w:footnote w:id="54">
    <w:p w14:paraId="6085C4EF" w14:textId="77777777" w:rsidR="004A52BD" w:rsidRDefault="004A52BD" w:rsidP="004A52BD">
      <w:pPr>
        <w:pStyle w:val="FootnoteText"/>
      </w:pPr>
      <w:r>
        <w:rPr>
          <w:rStyle w:val="FootnoteReference"/>
        </w:rPr>
        <w:footnoteRef/>
      </w:r>
      <w:r>
        <w:t xml:space="preserve"> </w:t>
      </w:r>
      <w:r w:rsidRPr="00CD6841">
        <w:t xml:space="preserve">The assets under construction balance </w:t>
      </w:r>
      <w:proofErr w:type="gramStart"/>
      <w:r w:rsidRPr="00CD6841">
        <w:t>is</w:t>
      </w:r>
      <w:proofErr w:type="gramEnd"/>
      <w:r w:rsidRPr="00CD6841">
        <w:t xml:space="preserve"> due to the Digital Legal Aid program, primarily funded through the Public Purpose Fund and major building works at various sites. This will be transferred to intangible assets on completion.</w:t>
      </w:r>
    </w:p>
  </w:footnote>
  <w:footnote w:id="55">
    <w:p w14:paraId="06E0FC90" w14:textId="77777777" w:rsidR="004A52BD" w:rsidRDefault="004A52BD" w:rsidP="004A52BD">
      <w:pPr>
        <w:pStyle w:val="FootnoteText"/>
      </w:pPr>
      <w:r>
        <w:rPr>
          <w:rStyle w:val="FootnoteReference"/>
        </w:rPr>
        <w:footnoteRef/>
      </w:r>
      <w:r>
        <w:t xml:space="preserve"> </w:t>
      </w:r>
      <w:r w:rsidRPr="004C2C6D">
        <w:t xml:space="preserve">Includes secured client contributions receivables on </w:t>
      </w:r>
      <w:proofErr w:type="spellStart"/>
      <w:r w:rsidRPr="004C2C6D">
        <w:t>unfinalised</w:t>
      </w:r>
      <w:proofErr w:type="spellEnd"/>
      <w:r w:rsidRPr="004C2C6D">
        <w:t xml:space="preserve"> matters</w:t>
      </w:r>
    </w:p>
  </w:footnote>
  <w:footnote w:id="56">
    <w:p w14:paraId="0045DDD5" w14:textId="77777777" w:rsidR="004A52BD" w:rsidRDefault="004A52BD" w:rsidP="004A52BD">
      <w:pPr>
        <w:pStyle w:val="FootnoteText"/>
      </w:pPr>
      <w:r>
        <w:rPr>
          <w:rStyle w:val="FootnoteReference"/>
        </w:rPr>
        <w:footnoteRef/>
      </w:r>
      <w:r>
        <w:t xml:space="preserve"> </w:t>
      </w:r>
      <w:r w:rsidRPr="006C4BE8">
        <w:t>Secured by the assets leased. Leases liabilities are effectively secured as the rights to the leased assets revert to the lessor in the event of default.</w:t>
      </w:r>
    </w:p>
  </w:footnote>
  <w:footnote w:id="57">
    <w:p w14:paraId="135BECBA" w14:textId="77777777" w:rsidR="004A52BD" w:rsidRDefault="004A52BD" w:rsidP="004A52BD">
      <w:pPr>
        <w:pStyle w:val="FootnoteText"/>
      </w:pPr>
      <w:r w:rsidRPr="00B66A05">
        <w:rPr>
          <w:rStyle w:val="FootnoteReference"/>
        </w:rPr>
        <w:footnoteRef/>
      </w:r>
      <w:r w:rsidRPr="00B66A05">
        <w:t xml:space="preserve"> Secured by the assets leased. Leases liabilities are effectively secured as the rights to the leased assets revert to the lessor in the event of default.</w:t>
      </w:r>
    </w:p>
  </w:footnote>
  <w:footnote w:id="58">
    <w:p w14:paraId="489565D3" w14:textId="77777777" w:rsidR="004A52BD" w:rsidRDefault="004A52BD" w:rsidP="004A52BD">
      <w:pPr>
        <w:pStyle w:val="FootnoteText"/>
      </w:pPr>
      <w:r>
        <w:rPr>
          <w:rStyle w:val="FootnoteReference"/>
        </w:rPr>
        <w:footnoteRef/>
      </w:r>
      <w:r>
        <w:t xml:space="preserve"> </w:t>
      </w:r>
      <w:r w:rsidRPr="00ED6B6C">
        <w:t>Minimum future lease payments include the aggregate of all base payments and any guaranteed residual.</w:t>
      </w:r>
    </w:p>
  </w:footnote>
  <w:footnote w:id="59">
    <w:p w14:paraId="26703816" w14:textId="77777777" w:rsidR="004A52BD" w:rsidRDefault="004A52BD" w:rsidP="004A52BD">
      <w:pPr>
        <w:pStyle w:val="FootnoteText"/>
      </w:pPr>
      <w:r>
        <w:rPr>
          <w:rStyle w:val="FootnoteReference"/>
        </w:rPr>
        <w:footnoteRef/>
      </w:r>
      <w:r>
        <w:t xml:space="preserve"> </w:t>
      </w:r>
      <w:r w:rsidRPr="008859E4">
        <w:t>The approved grant of legal assistance reflects the estimated cost to provide the remaining legal services for grants committed in current and previous financial years. The final cost may be more or less than the amount disclosed due to the nature and progress of the matter.</w:t>
      </w:r>
    </w:p>
  </w:footnote>
  <w:footnote w:id="60">
    <w:p w14:paraId="3A246747" w14:textId="77777777" w:rsidR="004A52BD" w:rsidRDefault="004A52BD" w:rsidP="004A52BD">
      <w:pPr>
        <w:pStyle w:val="FootnoteText"/>
      </w:pPr>
      <w:r>
        <w:rPr>
          <w:rStyle w:val="FootnoteReference"/>
        </w:rPr>
        <w:footnoteRef/>
      </w:r>
      <w:r>
        <w:t xml:space="preserve"> </w:t>
      </w:r>
      <w:r w:rsidRPr="008859E4">
        <w:t>The approved grant of legal assistance reflects the estimated cost to provide the remaining legal services for grants committed in current and previous financial years. The final cost may be more or less than the amount disclosed due to the nature and progress of the matter.</w:t>
      </w:r>
    </w:p>
  </w:footnote>
  <w:footnote w:id="61">
    <w:p w14:paraId="219AECFB" w14:textId="77777777" w:rsidR="004A52BD" w:rsidRDefault="004A52BD" w:rsidP="004A52BD">
      <w:pPr>
        <w:pStyle w:val="FootnoteText"/>
      </w:pPr>
      <w:r>
        <w:rPr>
          <w:rStyle w:val="FootnoteReference"/>
        </w:rPr>
        <w:footnoteRef/>
      </w:r>
      <w:r>
        <w:t xml:space="preserve"> </w:t>
      </w:r>
      <w:r w:rsidRPr="001E34D2">
        <w:t>Illustrations on the valuation techniques and significant assumptions and unobservable inputs are indicative and should not be directly used without consultation with entities’ independent valuer.</w:t>
      </w:r>
    </w:p>
  </w:footnote>
  <w:footnote w:id="62">
    <w:p w14:paraId="4F821906" w14:textId="77777777" w:rsidR="004A52BD" w:rsidRDefault="004A52BD" w:rsidP="004A52BD">
      <w:pPr>
        <w:pStyle w:val="FootnoteText"/>
      </w:pPr>
      <w:r>
        <w:rPr>
          <w:rStyle w:val="FootnoteReference"/>
        </w:rPr>
        <w:footnoteRef/>
      </w:r>
      <w:r>
        <w:t xml:space="preserve"> </w:t>
      </w:r>
      <w:r w:rsidRPr="000A514D">
        <w:t xml:space="preserve">Including increase/(decrease) in provision for doubtful debts and bad debts from other economic flows – </w:t>
      </w:r>
      <w:r w:rsidRPr="002E5FC0">
        <w:t xml:space="preserve">refer to </w:t>
      </w:r>
      <w:hyperlink w:anchor="_6.1_Accrued_income" w:history="1">
        <w:r w:rsidRPr="002E5FC0">
          <w:rPr>
            <w:rStyle w:val="Hyperlink"/>
          </w:rPr>
          <w:t>note 6.1</w:t>
        </w:r>
      </w:hyperlink>
      <w:r w:rsidRPr="002E5FC0">
        <w:t>.</w:t>
      </w:r>
    </w:p>
  </w:footnote>
  <w:footnote w:id="63">
    <w:p w14:paraId="4D06CBBA" w14:textId="77777777" w:rsidR="004A52BD" w:rsidRDefault="004A52BD" w:rsidP="004A52BD">
      <w:pPr>
        <w:pStyle w:val="FootnoteText"/>
      </w:pPr>
      <w:r>
        <w:rPr>
          <w:rStyle w:val="FootnoteReference"/>
        </w:rPr>
        <w:footnoteRef/>
      </w:r>
      <w:r>
        <w:t xml:space="preserve"> </w:t>
      </w:r>
      <w:r w:rsidRPr="000A514D">
        <w:t xml:space="preserve">Including increase/(decrease) in provision for doubtful debts and bad debts from other economic flows – refer to </w:t>
      </w:r>
      <w:hyperlink w:anchor="_6.1_Accrued_income" w:history="1">
        <w:r w:rsidRPr="001908ED">
          <w:rPr>
            <w:rStyle w:val="Hyperlink"/>
          </w:rPr>
          <w:t>note 6.</w:t>
        </w:r>
        <w:r>
          <w:rPr>
            <w:rStyle w:val="Hyperlink"/>
          </w:rPr>
          <w:t>1</w:t>
        </w:r>
      </w:hyperlink>
      <w:r w:rsidRPr="000A514D">
        <w:t>.</w:t>
      </w:r>
    </w:p>
  </w:footnote>
  <w:footnote w:id="64">
    <w:p w14:paraId="18C28287" w14:textId="77777777" w:rsidR="004A52BD" w:rsidRDefault="004A52BD" w:rsidP="004A52BD">
      <w:pPr>
        <w:pStyle w:val="FootnoteText"/>
      </w:pPr>
      <w:r>
        <w:rPr>
          <w:rStyle w:val="FootnoteReference"/>
        </w:rPr>
        <w:footnoteRef/>
      </w:r>
      <w:r>
        <w:t xml:space="preserve"> </w:t>
      </w:r>
      <w:r w:rsidRPr="0027714C">
        <w:t xml:space="preserve">The total number of Senior Executive Service officers includes persons who meet the definition of Key Management Personnel (KMP) of the entity under AASB 124 Related Party Disclosures and are also reported within the related parties note disclosure </w:t>
      </w:r>
      <w:r w:rsidRPr="00E876AD">
        <w:t xml:space="preserve">(refer to </w:t>
      </w:r>
      <w:hyperlink w:anchor="_9.5_Related_parties" w:history="1">
        <w:r w:rsidRPr="001908ED">
          <w:rPr>
            <w:rStyle w:val="Hyperlink"/>
          </w:rPr>
          <w:t>note 9.5</w:t>
        </w:r>
      </w:hyperlink>
      <w:r w:rsidRPr="00E876AD">
        <w:t>).</w:t>
      </w:r>
      <w:r>
        <w:t xml:space="preserve"> Where necessary prior year comparatives have been changed. The total number of </w:t>
      </w:r>
      <w:proofErr w:type="gramStart"/>
      <w:r>
        <w:t>executive</w:t>
      </w:r>
      <w:proofErr w:type="gramEnd"/>
      <w:r>
        <w:t xml:space="preserve"> includes two (2) executives who departed during the year.</w:t>
      </w:r>
    </w:p>
  </w:footnote>
  <w:footnote w:id="65">
    <w:p w14:paraId="7916345B" w14:textId="77777777" w:rsidR="004A52BD" w:rsidRDefault="004A52BD" w:rsidP="004A52BD">
      <w:pPr>
        <w:pStyle w:val="FootnoteText"/>
      </w:pPr>
      <w:r>
        <w:rPr>
          <w:rStyle w:val="FootnoteReference"/>
        </w:rPr>
        <w:footnoteRef/>
      </w:r>
      <w:r>
        <w:t xml:space="preserve"> </w:t>
      </w:r>
      <w:r w:rsidRPr="003F18FB">
        <w:t>Annualised employee equivalent is based on the time fraction worked over the reporting period.</w:t>
      </w:r>
    </w:p>
  </w:footnote>
  <w:footnote w:id="66">
    <w:p w14:paraId="63E3738E" w14:textId="77777777" w:rsidR="004A52BD" w:rsidRDefault="004A52BD" w:rsidP="004A52BD">
      <w:pPr>
        <w:pStyle w:val="FootnoteText"/>
      </w:pPr>
      <w:r>
        <w:rPr>
          <w:rStyle w:val="FootnoteReference"/>
        </w:rPr>
        <w:footnoteRef/>
      </w:r>
      <w:r>
        <w:t xml:space="preserve"> </w:t>
      </w:r>
      <w:r w:rsidRPr="00865541">
        <w:t xml:space="preserve">Note that </w:t>
      </w:r>
      <w:r>
        <w:t>KMPs</w:t>
      </w:r>
      <w:r w:rsidRPr="00865541">
        <w:t xml:space="preserve"> are also reported in the disclosure of</w:t>
      </w:r>
      <w:r>
        <w:t xml:space="preserve"> Responsible Persons </w:t>
      </w:r>
      <w:r w:rsidRPr="00865541">
        <w:t xml:space="preserve">(Refer to </w:t>
      </w:r>
      <w:hyperlink w:anchor="_9.3_Responsible_persons_1" w:history="1">
        <w:r w:rsidRPr="00433EBE">
          <w:rPr>
            <w:rStyle w:val="Hyperlink"/>
          </w:rPr>
          <w:t>note 9.3</w:t>
        </w:r>
      </w:hyperlink>
      <w:r w:rsidRPr="00865541">
        <w:t>)</w:t>
      </w:r>
      <w:r>
        <w:t xml:space="preserve"> and R</w:t>
      </w:r>
      <w:r w:rsidRPr="00865541">
        <w:t>emuneration of</w:t>
      </w:r>
      <w:r>
        <w:t xml:space="preserve"> </w:t>
      </w:r>
      <w:r w:rsidRPr="00865541">
        <w:t>Executive</w:t>
      </w:r>
      <w:r>
        <w:t xml:space="preserve">s </w:t>
      </w:r>
      <w:r w:rsidRPr="00865541">
        <w:t xml:space="preserve">(Refer to </w:t>
      </w:r>
      <w:hyperlink w:anchor="_9.4_Remuneration_of" w:history="1">
        <w:r w:rsidRPr="00433EBE">
          <w:rPr>
            <w:rStyle w:val="Hyperlink"/>
          </w:rPr>
          <w:t>note 9.4</w:t>
        </w:r>
      </w:hyperlink>
      <w:r w:rsidRPr="00865541">
        <w:t>)</w:t>
      </w:r>
      <w:r>
        <w:t>.</w:t>
      </w:r>
    </w:p>
  </w:footnote>
  <w:footnote w:id="67">
    <w:p w14:paraId="27D4E907" w14:textId="77777777" w:rsidR="004A52BD" w:rsidRDefault="004A52BD" w:rsidP="004A52BD">
      <w:pPr>
        <w:pStyle w:val="FootnoteText"/>
      </w:pPr>
      <w:r>
        <w:rPr>
          <w:rStyle w:val="FootnoteReference"/>
        </w:rPr>
        <w:footnoteRef/>
      </w:r>
      <w:r>
        <w:t xml:space="preserve"> </w:t>
      </w:r>
      <w:r w:rsidRPr="009E620D">
        <w:t xml:space="preserve">Excludes Commonwealth </w:t>
      </w:r>
      <w:r>
        <w:t>g</w:t>
      </w:r>
      <w:r w:rsidRPr="009E620D">
        <w:t xml:space="preserve">rants recorded as administered (non-controlled items). See </w:t>
      </w:r>
      <w:hyperlink w:anchor="_4._Administered_(non-controlled_1" w:history="1">
        <w:r w:rsidRPr="00433EBE">
          <w:rPr>
            <w:rStyle w:val="Hyperlink"/>
          </w:rPr>
          <w:t>note 4</w:t>
        </w:r>
      </w:hyperlink>
      <w:r w:rsidRPr="009E620D">
        <w:t>.</w:t>
      </w:r>
    </w:p>
  </w:footnote>
  <w:footnote w:id="68">
    <w:p w14:paraId="603EB773" w14:textId="604D77E5" w:rsidR="0079305C" w:rsidRDefault="0079305C">
      <w:pPr>
        <w:pStyle w:val="FootnoteText"/>
      </w:pPr>
      <w:r>
        <w:rPr>
          <w:rStyle w:val="FootnoteReference"/>
        </w:rPr>
        <w:footnoteRef/>
      </w:r>
      <w:r>
        <w:t xml:space="preserve"> </w:t>
      </w:r>
      <w:r w:rsidR="009F05CB" w:rsidRPr="009F05CB">
        <w:t>FRDs for which we do not have disclosure requirements are not included in this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0331" w14:textId="00B4328D" w:rsidR="00A7087F" w:rsidRDefault="00452684">
    <w:pPr>
      <w:pStyle w:val="Header"/>
    </w:pPr>
    <w:r>
      <w:rPr>
        <w:noProof/>
      </w:rPr>
      <mc:AlternateContent>
        <mc:Choice Requires="wps">
          <w:drawing>
            <wp:anchor distT="0" distB="0" distL="0" distR="0" simplePos="0" relativeHeight="251658243" behindDoc="0" locked="0" layoutInCell="1" allowOverlap="1" wp14:anchorId="1C03F6E9" wp14:editId="33F04E58">
              <wp:simplePos x="635" y="635"/>
              <wp:positionH relativeFrom="page">
                <wp:align>center</wp:align>
              </wp:positionH>
              <wp:positionV relativeFrom="page">
                <wp:align>top</wp:align>
              </wp:positionV>
              <wp:extent cx="505460" cy="381000"/>
              <wp:effectExtent l="0" t="0" r="8890" b="0"/>
              <wp:wrapNone/>
              <wp:docPr id="154347369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7D7EB431" w14:textId="00D3B39E"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03F6E9" id="_x0000_t202" coordsize="21600,21600" o:spt="202" path="m,l,21600r21600,l21600,xe">
              <v:stroke joinstyle="miter"/>
              <v:path gradientshapeok="t" o:connecttype="rect"/>
            </v:shapetype>
            <v:shape id="Text Box 5" o:spid="_x0000_s1026" type="#_x0000_t202" alt="OFFICIAL" style="position:absolute;margin-left:0;margin-top:0;width:39.8pt;height:30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" filled="f" stroked="f">
              <v:textbox style="mso-fit-shape-to-text:t" inset="0,15pt,0,0">
                <w:txbxContent>
                  <w:p w14:paraId="7D7EB431" w14:textId="00D3B39E"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r w:rsidR="00C940F9">
      <w:rPr>
        <w:noProof/>
      </w:rPr>
      <mc:AlternateContent>
        <mc:Choice Requires="wps">
          <w:drawing>
            <wp:anchor distT="0" distB="0" distL="114300" distR="114300" simplePos="0" relativeHeight="251658241" behindDoc="1" locked="0" layoutInCell="0" allowOverlap="1" wp14:anchorId="24C4CBD6" wp14:editId="1031B7F3">
              <wp:simplePos x="0" y="0"/>
              <wp:positionH relativeFrom="margin">
                <wp:align>center</wp:align>
              </wp:positionH>
              <wp:positionV relativeFrom="margin">
                <wp:align>center</wp:align>
              </wp:positionV>
              <wp:extent cx="1085850" cy="714375"/>
              <wp:effectExtent l="0" t="0" r="0" b="0"/>
              <wp:wrapNone/>
              <wp:docPr id="4" name="Text Box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108772" w14:textId="77777777" w:rsidR="00C940F9" w:rsidRDefault="00C940F9" w:rsidP="00C940F9">
                          <w:pPr>
                            <w:jc w:val="center"/>
                            <w:rPr>
                              <w:rFonts w:ascii="Arial Narrow" w:hAnsi="Arial Narrow"/>
                              <w:color w:val="C0C0C0"/>
                              <w:sz w:val="16"/>
                              <w:szCs w:val="16"/>
                              <w:lang w:val="en-US"/>
                              <w14:textFill>
                                <w14:solidFill>
                                  <w14:srgbClr w14:val="C0C0C0">
                                    <w14:alpha w14:val="50000"/>
                                  </w14:srgbClr>
                                </w14:solidFill>
                              </w14:textFill>
                            </w:rPr>
                          </w:pPr>
                          <w:r>
                            <w:rPr>
                              <w:rFonts w:ascii="Arial Narrow" w:hAnsi="Arial Narrow"/>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4C4CBD6" id="Text Box 4" o:spid="_x0000_s1027" type="#_x0000_t202" style="position:absolute;margin-left:0;margin-top:0;width:85.5pt;height:56.2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" o:allowincell="f" filled="f" stroked="f">
              <v:stroke joinstyle="round"/>
              <o:lock v:ext="edit" rotation="t" aspectratio="t" verticies="t" adjusthandles="t" grouping="t" shapetype="t"/>
              <v:textbox>
                <w:txbxContent>
                  <w:p w14:paraId="2F108772" w14:textId="77777777" w:rsidR="00C940F9" w:rsidRDefault="00C940F9" w:rsidP="00C940F9">
                    <w:pPr>
                      <w:jc w:val="center"/>
                      <w:rPr>
                        <w:rFonts w:ascii="Arial Narrow" w:hAnsi="Arial Narrow"/>
                        <w:color w:val="C0C0C0"/>
                        <w:sz w:val="16"/>
                        <w:szCs w:val="16"/>
                        <w:lang w:val="en-US"/>
                        <w14:textFill>
                          <w14:solidFill>
                            <w14:srgbClr w14:val="C0C0C0">
                              <w14:alpha w14:val="50000"/>
                            </w14:srgbClr>
                          </w14:solidFill>
                        </w14:textFill>
                      </w:rPr>
                    </w:pPr>
                    <w:r>
                      <w:rPr>
                        <w:rFonts w:ascii="Arial Narrow" w:hAnsi="Arial Narrow"/>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C940F9">
      <w:rPr>
        <w:noProof/>
        <w:lang w:eastAsia="en-AU"/>
      </w:rPr>
      <mc:AlternateContent>
        <mc:Choice Requires="wps">
          <w:drawing>
            <wp:anchor distT="0" distB="0" distL="114300" distR="114300" simplePos="0" relativeHeight="251658240" behindDoc="0" locked="0" layoutInCell="1" allowOverlap="1" wp14:anchorId="2CCC9AD9" wp14:editId="5E6AA4E4">
              <wp:simplePos x="0" y="0"/>
              <wp:positionH relativeFrom="margin">
                <wp:align>center</wp:align>
              </wp:positionH>
              <wp:positionV relativeFrom="margin">
                <wp:align>center</wp:align>
              </wp:positionV>
              <wp:extent cx="1677035" cy="7040880"/>
              <wp:effectExtent l="0" t="0" r="0" b="0"/>
              <wp:wrapNone/>
              <wp:docPr id="3" name="Text Box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000000">
                        <a:off x="0" y="0"/>
                        <a:ext cx="1677035" cy="7040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6F901E1" w14:textId="77777777" w:rsidR="00C940F9" w:rsidRDefault="00C940F9" w:rsidP="00C940F9">
                          <w:pPr>
                            <w:jc w:val="center"/>
                            <w:rPr>
                              <w:rFonts w:cs="Arial"/>
                              <w:b/>
                              <w:color w:val="C8C8C8"/>
                              <w:sz w:val="16"/>
                              <w:szCs w:val="16"/>
                              <w:lang w:val="en-US"/>
                              <w14:textFill>
                                <w14:solidFill>
                                  <w14:srgbClr w14:val="C8C8C8">
                                    <w14:alpha w14:val="20000"/>
                                  </w14:srgbClr>
                                </w14:solidFill>
                              </w14:textFill>
                            </w:rPr>
                          </w:pPr>
                          <w:r>
                            <w:rPr>
                              <w:rFonts w:cs="Arial"/>
                              <w:b/>
                              <w:color w:val="C8C8C8"/>
                              <w:sz w:val="16"/>
                              <w:szCs w:val="16"/>
                              <w:lang w:val="en-US"/>
                              <w14:textFill>
                                <w14:solidFill>
                                  <w14:srgbClr w14:val="C8C8C8">
                                    <w14:alpha w14:val="20000"/>
                                  </w14:srgbClr>
                                </w14:solidFill>
                              </w14:textFill>
                            </w:rPr>
                            <w:t xml:space="preserve"> </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CC9AD9" id="Text Box 3" o:spid="_x0000_s1028" type="#_x0000_t202" style="position:absolute;margin-left:0;margin-top:0;width:132.05pt;height:554.4pt;rotation:-6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" filled="f" stroked="f">
              <v:stroke joinstyle="round"/>
              <o:lock v:ext="edit" rotation="t" aspectratio="t" verticies="t" adjusthandles="t" grouping="t" shapetype="t"/>
              <v:textbox inset="0,0,0,0">
                <w:txbxContent>
                  <w:p w14:paraId="06F901E1" w14:textId="77777777" w:rsidR="00C940F9" w:rsidRDefault="00C940F9" w:rsidP="00C940F9">
                    <w:pPr>
                      <w:jc w:val="center"/>
                      <w:rPr>
                        <w:rFonts w:cs="Arial"/>
                        <w:b/>
                        <w:color w:val="C8C8C8"/>
                        <w:sz w:val="16"/>
                        <w:szCs w:val="16"/>
                        <w:lang w:val="en-US"/>
                        <w14:textFill>
                          <w14:solidFill>
                            <w14:srgbClr w14:val="C8C8C8">
                              <w14:alpha w14:val="20000"/>
                            </w14:srgbClr>
                          </w14:solidFill>
                        </w14:textFill>
                      </w:rPr>
                    </w:pPr>
                    <w:r>
                      <w:rPr>
                        <w:rFonts w:cs="Arial"/>
                        <w:b/>
                        <w:color w:val="C8C8C8"/>
                        <w:sz w:val="16"/>
                        <w:szCs w:val="16"/>
                        <w:lang w:val="en-US"/>
                        <w14:textFill>
                          <w14:solidFill>
                            <w14:srgbClr w14:val="C8C8C8">
                              <w14:alpha w14:val="20000"/>
                            </w14:srgbClr>
                          </w14:solidFill>
                        </w14:textFill>
                      </w:rPr>
                      <w:t xml:space="preserve"> </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66635" w14:textId="51D03D2D" w:rsidR="00A7087F" w:rsidRDefault="00452684">
    <w:r>
      <w:rPr>
        <w:noProof/>
      </w:rPr>
      <mc:AlternateContent>
        <mc:Choice Requires="wps">
          <w:drawing>
            <wp:anchor distT="0" distB="0" distL="0" distR="0" simplePos="0" relativeHeight="251658249" behindDoc="0" locked="0" layoutInCell="1" allowOverlap="1" wp14:anchorId="3CC7D98A" wp14:editId="2FA21685">
              <wp:simplePos x="635" y="635"/>
              <wp:positionH relativeFrom="page">
                <wp:align>center</wp:align>
              </wp:positionH>
              <wp:positionV relativeFrom="page">
                <wp:align>top</wp:align>
              </wp:positionV>
              <wp:extent cx="505460" cy="381000"/>
              <wp:effectExtent l="0" t="0" r="8890" b="0"/>
              <wp:wrapNone/>
              <wp:docPr id="1125909106"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3F735370" w14:textId="4654C1CF"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C7D98A" id="_x0000_t202" coordsize="21600,21600" o:spt="202" path="m,l,21600r21600,l21600,xe">
              <v:stroke joinstyle="miter"/>
              <v:path gradientshapeok="t" o:connecttype="rect"/>
            </v:shapetype>
            <v:shape id="Text Box 14" o:spid="_x0000_s1037" type="#_x0000_t202" alt="OFFICIAL" style="position:absolute;margin-left:0;margin-top:0;width:39.8pt;height:30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" filled="f" stroked="f">
              <v:textbox style="mso-fit-shape-to-text:t" inset="0,15pt,0,0">
                <w:txbxContent>
                  <w:p w14:paraId="3F735370" w14:textId="4654C1CF"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5F526" w14:textId="14344894" w:rsidR="00452684" w:rsidRDefault="00452684">
    <w:pPr>
      <w:pStyle w:val="Header"/>
    </w:pPr>
    <w:r>
      <w:rPr>
        <w:noProof/>
      </w:rPr>
      <mc:AlternateContent>
        <mc:Choice Requires="wps">
          <w:drawing>
            <wp:anchor distT="0" distB="0" distL="0" distR="0" simplePos="0" relativeHeight="251658250" behindDoc="0" locked="0" layoutInCell="1" allowOverlap="1" wp14:anchorId="34D1112F" wp14:editId="7C38C9EA">
              <wp:simplePos x="628650" y="539750"/>
              <wp:positionH relativeFrom="page">
                <wp:align>center</wp:align>
              </wp:positionH>
              <wp:positionV relativeFrom="page">
                <wp:align>top</wp:align>
              </wp:positionV>
              <wp:extent cx="505460" cy="381000"/>
              <wp:effectExtent l="0" t="0" r="8890" b="0"/>
              <wp:wrapNone/>
              <wp:docPr id="207159942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112E0F4F" w14:textId="2F0DF96E"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D1112F" id="_x0000_t202" coordsize="21600,21600" o:spt="202" path="m,l,21600r21600,l21600,xe">
              <v:stroke joinstyle="miter"/>
              <v:path gradientshapeok="t" o:connecttype="rect"/>
            </v:shapetype>
            <v:shape id="Text Box 15" o:spid="_x0000_s1038" type="#_x0000_t202" alt="OFFICIAL" style="position:absolute;margin-left:0;margin-top:0;width:39.8pt;height:30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E4qhlcOAgAAHQQA&#10;AA4AAAAAAAAAAAAAAAAALgIAAGRycy9lMm9Eb2MueG1sUEsBAi0AFAAGAAgAAAAhANUnohLZAAAA&#10;AwEAAA8AAAAAAAAAAAAAAAAAaAQAAGRycy9kb3ducmV2LnhtbFBLBQYAAAAABAAEAPMAAABuBQAA&#10;AAA=&#10;" filled="f" stroked="f">
              <v:textbox style="mso-fit-shape-to-text:t" inset="0,15pt,0,0">
                <w:txbxContent>
                  <w:p w14:paraId="112E0F4F" w14:textId="2F0DF96E"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B3E5C" w14:textId="58816033" w:rsidR="00A7087F" w:rsidRPr="00665568" w:rsidRDefault="00452684" w:rsidP="00674E45">
    <w:pPr>
      <w:pStyle w:val="Header"/>
      <w:pBdr>
        <w:bottom w:val="single" w:sz="4" w:space="1" w:color="971A4B"/>
      </w:pBdr>
      <w:tabs>
        <w:tab w:val="clear" w:pos="4604"/>
        <w:tab w:val="clear" w:pos="9214"/>
      </w:tabs>
    </w:pPr>
    <w:r>
      <w:rPr>
        <w:noProof/>
      </w:rPr>
      <mc:AlternateContent>
        <mc:Choice Requires="wps">
          <w:drawing>
            <wp:anchor distT="0" distB="0" distL="0" distR="0" simplePos="0" relativeHeight="251658248" behindDoc="0" locked="0" layoutInCell="1" allowOverlap="1" wp14:anchorId="76547584" wp14:editId="1DF88E17">
              <wp:simplePos x="635" y="635"/>
              <wp:positionH relativeFrom="page">
                <wp:align>center</wp:align>
              </wp:positionH>
              <wp:positionV relativeFrom="page">
                <wp:align>top</wp:align>
              </wp:positionV>
              <wp:extent cx="505460" cy="381000"/>
              <wp:effectExtent l="0" t="0" r="8890" b="0"/>
              <wp:wrapNone/>
              <wp:docPr id="123712498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3A2631F6" w14:textId="66578A59"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47584" id="_x0000_t202" coordsize="21600,21600" o:spt="202" path="m,l,21600r21600,l21600,xe">
              <v:stroke joinstyle="miter"/>
              <v:path gradientshapeok="t" o:connecttype="rect"/>
            </v:shapetype>
            <v:shape id="Text Box 13" o:spid="_x0000_s1039" type="#_x0000_t202" alt="OFFICIAL" style="position:absolute;margin-left:0;margin-top:0;width:39.8pt;height:30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COVNGoOAgAAHQQA&#10;AA4AAAAAAAAAAAAAAAAALgIAAGRycy9lMm9Eb2MueG1sUEsBAi0AFAAGAAgAAAAhANUnohLZAAAA&#10;AwEAAA8AAAAAAAAAAAAAAAAAaAQAAGRycy9kb3ducmV2LnhtbFBLBQYAAAAABAAEAPMAAABuBQAA&#10;AAA=&#10;" filled="f" stroked="f">
              <v:textbox style="mso-fit-shape-to-text:t" inset="0,15pt,0,0">
                <w:txbxContent>
                  <w:p w14:paraId="3A2631F6" w14:textId="66578A59"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68E2B" w14:textId="3573ABC7" w:rsidR="00A7087F" w:rsidRPr="009F7B2D" w:rsidRDefault="00452684" w:rsidP="004E0688">
    <w:pPr>
      <w:pStyle w:val="Header"/>
      <w:jc w:val="right"/>
    </w:pPr>
    <w:r>
      <w:rPr>
        <w:noProof/>
      </w:rPr>
      <mc:AlternateContent>
        <mc:Choice Requires="wps">
          <w:drawing>
            <wp:anchor distT="0" distB="0" distL="0" distR="0" simplePos="0" relativeHeight="251658244" behindDoc="0" locked="0" layoutInCell="1" allowOverlap="1" wp14:anchorId="3191AF7C" wp14:editId="0F3A1C55">
              <wp:simplePos x="635" y="635"/>
              <wp:positionH relativeFrom="page">
                <wp:align>center</wp:align>
              </wp:positionH>
              <wp:positionV relativeFrom="page">
                <wp:align>top</wp:align>
              </wp:positionV>
              <wp:extent cx="505460" cy="381000"/>
              <wp:effectExtent l="0" t="0" r="8890" b="0"/>
              <wp:wrapNone/>
              <wp:docPr id="135067605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78BF2871" w14:textId="587F644C"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91AF7C" id="_x0000_t202" coordsize="21600,21600" o:spt="202" path="m,l,21600r21600,l21600,xe">
              <v:stroke joinstyle="miter"/>
              <v:path gradientshapeok="t" o:connecttype="rect"/>
            </v:shapetype>
            <v:shape id="Text Box 6" o:spid="_x0000_s1029" type="#_x0000_t202" alt="OFFICIAL" style="position:absolute;left:0;text-align:left;margin-left:0;margin-top:0;width:39.8pt;height:30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" filled="f" stroked="f">
              <v:textbox style="mso-fit-shape-to-text:t" inset="0,15pt,0,0">
                <w:txbxContent>
                  <w:p w14:paraId="78BF2871" w14:textId="587F644C"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r w:rsidR="006C4F9A">
      <w:rPr>
        <w:noProof/>
      </w:rPr>
      <w:drawing>
        <wp:inline distT="0" distB="0" distL="0" distR="0" wp14:anchorId="405D42F6" wp14:editId="54DE9FD2">
          <wp:extent cx="1805305" cy="1442085"/>
          <wp:effectExtent l="0" t="0" r="0" b="0"/>
          <wp:docPr id="1344456407" name="Picture 1344456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305" cy="14420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271DF" w14:textId="27F157D2" w:rsidR="00A7087F" w:rsidRDefault="00452684" w:rsidP="006E2882">
    <w:pPr>
      <w:spacing w:before="400"/>
      <w:jc w:val="right"/>
    </w:pPr>
    <w:r>
      <w:rPr>
        <w:noProof/>
      </w:rPr>
      <mc:AlternateContent>
        <mc:Choice Requires="wps">
          <w:drawing>
            <wp:anchor distT="0" distB="0" distL="0" distR="0" simplePos="0" relativeHeight="251658242" behindDoc="0" locked="0" layoutInCell="1" allowOverlap="1" wp14:anchorId="63C56C57" wp14:editId="3B597F64">
              <wp:simplePos x="635" y="635"/>
              <wp:positionH relativeFrom="page">
                <wp:align>center</wp:align>
              </wp:positionH>
              <wp:positionV relativeFrom="page">
                <wp:align>top</wp:align>
              </wp:positionV>
              <wp:extent cx="505460" cy="381000"/>
              <wp:effectExtent l="0" t="0" r="8890" b="0"/>
              <wp:wrapNone/>
              <wp:docPr id="142156561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4396CEEE" w14:textId="0B8D64CB"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C56C57" id="_x0000_t202" coordsize="21600,21600" o:spt="202" path="m,l,21600r21600,l21600,xe">
              <v:stroke joinstyle="miter"/>
              <v:path gradientshapeok="t" o:connecttype="rect"/>
            </v:shapetype>
            <v:shape id="_x0000_s1030" type="#_x0000_t202" alt="OFFICIAL" style="position:absolute;left:0;text-align:left;margin-left:0;margin-top:0;width:39.8pt;height:30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EOlGjAOAgAAHAQA&#10;AA4AAAAAAAAAAAAAAAAALgIAAGRycy9lMm9Eb2MueG1sUEsBAi0AFAAGAAgAAAAhANUnohLZAAAA&#10;AwEAAA8AAAAAAAAAAAAAAAAAaAQAAGRycy9kb3ducmV2LnhtbFBLBQYAAAAABAAEAPMAAABuBQAA&#10;AAA=&#10;" filled="f" stroked="f">
              <v:textbox style="mso-fit-shape-to-text:t" inset="0,15pt,0,0">
                <w:txbxContent>
                  <w:p w14:paraId="4396CEEE" w14:textId="0B8D64CB"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r w:rsidR="006C4F9A">
      <w:rPr>
        <w:noProof/>
      </w:rPr>
      <w:drawing>
        <wp:inline distT="0" distB="0" distL="0" distR="0" wp14:anchorId="7BA62DED" wp14:editId="34B5B814">
          <wp:extent cx="2684780" cy="433705"/>
          <wp:effectExtent l="0" t="0" r="1270" b="4445"/>
          <wp:docPr id="279376055" name="Picture 279376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376055" name="Picture 279376055">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4780" cy="4337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8EF8F" w14:textId="66117651" w:rsidR="00452684" w:rsidRDefault="00452684">
    <w:pPr>
      <w:pStyle w:val="Header"/>
    </w:pPr>
    <w:r>
      <w:rPr>
        <w:noProof/>
      </w:rPr>
      <mc:AlternateContent>
        <mc:Choice Requires="wps">
          <w:drawing>
            <wp:anchor distT="0" distB="0" distL="0" distR="0" simplePos="0" relativeHeight="251658246" behindDoc="0" locked="0" layoutInCell="1" allowOverlap="1" wp14:anchorId="46F4F1BE" wp14:editId="5E301000">
              <wp:simplePos x="635" y="635"/>
              <wp:positionH relativeFrom="page">
                <wp:align>center</wp:align>
              </wp:positionH>
              <wp:positionV relativeFrom="page">
                <wp:align>top</wp:align>
              </wp:positionV>
              <wp:extent cx="505460" cy="381000"/>
              <wp:effectExtent l="0" t="0" r="8890" b="0"/>
              <wp:wrapNone/>
              <wp:docPr id="127076970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4ABCA0C2" w14:textId="41700FEA"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F4F1BE" id="_x0000_t202" coordsize="21600,21600" o:spt="202" path="m,l,21600r21600,l21600,xe">
              <v:stroke joinstyle="miter"/>
              <v:path gradientshapeok="t" o:connecttype="rect"/>
            </v:shapetype>
            <v:shape id="Text Box 11" o:spid="_x0000_s1031" type="#_x0000_t202" alt="OFFICIAL" style="position:absolute;margin-left:0;margin-top:0;width:39.8pt;height:30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" filled="f" stroked="f">
              <v:textbox style="mso-fit-shape-to-text:t" inset="0,15pt,0,0">
                <w:txbxContent>
                  <w:p w14:paraId="4ABCA0C2" w14:textId="41700FEA"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773E" w14:textId="3B5D37F2" w:rsidR="00A7087F" w:rsidRPr="009F7B2D" w:rsidRDefault="00452684" w:rsidP="00674E45">
    <w:pPr>
      <w:pStyle w:val="Header"/>
      <w:pBdr>
        <w:bottom w:val="single" w:sz="4" w:space="1" w:color="971A4B"/>
      </w:pBdr>
      <w:tabs>
        <w:tab w:val="clear" w:pos="4604"/>
        <w:tab w:val="clear" w:pos="9214"/>
      </w:tabs>
      <w:jc w:val="right"/>
    </w:pPr>
    <w:r>
      <w:rPr>
        <w:noProof/>
      </w:rPr>
      <mc:AlternateContent>
        <mc:Choice Requires="wps">
          <w:drawing>
            <wp:anchor distT="0" distB="0" distL="0" distR="0" simplePos="0" relativeHeight="251658247" behindDoc="0" locked="0" layoutInCell="1" allowOverlap="1" wp14:anchorId="0238037A" wp14:editId="465ECC88">
              <wp:simplePos x="628650" y="539750"/>
              <wp:positionH relativeFrom="page">
                <wp:align>center</wp:align>
              </wp:positionH>
              <wp:positionV relativeFrom="page">
                <wp:align>top</wp:align>
              </wp:positionV>
              <wp:extent cx="505460" cy="381000"/>
              <wp:effectExtent l="0" t="0" r="8890" b="0"/>
              <wp:wrapNone/>
              <wp:docPr id="190038917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7F069CC9" w14:textId="3BB9B6C4"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38037A" id="_x0000_t202" coordsize="21600,21600" o:spt="202" path="m,l,21600r21600,l21600,xe">
              <v:stroke joinstyle="miter"/>
              <v:path gradientshapeok="t" o:connecttype="rect"/>
            </v:shapetype>
            <v:shape id="Text Box 12" o:spid="_x0000_s1032" type="#_x0000_t202" alt="OFFICIAL" style="position:absolute;left:0;text-align:left;margin-left:0;margin-top:0;width:39.8pt;height:30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Jnbf0sOAgAAHAQA&#10;AA4AAAAAAAAAAAAAAAAALgIAAGRycy9lMm9Eb2MueG1sUEsBAi0AFAAGAAgAAAAhANUnohLZAAAA&#10;AwEAAA8AAAAAAAAAAAAAAAAAaAQAAGRycy9kb3ducmV2LnhtbFBLBQYAAAAABAAEAPMAAABuBQAA&#10;AAA=&#10;" filled="f" stroked="f">
              <v:textbox style="mso-fit-shape-to-text:t" inset="0,15pt,0,0">
                <w:txbxContent>
                  <w:p w14:paraId="7F069CC9" w14:textId="3BB9B6C4"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09F25" w14:textId="23687ABD" w:rsidR="00452684" w:rsidRDefault="00452684">
    <w:pPr>
      <w:pStyle w:val="Header"/>
    </w:pPr>
    <w:r>
      <w:rPr>
        <w:noProof/>
      </w:rPr>
      <mc:AlternateContent>
        <mc:Choice Requires="wps">
          <w:drawing>
            <wp:anchor distT="0" distB="0" distL="0" distR="0" simplePos="0" relativeHeight="251658245" behindDoc="0" locked="0" layoutInCell="1" allowOverlap="1" wp14:anchorId="7A395EE0" wp14:editId="570D37A6">
              <wp:simplePos x="635" y="635"/>
              <wp:positionH relativeFrom="page">
                <wp:align>center</wp:align>
              </wp:positionH>
              <wp:positionV relativeFrom="page">
                <wp:align>top</wp:align>
              </wp:positionV>
              <wp:extent cx="505460" cy="381000"/>
              <wp:effectExtent l="0" t="0" r="8890" b="0"/>
              <wp:wrapNone/>
              <wp:docPr id="207079220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77D47E88" w14:textId="2E070F7C"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95EE0" id="_x0000_t202" coordsize="21600,21600" o:spt="202" path="m,l,21600r21600,l21600,xe">
              <v:stroke joinstyle="miter"/>
              <v:path gradientshapeok="t" o:connecttype="rect"/>
            </v:shapetype>
            <v:shape id="Text Box 10" o:spid="_x0000_s1033" type="#_x0000_t202" alt="OFFICIAL" style="position:absolute;margin-left:0;margin-top:0;width:39.8pt;height:30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PRkzXYOAgAAHAQA&#10;AA4AAAAAAAAAAAAAAAAALgIAAGRycy9lMm9Eb2MueG1sUEsBAi0AFAAGAAgAAAAhANUnohLZAAAA&#10;AwEAAA8AAAAAAAAAAAAAAAAAaAQAAGRycy9kb3ducmV2LnhtbFBLBQYAAAAABAAEAPMAAABuBQAA&#10;AAA=&#10;" filled="f" stroked="f">
              <v:textbox style="mso-fit-shape-to-text:t" inset="0,15pt,0,0">
                <w:txbxContent>
                  <w:p w14:paraId="77D47E88" w14:textId="2E070F7C"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86E" w14:textId="77777777" w:rsidR="004B3230" w:rsidRDefault="004B3230">
    <w:pPr>
      <w:pStyle w:val="Header"/>
    </w:pPr>
    <w:r>
      <w:rPr>
        <w:noProof/>
      </w:rPr>
      <mc:AlternateContent>
        <mc:Choice Requires="wps">
          <w:drawing>
            <wp:anchor distT="0" distB="0" distL="0" distR="0" simplePos="0" relativeHeight="251658252" behindDoc="0" locked="0" layoutInCell="1" allowOverlap="1" wp14:anchorId="5CC8F3B9" wp14:editId="243AE25D">
              <wp:simplePos x="635" y="635"/>
              <wp:positionH relativeFrom="page">
                <wp:align>center</wp:align>
              </wp:positionH>
              <wp:positionV relativeFrom="page">
                <wp:align>top</wp:align>
              </wp:positionV>
              <wp:extent cx="505460" cy="381000"/>
              <wp:effectExtent l="0" t="0" r="8890" b="0"/>
              <wp:wrapNone/>
              <wp:docPr id="64364740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39A23EFD" w14:textId="77777777" w:rsidR="004B3230" w:rsidRPr="00452684" w:rsidRDefault="004B3230"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C8F3B9" id="_x0000_t202" coordsize="21600,21600" o:spt="202" path="m,l,21600r21600,l21600,xe">
              <v:stroke joinstyle="miter"/>
              <v:path gradientshapeok="t" o:connecttype="rect"/>
            </v:shapetype>
            <v:shape id="Text Box 8" o:spid="_x0000_s1034" type="#_x0000_t202" alt="OFFICIAL" style="position:absolute;margin-left:0;margin-top:0;width:39.8pt;height:30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N6lNPAOAgAAHAQA&#10;AA4AAAAAAAAAAAAAAAAALgIAAGRycy9lMm9Eb2MueG1sUEsBAi0AFAAGAAgAAAAhANUnohLZAAAA&#10;AwEAAA8AAAAAAAAAAAAAAAAAaAQAAGRycy9kb3ducmV2LnhtbFBLBQYAAAAABAAEAPMAAABuBQAA&#10;AAA=&#10;" filled="f" stroked="f">
              <v:textbox style="mso-fit-shape-to-text:t" inset="0,15pt,0,0">
                <w:txbxContent>
                  <w:p w14:paraId="39A23EFD" w14:textId="77777777" w:rsidR="004B3230" w:rsidRPr="00452684" w:rsidRDefault="004B3230"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E898" w14:textId="77777777" w:rsidR="004B3230" w:rsidRPr="009F7B2D" w:rsidRDefault="004B3230" w:rsidP="005375A4">
    <w:r>
      <w:rPr>
        <w:noProof/>
      </w:rPr>
      <mc:AlternateContent>
        <mc:Choice Requires="wps">
          <w:drawing>
            <wp:anchor distT="0" distB="0" distL="0" distR="0" simplePos="0" relativeHeight="251658253" behindDoc="0" locked="0" layoutInCell="1" allowOverlap="1" wp14:anchorId="020AE1AE" wp14:editId="76808628">
              <wp:simplePos x="635" y="635"/>
              <wp:positionH relativeFrom="page">
                <wp:align>center</wp:align>
              </wp:positionH>
              <wp:positionV relativeFrom="page">
                <wp:align>top</wp:align>
              </wp:positionV>
              <wp:extent cx="505460" cy="381000"/>
              <wp:effectExtent l="0" t="0" r="8890" b="0"/>
              <wp:wrapNone/>
              <wp:docPr id="180110681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205741A9" w14:textId="77777777" w:rsidR="004B3230" w:rsidRPr="00452684" w:rsidRDefault="004B3230"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0AE1AE" id="_x0000_t202" coordsize="21600,21600" o:spt="202" path="m,l,21600r21600,l21600,xe">
              <v:stroke joinstyle="miter"/>
              <v:path gradientshapeok="t" o:connecttype="rect"/>
            </v:shapetype>
            <v:shape id="Text Box 9" o:spid="_x0000_s1035" type="#_x0000_t202" alt="OFFICIAL" style="position:absolute;margin-left:0;margin-top:0;width:39.8pt;height:30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LMahs0OAgAAHAQA&#10;AA4AAAAAAAAAAAAAAAAALgIAAGRycy9lMm9Eb2MueG1sUEsBAi0AFAAGAAgAAAAhANUnohLZAAAA&#10;AwEAAA8AAAAAAAAAAAAAAAAAaAQAAGRycy9kb3ducmV2LnhtbFBLBQYAAAAABAAEAPMAAABuBQAA&#10;AAA=&#10;" filled="f" stroked="f">
              <v:textbox style="mso-fit-shape-to-text:t" inset="0,15pt,0,0">
                <w:txbxContent>
                  <w:p w14:paraId="205741A9" w14:textId="77777777" w:rsidR="004B3230" w:rsidRPr="00452684" w:rsidRDefault="004B3230"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5B47C" w14:textId="77777777" w:rsidR="004B3230" w:rsidRDefault="004B3230">
    <w:pPr>
      <w:pStyle w:val="Header"/>
    </w:pPr>
    <w:r>
      <w:rPr>
        <w:noProof/>
      </w:rPr>
      <mc:AlternateContent>
        <mc:Choice Requires="wps">
          <w:drawing>
            <wp:anchor distT="0" distB="0" distL="0" distR="0" simplePos="0" relativeHeight="251658251" behindDoc="0" locked="0" layoutInCell="1" allowOverlap="1" wp14:anchorId="3BA7A458" wp14:editId="29589F75">
              <wp:simplePos x="635" y="635"/>
              <wp:positionH relativeFrom="page">
                <wp:align>center</wp:align>
              </wp:positionH>
              <wp:positionV relativeFrom="page">
                <wp:align>top</wp:align>
              </wp:positionV>
              <wp:extent cx="505460" cy="381000"/>
              <wp:effectExtent l="0" t="0" r="8890" b="0"/>
              <wp:wrapNone/>
              <wp:docPr id="16105342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4E7EAA63" w14:textId="77777777" w:rsidR="004B3230" w:rsidRPr="00452684" w:rsidRDefault="004B3230"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A7A458" id="_x0000_t202" coordsize="21600,21600" o:spt="202" path="m,l,21600r21600,l21600,xe">
              <v:stroke joinstyle="miter"/>
              <v:path gradientshapeok="t" o:connecttype="rect"/>
            </v:shapetype>
            <v:shape id="Text Box 7" o:spid="_x0000_s1036" type="#_x0000_t202" alt="OFFICIAL" style="position:absolute;margin-left:0;margin-top:0;width:39.8pt;height:30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" filled="f" stroked="f">
              <v:textbox style="mso-fit-shape-to-text:t" inset="0,15pt,0,0">
                <w:txbxContent>
                  <w:p w14:paraId="4E7EAA63" w14:textId="77777777" w:rsidR="004B3230" w:rsidRPr="00452684" w:rsidRDefault="004B3230"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42A3838"/>
    <w:lvl w:ilvl="0">
      <w:start w:val="1"/>
      <w:numFmt w:val="decimal"/>
      <w:pStyle w:val="ListNumber"/>
      <w:lvlText w:val="%1."/>
      <w:lvlJc w:val="left"/>
      <w:pPr>
        <w:tabs>
          <w:tab w:val="num" w:pos="360"/>
        </w:tabs>
        <w:ind w:left="360" w:hanging="360"/>
      </w:pPr>
    </w:lvl>
  </w:abstractNum>
  <w:abstractNum w:abstractNumId="1" w15:restartNumberingAfterBreak="0">
    <w:nsid w:val="00B00EDD"/>
    <w:multiLevelType w:val="hybridMultilevel"/>
    <w:tmpl w:val="DF52C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E1331"/>
    <w:multiLevelType w:val="hybridMultilevel"/>
    <w:tmpl w:val="F438C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C4F98"/>
    <w:multiLevelType w:val="hybridMultilevel"/>
    <w:tmpl w:val="756AE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397022"/>
    <w:multiLevelType w:val="hybridMultilevel"/>
    <w:tmpl w:val="31AE6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CC5992"/>
    <w:multiLevelType w:val="hybridMultilevel"/>
    <w:tmpl w:val="1C4AA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716195"/>
    <w:multiLevelType w:val="hybridMultilevel"/>
    <w:tmpl w:val="BAFAA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13A2673B"/>
    <w:multiLevelType w:val="hybridMultilevel"/>
    <w:tmpl w:val="42307F24"/>
    <w:lvl w:ilvl="0" w:tplc="0C090001">
      <w:start w:val="1"/>
      <w:numFmt w:val="bullet"/>
      <w:lvlText w:val=""/>
      <w:lvlJc w:val="left"/>
      <w:pPr>
        <w:ind w:left="720" w:hanging="360"/>
      </w:pPr>
      <w:rPr>
        <w:rFonts w:ascii="Symbol" w:hAnsi="Symbol"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68E748D"/>
    <w:multiLevelType w:val="hybridMultilevel"/>
    <w:tmpl w:val="08A85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B97ACC"/>
    <w:multiLevelType w:val="hybridMultilevel"/>
    <w:tmpl w:val="8CEA705C"/>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172093"/>
    <w:multiLevelType w:val="hybridMultilevel"/>
    <w:tmpl w:val="AC7CC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A7584F"/>
    <w:multiLevelType w:val="hybridMultilevel"/>
    <w:tmpl w:val="3D3ED4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4" w15:restartNumberingAfterBreak="0">
    <w:nsid w:val="2B2D1C6A"/>
    <w:multiLevelType w:val="hybridMultilevel"/>
    <w:tmpl w:val="AB3EDF30"/>
    <w:lvl w:ilvl="0" w:tplc="8F1455C8">
      <w:start w:val="1"/>
      <w:numFmt w:val="lowerRoman"/>
      <w:lvlText w:val="(%1)"/>
      <w:lvlJc w:val="left"/>
      <w:pPr>
        <w:ind w:left="107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6" w15:restartNumberingAfterBreak="0">
    <w:nsid w:val="31FF3442"/>
    <w:multiLevelType w:val="hybridMultilevel"/>
    <w:tmpl w:val="FF7A9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173156"/>
    <w:multiLevelType w:val="hybridMultilevel"/>
    <w:tmpl w:val="BB0EB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3B0869C0"/>
    <w:multiLevelType w:val="hybridMultilevel"/>
    <w:tmpl w:val="67AEF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CB59B4"/>
    <w:multiLevelType w:val="hybridMultilevel"/>
    <w:tmpl w:val="4F502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446145"/>
    <w:multiLevelType w:val="hybridMultilevel"/>
    <w:tmpl w:val="E2F8C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134211"/>
    <w:multiLevelType w:val="multilevel"/>
    <w:tmpl w:val="4B1AA84A"/>
    <w:lvl w:ilvl="0">
      <w:start w:val="1"/>
      <w:numFmt w:val="decimal"/>
      <w:pStyle w:val="Appendix"/>
      <w:suff w:val="nothing"/>
      <w:lvlText w:val="Appendix %1 - "/>
      <w:lvlJc w:val="left"/>
      <w:pPr>
        <w:ind w:left="720" w:hanging="720"/>
      </w:pPr>
      <w:rPr>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4" w15:restartNumberingAfterBreak="0">
    <w:nsid w:val="4AD76A91"/>
    <w:multiLevelType w:val="hybridMultilevel"/>
    <w:tmpl w:val="038EA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430E1D"/>
    <w:multiLevelType w:val="hybridMultilevel"/>
    <w:tmpl w:val="6FACA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3D5D95"/>
    <w:multiLevelType w:val="hybridMultilevel"/>
    <w:tmpl w:val="BC0EF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B720E5"/>
    <w:multiLevelType w:val="hybridMultilevel"/>
    <w:tmpl w:val="2D7A0428"/>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1087726"/>
    <w:multiLevelType w:val="hybridMultilevel"/>
    <w:tmpl w:val="70001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DC321D"/>
    <w:multiLevelType w:val="hybridMultilevel"/>
    <w:tmpl w:val="70ACE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31" w15:restartNumberingAfterBreak="0">
    <w:nsid w:val="55FB382C"/>
    <w:multiLevelType w:val="hybridMultilevel"/>
    <w:tmpl w:val="67163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081664"/>
    <w:multiLevelType w:val="hybridMultilevel"/>
    <w:tmpl w:val="CC346C34"/>
    <w:lvl w:ilvl="0" w:tplc="0C090001">
      <w:start w:val="75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56598A"/>
    <w:multiLevelType w:val="hybridMultilevel"/>
    <w:tmpl w:val="7480B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A5068C"/>
    <w:multiLevelType w:val="hybridMultilevel"/>
    <w:tmpl w:val="C7022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092CA1"/>
    <w:multiLevelType w:val="hybridMultilevel"/>
    <w:tmpl w:val="844E19D8"/>
    <w:lvl w:ilvl="0" w:tplc="D2CC72AC">
      <w:start w:val="1"/>
      <w:numFmt w:val="bullet"/>
      <w:lvlText w:val=""/>
      <w:lvlJc w:val="left"/>
      <w:pPr>
        <w:ind w:left="720" w:hanging="360"/>
      </w:pPr>
      <w:rPr>
        <w:rFonts w:ascii="Symbol" w:hAnsi="Symbol" w:hint="default"/>
      </w:rPr>
    </w:lvl>
    <w:lvl w:ilvl="1" w:tplc="9F668C9E">
      <w:start w:val="1"/>
      <w:numFmt w:val="bullet"/>
      <w:lvlText w:val="o"/>
      <w:lvlJc w:val="left"/>
      <w:pPr>
        <w:ind w:left="1440" w:hanging="360"/>
      </w:pPr>
      <w:rPr>
        <w:rFonts w:ascii="Courier New" w:hAnsi="Courier New" w:hint="default"/>
      </w:rPr>
    </w:lvl>
    <w:lvl w:ilvl="2" w:tplc="EF6EEA92">
      <w:start w:val="1"/>
      <w:numFmt w:val="bullet"/>
      <w:lvlText w:val=""/>
      <w:lvlJc w:val="left"/>
      <w:pPr>
        <w:ind w:left="2160" w:hanging="360"/>
      </w:pPr>
      <w:rPr>
        <w:rFonts w:ascii="Wingdings" w:hAnsi="Wingdings" w:hint="default"/>
      </w:rPr>
    </w:lvl>
    <w:lvl w:ilvl="3" w:tplc="76F86FB2">
      <w:start w:val="1"/>
      <w:numFmt w:val="bullet"/>
      <w:lvlText w:val=""/>
      <w:lvlJc w:val="left"/>
      <w:pPr>
        <w:ind w:left="2880" w:hanging="360"/>
      </w:pPr>
      <w:rPr>
        <w:rFonts w:ascii="Symbol" w:hAnsi="Symbol" w:hint="default"/>
      </w:rPr>
    </w:lvl>
    <w:lvl w:ilvl="4" w:tplc="72D031F0">
      <w:start w:val="1"/>
      <w:numFmt w:val="bullet"/>
      <w:lvlText w:val="o"/>
      <w:lvlJc w:val="left"/>
      <w:pPr>
        <w:ind w:left="3600" w:hanging="360"/>
      </w:pPr>
      <w:rPr>
        <w:rFonts w:ascii="Courier New" w:hAnsi="Courier New" w:hint="default"/>
      </w:rPr>
    </w:lvl>
    <w:lvl w:ilvl="5" w:tplc="47C0F612">
      <w:start w:val="1"/>
      <w:numFmt w:val="bullet"/>
      <w:lvlText w:val=""/>
      <w:lvlJc w:val="left"/>
      <w:pPr>
        <w:ind w:left="4320" w:hanging="360"/>
      </w:pPr>
      <w:rPr>
        <w:rFonts w:ascii="Wingdings" w:hAnsi="Wingdings" w:hint="default"/>
      </w:rPr>
    </w:lvl>
    <w:lvl w:ilvl="6" w:tplc="C7ACAAE4">
      <w:start w:val="1"/>
      <w:numFmt w:val="bullet"/>
      <w:lvlText w:val=""/>
      <w:lvlJc w:val="left"/>
      <w:pPr>
        <w:ind w:left="5040" w:hanging="360"/>
      </w:pPr>
      <w:rPr>
        <w:rFonts w:ascii="Symbol" w:hAnsi="Symbol" w:hint="default"/>
      </w:rPr>
    </w:lvl>
    <w:lvl w:ilvl="7" w:tplc="6D06F426">
      <w:start w:val="1"/>
      <w:numFmt w:val="bullet"/>
      <w:lvlText w:val="o"/>
      <w:lvlJc w:val="left"/>
      <w:pPr>
        <w:ind w:left="5760" w:hanging="360"/>
      </w:pPr>
      <w:rPr>
        <w:rFonts w:ascii="Courier New" w:hAnsi="Courier New" w:hint="default"/>
      </w:rPr>
    </w:lvl>
    <w:lvl w:ilvl="8" w:tplc="FDBE1BE6">
      <w:start w:val="1"/>
      <w:numFmt w:val="bullet"/>
      <w:lvlText w:val=""/>
      <w:lvlJc w:val="left"/>
      <w:pPr>
        <w:ind w:left="6480" w:hanging="360"/>
      </w:pPr>
      <w:rPr>
        <w:rFonts w:ascii="Wingdings" w:hAnsi="Wingdings" w:hint="default"/>
      </w:rPr>
    </w:lvl>
  </w:abstractNum>
  <w:abstractNum w:abstractNumId="36" w15:restartNumberingAfterBreak="0">
    <w:nsid w:val="599C1024"/>
    <w:multiLevelType w:val="hybridMultilevel"/>
    <w:tmpl w:val="D318B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8" w15:restartNumberingAfterBreak="0">
    <w:nsid w:val="62A81B7D"/>
    <w:multiLevelType w:val="hybridMultilevel"/>
    <w:tmpl w:val="72882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40" w15:restartNumberingAfterBreak="0">
    <w:nsid w:val="68FC53CE"/>
    <w:multiLevelType w:val="hybridMultilevel"/>
    <w:tmpl w:val="7CDEE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3D723B"/>
    <w:multiLevelType w:val="hybridMultilevel"/>
    <w:tmpl w:val="68A61B9C"/>
    <w:lvl w:ilvl="0" w:tplc="FB5E0C0C">
      <w:start w:val="1"/>
      <w:numFmt w:val="lowerRoman"/>
      <w:lvlText w:val="(%1)"/>
      <w:lvlJc w:val="left"/>
      <w:pPr>
        <w:ind w:left="1080" w:hanging="720"/>
      </w:pPr>
      <w:rPr>
        <w:rFonts w:hint="default"/>
      </w:rPr>
    </w:lvl>
    <w:lvl w:ilvl="1" w:tplc="C9624878">
      <w:start w:val="1"/>
      <w:numFmt w:val="bullet"/>
      <w:lvlText w:val="-"/>
      <w:lvlJc w:val="left"/>
      <w:pPr>
        <w:ind w:left="1440" w:hanging="360"/>
      </w:pPr>
      <w:rPr>
        <w:rFonts w:ascii="Arial" w:hAnsi="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D7B4FD4"/>
    <w:multiLevelType w:val="hybridMultilevel"/>
    <w:tmpl w:val="75C44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824833"/>
    <w:multiLevelType w:val="hybridMultilevel"/>
    <w:tmpl w:val="43F45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8645F7"/>
    <w:multiLevelType w:val="hybridMultilevel"/>
    <w:tmpl w:val="BAB682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58409B1"/>
    <w:multiLevelType w:val="hybridMultilevel"/>
    <w:tmpl w:val="FFAE6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7626D1"/>
    <w:multiLevelType w:val="hybridMultilevel"/>
    <w:tmpl w:val="9858E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7D353A"/>
    <w:multiLevelType w:val="hybridMultilevel"/>
    <w:tmpl w:val="7220C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49" w15:restartNumberingAfterBreak="0">
    <w:nsid w:val="7B37A1B8"/>
    <w:multiLevelType w:val="hybridMultilevel"/>
    <w:tmpl w:val="9528B5EC"/>
    <w:lvl w:ilvl="0" w:tplc="D0AA912C">
      <w:start w:val="1"/>
      <w:numFmt w:val="bullet"/>
      <w:lvlText w:val=""/>
      <w:lvlJc w:val="left"/>
      <w:pPr>
        <w:ind w:left="720" w:hanging="360"/>
      </w:pPr>
      <w:rPr>
        <w:rFonts w:ascii="Symbol" w:hAnsi="Symbol" w:hint="default"/>
      </w:rPr>
    </w:lvl>
    <w:lvl w:ilvl="1" w:tplc="C866A114">
      <w:start w:val="1"/>
      <w:numFmt w:val="bullet"/>
      <w:lvlText w:val="o"/>
      <w:lvlJc w:val="left"/>
      <w:pPr>
        <w:ind w:left="1440" w:hanging="360"/>
      </w:pPr>
      <w:rPr>
        <w:rFonts w:ascii="Courier New" w:hAnsi="Courier New" w:hint="default"/>
      </w:rPr>
    </w:lvl>
    <w:lvl w:ilvl="2" w:tplc="1F56A1A8">
      <w:start w:val="1"/>
      <w:numFmt w:val="bullet"/>
      <w:lvlText w:val=""/>
      <w:lvlJc w:val="left"/>
      <w:pPr>
        <w:ind w:left="2160" w:hanging="360"/>
      </w:pPr>
      <w:rPr>
        <w:rFonts w:ascii="Wingdings" w:hAnsi="Wingdings" w:hint="default"/>
      </w:rPr>
    </w:lvl>
    <w:lvl w:ilvl="3" w:tplc="5C7A436C">
      <w:start w:val="1"/>
      <w:numFmt w:val="bullet"/>
      <w:lvlText w:val=""/>
      <w:lvlJc w:val="left"/>
      <w:pPr>
        <w:ind w:left="2880" w:hanging="360"/>
      </w:pPr>
      <w:rPr>
        <w:rFonts w:ascii="Symbol" w:hAnsi="Symbol" w:hint="default"/>
      </w:rPr>
    </w:lvl>
    <w:lvl w:ilvl="4" w:tplc="160AC1A2">
      <w:start w:val="1"/>
      <w:numFmt w:val="bullet"/>
      <w:lvlText w:val="o"/>
      <w:lvlJc w:val="left"/>
      <w:pPr>
        <w:ind w:left="3600" w:hanging="360"/>
      </w:pPr>
      <w:rPr>
        <w:rFonts w:ascii="Courier New" w:hAnsi="Courier New" w:hint="default"/>
      </w:rPr>
    </w:lvl>
    <w:lvl w:ilvl="5" w:tplc="1A3610CE">
      <w:start w:val="1"/>
      <w:numFmt w:val="bullet"/>
      <w:lvlText w:val=""/>
      <w:lvlJc w:val="left"/>
      <w:pPr>
        <w:ind w:left="4320" w:hanging="360"/>
      </w:pPr>
      <w:rPr>
        <w:rFonts w:ascii="Wingdings" w:hAnsi="Wingdings" w:hint="default"/>
      </w:rPr>
    </w:lvl>
    <w:lvl w:ilvl="6" w:tplc="EE6A21D8">
      <w:start w:val="1"/>
      <w:numFmt w:val="bullet"/>
      <w:lvlText w:val=""/>
      <w:lvlJc w:val="left"/>
      <w:pPr>
        <w:ind w:left="5040" w:hanging="360"/>
      </w:pPr>
      <w:rPr>
        <w:rFonts w:ascii="Symbol" w:hAnsi="Symbol" w:hint="default"/>
      </w:rPr>
    </w:lvl>
    <w:lvl w:ilvl="7" w:tplc="B1AA55B4">
      <w:start w:val="1"/>
      <w:numFmt w:val="bullet"/>
      <w:lvlText w:val="o"/>
      <w:lvlJc w:val="left"/>
      <w:pPr>
        <w:ind w:left="5760" w:hanging="360"/>
      </w:pPr>
      <w:rPr>
        <w:rFonts w:ascii="Courier New" w:hAnsi="Courier New" w:hint="default"/>
      </w:rPr>
    </w:lvl>
    <w:lvl w:ilvl="8" w:tplc="482633BC">
      <w:start w:val="1"/>
      <w:numFmt w:val="bullet"/>
      <w:lvlText w:val=""/>
      <w:lvlJc w:val="left"/>
      <w:pPr>
        <w:ind w:left="6480" w:hanging="360"/>
      </w:pPr>
      <w:rPr>
        <w:rFonts w:ascii="Wingdings" w:hAnsi="Wingdings" w:hint="default"/>
      </w:rPr>
    </w:lvl>
  </w:abstractNum>
  <w:abstractNum w:abstractNumId="50" w15:restartNumberingAfterBreak="0">
    <w:nsid w:val="7D36627A"/>
    <w:multiLevelType w:val="hybridMultilevel"/>
    <w:tmpl w:val="3766A0F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72086339">
    <w:abstractNumId w:val="22"/>
  </w:num>
  <w:num w:numId="2" w16cid:durableId="650792886">
    <w:abstractNumId w:val="15"/>
  </w:num>
  <w:num w:numId="3" w16cid:durableId="1431781667">
    <w:abstractNumId w:val="30"/>
  </w:num>
  <w:num w:numId="4" w16cid:durableId="1399596939">
    <w:abstractNumId w:val="23"/>
  </w:num>
  <w:num w:numId="5" w16cid:durableId="122234483">
    <w:abstractNumId w:val="25"/>
  </w:num>
  <w:num w:numId="6" w16cid:durableId="1460958218">
    <w:abstractNumId w:val="32"/>
  </w:num>
  <w:num w:numId="7" w16cid:durableId="1825583943">
    <w:abstractNumId w:val="44"/>
  </w:num>
  <w:num w:numId="8" w16cid:durableId="350955841">
    <w:abstractNumId w:val="34"/>
  </w:num>
  <w:num w:numId="9" w16cid:durableId="1264605264">
    <w:abstractNumId w:val="24"/>
  </w:num>
  <w:num w:numId="10" w16cid:durableId="446848693">
    <w:abstractNumId w:val="2"/>
  </w:num>
  <w:num w:numId="11" w16cid:durableId="870919756">
    <w:abstractNumId w:val="0"/>
  </w:num>
  <w:num w:numId="12" w16cid:durableId="989557293">
    <w:abstractNumId w:val="49"/>
  </w:num>
  <w:num w:numId="13" w16cid:durableId="1312825807">
    <w:abstractNumId w:val="35"/>
  </w:num>
  <w:num w:numId="14" w16cid:durableId="1230770793">
    <w:abstractNumId w:val="45"/>
  </w:num>
  <w:num w:numId="15" w16cid:durableId="253831284">
    <w:abstractNumId w:val="11"/>
  </w:num>
  <w:num w:numId="16" w16cid:durableId="642271879">
    <w:abstractNumId w:val="43"/>
  </w:num>
  <w:num w:numId="17" w16cid:durableId="281571149">
    <w:abstractNumId w:val="8"/>
  </w:num>
  <w:num w:numId="18" w16cid:durableId="705835545">
    <w:abstractNumId w:val="27"/>
  </w:num>
  <w:num w:numId="19" w16cid:durableId="437071229">
    <w:abstractNumId w:val="31"/>
  </w:num>
  <w:num w:numId="20" w16cid:durableId="619142518">
    <w:abstractNumId w:val="16"/>
  </w:num>
  <w:num w:numId="21" w16cid:durableId="594288836">
    <w:abstractNumId w:val="20"/>
  </w:num>
  <w:num w:numId="22" w16cid:durableId="1476603690">
    <w:abstractNumId w:val="9"/>
  </w:num>
  <w:num w:numId="23" w16cid:durableId="1040983267">
    <w:abstractNumId w:val="14"/>
  </w:num>
  <w:num w:numId="24" w16cid:durableId="852458764">
    <w:abstractNumId w:val="14"/>
    <w:lvlOverride w:ilvl="0">
      <w:startOverride w:val="1"/>
    </w:lvlOverride>
  </w:num>
  <w:num w:numId="25" w16cid:durableId="2059013934">
    <w:abstractNumId w:val="41"/>
  </w:num>
  <w:num w:numId="26" w16cid:durableId="1074744546">
    <w:abstractNumId w:val="10"/>
  </w:num>
  <w:num w:numId="27" w16cid:durableId="1303194828">
    <w:abstractNumId w:val="33"/>
  </w:num>
  <w:num w:numId="28" w16cid:durableId="741830206">
    <w:abstractNumId w:val="3"/>
  </w:num>
  <w:num w:numId="29" w16cid:durableId="526917628">
    <w:abstractNumId w:val="26"/>
  </w:num>
  <w:num w:numId="30" w16cid:durableId="598224143">
    <w:abstractNumId w:val="28"/>
  </w:num>
  <w:num w:numId="31" w16cid:durableId="1625842832">
    <w:abstractNumId w:val="17"/>
  </w:num>
  <w:num w:numId="32" w16cid:durableId="1036539151">
    <w:abstractNumId w:val="36"/>
  </w:num>
  <w:num w:numId="33" w16cid:durableId="1300107158">
    <w:abstractNumId w:val="12"/>
  </w:num>
  <w:num w:numId="34" w16cid:durableId="280189378">
    <w:abstractNumId w:val="19"/>
  </w:num>
  <w:num w:numId="35" w16cid:durableId="145244079">
    <w:abstractNumId w:val="29"/>
  </w:num>
  <w:num w:numId="36" w16cid:durableId="1301031350">
    <w:abstractNumId w:val="46"/>
  </w:num>
  <w:num w:numId="37" w16cid:durableId="2132820545">
    <w:abstractNumId w:val="5"/>
  </w:num>
  <w:num w:numId="38" w16cid:durableId="734737581">
    <w:abstractNumId w:val="6"/>
  </w:num>
  <w:num w:numId="39" w16cid:durableId="1771046457">
    <w:abstractNumId w:val="40"/>
  </w:num>
  <w:num w:numId="40" w16cid:durableId="732966797">
    <w:abstractNumId w:val="38"/>
  </w:num>
  <w:num w:numId="41" w16cid:durableId="1454137039">
    <w:abstractNumId w:val="42"/>
  </w:num>
  <w:num w:numId="42" w16cid:durableId="590166032">
    <w:abstractNumId w:val="50"/>
  </w:num>
  <w:num w:numId="43" w16cid:durableId="1747922004">
    <w:abstractNumId w:val="21"/>
  </w:num>
  <w:num w:numId="44" w16cid:durableId="691884741">
    <w:abstractNumId w:val="4"/>
  </w:num>
  <w:num w:numId="45" w16cid:durableId="53892738">
    <w:abstractNumId w:val="1"/>
  </w:num>
  <w:num w:numId="46" w16cid:durableId="1816412523">
    <w:abstractNumId w:val="4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mirrorMargins/>
  <w:activeWritingStyle w:appName="MSWord" w:lang="en-US" w:vendorID="64" w:dllVersion="0" w:nlCheck="1" w:checkStyle="0"/>
  <w:activeWritingStyle w:appName="MSWord" w:lang="en-AU" w:vendorID="64" w:dllVersion="0" w:nlCheck="1" w:checkStyle="0"/>
  <w:proofState w:spelling="clean" w:grammar="clean"/>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D73"/>
    <w:rsid w:val="000001A6"/>
    <w:rsid w:val="000001D0"/>
    <w:rsid w:val="0000050B"/>
    <w:rsid w:val="000007F5"/>
    <w:rsid w:val="00000937"/>
    <w:rsid w:val="0000095A"/>
    <w:rsid w:val="00000AA0"/>
    <w:rsid w:val="00000B75"/>
    <w:rsid w:val="00000D9D"/>
    <w:rsid w:val="00000E79"/>
    <w:rsid w:val="00000EDE"/>
    <w:rsid w:val="00000EE7"/>
    <w:rsid w:val="00000FFA"/>
    <w:rsid w:val="0000112E"/>
    <w:rsid w:val="00001214"/>
    <w:rsid w:val="000016BE"/>
    <w:rsid w:val="000016C9"/>
    <w:rsid w:val="000016D1"/>
    <w:rsid w:val="0000182B"/>
    <w:rsid w:val="000018B0"/>
    <w:rsid w:val="00001B30"/>
    <w:rsid w:val="00001BE0"/>
    <w:rsid w:val="00001DF2"/>
    <w:rsid w:val="0000209E"/>
    <w:rsid w:val="000021E2"/>
    <w:rsid w:val="000022B3"/>
    <w:rsid w:val="0000241E"/>
    <w:rsid w:val="0000259D"/>
    <w:rsid w:val="000029FE"/>
    <w:rsid w:val="00002AD9"/>
    <w:rsid w:val="00002D8A"/>
    <w:rsid w:val="000032A2"/>
    <w:rsid w:val="000032B2"/>
    <w:rsid w:val="00003479"/>
    <w:rsid w:val="000036EF"/>
    <w:rsid w:val="000037EC"/>
    <w:rsid w:val="0000383D"/>
    <w:rsid w:val="0000384B"/>
    <w:rsid w:val="00003881"/>
    <w:rsid w:val="00003B86"/>
    <w:rsid w:val="00003BE5"/>
    <w:rsid w:val="00003D1A"/>
    <w:rsid w:val="00003DB1"/>
    <w:rsid w:val="00003EEA"/>
    <w:rsid w:val="00004240"/>
    <w:rsid w:val="0000433E"/>
    <w:rsid w:val="000046AE"/>
    <w:rsid w:val="000046E1"/>
    <w:rsid w:val="00004B3B"/>
    <w:rsid w:val="00005000"/>
    <w:rsid w:val="000052D6"/>
    <w:rsid w:val="00005629"/>
    <w:rsid w:val="000058B0"/>
    <w:rsid w:val="000058DD"/>
    <w:rsid w:val="00005A9A"/>
    <w:rsid w:val="00005B54"/>
    <w:rsid w:val="00005D82"/>
    <w:rsid w:val="00005DC5"/>
    <w:rsid w:val="00005E6E"/>
    <w:rsid w:val="00005EA4"/>
    <w:rsid w:val="000063D5"/>
    <w:rsid w:val="00006404"/>
    <w:rsid w:val="000064D2"/>
    <w:rsid w:val="000065AE"/>
    <w:rsid w:val="000068BD"/>
    <w:rsid w:val="00006AAA"/>
    <w:rsid w:val="00006E5A"/>
    <w:rsid w:val="00006F52"/>
    <w:rsid w:val="0000724A"/>
    <w:rsid w:val="00007316"/>
    <w:rsid w:val="000078AC"/>
    <w:rsid w:val="000078D5"/>
    <w:rsid w:val="00007914"/>
    <w:rsid w:val="00007A57"/>
    <w:rsid w:val="00007DCE"/>
    <w:rsid w:val="00007ED5"/>
    <w:rsid w:val="00007F0D"/>
    <w:rsid w:val="00010221"/>
    <w:rsid w:val="0001103E"/>
    <w:rsid w:val="000112E8"/>
    <w:rsid w:val="0001131F"/>
    <w:rsid w:val="0001138A"/>
    <w:rsid w:val="0001144D"/>
    <w:rsid w:val="00011756"/>
    <w:rsid w:val="000118FC"/>
    <w:rsid w:val="0001191A"/>
    <w:rsid w:val="00011983"/>
    <w:rsid w:val="00011A37"/>
    <w:rsid w:val="00011D73"/>
    <w:rsid w:val="00011DEE"/>
    <w:rsid w:val="00011F06"/>
    <w:rsid w:val="00011F1C"/>
    <w:rsid w:val="00011F4A"/>
    <w:rsid w:val="0001217E"/>
    <w:rsid w:val="000125B4"/>
    <w:rsid w:val="00012881"/>
    <w:rsid w:val="00012AFF"/>
    <w:rsid w:val="00012E2B"/>
    <w:rsid w:val="00012ECA"/>
    <w:rsid w:val="00012EFE"/>
    <w:rsid w:val="00012F55"/>
    <w:rsid w:val="00012FE3"/>
    <w:rsid w:val="00013025"/>
    <w:rsid w:val="00013364"/>
    <w:rsid w:val="000133C5"/>
    <w:rsid w:val="00013400"/>
    <w:rsid w:val="00013983"/>
    <w:rsid w:val="00013E09"/>
    <w:rsid w:val="00013FC6"/>
    <w:rsid w:val="00014153"/>
    <w:rsid w:val="0001431F"/>
    <w:rsid w:val="000143A7"/>
    <w:rsid w:val="000145DE"/>
    <w:rsid w:val="00014693"/>
    <w:rsid w:val="000146C5"/>
    <w:rsid w:val="000147C1"/>
    <w:rsid w:val="00014F18"/>
    <w:rsid w:val="000150A2"/>
    <w:rsid w:val="000151D2"/>
    <w:rsid w:val="000152DC"/>
    <w:rsid w:val="000155A6"/>
    <w:rsid w:val="00015B7D"/>
    <w:rsid w:val="00015DF0"/>
    <w:rsid w:val="000162DC"/>
    <w:rsid w:val="0001646E"/>
    <w:rsid w:val="00016726"/>
    <w:rsid w:val="0001683D"/>
    <w:rsid w:val="000168C0"/>
    <w:rsid w:val="00016B33"/>
    <w:rsid w:val="00016DAF"/>
    <w:rsid w:val="0001726D"/>
    <w:rsid w:val="00017615"/>
    <w:rsid w:val="000176C7"/>
    <w:rsid w:val="000178CC"/>
    <w:rsid w:val="00020471"/>
    <w:rsid w:val="0002075F"/>
    <w:rsid w:val="00020A2E"/>
    <w:rsid w:val="00020DC9"/>
    <w:rsid w:val="00020EFC"/>
    <w:rsid w:val="00021029"/>
    <w:rsid w:val="0002111E"/>
    <w:rsid w:val="00021333"/>
    <w:rsid w:val="000213F1"/>
    <w:rsid w:val="0002142C"/>
    <w:rsid w:val="0002145C"/>
    <w:rsid w:val="0002154D"/>
    <w:rsid w:val="0002173A"/>
    <w:rsid w:val="00021785"/>
    <w:rsid w:val="00021C3A"/>
    <w:rsid w:val="00021C60"/>
    <w:rsid w:val="00022124"/>
    <w:rsid w:val="0002231C"/>
    <w:rsid w:val="00022495"/>
    <w:rsid w:val="0002249D"/>
    <w:rsid w:val="00022524"/>
    <w:rsid w:val="0002292C"/>
    <w:rsid w:val="00022C51"/>
    <w:rsid w:val="00022C70"/>
    <w:rsid w:val="00022C83"/>
    <w:rsid w:val="00022F53"/>
    <w:rsid w:val="00022F62"/>
    <w:rsid w:val="00022FB8"/>
    <w:rsid w:val="000230AE"/>
    <w:rsid w:val="0002310B"/>
    <w:rsid w:val="00023654"/>
    <w:rsid w:val="00023773"/>
    <w:rsid w:val="0002385B"/>
    <w:rsid w:val="00023898"/>
    <w:rsid w:val="000239AA"/>
    <w:rsid w:val="00023B05"/>
    <w:rsid w:val="000240FD"/>
    <w:rsid w:val="00024116"/>
    <w:rsid w:val="00024178"/>
    <w:rsid w:val="00024262"/>
    <w:rsid w:val="00024432"/>
    <w:rsid w:val="000247B5"/>
    <w:rsid w:val="000247FB"/>
    <w:rsid w:val="00024916"/>
    <w:rsid w:val="00024961"/>
    <w:rsid w:val="00024D1A"/>
    <w:rsid w:val="0002511D"/>
    <w:rsid w:val="000252C5"/>
    <w:rsid w:val="00025460"/>
    <w:rsid w:val="0002556F"/>
    <w:rsid w:val="00025787"/>
    <w:rsid w:val="000257F4"/>
    <w:rsid w:val="00025974"/>
    <w:rsid w:val="00025A4C"/>
    <w:rsid w:val="00025A8B"/>
    <w:rsid w:val="00025AC5"/>
    <w:rsid w:val="00025B6F"/>
    <w:rsid w:val="00025D39"/>
    <w:rsid w:val="0002617B"/>
    <w:rsid w:val="000261C2"/>
    <w:rsid w:val="000264AE"/>
    <w:rsid w:val="00026540"/>
    <w:rsid w:val="000266E2"/>
    <w:rsid w:val="0002677C"/>
    <w:rsid w:val="0002678B"/>
    <w:rsid w:val="000268A7"/>
    <w:rsid w:val="000268C7"/>
    <w:rsid w:val="00026A72"/>
    <w:rsid w:val="00026D53"/>
    <w:rsid w:val="00026FDB"/>
    <w:rsid w:val="00026FF3"/>
    <w:rsid w:val="00026FF8"/>
    <w:rsid w:val="0002724E"/>
    <w:rsid w:val="0002729E"/>
    <w:rsid w:val="00027513"/>
    <w:rsid w:val="0002761D"/>
    <w:rsid w:val="00027718"/>
    <w:rsid w:val="0002777C"/>
    <w:rsid w:val="000279AB"/>
    <w:rsid w:val="00027B25"/>
    <w:rsid w:val="00027EE9"/>
    <w:rsid w:val="0003002E"/>
    <w:rsid w:val="00030293"/>
    <w:rsid w:val="000305B3"/>
    <w:rsid w:val="00030980"/>
    <w:rsid w:val="00030A23"/>
    <w:rsid w:val="00030B49"/>
    <w:rsid w:val="00030BFA"/>
    <w:rsid w:val="00030DE9"/>
    <w:rsid w:val="00030E97"/>
    <w:rsid w:val="00030EDC"/>
    <w:rsid w:val="00031172"/>
    <w:rsid w:val="0003118C"/>
    <w:rsid w:val="00031285"/>
    <w:rsid w:val="000315A1"/>
    <w:rsid w:val="000318C2"/>
    <w:rsid w:val="00031C1B"/>
    <w:rsid w:val="00031CC9"/>
    <w:rsid w:val="00031DC7"/>
    <w:rsid w:val="00031E95"/>
    <w:rsid w:val="00031F9E"/>
    <w:rsid w:val="000321AA"/>
    <w:rsid w:val="00032263"/>
    <w:rsid w:val="000322D7"/>
    <w:rsid w:val="00032887"/>
    <w:rsid w:val="000328F1"/>
    <w:rsid w:val="00032AF3"/>
    <w:rsid w:val="00032C07"/>
    <w:rsid w:val="000330A7"/>
    <w:rsid w:val="00033404"/>
    <w:rsid w:val="000334C6"/>
    <w:rsid w:val="00033747"/>
    <w:rsid w:val="0003384A"/>
    <w:rsid w:val="00033E97"/>
    <w:rsid w:val="00033FE8"/>
    <w:rsid w:val="00034101"/>
    <w:rsid w:val="0003463E"/>
    <w:rsid w:val="00034969"/>
    <w:rsid w:val="00034F53"/>
    <w:rsid w:val="000352BD"/>
    <w:rsid w:val="000352F9"/>
    <w:rsid w:val="00035347"/>
    <w:rsid w:val="000354C2"/>
    <w:rsid w:val="000355DA"/>
    <w:rsid w:val="000358D0"/>
    <w:rsid w:val="00035B8B"/>
    <w:rsid w:val="00035C81"/>
    <w:rsid w:val="00035E76"/>
    <w:rsid w:val="00035FC5"/>
    <w:rsid w:val="00036066"/>
    <w:rsid w:val="000360CE"/>
    <w:rsid w:val="0003634D"/>
    <w:rsid w:val="000364D2"/>
    <w:rsid w:val="00036B09"/>
    <w:rsid w:val="00036B8C"/>
    <w:rsid w:val="00036BCE"/>
    <w:rsid w:val="00036D43"/>
    <w:rsid w:val="00036DEC"/>
    <w:rsid w:val="00036E3E"/>
    <w:rsid w:val="00037357"/>
    <w:rsid w:val="000373ED"/>
    <w:rsid w:val="000374B7"/>
    <w:rsid w:val="00037529"/>
    <w:rsid w:val="0003768B"/>
    <w:rsid w:val="00037839"/>
    <w:rsid w:val="00037D7C"/>
    <w:rsid w:val="00037EC3"/>
    <w:rsid w:val="00037F20"/>
    <w:rsid w:val="00037F61"/>
    <w:rsid w:val="00037F70"/>
    <w:rsid w:val="00040084"/>
    <w:rsid w:val="000400EC"/>
    <w:rsid w:val="00040219"/>
    <w:rsid w:val="00040864"/>
    <w:rsid w:val="00040A28"/>
    <w:rsid w:val="00040A47"/>
    <w:rsid w:val="00040E8A"/>
    <w:rsid w:val="0004129C"/>
    <w:rsid w:val="000412ED"/>
    <w:rsid w:val="000415C6"/>
    <w:rsid w:val="000415EF"/>
    <w:rsid w:val="000416D8"/>
    <w:rsid w:val="0004171E"/>
    <w:rsid w:val="0004189D"/>
    <w:rsid w:val="000419D0"/>
    <w:rsid w:val="00041E4B"/>
    <w:rsid w:val="00041F4C"/>
    <w:rsid w:val="00041FBE"/>
    <w:rsid w:val="000420EB"/>
    <w:rsid w:val="00042135"/>
    <w:rsid w:val="000421D4"/>
    <w:rsid w:val="000421EC"/>
    <w:rsid w:val="0004238A"/>
    <w:rsid w:val="00042495"/>
    <w:rsid w:val="000428E6"/>
    <w:rsid w:val="0004292A"/>
    <w:rsid w:val="000429D2"/>
    <w:rsid w:val="00042A68"/>
    <w:rsid w:val="00042B8F"/>
    <w:rsid w:val="00042C2C"/>
    <w:rsid w:val="00042D5E"/>
    <w:rsid w:val="000433A7"/>
    <w:rsid w:val="00043447"/>
    <w:rsid w:val="000434B4"/>
    <w:rsid w:val="000434C8"/>
    <w:rsid w:val="0004370C"/>
    <w:rsid w:val="00043885"/>
    <w:rsid w:val="0004409E"/>
    <w:rsid w:val="0004411E"/>
    <w:rsid w:val="00044664"/>
    <w:rsid w:val="000446C5"/>
    <w:rsid w:val="0004493C"/>
    <w:rsid w:val="00044C13"/>
    <w:rsid w:val="00044F11"/>
    <w:rsid w:val="0004516F"/>
    <w:rsid w:val="000451FA"/>
    <w:rsid w:val="00045282"/>
    <w:rsid w:val="00045671"/>
    <w:rsid w:val="0004580B"/>
    <w:rsid w:val="0004591E"/>
    <w:rsid w:val="00045BE4"/>
    <w:rsid w:val="00045C8C"/>
    <w:rsid w:val="00045DFA"/>
    <w:rsid w:val="000460C1"/>
    <w:rsid w:val="000462E8"/>
    <w:rsid w:val="00046360"/>
    <w:rsid w:val="00046381"/>
    <w:rsid w:val="000464B0"/>
    <w:rsid w:val="000465F0"/>
    <w:rsid w:val="000467CF"/>
    <w:rsid w:val="000467D6"/>
    <w:rsid w:val="00046919"/>
    <w:rsid w:val="00046AE7"/>
    <w:rsid w:val="00046D15"/>
    <w:rsid w:val="00046D24"/>
    <w:rsid w:val="00046D4B"/>
    <w:rsid w:val="000471A7"/>
    <w:rsid w:val="00047262"/>
    <w:rsid w:val="00047663"/>
    <w:rsid w:val="00047709"/>
    <w:rsid w:val="00047A95"/>
    <w:rsid w:val="00047F1E"/>
    <w:rsid w:val="00047F5F"/>
    <w:rsid w:val="00047FB2"/>
    <w:rsid w:val="0005020E"/>
    <w:rsid w:val="00050210"/>
    <w:rsid w:val="0005025A"/>
    <w:rsid w:val="00050500"/>
    <w:rsid w:val="00050646"/>
    <w:rsid w:val="000506C0"/>
    <w:rsid w:val="00050735"/>
    <w:rsid w:val="000508B0"/>
    <w:rsid w:val="00050A17"/>
    <w:rsid w:val="00050AEF"/>
    <w:rsid w:val="00050E00"/>
    <w:rsid w:val="00050FD7"/>
    <w:rsid w:val="00050FDE"/>
    <w:rsid w:val="00051316"/>
    <w:rsid w:val="0005168A"/>
    <w:rsid w:val="00051720"/>
    <w:rsid w:val="000518B2"/>
    <w:rsid w:val="00051993"/>
    <w:rsid w:val="00051A6C"/>
    <w:rsid w:val="00051AB5"/>
    <w:rsid w:val="00051E4C"/>
    <w:rsid w:val="00051F6E"/>
    <w:rsid w:val="00052108"/>
    <w:rsid w:val="00052445"/>
    <w:rsid w:val="0005252E"/>
    <w:rsid w:val="00052AFE"/>
    <w:rsid w:val="00052C3C"/>
    <w:rsid w:val="00052F38"/>
    <w:rsid w:val="00052F86"/>
    <w:rsid w:val="00053354"/>
    <w:rsid w:val="0005341B"/>
    <w:rsid w:val="0005370C"/>
    <w:rsid w:val="000539FD"/>
    <w:rsid w:val="00053A88"/>
    <w:rsid w:val="00053B68"/>
    <w:rsid w:val="00053DD4"/>
    <w:rsid w:val="00053FAD"/>
    <w:rsid w:val="00054464"/>
    <w:rsid w:val="0005459D"/>
    <w:rsid w:val="000546F2"/>
    <w:rsid w:val="00054792"/>
    <w:rsid w:val="0005479D"/>
    <w:rsid w:val="000547EF"/>
    <w:rsid w:val="0005484E"/>
    <w:rsid w:val="0005492F"/>
    <w:rsid w:val="00054A96"/>
    <w:rsid w:val="00054BDF"/>
    <w:rsid w:val="00054CE7"/>
    <w:rsid w:val="00054E7C"/>
    <w:rsid w:val="00054F42"/>
    <w:rsid w:val="0005519C"/>
    <w:rsid w:val="00055235"/>
    <w:rsid w:val="00055302"/>
    <w:rsid w:val="000556A5"/>
    <w:rsid w:val="00055724"/>
    <w:rsid w:val="00055733"/>
    <w:rsid w:val="000557D5"/>
    <w:rsid w:val="000559FA"/>
    <w:rsid w:val="00055B69"/>
    <w:rsid w:val="00055C42"/>
    <w:rsid w:val="00055D59"/>
    <w:rsid w:val="00055DBB"/>
    <w:rsid w:val="00055F33"/>
    <w:rsid w:val="0005615B"/>
    <w:rsid w:val="00056328"/>
    <w:rsid w:val="00056394"/>
    <w:rsid w:val="00056397"/>
    <w:rsid w:val="00056472"/>
    <w:rsid w:val="000564B4"/>
    <w:rsid w:val="0005658B"/>
    <w:rsid w:val="000565D6"/>
    <w:rsid w:val="000566CC"/>
    <w:rsid w:val="00056796"/>
    <w:rsid w:val="000567EF"/>
    <w:rsid w:val="000568DF"/>
    <w:rsid w:val="00056D16"/>
    <w:rsid w:val="00056FCF"/>
    <w:rsid w:val="0005707A"/>
    <w:rsid w:val="0005718D"/>
    <w:rsid w:val="000571D9"/>
    <w:rsid w:val="00057560"/>
    <w:rsid w:val="000575C1"/>
    <w:rsid w:val="00057866"/>
    <w:rsid w:val="000579A7"/>
    <w:rsid w:val="000579AC"/>
    <w:rsid w:val="000579B9"/>
    <w:rsid w:val="00057A14"/>
    <w:rsid w:val="00057BBE"/>
    <w:rsid w:val="00057C15"/>
    <w:rsid w:val="00057C84"/>
    <w:rsid w:val="00057CC0"/>
    <w:rsid w:val="00057D37"/>
    <w:rsid w:val="000600E3"/>
    <w:rsid w:val="000601A0"/>
    <w:rsid w:val="0006073F"/>
    <w:rsid w:val="00060BC7"/>
    <w:rsid w:val="00060DB4"/>
    <w:rsid w:val="00060EB7"/>
    <w:rsid w:val="00061071"/>
    <w:rsid w:val="000610FC"/>
    <w:rsid w:val="00061235"/>
    <w:rsid w:val="000613D6"/>
    <w:rsid w:val="00061628"/>
    <w:rsid w:val="000617A1"/>
    <w:rsid w:val="000618B0"/>
    <w:rsid w:val="00061973"/>
    <w:rsid w:val="00061B2E"/>
    <w:rsid w:val="00061F1B"/>
    <w:rsid w:val="00061F3A"/>
    <w:rsid w:val="0006226F"/>
    <w:rsid w:val="0006235E"/>
    <w:rsid w:val="000623B5"/>
    <w:rsid w:val="000625DF"/>
    <w:rsid w:val="00062699"/>
    <w:rsid w:val="0006297F"/>
    <w:rsid w:val="000629FA"/>
    <w:rsid w:val="00062A6C"/>
    <w:rsid w:val="00062CED"/>
    <w:rsid w:val="00062DDA"/>
    <w:rsid w:val="00062F1A"/>
    <w:rsid w:val="00062F6C"/>
    <w:rsid w:val="00063569"/>
    <w:rsid w:val="000635E9"/>
    <w:rsid w:val="00063606"/>
    <w:rsid w:val="000636FF"/>
    <w:rsid w:val="0006371D"/>
    <w:rsid w:val="00063A49"/>
    <w:rsid w:val="00063B8A"/>
    <w:rsid w:val="000640CB"/>
    <w:rsid w:val="0006421F"/>
    <w:rsid w:val="0006425F"/>
    <w:rsid w:val="0006428C"/>
    <w:rsid w:val="000642C6"/>
    <w:rsid w:val="00064449"/>
    <w:rsid w:val="0006465F"/>
    <w:rsid w:val="000648BA"/>
    <w:rsid w:val="0006491F"/>
    <w:rsid w:val="00064B2A"/>
    <w:rsid w:val="00064C19"/>
    <w:rsid w:val="00064D1C"/>
    <w:rsid w:val="00065034"/>
    <w:rsid w:val="000650A8"/>
    <w:rsid w:val="000651AC"/>
    <w:rsid w:val="00065218"/>
    <w:rsid w:val="00065414"/>
    <w:rsid w:val="00065E0B"/>
    <w:rsid w:val="00065E9C"/>
    <w:rsid w:val="00065F6D"/>
    <w:rsid w:val="0006608F"/>
    <w:rsid w:val="000660F2"/>
    <w:rsid w:val="0006621B"/>
    <w:rsid w:val="00066224"/>
    <w:rsid w:val="0006628F"/>
    <w:rsid w:val="000667BF"/>
    <w:rsid w:val="00066807"/>
    <w:rsid w:val="00066921"/>
    <w:rsid w:val="00066955"/>
    <w:rsid w:val="00066960"/>
    <w:rsid w:val="00066A8C"/>
    <w:rsid w:val="00066F38"/>
    <w:rsid w:val="00066F56"/>
    <w:rsid w:val="00067016"/>
    <w:rsid w:val="0006710D"/>
    <w:rsid w:val="000672B7"/>
    <w:rsid w:val="0006753E"/>
    <w:rsid w:val="0006763C"/>
    <w:rsid w:val="00067A28"/>
    <w:rsid w:val="00067D0E"/>
    <w:rsid w:val="00067DDD"/>
    <w:rsid w:val="00067E4F"/>
    <w:rsid w:val="00067F74"/>
    <w:rsid w:val="000700C1"/>
    <w:rsid w:val="0007041B"/>
    <w:rsid w:val="0007059F"/>
    <w:rsid w:val="000706CF"/>
    <w:rsid w:val="00070EA9"/>
    <w:rsid w:val="00071374"/>
    <w:rsid w:val="00071424"/>
    <w:rsid w:val="0007174B"/>
    <w:rsid w:val="00071809"/>
    <w:rsid w:val="00072047"/>
    <w:rsid w:val="000720D2"/>
    <w:rsid w:val="000721BC"/>
    <w:rsid w:val="00072513"/>
    <w:rsid w:val="00072516"/>
    <w:rsid w:val="00072BD3"/>
    <w:rsid w:val="00072ED8"/>
    <w:rsid w:val="00072EDB"/>
    <w:rsid w:val="000732D0"/>
    <w:rsid w:val="00073328"/>
    <w:rsid w:val="00073373"/>
    <w:rsid w:val="00073480"/>
    <w:rsid w:val="000735CB"/>
    <w:rsid w:val="00073788"/>
    <w:rsid w:val="00073B37"/>
    <w:rsid w:val="00073CA4"/>
    <w:rsid w:val="00073D82"/>
    <w:rsid w:val="00073FD3"/>
    <w:rsid w:val="00074030"/>
    <w:rsid w:val="000740E6"/>
    <w:rsid w:val="00074160"/>
    <w:rsid w:val="000744BD"/>
    <w:rsid w:val="00074788"/>
    <w:rsid w:val="0007480C"/>
    <w:rsid w:val="00074B76"/>
    <w:rsid w:val="00074D58"/>
    <w:rsid w:val="00074E7A"/>
    <w:rsid w:val="00074F1B"/>
    <w:rsid w:val="000750BC"/>
    <w:rsid w:val="0007517D"/>
    <w:rsid w:val="000751FC"/>
    <w:rsid w:val="00075636"/>
    <w:rsid w:val="000756E2"/>
    <w:rsid w:val="00076136"/>
    <w:rsid w:val="00076155"/>
    <w:rsid w:val="00076452"/>
    <w:rsid w:val="00076608"/>
    <w:rsid w:val="0007668B"/>
    <w:rsid w:val="000766DA"/>
    <w:rsid w:val="00076734"/>
    <w:rsid w:val="000767A6"/>
    <w:rsid w:val="0007682C"/>
    <w:rsid w:val="00076A5C"/>
    <w:rsid w:val="00076D4A"/>
    <w:rsid w:val="00076E32"/>
    <w:rsid w:val="00077029"/>
    <w:rsid w:val="0007711A"/>
    <w:rsid w:val="000773B2"/>
    <w:rsid w:val="00077B92"/>
    <w:rsid w:val="00077F68"/>
    <w:rsid w:val="000797A7"/>
    <w:rsid w:val="0008035B"/>
    <w:rsid w:val="0008048E"/>
    <w:rsid w:val="00080561"/>
    <w:rsid w:val="00080892"/>
    <w:rsid w:val="00080D88"/>
    <w:rsid w:val="000810EF"/>
    <w:rsid w:val="00081329"/>
    <w:rsid w:val="000815A2"/>
    <w:rsid w:val="000816E4"/>
    <w:rsid w:val="00081768"/>
    <w:rsid w:val="0008181F"/>
    <w:rsid w:val="00081823"/>
    <w:rsid w:val="00081844"/>
    <w:rsid w:val="000818B5"/>
    <w:rsid w:val="00081CEE"/>
    <w:rsid w:val="000820C2"/>
    <w:rsid w:val="0008210B"/>
    <w:rsid w:val="000823C1"/>
    <w:rsid w:val="00082411"/>
    <w:rsid w:val="000824CF"/>
    <w:rsid w:val="00082559"/>
    <w:rsid w:val="00082686"/>
    <w:rsid w:val="00082867"/>
    <w:rsid w:val="0008294E"/>
    <w:rsid w:val="000829B7"/>
    <w:rsid w:val="00082A34"/>
    <w:rsid w:val="00082ACD"/>
    <w:rsid w:val="00082CCA"/>
    <w:rsid w:val="000830D1"/>
    <w:rsid w:val="00083127"/>
    <w:rsid w:val="00083641"/>
    <w:rsid w:val="00083711"/>
    <w:rsid w:val="000838B1"/>
    <w:rsid w:val="00083949"/>
    <w:rsid w:val="00083C1A"/>
    <w:rsid w:val="00083E42"/>
    <w:rsid w:val="00083E5E"/>
    <w:rsid w:val="0008469E"/>
    <w:rsid w:val="00084986"/>
    <w:rsid w:val="00084C6C"/>
    <w:rsid w:val="00084D7B"/>
    <w:rsid w:val="00084E77"/>
    <w:rsid w:val="00084FA1"/>
    <w:rsid w:val="000850C6"/>
    <w:rsid w:val="0008515F"/>
    <w:rsid w:val="00085202"/>
    <w:rsid w:val="000853B7"/>
    <w:rsid w:val="0008541E"/>
    <w:rsid w:val="00085453"/>
    <w:rsid w:val="00085468"/>
    <w:rsid w:val="00085658"/>
    <w:rsid w:val="00085841"/>
    <w:rsid w:val="000859C3"/>
    <w:rsid w:val="00085F76"/>
    <w:rsid w:val="00085FA7"/>
    <w:rsid w:val="00085FC0"/>
    <w:rsid w:val="0008607C"/>
    <w:rsid w:val="000862B8"/>
    <w:rsid w:val="00086C12"/>
    <w:rsid w:val="00086C5D"/>
    <w:rsid w:val="00086DA6"/>
    <w:rsid w:val="00086F19"/>
    <w:rsid w:val="000870FA"/>
    <w:rsid w:val="00087324"/>
    <w:rsid w:val="00087469"/>
    <w:rsid w:val="0008752C"/>
    <w:rsid w:val="0008755C"/>
    <w:rsid w:val="00087B2C"/>
    <w:rsid w:val="00087C28"/>
    <w:rsid w:val="00087E68"/>
    <w:rsid w:val="00090392"/>
    <w:rsid w:val="000903C3"/>
    <w:rsid w:val="00090A1D"/>
    <w:rsid w:val="00090B2E"/>
    <w:rsid w:val="00090DF2"/>
    <w:rsid w:val="00090FCA"/>
    <w:rsid w:val="000910F7"/>
    <w:rsid w:val="0009117B"/>
    <w:rsid w:val="00091192"/>
    <w:rsid w:val="0009120C"/>
    <w:rsid w:val="00091438"/>
    <w:rsid w:val="000916F9"/>
    <w:rsid w:val="00091956"/>
    <w:rsid w:val="00091B25"/>
    <w:rsid w:val="00091B8C"/>
    <w:rsid w:val="00092199"/>
    <w:rsid w:val="000922E9"/>
    <w:rsid w:val="00092358"/>
    <w:rsid w:val="0009235C"/>
    <w:rsid w:val="0009270A"/>
    <w:rsid w:val="000927B5"/>
    <w:rsid w:val="0009287F"/>
    <w:rsid w:val="00092C98"/>
    <w:rsid w:val="00092DD0"/>
    <w:rsid w:val="00093003"/>
    <w:rsid w:val="00093265"/>
    <w:rsid w:val="000932D1"/>
    <w:rsid w:val="000932EC"/>
    <w:rsid w:val="00093361"/>
    <w:rsid w:val="000938D4"/>
    <w:rsid w:val="00093AE4"/>
    <w:rsid w:val="000941CB"/>
    <w:rsid w:val="00094374"/>
    <w:rsid w:val="000943E8"/>
    <w:rsid w:val="0009478C"/>
    <w:rsid w:val="000947F4"/>
    <w:rsid w:val="000948A2"/>
    <w:rsid w:val="00094978"/>
    <w:rsid w:val="00094EF2"/>
    <w:rsid w:val="00094F7F"/>
    <w:rsid w:val="000956FE"/>
    <w:rsid w:val="0009578D"/>
    <w:rsid w:val="00095A83"/>
    <w:rsid w:val="00095A92"/>
    <w:rsid w:val="00095D87"/>
    <w:rsid w:val="00095DDF"/>
    <w:rsid w:val="00095DF1"/>
    <w:rsid w:val="00096AC7"/>
    <w:rsid w:val="00096AE2"/>
    <w:rsid w:val="00096C19"/>
    <w:rsid w:val="00096E5A"/>
    <w:rsid w:val="00096FC0"/>
    <w:rsid w:val="00096FE1"/>
    <w:rsid w:val="00097051"/>
    <w:rsid w:val="00097171"/>
    <w:rsid w:val="000974B8"/>
    <w:rsid w:val="00097582"/>
    <w:rsid w:val="0009770C"/>
    <w:rsid w:val="00097970"/>
    <w:rsid w:val="00097AE3"/>
    <w:rsid w:val="00097D22"/>
    <w:rsid w:val="00097F9D"/>
    <w:rsid w:val="00097FC9"/>
    <w:rsid w:val="000A0202"/>
    <w:rsid w:val="000A028F"/>
    <w:rsid w:val="000A039F"/>
    <w:rsid w:val="000A0408"/>
    <w:rsid w:val="000A0421"/>
    <w:rsid w:val="000A05D9"/>
    <w:rsid w:val="000A093E"/>
    <w:rsid w:val="000A09B7"/>
    <w:rsid w:val="000A0A85"/>
    <w:rsid w:val="000A0CD2"/>
    <w:rsid w:val="000A0D37"/>
    <w:rsid w:val="000A0E1C"/>
    <w:rsid w:val="000A0EEB"/>
    <w:rsid w:val="000A0FE7"/>
    <w:rsid w:val="000A12AE"/>
    <w:rsid w:val="000A1484"/>
    <w:rsid w:val="000A149E"/>
    <w:rsid w:val="000A163D"/>
    <w:rsid w:val="000A17FA"/>
    <w:rsid w:val="000A1C2C"/>
    <w:rsid w:val="000A1C34"/>
    <w:rsid w:val="000A1E0F"/>
    <w:rsid w:val="000A227E"/>
    <w:rsid w:val="000A24BF"/>
    <w:rsid w:val="000A27A4"/>
    <w:rsid w:val="000A2D88"/>
    <w:rsid w:val="000A307E"/>
    <w:rsid w:val="000A323D"/>
    <w:rsid w:val="000A32E5"/>
    <w:rsid w:val="000A3407"/>
    <w:rsid w:val="000A36B3"/>
    <w:rsid w:val="000A3A87"/>
    <w:rsid w:val="000A3BEF"/>
    <w:rsid w:val="000A3C14"/>
    <w:rsid w:val="000A3CCA"/>
    <w:rsid w:val="000A3D86"/>
    <w:rsid w:val="000A3DDA"/>
    <w:rsid w:val="000A40D9"/>
    <w:rsid w:val="000A4176"/>
    <w:rsid w:val="000A4235"/>
    <w:rsid w:val="000A4312"/>
    <w:rsid w:val="000A43A7"/>
    <w:rsid w:val="000A4461"/>
    <w:rsid w:val="000A4569"/>
    <w:rsid w:val="000A4575"/>
    <w:rsid w:val="000A45C7"/>
    <w:rsid w:val="000A4616"/>
    <w:rsid w:val="000A484B"/>
    <w:rsid w:val="000A48BE"/>
    <w:rsid w:val="000A4A30"/>
    <w:rsid w:val="000A4F5E"/>
    <w:rsid w:val="000A50B3"/>
    <w:rsid w:val="000A510F"/>
    <w:rsid w:val="000A5322"/>
    <w:rsid w:val="000A5384"/>
    <w:rsid w:val="000A5504"/>
    <w:rsid w:val="000A58A2"/>
    <w:rsid w:val="000A58C2"/>
    <w:rsid w:val="000A5A3C"/>
    <w:rsid w:val="000A5BC4"/>
    <w:rsid w:val="000A5F10"/>
    <w:rsid w:val="000A5F46"/>
    <w:rsid w:val="000A5FEB"/>
    <w:rsid w:val="000A622F"/>
    <w:rsid w:val="000A6451"/>
    <w:rsid w:val="000A655E"/>
    <w:rsid w:val="000A672B"/>
    <w:rsid w:val="000A68EB"/>
    <w:rsid w:val="000A6CB2"/>
    <w:rsid w:val="000A6E68"/>
    <w:rsid w:val="000A7072"/>
    <w:rsid w:val="000A711A"/>
    <w:rsid w:val="000A717E"/>
    <w:rsid w:val="000A74F2"/>
    <w:rsid w:val="000A7566"/>
    <w:rsid w:val="000A7628"/>
    <w:rsid w:val="000A776D"/>
    <w:rsid w:val="000A780F"/>
    <w:rsid w:val="000A7839"/>
    <w:rsid w:val="000A7931"/>
    <w:rsid w:val="000A7B12"/>
    <w:rsid w:val="000A7EBE"/>
    <w:rsid w:val="000B01BC"/>
    <w:rsid w:val="000B0238"/>
    <w:rsid w:val="000B02D8"/>
    <w:rsid w:val="000B0AB6"/>
    <w:rsid w:val="000B0D89"/>
    <w:rsid w:val="000B10FC"/>
    <w:rsid w:val="000B11ED"/>
    <w:rsid w:val="000B1296"/>
    <w:rsid w:val="000B1426"/>
    <w:rsid w:val="000B1436"/>
    <w:rsid w:val="000B1482"/>
    <w:rsid w:val="000B1832"/>
    <w:rsid w:val="000B1886"/>
    <w:rsid w:val="000B195A"/>
    <w:rsid w:val="000B1B70"/>
    <w:rsid w:val="000B1DCB"/>
    <w:rsid w:val="000B2191"/>
    <w:rsid w:val="000B2234"/>
    <w:rsid w:val="000B22FF"/>
    <w:rsid w:val="000B24AC"/>
    <w:rsid w:val="000B261E"/>
    <w:rsid w:val="000B26BF"/>
    <w:rsid w:val="000B278C"/>
    <w:rsid w:val="000B27C7"/>
    <w:rsid w:val="000B2965"/>
    <w:rsid w:val="000B2B2F"/>
    <w:rsid w:val="000B2CCF"/>
    <w:rsid w:val="000B2CDD"/>
    <w:rsid w:val="000B2E4E"/>
    <w:rsid w:val="000B2E9C"/>
    <w:rsid w:val="000B3397"/>
    <w:rsid w:val="000B3448"/>
    <w:rsid w:val="000B34CA"/>
    <w:rsid w:val="000B3609"/>
    <w:rsid w:val="000B3766"/>
    <w:rsid w:val="000B38AA"/>
    <w:rsid w:val="000B3A41"/>
    <w:rsid w:val="000B3A8E"/>
    <w:rsid w:val="000B3A9F"/>
    <w:rsid w:val="000B3D8D"/>
    <w:rsid w:val="000B45D1"/>
    <w:rsid w:val="000B48D9"/>
    <w:rsid w:val="000B49BB"/>
    <w:rsid w:val="000B4CB4"/>
    <w:rsid w:val="000B4F57"/>
    <w:rsid w:val="000B4FA6"/>
    <w:rsid w:val="000B519A"/>
    <w:rsid w:val="000B53CD"/>
    <w:rsid w:val="000B54C6"/>
    <w:rsid w:val="000B592D"/>
    <w:rsid w:val="000B59BE"/>
    <w:rsid w:val="000B5AC8"/>
    <w:rsid w:val="000B5ADE"/>
    <w:rsid w:val="000B5C03"/>
    <w:rsid w:val="000B5E46"/>
    <w:rsid w:val="000B6392"/>
    <w:rsid w:val="000B63BD"/>
    <w:rsid w:val="000B63C2"/>
    <w:rsid w:val="000B63E1"/>
    <w:rsid w:val="000B660C"/>
    <w:rsid w:val="000B67BE"/>
    <w:rsid w:val="000B6921"/>
    <w:rsid w:val="000B695D"/>
    <w:rsid w:val="000B6D91"/>
    <w:rsid w:val="000B6F77"/>
    <w:rsid w:val="000B7080"/>
    <w:rsid w:val="000B71C6"/>
    <w:rsid w:val="000B7210"/>
    <w:rsid w:val="000B7541"/>
    <w:rsid w:val="000B7731"/>
    <w:rsid w:val="000B776B"/>
    <w:rsid w:val="000B7801"/>
    <w:rsid w:val="000B797A"/>
    <w:rsid w:val="000B7A33"/>
    <w:rsid w:val="000B7F21"/>
    <w:rsid w:val="000B93BD"/>
    <w:rsid w:val="000C008E"/>
    <w:rsid w:val="000C0449"/>
    <w:rsid w:val="000C07B3"/>
    <w:rsid w:val="000C09B6"/>
    <w:rsid w:val="000C0AC5"/>
    <w:rsid w:val="000C0B84"/>
    <w:rsid w:val="000C0D68"/>
    <w:rsid w:val="000C0DB6"/>
    <w:rsid w:val="000C0E9D"/>
    <w:rsid w:val="000C0EE8"/>
    <w:rsid w:val="000C11A7"/>
    <w:rsid w:val="000C125C"/>
    <w:rsid w:val="000C13CB"/>
    <w:rsid w:val="000C13CE"/>
    <w:rsid w:val="000C1646"/>
    <w:rsid w:val="000C16CA"/>
    <w:rsid w:val="000C1766"/>
    <w:rsid w:val="000C1975"/>
    <w:rsid w:val="000C1A14"/>
    <w:rsid w:val="000C1AB8"/>
    <w:rsid w:val="000C1C86"/>
    <w:rsid w:val="000C1C9E"/>
    <w:rsid w:val="000C1CE7"/>
    <w:rsid w:val="000C2052"/>
    <w:rsid w:val="000C2291"/>
    <w:rsid w:val="000C22CF"/>
    <w:rsid w:val="000C22D3"/>
    <w:rsid w:val="000C25C6"/>
    <w:rsid w:val="000C2733"/>
    <w:rsid w:val="000C2795"/>
    <w:rsid w:val="000C2841"/>
    <w:rsid w:val="000C2950"/>
    <w:rsid w:val="000C2CBE"/>
    <w:rsid w:val="000C320B"/>
    <w:rsid w:val="000C3273"/>
    <w:rsid w:val="000C3596"/>
    <w:rsid w:val="000C36E1"/>
    <w:rsid w:val="000C37C3"/>
    <w:rsid w:val="000C397A"/>
    <w:rsid w:val="000C3B59"/>
    <w:rsid w:val="000C3D06"/>
    <w:rsid w:val="000C4393"/>
    <w:rsid w:val="000C4412"/>
    <w:rsid w:val="000C4967"/>
    <w:rsid w:val="000C4B8C"/>
    <w:rsid w:val="000C4D49"/>
    <w:rsid w:val="000C4D69"/>
    <w:rsid w:val="000C4FA9"/>
    <w:rsid w:val="000C50AF"/>
    <w:rsid w:val="000C52EC"/>
    <w:rsid w:val="000C54AD"/>
    <w:rsid w:val="000C54B2"/>
    <w:rsid w:val="000C54B3"/>
    <w:rsid w:val="000C5799"/>
    <w:rsid w:val="000C5C5D"/>
    <w:rsid w:val="000C5CB6"/>
    <w:rsid w:val="000C5D86"/>
    <w:rsid w:val="000C5F52"/>
    <w:rsid w:val="000C5FF0"/>
    <w:rsid w:val="000C630D"/>
    <w:rsid w:val="000C6400"/>
    <w:rsid w:val="000C6827"/>
    <w:rsid w:val="000C6B7B"/>
    <w:rsid w:val="000C6C7A"/>
    <w:rsid w:val="000C6C87"/>
    <w:rsid w:val="000C6DDA"/>
    <w:rsid w:val="000C6EC3"/>
    <w:rsid w:val="000C6ED9"/>
    <w:rsid w:val="000C6F4A"/>
    <w:rsid w:val="000C73C5"/>
    <w:rsid w:val="000C74CC"/>
    <w:rsid w:val="000C754D"/>
    <w:rsid w:val="000C785C"/>
    <w:rsid w:val="000C7A52"/>
    <w:rsid w:val="000C7B64"/>
    <w:rsid w:val="000C7B69"/>
    <w:rsid w:val="000C7E4C"/>
    <w:rsid w:val="000C7EF9"/>
    <w:rsid w:val="000D016C"/>
    <w:rsid w:val="000D096E"/>
    <w:rsid w:val="000D09C0"/>
    <w:rsid w:val="000D0AAB"/>
    <w:rsid w:val="000D0D68"/>
    <w:rsid w:val="000D0DC7"/>
    <w:rsid w:val="000D0E6B"/>
    <w:rsid w:val="000D0F2E"/>
    <w:rsid w:val="000D0F60"/>
    <w:rsid w:val="000D0F64"/>
    <w:rsid w:val="000D0F9A"/>
    <w:rsid w:val="000D10A9"/>
    <w:rsid w:val="000D11B1"/>
    <w:rsid w:val="000D13AB"/>
    <w:rsid w:val="000D165B"/>
    <w:rsid w:val="000D1C53"/>
    <w:rsid w:val="000D1C6D"/>
    <w:rsid w:val="000D1F7C"/>
    <w:rsid w:val="000D2064"/>
    <w:rsid w:val="000D22B6"/>
    <w:rsid w:val="000D2311"/>
    <w:rsid w:val="000D23B5"/>
    <w:rsid w:val="000D24B7"/>
    <w:rsid w:val="000D265F"/>
    <w:rsid w:val="000D28CA"/>
    <w:rsid w:val="000D2973"/>
    <w:rsid w:val="000D2B34"/>
    <w:rsid w:val="000D2D0F"/>
    <w:rsid w:val="000D2DA5"/>
    <w:rsid w:val="000D3008"/>
    <w:rsid w:val="000D307B"/>
    <w:rsid w:val="000D32DC"/>
    <w:rsid w:val="000D354D"/>
    <w:rsid w:val="000D3724"/>
    <w:rsid w:val="000D39D9"/>
    <w:rsid w:val="000D3A22"/>
    <w:rsid w:val="000D3A99"/>
    <w:rsid w:val="000D3B61"/>
    <w:rsid w:val="000D3F1A"/>
    <w:rsid w:val="000D41D7"/>
    <w:rsid w:val="000D4246"/>
    <w:rsid w:val="000D4338"/>
    <w:rsid w:val="000D4422"/>
    <w:rsid w:val="000D456C"/>
    <w:rsid w:val="000D484E"/>
    <w:rsid w:val="000D491D"/>
    <w:rsid w:val="000D4927"/>
    <w:rsid w:val="000D499E"/>
    <w:rsid w:val="000D4BEF"/>
    <w:rsid w:val="000D4E69"/>
    <w:rsid w:val="000D4F97"/>
    <w:rsid w:val="000D4FED"/>
    <w:rsid w:val="000D5452"/>
    <w:rsid w:val="000D5707"/>
    <w:rsid w:val="000D5765"/>
    <w:rsid w:val="000D5A3E"/>
    <w:rsid w:val="000D5C95"/>
    <w:rsid w:val="000D5CF8"/>
    <w:rsid w:val="000D5DD8"/>
    <w:rsid w:val="000D5E9E"/>
    <w:rsid w:val="000D5EB8"/>
    <w:rsid w:val="000D60BF"/>
    <w:rsid w:val="000D616A"/>
    <w:rsid w:val="000D6342"/>
    <w:rsid w:val="000D6540"/>
    <w:rsid w:val="000D66C3"/>
    <w:rsid w:val="000D6A46"/>
    <w:rsid w:val="000D6AC4"/>
    <w:rsid w:val="000D6BC9"/>
    <w:rsid w:val="000D6C65"/>
    <w:rsid w:val="000D6E8B"/>
    <w:rsid w:val="000D6F72"/>
    <w:rsid w:val="000D7291"/>
    <w:rsid w:val="000D73BA"/>
    <w:rsid w:val="000D7502"/>
    <w:rsid w:val="000D7655"/>
    <w:rsid w:val="000D78F1"/>
    <w:rsid w:val="000D7A04"/>
    <w:rsid w:val="000D7DF6"/>
    <w:rsid w:val="000E0319"/>
    <w:rsid w:val="000E099B"/>
    <w:rsid w:val="000E09BB"/>
    <w:rsid w:val="000E0A26"/>
    <w:rsid w:val="000E0A2A"/>
    <w:rsid w:val="000E0B0C"/>
    <w:rsid w:val="000E0E21"/>
    <w:rsid w:val="000E0FBA"/>
    <w:rsid w:val="000E113D"/>
    <w:rsid w:val="000E1256"/>
    <w:rsid w:val="000E1399"/>
    <w:rsid w:val="000E13A6"/>
    <w:rsid w:val="000E14B2"/>
    <w:rsid w:val="000E154A"/>
    <w:rsid w:val="000E15F2"/>
    <w:rsid w:val="000E16FA"/>
    <w:rsid w:val="000E195F"/>
    <w:rsid w:val="000E1A14"/>
    <w:rsid w:val="000E1A7F"/>
    <w:rsid w:val="000E1B57"/>
    <w:rsid w:val="000E1C16"/>
    <w:rsid w:val="000E1DA9"/>
    <w:rsid w:val="000E1DE8"/>
    <w:rsid w:val="000E1E95"/>
    <w:rsid w:val="000E2041"/>
    <w:rsid w:val="000E2336"/>
    <w:rsid w:val="000E2F8F"/>
    <w:rsid w:val="000E30E6"/>
    <w:rsid w:val="000E30EF"/>
    <w:rsid w:val="000E3472"/>
    <w:rsid w:val="000E352D"/>
    <w:rsid w:val="000E35A1"/>
    <w:rsid w:val="000E370B"/>
    <w:rsid w:val="000E3AC6"/>
    <w:rsid w:val="000E3D92"/>
    <w:rsid w:val="000E3DFC"/>
    <w:rsid w:val="000E3F8B"/>
    <w:rsid w:val="000E3FD1"/>
    <w:rsid w:val="000E40F0"/>
    <w:rsid w:val="000E4169"/>
    <w:rsid w:val="000E41C7"/>
    <w:rsid w:val="000E4218"/>
    <w:rsid w:val="000E4220"/>
    <w:rsid w:val="000E435B"/>
    <w:rsid w:val="000E445B"/>
    <w:rsid w:val="000E466E"/>
    <w:rsid w:val="000E4726"/>
    <w:rsid w:val="000E49A7"/>
    <w:rsid w:val="000E4B9B"/>
    <w:rsid w:val="000E4D2B"/>
    <w:rsid w:val="000E505C"/>
    <w:rsid w:val="000E5409"/>
    <w:rsid w:val="000E558A"/>
    <w:rsid w:val="000E558D"/>
    <w:rsid w:val="000E5631"/>
    <w:rsid w:val="000E5781"/>
    <w:rsid w:val="000E615E"/>
    <w:rsid w:val="000E6608"/>
    <w:rsid w:val="000E67F2"/>
    <w:rsid w:val="000E6827"/>
    <w:rsid w:val="000E6AD2"/>
    <w:rsid w:val="000E6BCE"/>
    <w:rsid w:val="000E6CDE"/>
    <w:rsid w:val="000E6DCC"/>
    <w:rsid w:val="000E7008"/>
    <w:rsid w:val="000E7142"/>
    <w:rsid w:val="000E71DF"/>
    <w:rsid w:val="000E7311"/>
    <w:rsid w:val="000E7564"/>
    <w:rsid w:val="000E7697"/>
    <w:rsid w:val="000E7750"/>
    <w:rsid w:val="000E7776"/>
    <w:rsid w:val="000E78EF"/>
    <w:rsid w:val="000E7A09"/>
    <w:rsid w:val="000E7C8D"/>
    <w:rsid w:val="000E7D57"/>
    <w:rsid w:val="000E7E58"/>
    <w:rsid w:val="000E7E82"/>
    <w:rsid w:val="000F0190"/>
    <w:rsid w:val="000F027A"/>
    <w:rsid w:val="000F0BDE"/>
    <w:rsid w:val="000F0C7C"/>
    <w:rsid w:val="000F0D87"/>
    <w:rsid w:val="000F0E4C"/>
    <w:rsid w:val="000F106C"/>
    <w:rsid w:val="000F1302"/>
    <w:rsid w:val="000F16B1"/>
    <w:rsid w:val="000F1DAB"/>
    <w:rsid w:val="000F1F59"/>
    <w:rsid w:val="000F2275"/>
    <w:rsid w:val="000F23FB"/>
    <w:rsid w:val="000F25D3"/>
    <w:rsid w:val="000F292C"/>
    <w:rsid w:val="000F2A79"/>
    <w:rsid w:val="000F2BF1"/>
    <w:rsid w:val="000F3073"/>
    <w:rsid w:val="000F3153"/>
    <w:rsid w:val="000F3163"/>
    <w:rsid w:val="000F31D3"/>
    <w:rsid w:val="000F324A"/>
    <w:rsid w:val="000F3252"/>
    <w:rsid w:val="000F3370"/>
    <w:rsid w:val="000F35DE"/>
    <w:rsid w:val="000F3E90"/>
    <w:rsid w:val="000F400B"/>
    <w:rsid w:val="000F405E"/>
    <w:rsid w:val="000F40A9"/>
    <w:rsid w:val="000F4638"/>
    <w:rsid w:val="000F49F2"/>
    <w:rsid w:val="000F4B3E"/>
    <w:rsid w:val="000F4B9E"/>
    <w:rsid w:val="000F4ED2"/>
    <w:rsid w:val="000F4EE8"/>
    <w:rsid w:val="000F4F01"/>
    <w:rsid w:val="000F4FAC"/>
    <w:rsid w:val="000F5126"/>
    <w:rsid w:val="000F5138"/>
    <w:rsid w:val="000F5463"/>
    <w:rsid w:val="000F5913"/>
    <w:rsid w:val="000F5B01"/>
    <w:rsid w:val="000F5E91"/>
    <w:rsid w:val="000F6732"/>
    <w:rsid w:val="000F68A1"/>
    <w:rsid w:val="000F6A0A"/>
    <w:rsid w:val="000F6B23"/>
    <w:rsid w:val="000F6B38"/>
    <w:rsid w:val="000F6F41"/>
    <w:rsid w:val="000F73F2"/>
    <w:rsid w:val="000F7561"/>
    <w:rsid w:val="000F76F5"/>
    <w:rsid w:val="000F779C"/>
    <w:rsid w:val="000F7C84"/>
    <w:rsid w:val="000F7E25"/>
    <w:rsid w:val="001003FD"/>
    <w:rsid w:val="001004F7"/>
    <w:rsid w:val="00100521"/>
    <w:rsid w:val="00100E55"/>
    <w:rsid w:val="00100F15"/>
    <w:rsid w:val="00101178"/>
    <w:rsid w:val="00101194"/>
    <w:rsid w:val="001012B9"/>
    <w:rsid w:val="00101553"/>
    <w:rsid w:val="0010168B"/>
    <w:rsid w:val="001016D0"/>
    <w:rsid w:val="001016D5"/>
    <w:rsid w:val="001016F7"/>
    <w:rsid w:val="0010182D"/>
    <w:rsid w:val="00101938"/>
    <w:rsid w:val="00101B64"/>
    <w:rsid w:val="00101BD4"/>
    <w:rsid w:val="00101CBD"/>
    <w:rsid w:val="00101D21"/>
    <w:rsid w:val="00101DB0"/>
    <w:rsid w:val="00102151"/>
    <w:rsid w:val="0010222E"/>
    <w:rsid w:val="0010256F"/>
    <w:rsid w:val="001026E8"/>
    <w:rsid w:val="00102705"/>
    <w:rsid w:val="00102792"/>
    <w:rsid w:val="00102925"/>
    <w:rsid w:val="0010294F"/>
    <w:rsid w:val="00102AF6"/>
    <w:rsid w:val="00102B7E"/>
    <w:rsid w:val="00102C87"/>
    <w:rsid w:val="00102DD5"/>
    <w:rsid w:val="00102E42"/>
    <w:rsid w:val="00102FAB"/>
    <w:rsid w:val="00102FEC"/>
    <w:rsid w:val="0010340E"/>
    <w:rsid w:val="00103442"/>
    <w:rsid w:val="00103462"/>
    <w:rsid w:val="001036D9"/>
    <w:rsid w:val="00103715"/>
    <w:rsid w:val="00103B3F"/>
    <w:rsid w:val="00103D89"/>
    <w:rsid w:val="001041E5"/>
    <w:rsid w:val="0010486B"/>
    <w:rsid w:val="00104BE1"/>
    <w:rsid w:val="00104F0F"/>
    <w:rsid w:val="00105075"/>
    <w:rsid w:val="00105390"/>
    <w:rsid w:val="0010558F"/>
    <w:rsid w:val="00105674"/>
    <w:rsid w:val="001056AA"/>
    <w:rsid w:val="0010573A"/>
    <w:rsid w:val="00105D16"/>
    <w:rsid w:val="00105D4E"/>
    <w:rsid w:val="0010613D"/>
    <w:rsid w:val="00106206"/>
    <w:rsid w:val="001064EC"/>
    <w:rsid w:val="001065BD"/>
    <w:rsid w:val="00106A8F"/>
    <w:rsid w:val="00106CE6"/>
    <w:rsid w:val="00106D1A"/>
    <w:rsid w:val="00106EEC"/>
    <w:rsid w:val="00106F7D"/>
    <w:rsid w:val="00107009"/>
    <w:rsid w:val="0010724F"/>
    <w:rsid w:val="00107259"/>
    <w:rsid w:val="00107272"/>
    <w:rsid w:val="00107332"/>
    <w:rsid w:val="0010737E"/>
    <w:rsid w:val="001075D0"/>
    <w:rsid w:val="00107607"/>
    <w:rsid w:val="001077C4"/>
    <w:rsid w:val="00107913"/>
    <w:rsid w:val="00107A1F"/>
    <w:rsid w:val="00107AD8"/>
    <w:rsid w:val="001100FD"/>
    <w:rsid w:val="00110309"/>
    <w:rsid w:val="001103A4"/>
    <w:rsid w:val="001103B2"/>
    <w:rsid w:val="00110411"/>
    <w:rsid w:val="0011047A"/>
    <w:rsid w:val="001105B5"/>
    <w:rsid w:val="001108D6"/>
    <w:rsid w:val="0011099A"/>
    <w:rsid w:val="00110A0F"/>
    <w:rsid w:val="00110C82"/>
    <w:rsid w:val="00110CCD"/>
    <w:rsid w:val="00110CFE"/>
    <w:rsid w:val="00110D0E"/>
    <w:rsid w:val="00110D9F"/>
    <w:rsid w:val="00110DE1"/>
    <w:rsid w:val="00110E45"/>
    <w:rsid w:val="0011103F"/>
    <w:rsid w:val="00111082"/>
    <w:rsid w:val="001111C9"/>
    <w:rsid w:val="00111212"/>
    <w:rsid w:val="0011121A"/>
    <w:rsid w:val="001115B2"/>
    <w:rsid w:val="00111655"/>
    <w:rsid w:val="001119C9"/>
    <w:rsid w:val="00111A46"/>
    <w:rsid w:val="00111BE3"/>
    <w:rsid w:val="00111C68"/>
    <w:rsid w:val="00111D18"/>
    <w:rsid w:val="001121C6"/>
    <w:rsid w:val="001121ED"/>
    <w:rsid w:val="00112245"/>
    <w:rsid w:val="00112396"/>
    <w:rsid w:val="001124E4"/>
    <w:rsid w:val="00112527"/>
    <w:rsid w:val="00112735"/>
    <w:rsid w:val="00112781"/>
    <w:rsid w:val="00112894"/>
    <w:rsid w:val="00112A0D"/>
    <w:rsid w:val="00112A6B"/>
    <w:rsid w:val="00112AC1"/>
    <w:rsid w:val="00112C6A"/>
    <w:rsid w:val="00112FFC"/>
    <w:rsid w:val="00113108"/>
    <w:rsid w:val="001133DA"/>
    <w:rsid w:val="0011340C"/>
    <w:rsid w:val="00113433"/>
    <w:rsid w:val="001135A3"/>
    <w:rsid w:val="001136AE"/>
    <w:rsid w:val="001136C7"/>
    <w:rsid w:val="00113726"/>
    <w:rsid w:val="0011378E"/>
    <w:rsid w:val="001137A3"/>
    <w:rsid w:val="0011380A"/>
    <w:rsid w:val="00113E1C"/>
    <w:rsid w:val="00113F5C"/>
    <w:rsid w:val="00114047"/>
    <w:rsid w:val="001140A6"/>
    <w:rsid w:val="0011441E"/>
    <w:rsid w:val="00114499"/>
    <w:rsid w:val="0011468E"/>
    <w:rsid w:val="00114778"/>
    <w:rsid w:val="001149B1"/>
    <w:rsid w:val="00114BAB"/>
    <w:rsid w:val="00114C38"/>
    <w:rsid w:val="00114CB0"/>
    <w:rsid w:val="00114CBF"/>
    <w:rsid w:val="00114EE2"/>
    <w:rsid w:val="00114FED"/>
    <w:rsid w:val="00115197"/>
    <w:rsid w:val="001151C0"/>
    <w:rsid w:val="0011522C"/>
    <w:rsid w:val="0011544D"/>
    <w:rsid w:val="001154C5"/>
    <w:rsid w:val="00115688"/>
    <w:rsid w:val="0011572E"/>
    <w:rsid w:val="001157A3"/>
    <w:rsid w:val="00115912"/>
    <w:rsid w:val="00115A08"/>
    <w:rsid w:val="00115A54"/>
    <w:rsid w:val="00115C99"/>
    <w:rsid w:val="0011604B"/>
    <w:rsid w:val="00116299"/>
    <w:rsid w:val="00116403"/>
    <w:rsid w:val="001164F6"/>
    <w:rsid w:val="0011684F"/>
    <w:rsid w:val="00116A0D"/>
    <w:rsid w:val="00116A65"/>
    <w:rsid w:val="00116E30"/>
    <w:rsid w:val="001172D6"/>
    <w:rsid w:val="00117643"/>
    <w:rsid w:val="001176CA"/>
    <w:rsid w:val="00117AA3"/>
    <w:rsid w:val="00117AD6"/>
    <w:rsid w:val="00117B31"/>
    <w:rsid w:val="00117BAE"/>
    <w:rsid w:val="00117BF1"/>
    <w:rsid w:val="00117CDF"/>
    <w:rsid w:val="00117DC7"/>
    <w:rsid w:val="00120119"/>
    <w:rsid w:val="001205AD"/>
    <w:rsid w:val="001206D5"/>
    <w:rsid w:val="00120775"/>
    <w:rsid w:val="0012083E"/>
    <w:rsid w:val="00120914"/>
    <w:rsid w:val="00120AD2"/>
    <w:rsid w:val="00120BA7"/>
    <w:rsid w:val="00120CB8"/>
    <w:rsid w:val="00121132"/>
    <w:rsid w:val="0012122E"/>
    <w:rsid w:val="0012128C"/>
    <w:rsid w:val="00121328"/>
    <w:rsid w:val="0012139E"/>
    <w:rsid w:val="00121413"/>
    <w:rsid w:val="0012150B"/>
    <w:rsid w:val="00121757"/>
    <w:rsid w:val="001217C5"/>
    <w:rsid w:val="001220A5"/>
    <w:rsid w:val="00122200"/>
    <w:rsid w:val="00122333"/>
    <w:rsid w:val="00122A9E"/>
    <w:rsid w:val="00122B6C"/>
    <w:rsid w:val="00122B79"/>
    <w:rsid w:val="00122E53"/>
    <w:rsid w:val="00122E5C"/>
    <w:rsid w:val="00122EDF"/>
    <w:rsid w:val="00123044"/>
    <w:rsid w:val="0012308C"/>
    <w:rsid w:val="0012332C"/>
    <w:rsid w:val="00123384"/>
    <w:rsid w:val="001235D9"/>
    <w:rsid w:val="00123726"/>
    <w:rsid w:val="00123764"/>
    <w:rsid w:val="00123E98"/>
    <w:rsid w:val="00123F28"/>
    <w:rsid w:val="00124190"/>
    <w:rsid w:val="00124388"/>
    <w:rsid w:val="001243B3"/>
    <w:rsid w:val="00124404"/>
    <w:rsid w:val="00124603"/>
    <w:rsid w:val="00124688"/>
    <w:rsid w:val="001249B5"/>
    <w:rsid w:val="00124A23"/>
    <w:rsid w:val="00124B17"/>
    <w:rsid w:val="00124C34"/>
    <w:rsid w:val="00124C3C"/>
    <w:rsid w:val="00124E64"/>
    <w:rsid w:val="00125027"/>
    <w:rsid w:val="00125035"/>
    <w:rsid w:val="001255ED"/>
    <w:rsid w:val="0012565B"/>
    <w:rsid w:val="00125815"/>
    <w:rsid w:val="001258C7"/>
    <w:rsid w:val="00125CA1"/>
    <w:rsid w:val="00125FD6"/>
    <w:rsid w:val="0012601E"/>
    <w:rsid w:val="00126081"/>
    <w:rsid w:val="00126371"/>
    <w:rsid w:val="001265F7"/>
    <w:rsid w:val="001266A2"/>
    <w:rsid w:val="001267F2"/>
    <w:rsid w:val="001268C8"/>
    <w:rsid w:val="001268FF"/>
    <w:rsid w:val="001269DD"/>
    <w:rsid w:val="00126C10"/>
    <w:rsid w:val="00126D43"/>
    <w:rsid w:val="00127030"/>
    <w:rsid w:val="00127032"/>
    <w:rsid w:val="0012709F"/>
    <w:rsid w:val="00127135"/>
    <w:rsid w:val="00127284"/>
    <w:rsid w:val="001272E7"/>
    <w:rsid w:val="001276D0"/>
    <w:rsid w:val="00127717"/>
    <w:rsid w:val="001279CB"/>
    <w:rsid w:val="00127E01"/>
    <w:rsid w:val="00127EF4"/>
    <w:rsid w:val="001300C4"/>
    <w:rsid w:val="0013023C"/>
    <w:rsid w:val="00130286"/>
    <w:rsid w:val="001302B6"/>
    <w:rsid w:val="001306A6"/>
    <w:rsid w:val="001307AC"/>
    <w:rsid w:val="00130868"/>
    <w:rsid w:val="00130874"/>
    <w:rsid w:val="00130B97"/>
    <w:rsid w:val="00130F10"/>
    <w:rsid w:val="00130F93"/>
    <w:rsid w:val="00131189"/>
    <w:rsid w:val="00131573"/>
    <w:rsid w:val="00131B45"/>
    <w:rsid w:val="00131EA1"/>
    <w:rsid w:val="00131FA8"/>
    <w:rsid w:val="00132012"/>
    <w:rsid w:val="0013206B"/>
    <w:rsid w:val="0013206D"/>
    <w:rsid w:val="0013209C"/>
    <w:rsid w:val="00132192"/>
    <w:rsid w:val="00132262"/>
    <w:rsid w:val="0013244E"/>
    <w:rsid w:val="001324B8"/>
    <w:rsid w:val="001324D3"/>
    <w:rsid w:val="001324FE"/>
    <w:rsid w:val="001325E0"/>
    <w:rsid w:val="0013267E"/>
    <w:rsid w:val="00132876"/>
    <w:rsid w:val="00132ADA"/>
    <w:rsid w:val="00132CDB"/>
    <w:rsid w:val="00132CDD"/>
    <w:rsid w:val="00132F1E"/>
    <w:rsid w:val="00132FBF"/>
    <w:rsid w:val="00132FED"/>
    <w:rsid w:val="001332EC"/>
    <w:rsid w:val="001333D7"/>
    <w:rsid w:val="001333E4"/>
    <w:rsid w:val="001335CB"/>
    <w:rsid w:val="00133610"/>
    <w:rsid w:val="00133694"/>
    <w:rsid w:val="00133AC1"/>
    <w:rsid w:val="00133E20"/>
    <w:rsid w:val="00133E38"/>
    <w:rsid w:val="00133F46"/>
    <w:rsid w:val="00133F92"/>
    <w:rsid w:val="0013410B"/>
    <w:rsid w:val="001345CC"/>
    <w:rsid w:val="00134AB6"/>
    <w:rsid w:val="00134B07"/>
    <w:rsid w:val="00134D3F"/>
    <w:rsid w:val="00134E30"/>
    <w:rsid w:val="00134F84"/>
    <w:rsid w:val="001350BF"/>
    <w:rsid w:val="00135585"/>
    <w:rsid w:val="00135744"/>
    <w:rsid w:val="001358F8"/>
    <w:rsid w:val="00135944"/>
    <w:rsid w:val="00135A35"/>
    <w:rsid w:val="00135A87"/>
    <w:rsid w:val="00135D3C"/>
    <w:rsid w:val="00135FE9"/>
    <w:rsid w:val="0013601C"/>
    <w:rsid w:val="001364EA"/>
    <w:rsid w:val="001365E1"/>
    <w:rsid w:val="00136795"/>
    <w:rsid w:val="001369DC"/>
    <w:rsid w:val="00136C3A"/>
    <w:rsid w:val="00136CF6"/>
    <w:rsid w:val="00136EE5"/>
    <w:rsid w:val="00137211"/>
    <w:rsid w:val="0013727D"/>
    <w:rsid w:val="00137332"/>
    <w:rsid w:val="00137502"/>
    <w:rsid w:val="0013751A"/>
    <w:rsid w:val="00137597"/>
    <w:rsid w:val="0013761C"/>
    <w:rsid w:val="001379A9"/>
    <w:rsid w:val="00137CEF"/>
    <w:rsid w:val="00137F97"/>
    <w:rsid w:val="00137FA0"/>
    <w:rsid w:val="0014051C"/>
    <w:rsid w:val="00140A54"/>
    <w:rsid w:val="00141130"/>
    <w:rsid w:val="0014116F"/>
    <w:rsid w:val="001412C7"/>
    <w:rsid w:val="0014135C"/>
    <w:rsid w:val="00141426"/>
    <w:rsid w:val="00141519"/>
    <w:rsid w:val="00141555"/>
    <w:rsid w:val="00141574"/>
    <w:rsid w:val="00141C77"/>
    <w:rsid w:val="00141D82"/>
    <w:rsid w:val="00141DAE"/>
    <w:rsid w:val="0014204E"/>
    <w:rsid w:val="001426DE"/>
    <w:rsid w:val="0014270E"/>
    <w:rsid w:val="0014270F"/>
    <w:rsid w:val="00142753"/>
    <w:rsid w:val="001429B2"/>
    <w:rsid w:val="00142ABB"/>
    <w:rsid w:val="00142C4B"/>
    <w:rsid w:val="00142D59"/>
    <w:rsid w:val="00142D64"/>
    <w:rsid w:val="00142FA5"/>
    <w:rsid w:val="0014312A"/>
    <w:rsid w:val="00143149"/>
    <w:rsid w:val="00143227"/>
    <w:rsid w:val="0014359A"/>
    <w:rsid w:val="001439E7"/>
    <w:rsid w:val="00143A9F"/>
    <w:rsid w:val="00143B85"/>
    <w:rsid w:val="00143BC9"/>
    <w:rsid w:val="00143C62"/>
    <w:rsid w:val="001442F3"/>
    <w:rsid w:val="0014437F"/>
    <w:rsid w:val="00144496"/>
    <w:rsid w:val="001447EC"/>
    <w:rsid w:val="00144853"/>
    <w:rsid w:val="0014496A"/>
    <w:rsid w:val="00144ABF"/>
    <w:rsid w:val="00144D4E"/>
    <w:rsid w:val="00144EAA"/>
    <w:rsid w:val="00144F09"/>
    <w:rsid w:val="0014519E"/>
    <w:rsid w:val="001452C3"/>
    <w:rsid w:val="001454FC"/>
    <w:rsid w:val="0014551A"/>
    <w:rsid w:val="00145581"/>
    <w:rsid w:val="001456CE"/>
    <w:rsid w:val="00145777"/>
    <w:rsid w:val="001458AE"/>
    <w:rsid w:val="00145B84"/>
    <w:rsid w:val="00145C43"/>
    <w:rsid w:val="00145CF2"/>
    <w:rsid w:val="00145E21"/>
    <w:rsid w:val="00145F19"/>
    <w:rsid w:val="0014605F"/>
    <w:rsid w:val="0014606E"/>
    <w:rsid w:val="00146412"/>
    <w:rsid w:val="00146D37"/>
    <w:rsid w:val="00146D64"/>
    <w:rsid w:val="00146FC5"/>
    <w:rsid w:val="00147218"/>
    <w:rsid w:val="0014740D"/>
    <w:rsid w:val="001479F2"/>
    <w:rsid w:val="00147A72"/>
    <w:rsid w:val="00147BA4"/>
    <w:rsid w:val="00147C77"/>
    <w:rsid w:val="00147CAB"/>
    <w:rsid w:val="00150145"/>
    <w:rsid w:val="001504CF"/>
    <w:rsid w:val="001505C4"/>
    <w:rsid w:val="001505F2"/>
    <w:rsid w:val="00150A70"/>
    <w:rsid w:val="00150AAE"/>
    <w:rsid w:val="00150BDF"/>
    <w:rsid w:val="00151255"/>
    <w:rsid w:val="001514F8"/>
    <w:rsid w:val="001517B7"/>
    <w:rsid w:val="00151813"/>
    <w:rsid w:val="0015188F"/>
    <w:rsid w:val="0015195F"/>
    <w:rsid w:val="00151AB3"/>
    <w:rsid w:val="00151AFC"/>
    <w:rsid w:val="00151DA9"/>
    <w:rsid w:val="00151DEA"/>
    <w:rsid w:val="00152182"/>
    <w:rsid w:val="001521EE"/>
    <w:rsid w:val="001523AF"/>
    <w:rsid w:val="001523D8"/>
    <w:rsid w:val="0015246C"/>
    <w:rsid w:val="001524C2"/>
    <w:rsid w:val="001524DE"/>
    <w:rsid w:val="0015256B"/>
    <w:rsid w:val="00152814"/>
    <w:rsid w:val="00152B59"/>
    <w:rsid w:val="00152C60"/>
    <w:rsid w:val="00153026"/>
    <w:rsid w:val="00153177"/>
    <w:rsid w:val="0015329F"/>
    <w:rsid w:val="001532D3"/>
    <w:rsid w:val="001533D1"/>
    <w:rsid w:val="001537F1"/>
    <w:rsid w:val="00153AD5"/>
    <w:rsid w:val="00153B6A"/>
    <w:rsid w:val="00153CE1"/>
    <w:rsid w:val="00153E19"/>
    <w:rsid w:val="00153FAA"/>
    <w:rsid w:val="0015423D"/>
    <w:rsid w:val="00154243"/>
    <w:rsid w:val="001543D0"/>
    <w:rsid w:val="001544FC"/>
    <w:rsid w:val="00154540"/>
    <w:rsid w:val="0015456E"/>
    <w:rsid w:val="0015482B"/>
    <w:rsid w:val="001549C2"/>
    <w:rsid w:val="00154B31"/>
    <w:rsid w:val="00154C4E"/>
    <w:rsid w:val="00154CF4"/>
    <w:rsid w:val="00155001"/>
    <w:rsid w:val="001550D8"/>
    <w:rsid w:val="0015531E"/>
    <w:rsid w:val="001553E9"/>
    <w:rsid w:val="0015565C"/>
    <w:rsid w:val="0015576E"/>
    <w:rsid w:val="001558FC"/>
    <w:rsid w:val="00155ABB"/>
    <w:rsid w:val="00155C70"/>
    <w:rsid w:val="00155D43"/>
    <w:rsid w:val="00155DA4"/>
    <w:rsid w:val="00155F8A"/>
    <w:rsid w:val="00156330"/>
    <w:rsid w:val="00156376"/>
    <w:rsid w:val="001563FD"/>
    <w:rsid w:val="00156494"/>
    <w:rsid w:val="0015651F"/>
    <w:rsid w:val="00156578"/>
    <w:rsid w:val="001568BB"/>
    <w:rsid w:val="00156A51"/>
    <w:rsid w:val="00156B57"/>
    <w:rsid w:val="00156DCB"/>
    <w:rsid w:val="00156FA1"/>
    <w:rsid w:val="0015700B"/>
    <w:rsid w:val="0015704B"/>
    <w:rsid w:val="001571B1"/>
    <w:rsid w:val="001572D9"/>
    <w:rsid w:val="001575E5"/>
    <w:rsid w:val="00157666"/>
    <w:rsid w:val="00157909"/>
    <w:rsid w:val="00157B86"/>
    <w:rsid w:val="00157EDE"/>
    <w:rsid w:val="001604E1"/>
    <w:rsid w:val="00160531"/>
    <w:rsid w:val="0016092B"/>
    <w:rsid w:val="00160BAD"/>
    <w:rsid w:val="00160C89"/>
    <w:rsid w:val="00160FF3"/>
    <w:rsid w:val="0016150C"/>
    <w:rsid w:val="001615C5"/>
    <w:rsid w:val="001619B7"/>
    <w:rsid w:val="00161A17"/>
    <w:rsid w:val="00161A3A"/>
    <w:rsid w:val="00161CF7"/>
    <w:rsid w:val="00161E6B"/>
    <w:rsid w:val="00162429"/>
    <w:rsid w:val="00162468"/>
    <w:rsid w:val="00162556"/>
    <w:rsid w:val="001625A9"/>
    <w:rsid w:val="001625C7"/>
    <w:rsid w:val="001627E5"/>
    <w:rsid w:val="00162A69"/>
    <w:rsid w:val="00162AEA"/>
    <w:rsid w:val="00162AEE"/>
    <w:rsid w:val="00162B84"/>
    <w:rsid w:val="00162BD3"/>
    <w:rsid w:val="00162C99"/>
    <w:rsid w:val="00162CAC"/>
    <w:rsid w:val="00162D30"/>
    <w:rsid w:val="00162EA2"/>
    <w:rsid w:val="00162EFC"/>
    <w:rsid w:val="00163199"/>
    <w:rsid w:val="001631FC"/>
    <w:rsid w:val="001635B1"/>
    <w:rsid w:val="001635FC"/>
    <w:rsid w:val="001636FB"/>
    <w:rsid w:val="00163742"/>
    <w:rsid w:val="00163A34"/>
    <w:rsid w:val="00163C1E"/>
    <w:rsid w:val="00163D02"/>
    <w:rsid w:val="00163D2D"/>
    <w:rsid w:val="00163DAA"/>
    <w:rsid w:val="00163ED0"/>
    <w:rsid w:val="00164095"/>
    <w:rsid w:val="001641AC"/>
    <w:rsid w:val="0016463E"/>
    <w:rsid w:val="00164896"/>
    <w:rsid w:val="001648AA"/>
    <w:rsid w:val="00164949"/>
    <w:rsid w:val="00164B18"/>
    <w:rsid w:val="00164D29"/>
    <w:rsid w:val="00164D9E"/>
    <w:rsid w:val="001650CD"/>
    <w:rsid w:val="0016531B"/>
    <w:rsid w:val="00165930"/>
    <w:rsid w:val="001659A9"/>
    <w:rsid w:val="00165BCE"/>
    <w:rsid w:val="00165BE0"/>
    <w:rsid w:val="00165DA7"/>
    <w:rsid w:val="00166338"/>
    <w:rsid w:val="001663C5"/>
    <w:rsid w:val="0016656A"/>
    <w:rsid w:val="0016670A"/>
    <w:rsid w:val="00166BE5"/>
    <w:rsid w:val="00166CEB"/>
    <w:rsid w:val="00166E07"/>
    <w:rsid w:val="00166E39"/>
    <w:rsid w:val="00166FE9"/>
    <w:rsid w:val="00167093"/>
    <w:rsid w:val="001671B9"/>
    <w:rsid w:val="0016738C"/>
    <w:rsid w:val="0016758A"/>
    <w:rsid w:val="001675D7"/>
    <w:rsid w:val="0016769D"/>
    <w:rsid w:val="001676F0"/>
    <w:rsid w:val="00167840"/>
    <w:rsid w:val="0016789A"/>
    <w:rsid w:val="00167912"/>
    <w:rsid w:val="00170347"/>
    <w:rsid w:val="001704CD"/>
    <w:rsid w:val="00170682"/>
    <w:rsid w:val="001707AB"/>
    <w:rsid w:val="001708BE"/>
    <w:rsid w:val="0017093F"/>
    <w:rsid w:val="00170952"/>
    <w:rsid w:val="00170B7B"/>
    <w:rsid w:val="00170BB2"/>
    <w:rsid w:val="00170CE0"/>
    <w:rsid w:val="00170D98"/>
    <w:rsid w:val="00170DF4"/>
    <w:rsid w:val="00170E8B"/>
    <w:rsid w:val="0017105F"/>
    <w:rsid w:val="0017108B"/>
    <w:rsid w:val="00171503"/>
    <w:rsid w:val="00171689"/>
    <w:rsid w:val="001718E2"/>
    <w:rsid w:val="00171919"/>
    <w:rsid w:val="00171B88"/>
    <w:rsid w:val="00171E8B"/>
    <w:rsid w:val="00171FF3"/>
    <w:rsid w:val="001722AD"/>
    <w:rsid w:val="00172458"/>
    <w:rsid w:val="001724BE"/>
    <w:rsid w:val="0017267B"/>
    <w:rsid w:val="00172682"/>
    <w:rsid w:val="001727FA"/>
    <w:rsid w:val="00172BE6"/>
    <w:rsid w:val="00172D7D"/>
    <w:rsid w:val="00173035"/>
    <w:rsid w:val="001730B3"/>
    <w:rsid w:val="00173138"/>
    <w:rsid w:val="00173164"/>
    <w:rsid w:val="00173421"/>
    <w:rsid w:val="00173436"/>
    <w:rsid w:val="00173560"/>
    <w:rsid w:val="00173561"/>
    <w:rsid w:val="001735A2"/>
    <w:rsid w:val="0017361A"/>
    <w:rsid w:val="001737E1"/>
    <w:rsid w:val="001737EE"/>
    <w:rsid w:val="00173E46"/>
    <w:rsid w:val="00173F4A"/>
    <w:rsid w:val="00173F86"/>
    <w:rsid w:val="00173FBF"/>
    <w:rsid w:val="00174134"/>
    <w:rsid w:val="00174505"/>
    <w:rsid w:val="00174E5F"/>
    <w:rsid w:val="00174E7F"/>
    <w:rsid w:val="0017505C"/>
    <w:rsid w:val="00175346"/>
    <w:rsid w:val="00175A5A"/>
    <w:rsid w:val="00175CD9"/>
    <w:rsid w:val="00175D56"/>
    <w:rsid w:val="00175E69"/>
    <w:rsid w:val="00175E9F"/>
    <w:rsid w:val="00175ED3"/>
    <w:rsid w:val="00175F1A"/>
    <w:rsid w:val="00176303"/>
    <w:rsid w:val="00176368"/>
    <w:rsid w:val="00176552"/>
    <w:rsid w:val="0017655B"/>
    <w:rsid w:val="00176629"/>
    <w:rsid w:val="001767AD"/>
    <w:rsid w:val="0017689B"/>
    <w:rsid w:val="00176B52"/>
    <w:rsid w:val="00176DE0"/>
    <w:rsid w:val="00176DE9"/>
    <w:rsid w:val="00176F0D"/>
    <w:rsid w:val="0017719E"/>
    <w:rsid w:val="001772FE"/>
    <w:rsid w:val="001774D3"/>
    <w:rsid w:val="0017773A"/>
    <w:rsid w:val="00177796"/>
    <w:rsid w:val="00177D09"/>
    <w:rsid w:val="00177D5C"/>
    <w:rsid w:val="00177F27"/>
    <w:rsid w:val="00180235"/>
    <w:rsid w:val="001802AA"/>
    <w:rsid w:val="0018031E"/>
    <w:rsid w:val="00180435"/>
    <w:rsid w:val="00180615"/>
    <w:rsid w:val="00180662"/>
    <w:rsid w:val="001807B0"/>
    <w:rsid w:val="00180A12"/>
    <w:rsid w:val="00180A86"/>
    <w:rsid w:val="00180AA4"/>
    <w:rsid w:val="00180C19"/>
    <w:rsid w:val="00180DFD"/>
    <w:rsid w:val="00180F29"/>
    <w:rsid w:val="00181010"/>
    <w:rsid w:val="00181223"/>
    <w:rsid w:val="001813D8"/>
    <w:rsid w:val="0018178A"/>
    <w:rsid w:val="001817DF"/>
    <w:rsid w:val="00181C07"/>
    <w:rsid w:val="00181FA5"/>
    <w:rsid w:val="0018207B"/>
    <w:rsid w:val="001824F5"/>
    <w:rsid w:val="0018267B"/>
    <w:rsid w:val="00182840"/>
    <w:rsid w:val="001829A2"/>
    <w:rsid w:val="00182C8C"/>
    <w:rsid w:val="00183389"/>
    <w:rsid w:val="001833B3"/>
    <w:rsid w:val="001833D7"/>
    <w:rsid w:val="001838F7"/>
    <w:rsid w:val="00183988"/>
    <w:rsid w:val="00183A7A"/>
    <w:rsid w:val="00183B50"/>
    <w:rsid w:val="00183CBA"/>
    <w:rsid w:val="00183F9C"/>
    <w:rsid w:val="00183FAC"/>
    <w:rsid w:val="00183FF8"/>
    <w:rsid w:val="0018413A"/>
    <w:rsid w:val="0018421B"/>
    <w:rsid w:val="001842AE"/>
    <w:rsid w:val="0018439D"/>
    <w:rsid w:val="0018445F"/>
    <w:rsid w:val="00184538"/>
    <w:rsid w:val="001845CC"/>
    <w:rsid w:val="00184878"/>
    <w:rsid w:val="00184B3E"/>
    <w:rsid w:val="00184D5C"/>
    <w:rsid w:val="00185031"/>
    <w:rsid w:val="00185237"/>
    <w:rsid w:val="001855AA"/>
    <w:rsid w:val="0018577C"/>
    <w:rsid w:val="00185816"/>
    <w:rsid w:val="001858D3"/>
    <w:rsid w:val="00185C7E"/>
    <w:rsid w:val="00185D15"/>
    <w:rsid w:val="00185D4F"/>
    <w:rsid w:val="00185E73"/>
    <w:rsid w:val="00185EA9"/>
    <w:rsid w:val="00185FCD"/>
    <w:rsid w:val="00186479"/>
    <w:rsid w:val="001864BA"/>
    <w:rsid w:val="00186815"/>
    <w:rsid w:val="001868FE"/>
    <w:rsid w:val="00186916"/>
    <w:rsid w:val="00186B8A"/>
    <w:rsid w:val="00186BBD"/>
    <w:rsid w:val="00186C31"/>
    <w:rsid w:val="00186DCE"/>
    <w:rsid w:val="00186FE7"/>
    <w:rsid w:val="00187190"/>
    <w:rsid w:val="00187415"/>
    <w:rsid w:val="0018763C"/>
    <w:rsid w:val="0018767A"/>
    <w:rsid w:val="00187A53"/>
    <w:rsid w:val="00187A75"/>
    <w:rsid w:val="00187C86"/>
    <w:rsid w:val="00187EB0"/>
    <w:rsid w:val="00187F0A"/>
    <w:rsid w:val="0019015C"/>
    <w:rsid w:val="001902B3"/>
    <w:rsid w:val="00190470"/>
    <w:rsid w:val="00190563"/>
    <w:rsid w:val="00190932"/>
    <w:rsid w:val="00190CF5"/>
    <w:rsid w:val="001910D2"/>
    <w:rsid w:val="00191353"/>
    <w:rsid w:val="001913EF"/>
    <w:rsid w:val="0019174A"/>
    <w:rsid w:val="00191987"/>
    <w:rsid w:val="00191B37"/>
    <w:rsid w:val="0019259E"/>
    <w:rsid w:val="001925AC"/>
    <w:rsid w:val="001925B4"/>
    <w:rsid w:val="00192A39"/>
    <w:rsid w:val="00192A5F"/>
    <w:rsid w:val="00192F6D"/>
    <w:rsid w:val="00193028"/>
    <w:rsid w:val="001931A5"/>
    <w:rsid w:val="001932D2"/>
    <w:rsid w:val="0019351E"/>
    <w:rsid w:val="001935E7"/>
    <w:rsid w:val="0019374E"/>
    <w:rsid w:val="001937EC"/>
    <w:rsid w:val="00193B0E"/>
    <w:rsid w:val="00193BA5"/>
    <w:rsid w:val="00193E8F"/>
    <w:rsid w:val="00193F05"/>
    <w:rsid w:val="00194092"/>
    <w:rsid w:val="00194220"/>
    <w:rsid w:val="0019423B"/>
    <w:rsid w:val="00194381"/>
    <w:rsid w:val="0019455A"/>
    <w:rsid w:val="00194592"/>
    <w:rsid w:val="001945F1"/>
    <w:rsid w:val="00194655"/>
    <w:rsid w:val="001949F5"/>
    <w:rsid w:val="00194B5C"/>
    <w:rsid w:val="00194B68"/>
    <w:rsid w:val="001952AB"/>
    <w:rsid w:val="001954A2"/>
    <w:rsid w:val="00195AC0"/>
    <w:rsid w:val="00195C83"/>
    <w:rsid w:val="00195D6A"/>
    <w:rsid w:val="00195DF0"/>
    <w:rsid w:val="00195E37"/>
    <w:rsid w:val="00195FEC"/>
    <w:rsid w:val="0019627D"/>
    <w:rsid w:val="001966DA"/>
    <w:rsid w:val="001969FF"/>
    <w:rsid w:val="00196A4A"/>
    <w:rsid w:val="00196ABB"/>
    <w:rsid w:val="00196DF4"/>
    <w:rsid w:val="00197116"/>
    <w:rsid w:val="0019751F"/>
    <w:rsid w:val="00197615"/>
    <w:rsid w:val="00197785"/>
    <w:rsid w:val="0019788D"/>
    <w:rsid w:val="001978D1"/>
    <w:rsid w:val="00197B24"/>
    <w:rsid w:val="00197E2C"/>
    <w:rsid w:val="001A0017"/>
    <w:rsid w:val="001A013F"/>
    <w:rsid w:val="001A018E"/>
    <w:rsid w:val="001A0223"/>
    <w:rsid w:val="001A0582"/>
    <w:rsid w:val="001A0764"/>
    <w:rsid w:val="001A07D6"/>
    <w:rsid w:val="001A0843"/>
    <w:rsid w:val="001A0929"/>
    <w:rsid w:val="001A0BA2"/>
    <w:rsid w:val="001A0E94"/>
    <w:rsid w:val="001A0EBC"/>
    <w:rsid w:val="001A1080"/>
    <w:rsid w:val="001A10E2"/>
    <w:rsid w:val="001A1773"/>
    <w:rsid w:val="001A1798"/>
    <w:rsid w:val="001A17AA"/>
    <w:rsid w:val="001A18CA"/>
    <w:rsid w:val="001A1BE5"/>
    <w:rsid w:val="001A1D77"/>
    <w:rsid w:val="001A1F83"/>
    <w:rsid w:val="001A2383"/>
    <w:rsid w:val="001A23CE"/>
    <w:rsid w:val="001A2403"/>
    <w:rsid w:val="001A2565"/>
    <w:rsid w:val="001A26B2"/>
    <w:rsid w:val="001A2CF8"/>
    <w:rsid w:val="001A2D07"/>
    <w:rsid w:val="001A2E9A"/>
    <w:rsid w:val="001A2F16"/>
    <w:rsid w:val="001A2F7E"/>
    <w:rsid w:val="001A3416"/>
    <w:rsid w:val="001A3629"/>
    <w:rsid w:val="001A37D5"/>
    <w:rsid w:val="001A385B"/>
    <w:rsid w:val="001A3893"/>
    <w:rsid w:val="001A3D8C"/>
    <w:rsid w:val="001A410D"/>
    <w:rsid w:val="001A4325"/>
    <w:rsid w:val="001A455F"/>
    <w:rsid w:val="001A45A3"/>
    <w:rsid w:val="001A489B"/>
    <w:rsid w:val="001A4B62"/>
    <w:rsid w:val="001A4D95"/>
    <w:rsid w:val="001A4E70"/>
    <w:rsid w:val="001A4FF7"/>
    <w:rsid w:val="001A511C"/>
    <w:rsid w:val="001A51CD"/>
    <w:rsid w:val="001A51EE"/>
    <w:rsid w:val="001A5352"/>
    <w:rsid w:val="001A5428"/>
    <w:rsid w:val="001A5756"/>
    <w:rsid w:val="001A59B8"/>
    <w:rsid w:val="001A5A7F"/>
    <w:rsid w:val="001A5D1C"/>
    <w:rsid w:val="001A61A6"/>
    <w:rsid w:val="001A6311"/>
    <w:rsid w:val="001A6420"/>
    <w:rsid w:val="001A66F8"/>
    <w:rsid w:val="001A6877"/>
    <w:rsid w:val="001A68B0"/>
    <w:rsid w:val="001A6DB7"/>
    <w:rsid w:val="001A6F92"/>
    <w:rsid w:val="001A7344"/>
    <w:rsid w:val="001A7429"/>
    <w:rsid w:val="001A75BA"/>
    <w:rsid w:val="001A7902"/>
    <w:rsid w:val="001A792E"/>
    <w:rsid w:val="001A793E"/>
    <w:rsid w:val="001A7BB2"/>
    <w:rsid w:val="001A7BB6"/>
    <w:rsid w:val="001A7CE2"/>
    <w:rsid w:val="001A7EBC"/>
    <w:rsid w:val="001A7F1A"/>
    <w:rsid w:val="001B01FC"/>
    <w:rsid w:val="001B03FC"/>
    <w:rsid w:val="001B0662"/>
    <w:rsid w:val="001B0741"/>
    <w:rsid w:val="001B0913"/>
    <w:rsid w:val="001B0ADB"/>
    <w:rsid w:val="001B0B2F"/>
    <w:rsid w:val="001B0B36"/>
    <w:rsid w:val="001B0D0B"/>
    <w:rsid w:val="001B0EE1"/>
    <w:rsid w:val="001B0F18"/>
    <w:rsid w:val="001B0F9C"/>
    <w:rsid w:val="001B10D8"/>
    <w:rsid w:val="001B10D9"/>
    <w:rsid w:val="001B159D"/>
    <w:rsid w:val="001B161B"/>
    <w:rsid w:val="001B17FF"/>
    <w:rsid w:val="001B198F"/>
    <w:rsid w:val="001B1B68"/>
    <w:rsid w:val="001B1DDB"/>
    <w:rsid w:val="001B1F9D"/>
    <w:rsid w:val="001B270D"/>
    <w:rsid w:val="001B2712"/>
    <w:rsid w:val="001B2766"/>
    <w:rsid w:val="001B2899"/>
    <w:rsid w:val="001B2A9A"/>
    <w:rsid w:val="001B2AFF"/>
    <w:rsid w:val="001B2C56"/>
    <w:rsid w:val="001B2E06"/>
    <w:rsid w:val="001B2E38"/>
    <w:rsid w:val="001B2EB5"/>
    <w:rsid w:val="001B2F10"/>
    <w:rsid w:val="001B3006"/>
    <w:rsid w:val="001B3137"/>
    <w:rsid w:val="001B32B3"/>
    <w:rsid w:val="001B3592"/>
    <w:rsid w:val="001B3C26"/>
    <w:rsid w:val="001B3FB3"/>
    <w:rsid w:val="001B4118"/>
    <w:rsid w:val="001B430F"/>
    <w:rsid w:val="001B4343"/>
    <w:rsid w:val="001B464B"/>
    <w:rsid w:val="001B47A9"/>
    <w:rsid w:val="001B47C8"/>
    <w:rsid w:val="001B4A2C"/>
    <w:rsid w:val="001B4B92"/>
    <w:rsid w:val="001B4C48"/>
    <w:rsid w:val="001B4C6B"/>
    <w:rsid w:val="001B4D1A"/>
    <w:rsid w:val="001B4E10"/>
    <w:rsid w:val="001B4E20"/>
    <w:rsid w:val="001B540A"/>
    <w:rsid w:val="001B578F"/>
    <w:rsid w:val="001B5839"/>
    <w:rsid w:val="001B587E"/>
    <w:rsid w:val="001B58BA"/>
    <w:rsid w:val="001B5BE6"/>
    <w:rsid w:val="001B5EC8"/>
    <w:rsid w:val="001B61CE"/>
    <w:rsid w:val="001B6239"/>
    <w:rsid w:val="001B629D"/>
    <w:rsid w:val="001B62C8"/>
    <w:rsid w:val="001B63F8"/>
    <w:rsid w:val="001B697B"/>
    <w:rsid w:val="001B6B3E"/>
    <w:rsid w:val="001B6B75"/>
    <w:rsid w:val="001B6CF2"/>
    <w:rsid w:val="001B6E96"/>
    <w:rsid w:val="001B6EF0"/>
    <w:rsid w:val="001B7138"/>
    <w:rsid w:val="001B7146"/>
    <w:rsid w:val="001B7202"/>
    <w:rsid w:val="001B7247"/>
    <w:rsid w:val="001B743F"/>
    <w:rsid w:val="001B7526"/>
    <w:rsid w:val="001B7591"/>
    <w:rsid w:val="001B774D"/>
    <w:rsid w:val="001B7A98"/>
    <w:rsid w:val="001B7D85"/>
    <w:rsid w:val="001C015D"/>
    <w:rsid w:val="001C033F"/>
    <w:rsid w:val="001C03BD"/>
    <w:rsid w:val="001C03F3"/>
    <w:rsid w:val="001C051D"/>
    <w:rsid w:val="001C05B6"/>
    <w:rsid w:val="001C091D"/>
    <w:rsid w:val="001C096B"/>
    <w:rsid w:val="001C0985"/>
    <w:rsid w:val="001C0D77"/>
    <w:rsid w:val="001C0F62"/>
    <w:rsid w:val="001C1088"/>
    <w:rsid w:val="001C11FE"/>
    <w:rsid w:val="001C1250"/>
    <w:rsid w:val="001C1280"/>
    <w:rsid w:val="001C12BD"/>
    <w:rsid w:val="001C1338"/>
    <w:rsid w:val="001C1395"/>
    <w:rsid w:val="001C14DB"/>
    <w:rsid w:val="001C198F"/>
    <w:rsid w:val="001C19CD"/>
    <w:rsid w:val="001C19EE"/>
    <w:rsid w:val="001C1AAF"/>
    <w:rsid w:val="001C1C65"/>
    <w:rsid w:val="001C1FA0"/>
    <w:rsid w:val="001C2077"/>
    <w:rsid w:val="001C221B"/>
    <w:rsid w:val="001C24C4"/>
    <w:rsid w:val="001C28E4"/>
    <w:rsid w:val="001C2AD3"/>
    <w:rsid w:val="001C34EE"/>
    <w:rsid w:val="001C35F3"/>
    <w:rsid w:val="001C3727"/>
    <w:rsid w:val="001C39A7"/>
    <w:rsid w:val="001C3B46"/>
    <w:rsid w:val="001C3B8C"/>
    <w:rsid w:val="001C3D65"/>
    <w:rsid w:val="001C3FB3"/>
    <w:rsid w:val="001C4399"/>
    <w:rsid w:val="001C43AE"/>
    <w:rsid w:val="001C44C5"/>
    <w:rsid w:val="001C46BC"/>
    <w:rsid w:val="001C478C"/>
    <w:rsid w:val="001C49D4"/>
    <w:rsid w:val="001C4B97"/>
    <w:rsid w:val="001C4BC6"/>
    <w:rsid w:val="001C4D63"/>
    <w:rsid w:val="001C5004"/>
    <w:rsid w:val="001C5221"/>
    <w:rsid w:val="001C526B"/>
    <w:rsid w:val="001C527A"/>
    <w:rsid w:val="001C5477"/>
    <w:rsid w:val="001C5A8A"/>
    <w:rsid w:val="001C5C15"/>
    <w:rsid w:val="001C5C56"/>
    <w:rsid w:val="001C5F56"/>
    <w:rsid w:val="001C5F7A"/>
    <w:rsid w:val="001C618C"/>
    <w:rsid w:val="001C6383"/>
    <w:rsid w:val="001C643B"/>
    <w:rsid w:val="001C6487"/>
    <w:rsid w:val="001C67D8"/>
    <w:rsid w:val="001C69AC"/>
    <w:rsid w:val="001C6C19"/>
    <w:rsid w:val="001C6C82"/>
    <w:rsid w:val="001C6F04"/>
    <w:rsid w:val="001C6F99"/>
    <w:rsid w:val="001C723E"/>
    <w:rsid w:val="001C7323"/>
    <w:rsid w:val="001C73D5"/>
    <w:rsid w:val="001C77B6"/>
    <w:rsid w:val="001C79FF"/>
    <w:rsid w:val="001C7A43"/>
    <w:rsid w:val="001D0094"/>
    <w:rsid w:val="001D029C"/>
    <w:rsid w:val="001D0316"/>
    <w:rsid w:val="001D0646"/>
    <w:rsid w:val="001D06A1"/>
    <w:rsid w:val="001D090D"/>
    <w:rsid w:val="001D0AC1"/>
    <w:rsid w:val="001D0E54"/>
    <w:rsid w:val="001D1139"/>
    <w:rsid w:val="001D1446"/>
    <w:rsid w:val="001D15E6"/>
    <w:rsid w:val="001D16BD"/>
    <w:rsid w:val="001D1BCF"/>
    <w:rsid w:val="001D21B3"/>
    <w:rsid w:val="001D2455"/>
    <w:rsid w:val="001D25E9"/>
    <w:rsid w:val="001D27BE"/>
    <w:rsid w:val="001D27C6"/>
    <w:rsid w:val="001D2ABC"/>
    <w:rsid w:val="001D2B66"/>
    <w:rsid w:val="001D3428"/>
    <w:rsid w:val="001D3603"/>
    <w:rsid w:val="001D362E"/>
    <w:rsid w:val="001D3634"/>
    <w:rsid w:val="001D38D4"/>
    <w:rsid w:val="001D3AAF"/>
    <w:rsid w:val="001D3AF2"/>
    <w:rsid w:val="001D3BED"/>
    <w:rsid w:val="001D3C4E"/>
    <w:rsid w:val="001D3FA6"/>
    <w:rsid w:val="001D4278"/>
    <w:rsid w:val="001D4312"/>
    <w:rsid w:val="001D442A"/>
    <w:rsid w:val="001D4512"/>
    <w:rsid w:val="001D473D"/>
    <w:rsid w:val="001D48FA"/>
    <w:rsid w:val="001D4B01"/>
    <w:rsid w:val="001D4BAC"/>
    <w:rsid w:val="001D4D3A"/>
    <w:rsid w:val="001D5288"/>
    <w:rsid w:val="001D52D4"/>
    <w:rsid w:val="001D557C"/>
    <w:rsid w:val="001D56DE"/>
    <w:rsid w:val="001D592F"/>
    <w:rsid w:val="001D5A2D"/>
    <w:rsid w:val="001D5AFD"/>
    <w:rsid w:val="001D5B53"/>
    <w:rsid w:val="001D5BFF"/>
    <w:rsid w:val="001D5E68"/>
    <w:rsid w:val="001D5F02"/>
    <w:rsid w:val="001D61E1"/>
    <w:rsid w:val="001D62AD"/>
    <w:rsid w:val="001D62C9"/>
    <w:rsid w:val="001D63DC"/>
    <w:rsid w:val="001D661E"/>
    <w:rsid w:val="001D684E"/>
    <w:rsid w:val="001D6904"/>
    <w:rsid w:val="001D6A18"/>
    <w:rsid w:val="001D6F57"/>
    <w:rsid w:val="001D6F91"/>
    <w:rsid w:val="001D7111"/>
    <w:rsid w:val="001D7165"/>
    <w:rsid w:val="001D71D1"/>
    <w:rsid w:val="001D72F3"/>
    <w:rsid w:val="001D73C2"/>
    <w:rsid w:val="001D73F2"/>
    <w:rsid w:val="001D7592"/>
    <w:rsid w:val="001D7890"/>
    <w:rsid w:val="001D7ABE"/>
    <w:rsid w:val="001D7D20"/>
    <w:rsid w:val="001D7D49"/>
    <w:rsid w:val="001E0302"/>
    <w:rsid w:val="001E06D7"/>
    <w:rsid w:val="001E0720"/>
    <w:rsid w:val="001E073B"/>
    <w:rsid w:val="001E07F6"/>
    <w:rsid w:val="001E080E"/>
    <w:rsid w:val="001E0831"/>
    <w:rsid w:val="001E097B"/>
    <w:rsid w:val="001E099B"/>
    <w:rsid w:val="001E0A52"/>
    <w:rsid w:val="001E0F15"/>
    <w:rsid w:val="001E1437"/>
    <w:rsid w:val="001E19D6"/>
    <w:rsid w:val="001E1B73"/>
    <w:rsid w:val="001E1C86"/>
    <w:rsid w:val="001E1CD4"/>
    <w:rsid w:val="001E1FE8"/>
    <w:rsid w:val="001E2489"/>
    <w:rsid w:val="001E24CC"/>
    <w:rsid w:val="001E295B"/>
    <w:rsid w:val="001E2A05"/>
    <w:rsid w:val="001E2B89"/>
    <w:rsid w:val="001E2BFF"/>
    <w:rsid w:val="001E2C1B"/>
    <w:rsid w:val="001E2CF8"/>
    <w:rsid w:val="001E34ED"/>
    <w:rsid w:val="001E38DD"/>
    <w:rsid w:val="001E3C28"/>
    <w:rsid w:val="001E4066"/>
    <w:rsid w:val="001E406B"/>
    <w:rsid w:val="001E4376"/>
    <w:rsid w:val="001E453E"/>
    <w:rsid w:val="001E4568"/>
    <w:rsid w:val="001E49D1"/>
    <w:rsid w:val="001E4AF1"/>
    <w:rsid w:val="001E4CAE"/>
    <w:rsid w:val="001E4F9D"/>
    <w:rsid w:val="001E5143"/>
    <w:rsid w:val="001E52E0"/>
    <w:rsid w:val="001E543E"/>
    <w:rsid w:val="001E5447"/>
    <w:rsid w:val="001E5510"/>
    <w:rsid w:val="001E555F"/>
    <w:rsid w:val="001E5772"/>
    <w:rsid w:val="001E58DD"/>
    <w:rsid w:val="001E5C47"/>
    <w:rsid w:val="001E6090"/>
    <w:rsid w:val="001E611B"/>
    <w:rsid w:val="001E63CB"/>
    <w:rsid w:val="001E6479"/>
    <w:rsid w:val="001E64C1"/>
    <w:rsid w:val="001E6A55"/>
    <w:rsid w:val="001E6BFF"/>
    <w:rsid w:val="001E6EFC"/>
    <w:rsid w:val="001E708B"/>
    <w:rsid w:val="001E730B"/>
    <w:rsid w:val="001E73D1"/>
    <w:rsid w:val="001E74B1"/>
    <w:rsid w:val="001E753E"/>
    <w:rsid w:val="001E768D"/>
    <w:rsid w:val="001E77AF"/>
    <w:rsid w:val="001E7BC6"/>
    <w:rsid w:val="001E7C9F"/>
    <w:rsid w:val="001F0275"/>
    <w:rsid w:val="001F0484"/>
    <w:rsid w:val="001F066D"/>
    <w:rsid w:val="001F07F5"/>
    <w:rsid w:val="001F096C"/>
    <w:rsid w:val="001F09D5"/>
    <w:rsid w:val="001F0B64"/>
    <w:rsid w:val="001F0BB2"/>
    <w:rsid w:val="001F12EE"/>
    <w:rsid w:val="001F14E0"/>
    <w:rsid w:val="001F1527"/>
    <w:rsid w:val="001F1609"/>
    <w:rsid w:val="001F1815"/>
    <w:rsid w:val="001F192A"/>
    <w:rsid w:val="001F19F7"/>
    <w:rsid w:val="001F1C3F"/>
    <w:rsid w:val="001F1CC5"/>
    <w:rsid w:val="001F1D4C"/>
    <w:rsid w:val="001F2054"/>
    <w:rsid w:val="001F22B7"/>
    <w:rsid w:val="001F237F"/>
    <w:rsid w:val="001F239B"/>
    <w:rsid w:val="001F2513"/>
    <w:rsid w:val="001F290B"/>
    <w:rsid w:val="001F2944"/>
    <w:rsid w:val="001F2B5A"/>
    <w:rsid w:val="001F2B60"/>
    <w:rsid w:val="001F3062"/>
    <w:rsid w:val="001F3197"/>
    <w:rsid w:val="001F31DB"/>
    <w:rsid w:val="001F323A"/>
    <w:rsid w:val="001F3440"/>
    <w:rsid w:val="001F3549"/>
    <w:rsid w:val="001F3621"/>
    <w:rsid w:val="001F374E"/>
    <w:rsid w:val="001F37E9"/>
    <w:rsid w:val="001F3ACB"/>
    <w:rsid w:val="001F3B08"/>
    <w:rsid w:val="001F3B30"/>
    <w:rsid w:val="001F3CE4"/>
    <w:rsid w:val="001F40C5"/>
    <w:rsid w:val="001F42CA"/>
    <w:rsid w:val="001F449C"/>
    <w:rsid w:val="001F46BF"/>
    <w:rsid w:val="001F4767"/>
    <w:rsid w:val="001F4881"/>
    <w:rsid w:val="001F4C08"/>
    <w:rsid w:val="001F4CE2"/>
    <w:rsid w:val="001F50A9"/>
    <w:rsid w:val="001F50F2"/>
    <w:rsid w:val="001F5143"/>
    <w:rsid w:val="001F525E"/>
    <w:rsid w:val="001F54D8"/>
    <w:rsid w:val="001F5717"/>
    <w:rsid w:val="001F57E1"/>
    <w:rsid w:val="001F5D04"/>
    <w:rsid w:val="001F5D60"/>
    <w:rsid w:val="001F5E6F"/>
    <w:rsid w:val="001F5FDA"/>
    <w:rsid w:val="001F630F"/>
    <w:rsid w:val="001F665F"/>
    <w:rsid w:val="001F674B"/>
    <w:rsid w:val="001F6802"/>
    <w:rsid w:val="001F695C"/>
    <w:rsid w:val="001F6A79"/>
    <w:rsid w:val="001F6CAE"/>
    <w:rsid w:val="001F6FFA"/>
    <w:rsid w:val="001F7079"/>
    <w:rsid w:val="001F7353"/>
    <w:rsid w:val="001F739F"/>
    <w:rsid w:val="001F7564"/>
    <w:rsid w:val="001F7661"/>
    <w:rsid w:val="001F7891"/>
    <w:rsid w:val="001F7FA2"/>
    <w:rsid w:val="002002D7"/>
    <w:rsid w:val="00200BCB"/>
    <w:rsid w:val="00200C95"/>
    <w:rsid w:val="00200D5C"/>
    <w:rsid w:val="00200F0A"/>
    <w:rsid w:val="0020156E"/>
    <w:rsid w:val="00201916"/>
    <w:rsid w:val="0020198C"/>
    <w:rsid w:val="00201AA3"/>
    <w:rsid w:val="0020217B"/>
    <w:rsid w:val="002022CD"/>
    <w:rsid w:val="00202673"/>
    <w:rsid w:val="00202776"/>
    <w:rsid w:val="00202B31"/>
    <w:rsid w:val="00202BB2"/>
    <w:rsid w:val="00202C08"/>
    <w:rsid w:val="00202D38"/>
    <w:rsid w:val="00202DA2"/>
    <w:rsid w:val="00202E62"/>
    <w:rsid w:val="00202E6A"/>
    <w:rsid w:val="00202F4B"/>
    <w:rsid w:val="00202FD0"/>
    <w:rsid w:val="0020301E"/>
    <w:rsid w:val="0020317A"/>
    <w:rsid w:val="002032FF"/>
    <w:rsid w:val="002034BB"/>
    <w:rsid w:val="00203551"/>
    <w:rsid w:val="00203874"/>
    <w:rsid w:val="00203AEE"/>
    <w:rsid w:val="00203B0D"/>
    <w:rsid w:val="00203F8E"/>
    <w:rsid w:val="0020403E"/>
    <w:rsid w:val="00204134"/>
    <w:rsid w:val="0020432D"/>
    <w:rsid w:val="002043FD"/>
    <w:rsid w:val="002044EC"/>
    <w:rsid w:val="0020471E"/>
    <w:rsid w:val="00204867"/>
    <w:rsid w:val="002048BE"/>
    <w:rsid w:val="0020497B"/>
    <w:rsid w:val="00204A33"/>
    <w:rsid w:val="00204CD9"/>
    <w:rsid w:val="00204DDF"/>
    <w:rsid w:val="00204DED"/>
    <w:rsid w:val="00204E01"/>
    <w:rsid w:val="00204F91"/>
    <w:rsid w:val="00205293"/>
    <w:rsid w:val="002054EE"/>
    <w:rsid w:val="00205617"/>
    <w:rsid w:val="00205685"/>
    <w:rsid w:val="0020578B"/>
    <w:rsid w:val="0020578F"/>
    <w:rsid w:val="00205831"/>
    <w:rsid w:val="002058C2"/>
    <w:rsid w:val="00205934"/>
    <w:rsid w:val="002059A7"/>
    <w:rsid w:val="002059D2"/>
    <w:rsid w:val="00205A54"/>
    <w:rsid w:val="00205AC9"/>
    <w:rsid w:val="00205B53"/>
    <w:rsid w:val="00205D6F"/>
    <w:rsid w:val="00205DCD"/>
    <w:rsid w:val="00206073"/>
    <w:rsid w:val="00206428"/>
    <w:rsid w:val="00206508"/>
    <w:rsid w:val="00206509"/>
    <w:rsid w:val="00206801"/>
    <w:rsid w:val="00206AF6"/>
    <w:rsid w:val="00206FD0"/>
    <w:rsid w:val="00207173"/>
    <w:rsid w:val="0020760D"/>
    <w:rsid w:val="00207668"/>
    <w:rsid w:val="002077E0"/>
    <w:rsid w:val="00207883"/>
    <w:rsid w:val="00207968"/>
    <w:rsid w:val="00207AC8"/>
    <w:rsid w:val="00207C3E"/>
    <w:rsid w:val="00207D62"/>
    <w:rsid w:val="00207DE6"/>
    <w:rsid w:val="00207EAD"/>
    <w:rsid w:val="00210036"/>
    <w:rsid w:val="002102A5"/>
    <w:rsid w:val="0021031C"/>
    <w:rsid w:val="00210353"/>
    <w:rsid w:val="0021077B"/>
    <w:rsid w:val="002107C4"/>
    <w:rsid w:val="00210AFB"/>
    <w:rsid w:val="00210E40"/>
    <w:rsid w:val="00211344"/>
    <w:rsid w:val="002114DA"/>
    <w:rsid w:val="00211652"/>
    <w:rsid w:val="002117AE"/>
    <w:rsid w:val="002117C1"/>
    <w:rsid w:val="00211C08"/>
    <w:rsid w:val="00211F11"/>
    <w:rsid w:val="0021212B"/>
    <w:rsid w:val="002124AC"/>
    <w:rsid w:val="002124C5"/>
    <w:rsid w:val="002128C4"/>
    <w:rsid w:val="00212EDC"/>
    <w:rsid w:val="00213174"/>
    <w:rsid w:val="002131C3"/>
    <w:rsid w:val="0021324E"/>
    <w:rsid w:val="002132F2"/>
    <w:rsid w:val="002133BE"/>
    <w:rsid w:val="00213445"/>
    <w:rsid w:val="00213C09"/>
    <w:rsid w:val="00213F57"/>
    <w:rsid w:val="0021431F"/>
    <w:rsid w:val="00214495"/>
    <w:rsid w:val="0021488F"/>
    <w:rsid w:val="00214ADD"/>
    <w:rsid w:val="00214BFD"/>
    <w:rsid w:val="00214C3F"/>
    <w:rsid w:val="00214DD6"/>
    <w:rsid w:val="00214F1B"/>
    <w:rsid w:val="002151D7"/>
    <w:rsid w:val="00215236"/>
    <w:rsid w:val="00215436"/>
    <w:rsid w:val="002154D2"/>
    <w:rsid w:val="00215838"/>
    <w:rsid w:val="0021584F"/>
    <w:rsid w:val="0021585A"/>
    <w:rsid w:val="00215CB3"/>
    <w:rsid w:val="00216058"/>
    <w:rsid w:val="0021605B"/>
    <w:rsid w:val="002164D9"/>
    <w:rsid w:val="002165AD"/>
    <w:rsid w:val="002168BF"/>
    <w:rsid w:val="00216D00"/>
    <w:rsid w:val="00216DD2"/>
    <w:rsid w:val="00216E06"/>
    <w:rsid w:val="00216F87"/>
    <w:rsid w:val="00216F8D"/>
    <w:rsid w:val="0021701B"/>
    <w:rsid w:val="002170E4"/>
    <w:rsid w:val="0021718C"/>
    <w:rsid w:val="0021754F"/>
    <w:rsid w:val="0021767B"/>
    <w:rsid w:val="00217971"/>
    <w:rsid w:val="00217DC4"/>
    <w:rsid w:val="00217E5D"/>
    <w:rsid w:val="00220193"/>
    <w:rsid w:val="002201CA"/>
    <w:rsid w:val="0022065E"/>
    <w:rsid w:val="002206AA"/>
    <w:rsid w:val="00220B11"/>
    <w:rsid w:val="00220DEC"/>
    <w:rsid w:val="00220E24"/>
    <w:rsid w:val="00220E5C"/>
    <w:rsid w:val="002211EE"/>
    <w:rsid w:val="0022135C"/>
    <w:rsid w:val="0022136C"/>
    <w:rsid w:val="002217BE"/>
    <w:rsid w:val="002217FD"/>
    <w:rsid w:val="00221C8F"/>
    <w:rsid w:val="00221DAF"/>
    <w:rsid w:val="00221EF1"/>
    <w:rsid w:val="00221F36"/>
    <w:rsid w:val="00222475"/>
    <w:rsid w:val="00222574"/>
    <w:rsid w:val="002226DC"/>
    <w:rsid w:val="00222724"/>
    <w:rsid w:val="00222769"/>
    <w:rsid w:val="0022277A"/>
    <w:rsid w:val="00222781"/>
    <w:rsid w:val="002227A7"/>
    <w:rsid w:val="002228B1"/>
    <w:rsid w:val="002228E1"/>
    <w:rsid w:val="002229AC"/>
    <w:rsid w:val="00222A9B"/>
    <w:rsid w:val="00222B24"/>
    <w:rsid w:val="00222C27"/>
    <w:rsid w:val="00222C6A"/>
    <w:rsid w:val="00222CB0"/>
    <w:rsid w:val="00222D0E"/>
    <w:rsid w:val="00222EA4"/>
    <w:rsid w:val="00223883"/>
    <w:rsid w:val="00223889"/>
    <w:rsid w:val="002238B2"/>
    <w:rsid w:val="002238E6"/>
    <w:rsid w:val="00223B71"/>
    <w:rsid w:val="00223C20"/>
    <w:rsid w:val="00223CEB"/>
    <w:rsid w:val="00223EFA"/>
    <w:rsid w:val="00223FDB"/>
    <w:rsid w:val="002241BC"/>
    <w:rsid w:val="00224952"/>
    <w:rsid w:val="002249CF"/>
    <w:rsid w:val="00225067"/>
    <w:rsid w:val="0022514B"/>
    <w:rsid w:val="002251EF"/>
    <w:rsid w:val="002254E6"/>
    <w:rsid w:val="002256EB"/>
    <w:rsid w:val="00225875"/>
    <w:rsid w:val="0022592C"/>
    <w:rsid w:val="00225A20"/>
    <w:rsid w:val="00225A75"/>
    <w:rsid w:val="00225CA1"/>
    <w:rsid w:val="00225E2F"/>
    <w:rsid w:val="0022625D"/>
    <w:rsid w:val="00226455"/>
    <w:rsid w:val="00226467"/>
    <w:rsid w:val="0022666A"/>
    <w:rsid w:val="0022667F"/>
    <w:rsid w:val="002266C7"/>
    <w:rsid w:val="0022685D"/>
    <w:rsid w:val="00226A55"/>
    <w:rsid w:val="00226C27"/>
    <w:rsid w:val="00226E06"/>
    <w:rsid w:val="00226EB8"/>
    <w:rsid w:val="00226F6C"/>
    <w:rsid w:val="002272AE"/>
    <w:rsid w:val="00227858"/>
    <w:rsid w:val="00227916"/>
    <w:rsid w:val="00227973"/>
    <w:rsid w:val="002279C8"/>
    <w:rsid w:val="002279E1"/>
    <w:rsid w:val="00230208"/>
    <w:rsid w:val="00230598"/>
    <w:rsid w:val="0023072E"/>
    <w:rsid w:val="0023078A"/>
    <w:rsid w:val="00230AB0"/>
    <w:rsid w:val="0023119A"/>
    <w:rsid w:val="002311AB"/>
    <w:rsid w:val="00231296"/>
    <w:rsid w:val="002318F2"/>
    <w:rsid w:val="00231C27"/>
    <w:rsid w:val="00231D15"/>
    <w:rsid w:val="002321E6"/>
    <w:rsid w:val="00232313"/>
    <w:rsid w:val="00232414"/>
    <w:rsid w:val="00232606"/>
    <w:rsid w:val="0023262C"/>
    <w:rsid w:val="002328FF"/>
    <w:rsid w:val="00232BD1"/>
    <w:rsid w:val="00232C95"/>
    <w:rsid w:val="00232D99"/>
    <w:rsid w:val="00232F22"/>
    <w:rsid w:val="00232F3A"/>
    <w:rsid w:val="00233341"/>
    <w:rsid w:val="002336B8"/>
    <w:rsid w:val="00233762"/>
    <w:rsid w:val="00233859"/>
    <w:rsid w:val="002339BE"/>
    <w:rsid w:val="00233B29"/>
    <w:rsid w:val="00233BD2"/>
    <w:rsid w:val="0023408F"/>
    <w:rsid w:val="0023439B"/>
    <w:rsid w:val="00234404"/>
    <w:rsid w:val="00234BBE"/>
    <w:rsid w:val="00234C13"/>
    <w:rsid w:val="00234CD5"/>
    <w:rsid w:val="00234CD6"/>
    <w:rsid w:val="00234DA9"/>
    <w:rsid w:val="00234DDA"/>
    <w:rsid w:val="00234ED8"/>
    <w:rsid w:val="0023503B"/>
    <w:rsid w:val="00235065"/>
    <w:rsid w:val="002350E1"/>
    <w:rsid w:val="002352C4"/>
    <w:rsid w:val="002353F5"/>
    <w:rsid w:val="002356D4"/>
    <w:rsid w:val="002356DF"/>
    <w:rsid w:val="00235988"/>
    <w:rsid w:val="0023598C"/>
    <w:rsid w:val="002359C5"/>
    <w:rsid w:val="00235B46"/>
    <w:rsid w:val="00235BEF"/>
    <w:rsid w:val="00235E1A"/>
    <w:rsid w:val="00235EA3"/>
    <w:rsid w:val="00235FDE"/>
    <w:rsid w:val="00236131"/>
    <w:rsid w:val="002362D5"/>
    <w:rsid w:val="00236351"/>
    <w:rsid w:val="002363D7"/>
    <w:rsid w:val="002363F9"/>
    <w:rsid w:val="00236550"/>
    <w:rsid w:val="00236649"/>
    <w:rsid w:val="00236699"/>
    <w:rsid w:val="002366A8"/>
    <w:rsid w:val="002366F9"/>
    <w:rsid w:val="00236797"/>
    <w:rsid w:val="002367A4"/>
    <w:rsid w:val="002367C4"/>
    <w:rsid w:val="00236897"/>
    <w:rsid w:val="00236A65"/>
    <w:rsid w:val="00236C3D"/>
    <w:rsid w:val="00236CBD"/>
    <w:rsid w:val="00236D96"/>
    <w:rsid w:val="00236F40"/>
    <w:rsid w:val="002370D2"/>
    <w:rsid w:val="002370FD"/>
    <w:rsid w:val="002373BF"/>
    <w:rsid w:val="00237562"/>
    <w:rsid w:val="00237874"/>
    <w:rsid w:val="0023796D"/>
    <w:rsid w:val="00237B07"/>
    <w:rsid w:val="00237B30"/>
    <w:rsid w:val="00237EE6"/>
    <w:rsid w:val="00237FF5"/>
    <w:rsid w:val="002402B3"/>
    <w:rsid w:val="002405B2"/>
    <w:rsid w:val="00240643"/>
    <w:rsid w:val="002406E2"/>
    <w:rsid w:val="00240758"/>
    <w:rsid w:val="00240844"/>
    <w:rsid w:val="00240B67"/>
    <w:rsid w:val="00240BCF"/>
    <w:rsid w:val="00240BEE"/>
    <w:rsid w:val="00240D11"/>
    <w:rsid w:val="00241140"/>
    <w:rsid w:val="00241397"/>
    <w:rsid w:val="002413D9"/>
    <w:rsid w:val="00241505"/>
    <w:rsid w:val="00241674"/>
    <w:rsid w:val="00241847"/>
    <w:rsid w:val="00241904"/>
    <w:rsid w:val="0024199C"/>
    <w:rsid w:val="00241B3B"/>
    <w:rsid w:val="00241C28"/>
    <w:rsid w:val="00241CD5"/>
    <w:rsid w:val="00241F5F"/>
    <w:rsid w:val="00242019"/>
    <w:rsid w:val="0024217C"/>
    <w:rsid w:val="00242435"/>
    <w:rsid w:val="002427AC"/>
    <w:rsid w:val="00242810"/>
    <w:rsid w:val="00242992"/>
    <w:rsid w:val="00242E0E"/>
    <w:rsid w:val="00242E88"/>
    <w:rsid w:val="00242F3C"/>
    <w:rsid w:val="002431CE"/>
    <w:rsid w:val="00243342"/>
    <w:rsid w:val="002435C9"/>
    <w:rsid w:val="00243818"/>
    <w:rsid w:val="00243819"/>
    <w:rsid w:val="00243B92"/>
    <w:rsid w:val="00243BC5"/>
    <w:rsid w:val="00243D84"/>
    <w:rsid w:val="00243EBD"/>
    <w:rsid w:val="00244078"/>
    <w:rsid w:val="002440BF"/>
    <w:rsid w:val="00244347"/>
    <w:rsid w:val="0024439F"/>
    <w:rsid w:val="002443E3"/>
    <w:rsid w:val="00244464"/>
    <w:rsid w:val="0024489C"/>
    <w:rsid w:val="00244F14"/>
    <w:rsid w:val="00245442"/>
    <w:rsid w:val="002455A5"/>
    <w:rsid w:val="00245AFC"/>
    <w:rsid w:val="00245D0D"/>
    <w:rsid w:val="00246006"/>
    <w:rsid w:val="002463C2"/>
    <w:rsid w:val="002464F8"/>
    <w:rsid w:val="00246545"/>
    <w:rsid w:val="002465C5"/>
    <w:rsid w:val="00246661"/>
    <w:rsid w:val="002467BF"/>
    <w:rsid w:val="002467EE"/>
    <w:rsid w:val="00246A93"/>
    <w:rsid w:val="00246B8E"/>
    <w:rsid w:val="00246CCA"/>
    <w:rsid w:val="00246D59"/>
    <w:rsid w:val="00246D93"/>
    <w:rsid w:val="00246DB5"/>
    <w:rsid w:val="00246E53"/>
    <w:rsid w:val="00246EE3"/>
    <w:rsid w:val="0024702E"/>
    <w:rsid w:val="002471D8"/>
    <w:rsid w:val="0024726C"/>
    <w:rsid w:val="00247317"/>
    <w:rsid w:val="0024735C"/>
    <w:rsid w:val="0024776D"/>
    <w:rsid w:val="00247839"/>
    <w:rsid w:val="00247AE8"/>
    <w:rsid w:val="00247B41"/>
    <w:rsid w:val="00250046"/>
    <w:rsid w:val="002501D4"/>
    <w:rsid w:val="00250256"/>
    <w:rsid w:val="002506EE"/>
    <w:rsid w:val="0025072E"/>
    <w:rsid w:val="002507FC"/>
    <w:rsid w:val="002508EA"/>
    <w:rsid w:val="0025097D"/>
    <w:rsid w:val="00250D47"/>
    <w:rsid w:val="00250DCD"/>
    <w:rsid w:val="00250E42"/>
    <w:rsid w:val="00250EE8"/>
    <w:rsid w:val="00250F72"/>
    <w:rsid w:val="0025106C"/>
    <w:rsid w:val="002510A6"/>
    <w:rsid w:val="002511EE"/>
    <w:rsid w:val="00251264"/>
    <w:rsid w:val="0025147B"/>
    <w:rsid w:val="002515E4"/>
    <w:rsid w:val="002516CC"/>
    <w:rsid w:val="0025180B"/>
    <w:rsid w:val="0025199D"/>
    <w:rsid w:val="00251C5B"/>
    <w:rsid w:val="00251C7C"/>
    <w:rsid w:val="00251F23"/>
    <w:rsid w:val="0025200C"/>
    <w:rsid w:val="00252105"/>
    <w:rsid w:val="0025221B"/>
    <w:rsid w:val="0025268F"/>
    <w:rsid w:val="00252847"/>
    <w:rsid w:val="00252967"/>
    <w:rsid w:val="00252AA5"/>
    <w:rsid w:val="00252B3B"/>
    <w:rsid w:val="00252B40"/>
    <w:rsid w:val="00252CBE"/>
    <w:rsid w:val="00252EB9"/>
    <w:rsid w:val="0025337E"/>
    <w:rsid w:val="002535EE"/>
    <w:rsid w:val="00253C27"/>
    <w:rsid w:val="00254124"/>
    <w:rsid w:val="002544D2"/>
    <w:rsid w:val="002544D9"/>
    <w:rsid w:val="002547CC"/>
    <w:rsid w:val="002549DD"/>
    <w:rsid w:val="00254A25"/>
    <w:rsid w:val="00254A58"/>
    <w:rsid w:val="00254DEC"/>
    <w:rsid w:val="00254E23"/>
    <w:rsid w:val="0025511F"/>
    <w:rsid w:val="00255154"/>
    <w:rsid w:val="002551D8"/>
    <w:rsid w:val="002552EB"/>
    <w:rsid w:val="0025545C"/>
    <w:rsid w:val="0025556E"/>
    <w:rsid w:val="0025558F"/>
    <w:rsid w:val="00255641"/>
    <w:rsid w:val="0025573E"/>
    <w:rsid w:val="00255AA6"/>
    <w:rsid w:val="00255DA8"/>
    <w:rsid w:val="00255DE3"/>
    <w:rsid w:val="002560A4"/>
    <w:rsid w:val="00256324"/>
    <w:rsid w:val="00256366"/>
    <w:rsid w:val="002563EA"/>
    <w:rsid w:val="002566D2"/>
    <w:rsid w:val="002567B3"/>
    <w:rsid w:val="00256875"/>
    <w:rsid w:val="0025693C"/>
    <w:rsid w:val="0025695D"/>
    <w:rsid w:val="00256981"/>
    <w:rsid w:val="00256E29"/>
    <w:rsid w:val="00256EEF"/>
    <w:rsid w:val="00256F45"/>
    <w:rsid w:val="0025704E"/>
    <w:rsid w:val="002571D8"/>
    <w:rsid w:val="0025735B"/>
    <w:rsid w:val="00257421"/>
    <w:rsid w:val="002574E0"/>
    <w:rsid w:val="0025766A"/>
    <w:rsid w:val="00257887"/>
    <w:rsid w:val="00260099"/>
    <w:rsid w:val="0026082D"/>
    <w:rsid w:val="00260A3A"/>
    <w:rsid w:val="00260B12"/>
    <w:rsid w:val="00260B29"/>
    <w:rsid w:val="00260DA9"/>
    <w:rsid w:val="00260E0C"/>
    <w:rsid w:val="00260F27"/>
    <w:rsid w:val="00261085"/>
    <w:rsid w:val="002611D7"/>
    <w:rsid w:val="00261603"/>
    <w:rsid w:val="00261B7E"/>
    <w:rsid w:val="00261C09"/>
    <w:rsid w:val="00261E8D"/>
    <w:rsid w:val="00261F6C"/>
    <w:rsid w:val="00262048"/>
    <w:rsid w:val="002620F5"/>
    <w:rsid w:val="00262476"/>
    <w:rsid w:val="00262692"/>
    <w:rsid w:val="002627C3"/>
    <w:rsid w:val="00262826"/>
    <w:rsid w:val="00262D02"/>
    <w:rsid w:val="00262D92"/>
    <w:rsid w:val="00262E34"/>
    <w:rsid w:val="00262F39"/>
    <w:rsid w:val="0026306C"/>
    <w:rsid w:val="0026310C"/>
    <w:rsid w:val="0026312C"/>
    <w:rsid w:val="0026362D"/>
    <w:rsid w:val="002636DD"/>
    <w:rsid w:val="00263880"/>
    <w:rsid w:val="002638AB"/>
    <w:rsid w:val="00263C52"/>
    <w:rsid w:val="00264118"/>
    <w:rsid w:val="00264182"/>
    <w:rsid w:val="00264377"/>
    <w:rsid w:val="00264748"/>
    <w:rsid w:val="0026480F"/>
    <w:rsid w:val="00264839"/>
    <w:rsid w:val="00264B2E"/>
    <w:rsid w:val="00264E81"/>
    <w:rsid w:val="00265181"/>
    <w:rsid w:val="00265386"/>
    <w:rsid w:val="002653CB"/>
    <w:rsid w:val="002654B0"/>
    <w:rsid w:val="00265614"/>
    <w:rsid w:val="002658A5"/>
    <w:rsid w:val="002658B1"/>
    <w:rsid w:val="002658B7"/>
    <w:rsid w:val="00265A7F"/>
    <w:rsid w:val="00265AD4"/>
    <w:rsid w:val="00265BFD"/>
    <w:rsid w:val="00265E24"/>
    <w:rsid w:val="00265F60"/>
    <w:rsid w:val="00266030"/>
    <w:rsid w:val="0026640E"/>
    <w:rsid w:val="00266428"/>
    <w:rsid w:val="0026649B"/>
    <w:rsid w:val="002664B5"/>
    <w:rsid w:val="0026650C"/>
    <w:rsid w:val="00266589"/>
    <w:rsid w:val="0026659A"/>
    <w:rsid w:val="00266733"/>
    <w:rsid w:val="00266B6A"/>
    <w:rsid w:val="00266DFD"/>
    <w:rsid w:val="00266FEC"/>
    <w:rsid w:val="00267275"/>
    <w:rsid w:val="002672DF"/>
    <w:rsid w:val="0026749F"/>
    <w:rsid w:val="00267570"/>
    <w:rsid w:val="0026759F"/>
    <w:rsid w:val="00267946"/>
    <w:rsid w:val="00267A7D"/>
    <w:rsid w:val="00267FB6"/>
    <w:rsid w:val="002700D9"/>
    <w:rsid w:val="0027053B"/>
    <w:rsid w:val="00270691"/>
    <w:rsid w:val="00270908"/>
    <w:rsid w:val="00270A97"/>
    <w:rsid w:val="00270C8E"/>
    <w:rsid w:val="00270D10"/>
    <w:rsid w:val="00270FBA"/>
    <w:rsid w:val="002710F0"/>
    <w:rsid w:val="00271102"/>
    <w:rsid w:val="00271204"/>
    <w:rsid w:val="002718CB"/>
    <w:rsid w:val="00271AE7"/>
    <w:rsid w:val="00271B29"/>
    <w:rsid w:val="00271BCD"/>
    <w:rsid w:val="00271DD5"/>
    <w:rsid w:val="0027243D"/>
    <w:rsid w:val="0027276E"/>
    <w:rsid w:val="00272E3E"/>
    <w:rsid w:val="00272FA4"/>
    <w:rsid w:val="00273004"/>
    <w:rsid w:val="00273392"/>
    <w:rsid w:val="002733D1"/>
    <w:rsid w:val="0027343F"/>
    <w:rsid w:val="0027399F"/>
    <w:rsid w:val="00273C64"/>
    <w:rsid w:val="002740B1"/>
    <w:rsid w:val="00274184"/>
    <w:rsid w:val="00274222"/>
    <w:rsid w:val="00274278"/>
    <w:rsid w:val="0027431F"/>
    <w:rsid w:val="00274477"/>
    <w:rsid w:val="002745BA"/>
    <w:rsid w:val="002749B3"/>
    <w:rsid w:val="00274BC7"/>
    <w:rsid w:val="00274E85"/>
    <w:rsid w:val="00274EF2"/>
    <w:rsid w:val="00274EFE"/>
    <w:rsid w:val="0027507E"/>
    <w:rsid w:val="002753B7"/>
    <w:rsid w:val="0027575B"/>
    <w:rsid w:val="00275A69"/>
    <w:rsid w:val="00275BCC"/>
    <w:rsid w:val="00275D6C"/>
    <w:rsid w:val="00275DCF"/>
    <w:rsid w:val="00275F63"/>
    <w:rsid w:val="002760D6"/>
    <w:rsid w:val="002762DB"/>
    <w:rsid w:val="002764E7"/>
    <w:rsid w:val="0027682E"/>
    <w:rsid w:val="002769FB"/>
    <w:rsid w:val="00276A06"/>
    <w:rsid w:val="00276B7D"/>
    <w:rsid w:val="00276F32"/>
    <w:rsid w:val="00277009"/>
    <w:rsid w:val="002771A9"/>
    <w:rsid w:val="00277248"/>
    <w:rsid w:val="00277300"/>
    <w:rsid w:val="00277306"/>
    <w:rsid w:val="0027742D"/>
    <w:rsid w:val="00277625"/>
    <w:rsid w:val="00277661"/>
    <w:rsid w:val="00277B70"/>
    <w:rsid w:val="00277C13"/>
    <w:rsid w:val="00277CBA"/>
    <w:rsid w:val="00277DDD"/>
    <w:rsid w:val="00280097"/>
    <w:rsid w:val="00280393"/>
    <w:rsid w:val="002805D7"/>
    <w:rsid w:val="00280917"/>
    <w:rsid w:val="00280B24"/>
    <w:rsid w:val="00280C55"/>
    <w:rsid w:val="00280C56"/>
    <w:rsid w:val="00280DDB"/>
    <w:rsid w:val="00280E53"/>
    <w:rsid w:val="00280EE3"/>
    <w:rsid w:val="00280FCB"/>
    <w:rsid w:val="002812E5"/>
    <w:rsid w:val="00281474"/>
    <w:rsid w:val="0028150C"/>
    <w:rsid w:val="0028164E"/>
    <w:rsid w:val="00281686"/>
    <w:rsid w:val="00281687"/>
    <w:rsid w:val="0028171D"/>
    <w:rsid w:val="00281A78"/>
    <w:rsid w:val="00281AE7"/>
    <w:rsid w:val="00281BA0"/>
    <w:rsid w:val="00281C59"/>
    <w:rsid w:val="00281E13"/>
    <w:rsid w:val="00281FC5"/>
    <w:rsid w:val="002820C9"/>
    <w:rsid w:val="00282117"/>
    <w:rsid w:val="002823CC"/>
    <w:rsid w:val="002826B8"/>
    <w:rsid w:val="002826F6"/>
    <w:rsid w:val="00282D38"/>
    <w:rsid w:val="00282E57"/>
    <w:rsid w:val="0028310D"/>
    <w:rsid w:val="002832C1"/>
    <w:rsid w:val="0028351E"/>
    <w:rsid w:val="00283906"/>
    <w:rsid w:val="00283C1E"/>
    <w:rsid w:val="00283CC7"/>
    <w:rsid w:val="00283EC7"/>
    <w:rsid w:val="002840D4"/>
    <w:rsid w:val="00284253"/>
    <w:rsid w:val="0028465A"/>
    <w:rsid w:val="002847C9"/>
    <w:rsid w:val="00284867"/>
    <w:rsid w:val="00284F96"/>
    <w:rsid w:val="0028519B"/>
    <w:rsid w:val="00285855"/>
    <w:rsid w:val="00285944"/>
    <w:rsid w:val="00285AD4"/>
    <w:rsid w:val="00285AFE"/>
    <w:rsid w:val="00285F82"/>
    <w:rsid w:val="00286013"/>
    <w:rsid w:val="00286081"/>
    <w:rsid w:val="002860BF"/>
    <w:rsid w:val="0028626F"/>
    <w:rsid w:val="00286274"/>
    <w:rsid w:val="0028642B"/>
    <w:rsid w:val="0028644B"/>
    <w:rsid w:val="00286519"/>
    <w:rsid w:val="00286682"/>
    <w:rsid w:val="0028669F"/>
    <w:rsid w:val="00286743"/>
    <w:rsid w:val="00286B87"/>
    <w:rsid w:val="00286BF3"/>
    <w:rsid w:val="00287081"/>
    <w:rsid w:val="002871A9"/>
    <w:rsid w:val="00287412"/>
    <w:rsid w:val="00287547"/>
    <w:rsid w:val="002876C4"/>
    <w:rsid w:val="00287C82"/>
    <w:rsid w:val="00287F28"/>
    <w:rsid w:val="00290122"/>
    <w:rsid w:val="002901AD"/>
    <w:rsid w:val="00290336"/>
    <w:rsid w:val="002906AD"/>
    <w:rsid w:val="00290990"/>
    <w:rsid w:val="00290BEE"/>
    <w:rsid w:val="00290E6B"/>
    <w:rsid w:val="002917DF"/>
    <w:rsid w:val="00291810"/>
    <w:rsid w:val="00291B0C"/>
    <w:rsid w:val="00291ED4"/>
    <w:rsid w:val="00291FA0"/>
    <w:rsid w:val="00292169"/>
    <w:rsid w:val="0029219B"/>
    <w:rsid w:val="002921E8"/>
    <w:rsid w:val="0029221A"/>
    <w:rsid w:val="0029238D"/>
    <w:rsid w:val="00292404"/>
    <w:rsid w:val="002924A6"/>
    <w:rsid w:val="00292602"/>
    <w:rsid w:val="002926D9"/>
    <w:rsid w:val="00292717"/>
    <w:rsid w:val="0029291A"/>
    <w:rsid w:val="00292BB4"/>
    <w:rsid w:val="00292D23"/>
    <w:rsid w:val="00292E02"/>
    <w:rsid w:val="00293280"/>
    <w:rsid w:val="00293391"/>
    <w:rsid w:val="002934BE"/>
    <w:rsid w:val="002935B3"/>
    <w:rsid w:val="002936C0"/>
    <w:rsid w:val="00293762"/>
    <w:rsid w:val="00293993"/>
    <w:rsid w:val="002939E1"/>
    <w:rsid w:val="00293A3D"/>
    <w:rsid w:val="00293C21"/>
    <w:rsid w:val="00293E70"/>
    <w:rsid w:val="00294136"/>
    <w:rsid w:val="00294152"/>
    <w:rsid w:val="0029456C"/>
    <w:rsid w:val="0029457D"/>
    <w:rsid w:val="002945ED"/>
    <w:rsid w:val="0029494F"/>
    <w:rsid w:val="00294AEA"/>
    <w:rsid w:val="00294AED"/>
    <w:rsid w:val="00294FDB"/>
    <w:rsid w:val="002950D4"/>
    <w:rsid w:val="002952B4"/>
    <w:rsid w:val="00295513"/>
    <w:rsid w:val="002956CE"/>
    <w:rsid w:val="0029596C"/>
    <w:rsid w:val="002959DD"/>
    <w:rsid w:val="00295DA4"/>
    <w:rsid w:val="00295E6A"/>
    <w:rsid w:val="00295E93"/>
    <w:rsid w:val="00295F5D"/>
    <w:rsid w:val="00295F61"/>
    <w:rsid w:val="00296000"/>
    <w:rsid w:val="00296456"/>
    <w:rsid w:val="00296651"/>
    <w:rsid w:val="002967AF"/>
    <w:rsid w:val="0029682F"/>
    <w:rsid w:val="0029683E"/>
    <w:rsid w:val="00296BE3"/>
    <w:rsid w:val="0029712F"/>
    <w:rsid w:val="00297181"/>
    <w:rsid w:val="0029727E"/>
    <w:rsid w:val="00297399"/>
    <w:rsid w:val="00297531"/>
    <w:rsid w:val="0029754F"/>
    <w:rsid w:val="0029784A"/>
    <w:rsid w:val="002978F0"/>
    <w:rsid w:val="00297E68"/>
    <w:rsid w:val="00297FF0"/>
    <w:rsid w:val="002A0028"/>
    <w:rsid w:val="002A0279"/>
    <w:rsid w:val="002A02C4"/>
    <w:rsid w:val="002A036A"/>
    <w:rsid w:val="002A0501"/>
    <w:rsid w:val="002A05B0"/>
    <w:rsid w:val="002A07AB"/>
    <w:rsid w:val="002A07E2"/>
    <w:rsid w:val="002A07EE"/>
    <w:rsid w:val="002A0825"/>
    <w:rsid w:val="002A0948"/>
    <w:rsid w:val="002A0971"/>
    <w:rsid w:val="002A0A75"/>
    <w:rsid w:val="002A0B44"/>
    <w:rsid w:val="002A0DBF"/>
    <w:rsid w:val="002A0F4F"/>
    <w:rsid w:val="002A10D8"/>
    <w:rsid w:val="002A1440"/>
    <w:rsid w:val="002A148D"/>
    <w:rsid w:val="002A17FF"/>
    <w:rsid w:val="002A19A8"/>
    <w:rsid w:val="002A2051"/>
    <w:rsid w:val="002A211C"/>
    <w:rsid w:val="002A24BA"/>
    <w:rsid w:val="002A2599"/>
    <w:rsid w:val="002A269F"/>
    <w:rsid w:val="002A271C"/>
    <w:rsid w:val="002A2903"/>
    <w:rsid w:val="002A2947"/>
    <w:rsid w:val="002A2BC3"/>
    <w:rsid w:val="002A354B"/>
    <w:rsid w:val="002A3604"/>
    <w:rsid w:val="002A3687"/>
    <w:rsid w:val="002A398F"/>
    <w:rsid w:val="002A3990"/>
    <w:rsid w:val="002A3D1D"/>
    <w:rsid w:val="002A3E0B"/>
    <w:rsid w:val="002A3E9E"/>
    <w:rsid w:val="002A4254"/>
    <w:rsid w:val="002A42E9"/>
    <w:rsid w:val="002A48C7"/>
    <w:rsid w:val="002A4BFD"/>
    <w:rsid w:val="002A4C04"/>
    <w:rsid w:val="002A4C37"/>
    <w:rsid w:val="002A4C4D"/>
    <w:rsid w:val="002A4DF7"/>
    <w:rsid w:val="002A4E86"/>
    <w:rsid w:val="002A517F"/>
    <w:rsid w:val="002A519F"/>
    <w:rsid w:val="002A52A1"/>
    <w:rsid w:val="002A551D"/>
    <w:rsid w:val="002A570E"/>
    <w:rsid w:val="002A5832"/>
    <w:rsid w:val="002A5AD0"/>
    <w:rsid w:val="002A5D4B"/>
    <w:rsid w:val="002A636B"/>
    <w:rsid w:val="002A65B4"/>
    <w:rsid w:val="002A69D0"/>
    <w:rsid w:val="002A6AE5"/>
    <w:rsid w:val="002A6B40"/>
    <w:rsid w:val="002A6C7D"/>
    <w:rsid w:val="002A6DCA"/>
    <w:rsid w:val="002A6EB8"/>
    <w:rsid w:val="002A6F7C"/>
    <w:rsid w:val="002A70A3"/>
    <w:rsid w:val="002A70FF"/>
    <w:rsid w:val="002A7191"/>
    <w:rsid w:val="002A73AC"/>
    <w:rsid w:val="002A73EA"/>
    <w:rsid w:val="002A7402"/>
    <w:rsid w:val="002A75EF"/>
    <w:rsid w:val="002A7681"/>
    <w:rsid w:val="002A77C0"/>
    <w:rsid w:val="002A7880"/>
    <w:rsid w:val="002A7893"/>
    <w:rsid w:val="002A7AEB"/>
    <w:rsid w:val="002A7C8E"/>
    <w:rsid w:val="002A7DC9"/>
    <w:rsid w:val="002A7F0B"/>
    <w:rsid w:val="002A7F27"/>
    <w:rsid w:val="002AB114"/>
    <w:rsid w:val="002B01D6"/>
    <w:rsid w:val="002B034F"/>
    <w:rsid w:val="002B0489"/>
    <w:rsid w:val="002B097E"/>
    <w:rsid w:val="002B09A0"/>
    <w:rsid w:val="002B0BD0"/>
    <w:rsid w:val="002B0CBC"/>
    <w:rsid w:val="002B0E3C"/>
    <w:rsid w:val="002B117B"/>
    <w:rsid w:val="002B12EC"/>
    <w:rsid w:val="002B13EA"/>
    <w:rsid w:val="002B15E4"/>
    <w:rsid w:val="002B1817"/>
    <w:rsid w:val="002B1A8D"/>
    <w:rsid w:val="002B1E08"/>
    <w:rsid w:val="002B1F90"/>
    <w:rsid w:val="002B1FBD"/>
    <w:rsid w:val="002B241A"/>
    <w:rsid w:val="002B25FF"/>
    <w:rsid w:val="002B2A8E"/>
    <w:rsid w:val="002B2AD0"/>
    <w:rsid w:val="002B2B4C"/>
    <w:rsid w:val="002B2F9A"/>
    <w:rsid w:val="002B2FF6"/>
    <w:rsid w:val="002B31D0"/>
    <w:rsid w:val="002B3249"/>
    <w:rsid w:val="002B32AB"/>
    <w:rsid w:val="002B3460"/>
    <w:rsid w:val="002B372F"/>
    <w:rsid w:val="002B374B"/>
    <w:rsid w:val="002B3B8E"/>
    <w:rsid w:val="002B3CDC"/>
    <w:rsid w:val="002B3D3E"/>
    <w:rsid w:val="002B3E33"/>
    <w:rsid w:val="002B4007"/>
    <w:rsid w:val="002B41A6"/>
    <w:rsid w:val="002B43F9"/>
    <w:rsid w:val="002B45C8"/>
    <w:rsid w:val="002B4625"/>
    <w:rsid w:val="002B4717"/>
    <w:rsid w:val="002B4733"/>
    <w:rsid w:val="002B4953"/>
    <w:rsid w:val="002B4970"/>
    <w:rsid w:val="002B4BB8"/>
    <w:rsid w:val="002B509F"/>
    <w:rsid w:val="002B516B"/>
    <w:rsid w:val="002B541E"/>
    <w:rsid w:val="002B56D7"/>
    <w:rsid w:val="002B572E"/>
    <w:rsid w:val="002B5941"/>
    <w:rsid w:val="002B595F"/>
    <w:rsid w:val="002B5A97"/>
    <w:rsid w:val="002B5BE4"/>
    <w:rsid w:val="002B5C05"/>
    <w:rsid w:val="002B61F0"/>
    <w:rsid w:val="002B6237"/>
    <w:rsid w:val="002B6614"/>
    <w:rsid w:val="002B6857"/>
    <w:rsid w:val="002B688B"/>
    <w:rsid w:val="002B68AE"/>
    <w:rsid w:val="002B69E9"/>
    <w:rsid w:val="002B6DB3"/>
    <w:rsid w:val="002B6DCA"/>
    <w:rsid w:val="002B7171"/>
    <w:rsid w:val="002B71A9"/>
    <w:rsid w:val="002B72BE"/>
    <w:rsid w:val="002B72C4"/>
    <w:rsid w:val="002B7485"/>
    <w:rsid w:val="002B75E7"/>
    <w:rsid w:val="002B7A29"/>
    <w:rsid w:val="002B7AAF"/>
    <w:rsid w:val="002B7B0A"/>
    <w:rsid w:val="002B7B6F"/>
    <w:rsid w:val="002B7C62"/>
    <w:rsid w:val="002B7F5C"/>
    <w:rsid w:val="002C03E1"/>
    <w:rsid w:val="002C0745"/>
    <w:rsid w:val="002C0771"/>
    <w:rsid w:val="002C0A70"/>
    <w:rsid w:val="002C0DCC"/>
    <w:rsid w:val="002C0EB3"/>
    <w:rsid w:val="002C1412"/>
    <w:rsid w:val="002C156D"/>
    <w:rsid w:val="002C1AAE"/>
    <w:rsid w:val="002C1C8E"/>
    <w:rsid w:val="002C1D06"/>
    <w:rsid w:val="002C22BC"/>
    <w:rsid w:val="002C2447"/>
    <w:rsid w:val="002C2561"/>
    <w:rsid w:val="002C27B8"/>
    <w:rsid w:val="002C2952"/>
    <w:rsid w:val="002C2A1A"/>
    <w:rsid w:val="002C2A50"/>
    <w:rsid w:val="002C2A95"/>
    <w:rsid w:val="002C2BCC"/>
    <w:rsid w:val="002C2C81"/>
    <w:rsid w:val="002C2D05"/>
    <w:rsid w:val="002C3045"/>
    <w:rsid w:val="002C3138"/>
    <w:rsid w:val="002C32F1"/>
    <w:rsid w:val="002C32FC"/>
    <w:rsid w:val="002C371B"/>
    <w:rsid w:val="002C3728"/>
    <w:rsid w:val="002C3733"/>
    <w:rsid w:val="002C3B5F"/>
    <w:rsid w:val="002C3F95"/>
    <w:rsid w:val="002C4105"/>
    <w:rsid w:val="002C428C"/>
    <w:rsid w:val="002C4319"/>
    <w:rsid w:val="002C466C"/>
    <w:rsid w:val="002C48D2"/>
    <w:rsid w:val="002C4BEB"/>
    <w:rsid w:val="002C4D53"/>
    <w:rsid w:val="002C4DB6"/>
    <w:rsid w:val="002C4F5B"/>
    <w:rsid w:val="002C4F74"/>
    <w:rsid w:val="002C4F87"/>
    <w:rsid w:val="002C504A"/>
    <w:rsid w:val="002C50B0"/>
    <w:rsid w:val="002C5125"/>
    <w:rsid w:val="002C5197"/>
    <w:rsid w:val="002C54CD"/>
    <w:rsid w:val="002C58AE"/>
    <w:rsid w:val="002C5A25"/>
    <w:rsid w:val="002C5AA8"/>
    <w:rsid w:val="002C5AD1"/>
    <w:rsid w:val="002C5AF2"/>
    <w:rsid w:val="002C5D3D"/>
    <w:rsid w:val="002C5E8C"/>
    <w:rsid w:val="002C6201"/>
    <w:rsid w:val="002C6851"/>
    <w:rsid w:val="002C68CB"/>
    <w:rsid w:val="002C6AAA"/>
    <w:rsid w:val="002C6B06"/>
    <w:rsid w:val="002C6CB2"/>
    <w:rsid w:val="002C6D45"/>
    <w:rsid w:val="002C6F4D"/>
    <w:rsid w:val="002C71F8"/>
    <w:rsid w:val="002C7347"/>
    <w:rsid w:val="002C73CC"/>
    <w:rsid w:val="002C7548"/>
    <w:rsid w:val="002C76AC"/>
    <w:rsid w:val="002C7BC7"/>
    <w:rsid w:val="002C7CE2"/>
    <w:rsid w:val="002C7E6B"/>
    <w:rsid w:val="002C7F58"/>
    <w:rsid w:val="002C7FBB"/>
    <w:rsid w:val="002CCBB1"/>
    <w:rsid w:val="002D003A"/>
    <w:rsid w:val="002D0224"/>
    <w:rsid w:val="002D0576"/>
    <w:rsid w:val="002D06DA"/>
    <w:rsid w:val="002D0739"/>
    <w:rsid w:val="002D0988"/>
    <w:rsid w:val="002D0FF8"/>
    <w:rsid w:val="002D101C"/>
    <w:rsid w:val="002D127E"/>
    <w:rsid w:val="002D1356"/>
    <w:rsid w:val="002D165A"/>
    <w:rsid w:val="002D18DF"/>
    <w:rsid w:val="002D1A08"/>
    <w:rsid w:val="002D1D50"/>
    <w:rsid w:val="002D1D61"/>
    <w:rsid w:val="002D1F73"/>
    <w:rsid w:val="002D20A0"/>
    <w:rsid w:val="002D2211"/>
    <w:rsid w:val="002D225C"/>
    <w:rsid w:val="002D24DE"/>
    <w:rsid w:val="002D254A"/>
    <w:rsid w:val="002D2610"/>
    <w:rsid w:val="002D26BF"/>
    <w:rsid w:val="002D26C9"/>
    <w:rsid w:val="002D26FB"/>
    <w:rsid w:val="002D2802"/>
    <w:rsid w:val="002D2896"/>
    <w:rsid w:val="002D295D"/>
    <w:rsid w:val="002D2BBA"/>
    <w:rsid w:val="002D2C16"/>
    <w:rsid w:val="002D2D24"/>
    <w:rsid w:val="002D3238"/>
    <w:rsid w:val="002D347A"/>
    <w:rsid w:val="002D355D"/>
    <w:rsid w:val="002D36B3"/>
    <w:rsid w:val="002D37F6"/>
    <w:rsid w:val="002D3A07"/>
    <w:rsid w:val="002D3D7B"/>
    <w:rsid w:val="002D3EE0"/>
    <w:rsid w:val="002D3F37"/>
    <w:rsid w:val="002D3FD3"/>
    <w:rsid w:val="002D400E"/>
    <w:rsid w:val="002D40CD"/>
    <w:rsid w:val="002D46CF"/>
    <w:rsid w:val="002D4714"/>
    <w:rsid w:val="002D4717"/>
    <w:rsid w:val="002D493E"/>
    <w:rsid w:val="002D49E0"/>
    <w:rsid w:val="002D4E97"/>
    <w:rsid w:val="002D51B6"/>
    <w:rsid w:val="002D522C"/>
    <w:rsid w:val="002D5A3F"/>
    <w:rsid w:val="002D5DB9"/>
    <w:rsid w:val="002D5FFF"/>
    <w:rsid w:val="002D6135"/>
    <w:rsid w:val="002D64A0"/>
    <w:rsid w:val="002D6712"/>
    <w:rsid w:val="002D6770"/>
    <w:rsid w:val="002D68B0"/>
    <w:rsid w:val="002D6A3A"/>
    <w:rsid w:val="002D73DA"/>
    <w:rsid w:val="002D748A"/>
    <w:rsid w:val="002D749A"/>
    <w:rsid w:val="002D7503"/>
    <w:rsid w:val="002D7926"/>
    <w:rsid w:val="002D7935"/>
    <w:rsid w:val="002D7C7F"/>
    <w:rsid w:val="002D7CD3"/>
    <w:rsid w:val="002D7E5B"/>
    <w:rsid w:val="002E028C"/>
    <w:rsid w:val="002E05D7"/>
    <w:rsid w:val="002E0B89"/>
    <w:rsid w:val="002E0BEF"/>
    <w:rsid w:val="002E0C5D"/>
    <w:rsid w:val="002E0C66"/>
    <w:rsid w:val="002E0DC4"/>
    <w:rsid w:val="002E0E09"/>
    <w:rsid w:val="002E102F"/>
    <w:rsid w:val="002E1491"/>
    <w:rsid w:val="002E1507"/>
    <w:rsid w:val="002E1583"/>
    <w:rsid w:val="002E15E6"/>
    <w:rsid w:val="002E18DC"/>
    <w:rsid w:val="002E1DBF"/>
    <w:rsid w:val="002E1E5D"/>
    <w:rsid w:val="002E1F54"/>
    <w:rsid w:val="002E228A"/>
    <w:rsid w:val="002E2564"/>
    <w:rsid w:val="002E26E0"/>
    <w:rsid w:val="002E2C1B"/>
    <w:rsid w:val="002E2EA4"/>
    <w:rsid w:val="002E3033"/>
    <w:rsid w:val="002E30C9"/>
    <w:rsid w:val="002E311B"/>
    <w:rsid w:val="002E32AE"/>
    <w:rsid w:val="002E330D"/>
    <w:rsid w:val="002E33D4"/>
    <w:rsid w:val="002E363C"/>
    <w:rsid w:val="002E3802"/>
    <w:rsid w:val="002E3A07"/>
    <w:rsid w:val="002E3B7E"/>
    <w:rsid w:val="002E3B80"/>
    <w:rsid w:val="002E3CA5"/>
    <w:rsid w:val="002E3E95"/>
    <w:rsid w:val="002E3F0D"/>
    <w:rsid w:val="002E4094"/>
    <w:rsid w:val="002E40B7"/>
    <w:rsid w:val="002E40D8"/>
    <w:rsid w:val="002E418E"/>
    <w:rsid w:val="002E421C"/>
    <w:rsid w:val="002E44CE"/>
    <w:rsid w:val="002E4540"/>
    <w:rsid w:val="002E4643"/>
    <w:rsid w:val="002E469F"/>
    <w:rsid w:val="002E47B2"/>
    <w:rsid w:val="002E4DBD"/>
    <w:rsid w:val="002E4F1E"/>
    <w:rsid w:val="002E59CF"/>
    <w:rsid w:val="002E5F08"/>
    <w:rsid w:val="002E5F9D"/>
    <w:rsid w:val="002E6239"/>
    <w:rsid w:val="002E63A3"/>
    <w:rsid w:val="002E63B0"/>
    <w:rsid w:val="002E64B6"/>
    <w:rsid w:val="002E6554"/>
    <w:rsid w:val="002E677B"/>
    <w:rsid w:val="002E6CD9"/>
    <w:rsid w:val="002E6DFF"/>
    <w:rsid w:val="002E6E00"/>
    <w:rsid w:val="002E6ED5"/>
    <w:rsid w:val="002E6F2C"/>
    <w:rsid w:val="002E7035"/>
    <w:rsid w:val="002E707C"/>
    <w:rsid w:val="002E7091"/>
    <w:rsid w:val="002E73D6"/>
    <w:rsid w:val="002E7473"/>
    <w:rsid w:val="002E7945"/>
    <w:rsid w:val="002E7A80"/>
    <w:rsid w:val="002E7CBA"/>
    <w:rsid w:val="002E7ED7"/>
    <w:rsid w:val="002E7F75"/>
    <w:rsid w:val="002F0047"/>
    <w:rsid w:val="002F01E7"/>
    <w:rsid w:val="002F05D4"/>
    <w:rsid w:val="002F0777"/>
    <w:rsid w:val="002F0C1C"/>
    <w:rsid w:val="002F0D67"/>
    <w:rsid w:val="002F0F9D"/>
    <w:rsid w:val="002F104D"/>
    <w:rsid w:val="002F148D"/>
    <w:rsid w:val="002F1535"/>
    <w:rsid w:val="002F1563"/>
    <w:rsid w:val="002F1629"/>
    <w:rsid w:val="002F16DB"/>
    <w:rsid w:val="002F17D9"/>
    <w:rsid w:val="002F1856"/>
    <w:rsid w:val="002F1940"/>
    <w:rsid w:val="002F1ABE"/>
    <w:rsid w:val="002F1BC0"/>
    <w:rsid w:val="002F1EAF"/>
    <w:rsid w:val="002F1FEE"/>
    <w:rsid w:val="002F2AF5"/>
    <w:rsid w:val="002F2B4E"/>
    <w:rsid w:val="002F2C03"/>
    <w:rsid w:val="002F2D21"/>
    <w:rsid w:val="002F2DFB"/>
    <w:rsid w:val="002F2EAB"/>
    <w:rsid w:val="002F307A"/>
    <w:rsid w:val="002F315C"/>
    <w:rsid w:val="002F3642"/>
    <w:rsid w:val="002F38E3"/>
    <w:rsid w:val="002F3C22"/>
    <w:rsid w:val="002F3C42"/>
    <w:rsid w:val="002F3DC1"/>
    <w:rsid w:val="002F3EE7"/>
    <w:rsid w:val="002F40B2"/>
    <w:rsid w:val="002F45A6"/>
    <w:rsid w:val="002F46FE"/>
    <w:rsid w:val="002F4711"/>
    <w:rsid w:val="002F475B"/>
    <w:rsid w:val="002F4AA1"/>
    <w:rsid w:val="002F4B7B"/>
    <w:rsid w:val="002F4C36"/>
    <w:rsid w:val="002F5015"/>
    <w:rsid w:val="002F508D"/>
    <w:rsid w:val="002F5365"/>
    <w:rsid w:val="002F539D"/>
    <w:rsid w:val="002F54CD"/>
    <w:rsid w:val="002F56F3"/>
    <w:rsid w:val="002F5815"/>
    <w:rsid w:val="002F584A"/>
    <w:rsid w:val="002F599B"/>
    <w:rsid w:val="002F5BAC"/>
    <w:rsid w:val="002F5DBB"/>
    <w:rsid w:val="002F5F6B"/>
    <w:rsid w:val="002F6145"/>
    <w:rsid w:val="002F6159"/>
    <w:rsid w:val="002F6163"/>
    <w:rsid w:val="002F632D"/>
    <w:rsid w:val="002F63A2"/>
    <w:rsid w:val="002F651C"/>
    <w:rsid w:val="002F6756"/>
    <w:rsid w:val="002F6814"/>
    <w:rsid w:val="002F69D3"/>
    <w:rsid w:val="002F6D15"/>
    <w:rsid w:val="002F6E96"/>
    <w:rsid w:val="002F6FD4"/>
    <w:rsid w:val="002F71CD"/>
    <w:rsid w:val="002F78F5"/>
    <w:rsid w:val="002F78FC"/>
    <w:rsid w:val="002F7B5A"/>
    <w:rsid w:val="002F7C20"/>
    <w:rsid w:val="002F7E1A"/>
    <w:rsid w:val="002F7FF8"/>
    <w:rsid w:val="002FB050"/>
    <w:rsid w:val="0030024F"/>
    <w:rsid w:val="0030040C"/>
    <w:rsid w:val="00300676"/>
    <w:rsid w:val="003008AC"/>
    <w:rsid w:val="0030090B"/>
    <w:rsid w:val="00300EEE"/>
    <w:rsid w:val="0030109B"/>
    <w:rsid w:val="00301122"/>
    <w:rsid w:val="0030119D"/>
    <w:rsid w:val="00301264"/>
    <w:rsid w:val="00301282"/>
    <w:rsid w:val="003014E6"/>
    <w:rsid w:val="003015FB"/>
    <w:rsid w:val="00301751"/>
    <w:rsid w:val="0030188C"/>
    <w:rsid w:val="003019E3"/>
    <w:rsid w:val="00301D67"/>
    <w:rsid w:val="00301E2A"/>
    <w:rsid w:val="00302410"/>
    <w:rsid w:val="00302805"/>
    <w:rsid w:val="003028D4"/>
    <w:rsid w:val="0030291D"/>
    <w:rsid w:val="00302AA3"/>
    <w:rsid w:val="00302B4F"/>
    <w:rsid w:val="00302C65"/>
    <w:rsid w:val="00302E2F"/>
    <w:rsid w:val="00302E49"/>
    <w:rsid w:val="00302E6E"/>
    <w:rsid w:val="00302F4F"/>
    <w:rsid w:val="00302FF3"/>
    <w:rsid w:val="00303216"/>
    <w:rsid w:val="003032A8"/>
    <w:rsid w:val="003032E9"/>
    <w:rsid w:val="00303370"/>
    <w:rsid w:val="003034D4"/>
    <w:rsid w:val="0030351F"/>
    <w:rsid w:val="00303594"/>
    <w:rsid w:val="0030366F"/>
    <w:rsid w:val="00303715"/>
    <w:rsid w:val="00303BD2"/>
    <w:rsid w:val="00303C3E"/>
    <w:rsid w:val="00303DCD"/>
    <w:rsid w:val="00303ED5"/>
    <w:rsid w:val="00303FCE"/>
    <w:rsid w:val="003040AC"/>
    <w:rsid w:val="003040B5"/>
    <w:rsid w:val="00304110"/>
    <w:rsid w:val="0030424E"/>
    <w:rsid w:val="003042B3"/>
    <w:rsid w:val="0030456C"/>
    <w:rsid w:val="003045FA"/>
    <w:rsid w:val="00304AB3"/>
    <w:rsid w:val="00304BD1"/>
    <w:rsid w:val="00304C42"/>
    <w:rsid w:val="00304D4E"/>
    <w:rsid w:val="00304DBC"/>
    <w:rsid w:val="003052D7"/>
    <w:rsid w:val="0030570E"/>
    <w:rsid w:val="00305754"/>
    <w:rsid w:val="003058EF"/>
    <w:rsid w:val="0030591D"/>
    <w:rsid w:val="00305A3D"/>
    <w:rsid w:val="00305C90"/>
    <w:rsid w:val="00305D71"/>
    <w:rsid w:val="00305DE8"/>
    <w:rsid w:val="00306067"/>
    <w:rsid w:val="00306164"/>
    <w:rsid w:val="0030639A"/>
    <w:rsid w:val="00306419"/>
    <w:rsid w:val="0030659B"/>
    <w:rsid w:val="003065F9"/>
    <w:rsid w:val="00306791"/>
    <w:rsid w:val="003067E0"/>
    <w:rsid w:val="00306AFD"/>
    <w:rsid w:val="00306B48"/>
    <w:rsid w:val="00306B75"/>
    <w:rsid w:val="00306C48"/>
    <w:rsid w:val="00307064"/>
    <w:rsid w:val="003070A9"/>
    <w:rsid w:val="00307205"/>
    <w:rsid w:val="00307576"/>
    <w:rsid w:val="00307840"/>
    <w:rsid w:val="00307B61"/>
    <w:rsid w:val="00307C02"/>
    <w:rsid w:val="00307CA8"/>
    <w:rsid w:val="00307FAF"/>
    <w:rsid w:val="00310144"/>
    <w:rsid w:val="00310504"/>
    <w:rsid w:val="00310896"/>
    <w:rsid w:val="0031091D"/>
    <w:rsid w:val="00310AB6"/>
    <w:rsid w:val="00310B5A"/>
    <w:rsid w:val="00310D51"/>
    <w:rsid w:val="00310D78"/>
    <w:rsid w:val="00310DE5"/>
    <w:rsid w:val="00310EE5"/>
    <w:rsid w:val="003110A5"/>
    <w:rsid w:val="00311120"/>
    <w:rsid w:val="003112C7"/>
    <w:rsid w:val="003112F7"/>
    <w:rsid w:val="00311410"/>
    <w:rsid w:val="0031148A"/>
    <w:rsid w:val="003124E2"/>
    <w:rsid w:val="003128EB"/>
    <w:rsid w:val="0031292D"/>
    <w:rsid w:val="00312BC7"/>
    <w:rsid w:val="00312D45"/>
    <w:rsid w:val="00312DC5"/>
    <w:rsid w:val="00312DDF"/>
    <w:rsid w:val="00312E0F"/>
    <w:rsid w:val="00312ECA"/>
    <w:rsid w:val="00312F79"/>
    <w:rsid w:val="0031309D"/>
    <w:rsid w:val="003133B4"/>
    <w:rsid w:val="003133EB"/>
    <w:rsid w:val="00313585"/>
    <w:rsid w:val="003135D9"/>
    <w:rsid w:val="0031393D"/>
    <w:rsid w:val="00313A68"/>
    <w:rsid w:val="00313A6B"/>
    <w:rsid w:val="00313BAB"/>
    <w:rsid w:val="00313C3D"/>
    <w:rsid w:val="00313E56"/>
    <w:rsid w:val="003141AA"/>
    <w:rsid w:val="00314233"/>
    <w:rsid w:val="00314284"/>
    <w:rsid w:val="00314310"/>
    <w:rsid w:val="00314492"/>
    <w:rsid w:val="003144C6"/>
    <w:rsid w:val="00314781"/>
    <w:rsid w:val="00314963"/>
    <w:rsid w:val="00314B56"/>
    <w:rsid w:val="00314C31"/>
    <w:rsid w:val="00314D0B"/>
    <w:rsid w:val="00315036"/>
    <w:rsid w:val="003151FA"/>
    <w:rsid w:val="003153D3"/>
    <w:rsid w:val="003155DF"/>
    <w:rsid w:val="00315632"/>
    <w:rsid w:val="003157B6"/>
    <w:rsid w:val="003159D8"/>
    <w:rsid w:val="003159FB"/>
    <w:rsid w:val="00315E9D"/>
    <w:rsid w:val="00315EC8"/>
    <w:rsid w:val="00315F0E"/>
    <w:rsid w:val="00315FF3"/>
    <w:rsid w:val="00316104"/>
    <w:rsid w:val="0031670F"/>
    <w:rsid w:val="003167AB"/>
    <w:rsid w:val="00316818"/>
    <w:rsid w:val="00316A25"/>
    <w:rsid w:val="00316C68"/>
    <w:rsid w:val="00316FD3"/>
    <w:rsid w:val="003171A1"/>
    <w:rsid w:val="00317214"/>
    <w:rsid w:val="003172D2"/>
    <w:rsid w:val="003176AB"/>
    <w:rsid w:val="003178E1"/>
    <w:rsid w:val="00317A53"/>
    <w:rsid w:val="00317A9D"/>
    <w:rsid w:val="00317D11"/>
    <w:rsid w:val="0032024B"/>
    <w:rsid w:val="0032074F"/>
    <w:rsid w:val="00320817"/>
    <w:rsid w:val="00320860"/>
    <w:rsid w:val="00320C2F"/>
    <w:rsid w:val="00320CD4"/>
    <w:rsid w:val="00320DA7"/>
    <w:rsid w:val="00320F09"/>
    <w:rsid w:val="003210C8"/>
    <w:rsid w:val="00321141"/>
    <w:rsid w:val="0032128A"/>
    <w:rsid w:val="00321572"/>
    <w:rsid w:val="00321597"/>
    <w:rsid w:val="00321832"/>
    <w:rsid w:val="00321A09"/>
    <w:rsid w:val="00321A6A"/>
    <w:rsid w:val="00321D24"/>
    <w:rsid w:val="00321F18"/>
    <w:rsid w:val="00322304"/>
    <w:rsid w:val="00322415"/>
    <w:rsid w:val="0032242F"/>
    <w:rsid w:val="0032260B"/>
    <w:rsid w:val="00322670"/>
    <w:rsid w:val="00322845"/>
    <w:rsid w:val="00322983"/>
    <w:rsid w:val="00322A1A"/>
    <w:rsid w:val="00322BFC"/>
    <w:rsid w:val="00322ED4"/>
    <w:rsid w:val="003234E0"/>
    <w:rsid w:val="00323543"/>
    <w:rsid w:val="0032362E"/>
    <w:rsid w:val="0032377A"/>
    <w:rsid w:val="003239B8"/>
    <w:rsid w:val="00323B83"/>
    <w:rsid w:val="00323DC7"/>
    <w:rsid w:val="00323E4E"/>
    <w:rsid w:val="003246CB"/>
    <w:rsid w:val="00324852"/>
    <w:rsid w:val="00324884"/>
    <w:rsid w:val="003249D0"/>
    <w:rsid w:val="003249ED"/>
    <w:rsid w:val="003249F9"/>
    <w:rsid w:val="00324C9E"/>
    <w:rsid w:val="00324F90"/>
    <w:rsid w:val="00325039"/>
    <w:rsid w:val="00325889"/>
    <w:rsid w:val="00325A77"/>
    <w:rsid w:val="00325BB5"/>
    <w:rsid w:val="00325C8A"/>
    <w:rsid w:val="00326551"/>
    <w:rsid w:val="00326581"/>
    <w:rsid w:val="00326C78"/>
    <w:rsid w:val="00327134"/>
    <w:rsid w:val="003271CC"/>
    <w:rsid w:val="0032733A"/>
    <w:rsid w:val="0032756B"/>
    <w:rsid w:val="0032769E"/>
    <w:rsid w:val="00327716"/>
    <w:rsid w:val="00327923"/>
    <w:rsid w:val="00327C09"/>
    <w:rsid w:val="00327C0E"/>
    <w:rsid w:val="00327E31"/>
    <w:rsid w:val="0033006F"/>
    <w:rsid w:val="00330157"/>
    <w:rsid w:val="003302F9"/>
    <w:rsid w:val="00330465"/>
    <w:rsid w:val="003304BA"/>
    <w:rsid w:val="003304BC"/>
    <w:rsid w:val="00330570"/>
    <w:rsid w:val="003307AE"/>
    <w:rsid w:val="00330902"/>
    <w:rsid w:val="0033098F"/>
    <w:rsid w:val="00330B40"/>
    <w:rsid w:val="00330BB1"/>
    <w:rsid w:val="00330EEC"/>
    <w:rsid w:val="00331335"/>
    <w:rsid w:val="0033175A"/>
    <w:rsid w:val="00331795"/>
    <w:rsid w:val="00331991"/>
    <w:rsid w:val="00331B4B"/>
    <w:rsid w:val="00331B7A"/>
    <w:rsid w:val="00331B7F"/>
    <w:rsid w:val="00331CB1"/>
    <w:rsid w:val="00331D46"/>
    <w:rsid w:val="00331ED1"/>
    <w:rsid w:val="00332516"/>
    <w:rsid w:val="00332523"/>
    <w:rsid w:val="00332525"/>
    <w:rsid w:val="00332748"/>
    <w:rsid w:val="0033293A"/>
    <w:rsid w:val="003329D5"/>
    <w:rsid w:val="00332B8D"/>
    <w:rsid w:val="00332DBE"/>
    <w:rsid w:val="00333022"/>
    <w:rsid w:val="00333251"/>
    <w:rsid w:val="00333A8F"/>
    <w:rsid w:val="00333C86"/>
    <w:rsid w:val="00333CF8"/>
    <w:rsid w:val="00333E66"/>
    <w:rsid w:val="00333EBB"/>
    <w:rsid w:val="00333F13"/>
    <w:rsid w:val="00333F26"/>
    <w:rsid w:val="00334359"/>
    <w:rsid w:val="003343CD"/>
    <w:rsid w:val="003345F6"/>
    <w:rsid w:val="00334A87"/>
    <w:rsid w:val="00334A92"/>
    <w:rsid w:val="00334E15"/>
    <w:rsid w:val="00334E3B"/>
    <w:rsid w:val="00335174"/>
    <w:rsid w:val="003353BA"/>
    <w:rsid w:val="003354F3"/>
    <w:rsid w:val="00335505"/>
    <w:rsid w:val="003356C0"/>
    <w:rsid w:val="003358B7"/>
    <w:rsid w:val="003359B4"/>
    <w:rsid w:val="003359D8"/>
    <w:rsid w:val="00335BDD"/>
    <w:rsid w:val="00335C27"/>
    <w:rsid w:val="00335D8E"/>
    <w:rsid w:val="00335F1F"/>
    <w:rsid w:val="00335FE8"/>
    <w:rsid w:val="003363CC"/>
    <w:rsid w:val="0033642C"/>
    <w:rsid w:val="0033656E"/>
    <w:rsid w:val="00336B1B"/>
    <w:rsid w:val="00336DD7"/>
    <w:rsid w:val="00336E82"/>
    <w:rsid w:val="003372EB"/>
    <w:rsid w:val="00337430"/>
    <w:rsid w:val="00337676"/>
    <w:rsid w:val="003376A3"/>
    <w:rsid w:val="0033794D"/>
    <w:rsid w:val="003379E1"/>
    <w:rsid w:val="003379F7"/>
    <w:rsid w:val="00337A5D"/>
    <w:rsid w:val="00337D0F"/>
    <w:rsid w:val="00337DD6"/>
    <w:rsid w:val="00340078"/>
    <w:rsid w:val="003402ED"/>
    <w:rsid w:val="003404FF"/>
    <w:rsid w:val="003407CB"/>
    <w:rsid w:val="00340858"/>
    <w:rsid w:val="00340C68"/>
    <w:rsid w:val="00340CD8"/>
    <w:rsid w:val="00340CE7"/>
    <w:rsid w:val="00340DA0"/>
    <w:rsid w:val="00340F99"/>
    <w:rsid w:val="003410E7"/>
    <w:rsid w:val="003410F2"/>
    <w:rsid w:val="003411F9"/>
    <w:rsid w:val="00341234"/>
    <w:rsid w:val="0034128A"/>
    <w:rsid w:val="0034129B"/>
    <w:rsid w:val="00341359"/>
    <w:rsid w:val="003414DB"/>
    <w:rsid w:val="003414EA"/>
    <w:rsid w:val="0034176C"/>
    <w:rsid w:val="00341A91"/>
    <w:rsid w:val="00341AEF"/>
    <w:rsid w:val="00342129"/>
    <w:rsid w:val="003422B9"/>
    <w:rsid w:val="00342309"/>
    <w:rsid w:val="00342671"/>
    <w:rsid w:val="003428AE"/>
    <w:rsid w:val="00342B96"/>
    <w:rsid w:val="00342D63"/>
    <w:rsid w:val="00343125"/>
    <w:rsid w:val="00343163"/>
    <w:rsid w:val="00343366"/>
    <w:rsid w:val="00343CD1"/>
    <w:rsid w:val="00343D0E"/>
    <w:rsid w:val="00343DAA"/>
    <w:rsid w:val="00343F4C"/>
    <w:rsid w:val="00344145"/>
    <w:rsid w:val="00344182"/>
    <w:rsid w:val="0034427D"/>
    <w:rsid w:val="00344700"/>
    <w:rsid w:val="00344B37"/>
    <w:rsid w:val="00344C5F"/>
    <w:rsid w:val="00344F0B"/>
    <w:rsid w:val="00344F6D"/>
    <w:rsid w:val="00345010"/>
    <w:rsid w:val="00345133"/>
    <w:rsid w:val="003451AF"/>
    <w:rsid w:val="0034534B"/>
    <w:rsid w:val="003453A6"/>
    <w:rsid w:val="003454D6"/>
    <w:rsid w:val="003457FF"/>
    <w:rsid w:val="003459E8"/>
    <w:rsid w:val="00345A9F"/>
    <w:rsid w:val="00345CF4"/>
    <w:rsid w:val="00345EF2"/>
    <w:rsid w:val="00345F1F"/>
    <w:rsid w:val="00345F41"/>
    <w:rsid w:val="00346397"/>
    <w:rsid w:val="0034653E"/>
    <w:rsid w:val="00346843"/>
    <w:rsid w:val="00346DDA"/>
    <w:rsid w:val="0034724A"/>
    <w:rsid w:val="00347430"/>
    <w:rsid w:val="00347473"/>
    <w:rsid w:val="0034751D"/>
    <w:rsid w:val="00347650"/>
    <w:rsid w:val="0034797E"/>
    <w:rsid w:val="00347BA8"/>
    <w:rsid w:val="0035004F"/>
    <w:rsid w:val="00350534"/>
    <w:rsid w:val="003505BD"/>
    <w:rsid w:val="00350913"/>
    <w:rsid w:val="00350C85"/>
    <w:rsid w:val="00350CD6"/>
    <w:rsid w:val="00351015"/>
    <w:rsid w:val="0035102F"/>
    <w:rsid w:val="00351094"/>
    <w:rsid w:val="00351264"/>
    <w:rsid w:val="0035139E"/>
    <w:rsid w:val="0035152D"/>
    <w:rsid w:val="00351611"/>
    <w:rsid w:val="003516A4"/>
    <w:rsid w:val="00351955"/>
    <w:rsid w:val="0035200A"/>
    <w:rsid w:val="0035204E"/>
    <w:rsid w:val="003521A5"/>
    <w:rsid w:val="00352236"/>
    <w:rsid w:val="0035244F"/>
    <w:rsid w:val="0035274A"/>
    <w:rsid w:val="0035275F"/>
    <w:rsid w:val="0035279E"/>
    <w:rsid w:val="003527D7"/>
    <w:rsid w:val="00352979"/>
    <w:rsid w:val="00352D1C"/>
    <w:rsid w:val="00352D40"/>
    <w:rsid w:val="0035307E"/>
    <w:rsid w:val="00353154"/>
    <w:rsid w:val="003531F0"/>
    <w:rsid w:val="0035343E"/>
    <w:rsid w:val="00353795"/>
    <w:rsid w:val="00353803"/>
    <w:rsid w:val="003538F9"/>
    <w:rsid w:val="00353C73"/>
    <w:rsid w:val="00353CAD"/>
    <w:rsid w:val="00353DFB"/>
    <w:rsid w:val="00354041"/>
    <w:rsid w:val="003543B2"/>
    <w:rsid w:val="003544F1"/>
    <w:rsid w:val="00354627"/>
    <w:rsid w:val="0035495B"/>
    <w:rsid w:val="00354A5E"/>
    <w:rsid w:val="00354AB8"/>
    <w:rsid w:val="00354FC4"/>
    <w:rsid w:val="003558B0"/>
    <w:rsid w:val="00355A71"/>
    <w:rsid w:val="00355C93"/>
    <w:rsid w:val="00355ED7"/>
    <w:rsid w:val="00355FA5"/>
    <w:rsid w:val="00355FFD"/>
    <w:rsid w:val="0035603A"/>
    <w:rsid w:val="003563F7"/>
    <w:rsid w:val="00356678"/>
    <w:rsid w:val="0035669B"/>
    <w:rsid w:val="00356835"/>
    <w:rsid w:val="00356B3C"/>
    <w:rsid w:val="00357404"/>
    <w:rsid w:val="0035742B"/>
    <w:rsid w:val="003575B7"/>
    <w:rsid w:val="003575E7"/>
    <w:rsid w:val="003576B7"/>
    <w:rsid w:val="00357787"/>
    <w:rsid w:val="0035786B"/>
    <w:rsid w:val="0035797D"/>
    <w:rsid w:val="00357D6B"/>
    <w:rsid w:val="00357DB0"/>
    <w:rsid w:val="00357DDF"/>
    <w:rsid w:val="00357F08"/>
    <w:rsid w:val="00357F12"/>
    <w:rsid w:val="00360129"/>
    <w:rsid w:val="00360379"/>
    <w:rsid w:val="00360558"/>
    <w:rsid w:val="0036055D"/>
    <w:rsid w:val="003607EA"/>
    <w:rsid w:val="0036086F"/>
    <w:rsid w:val="00360893"/>
    <w:rsid w:val="00360D9E"/>
    <w:rsid w:val="00360DC2"/>
    <w:rsid w:val="00360E47"/>
    <w:rsid w:val="00361109"/>
    <w:rsid w:val="00361182"/>
    <w:rsid w:val="0036118A"/>
    <w:rsid w:val="003611D4"/>
    <w:rsid w:val="00361429"/>
    <w:rsid w:val="00361490"/>
    <w:rsid w:val="003614DA"/>
    <w:rsid w:val="0036165A"/>
    <w:rsid w:val="003619C2"/>
    <w:rsid w:val="00361A9F"/>
    <w:rsid w:val="00361D23"/>
    <w:rsid w:val="0036229E"/>
    <w:rsid w:val="003627A5"/>
    <w:rsid w:val="003628E1"/>
    <w:rsid w:val="0036295A"/>
    <w:rsid w:val="0036296B"/>
    <w:rsid w:val="003629AA"/>
    <w:rsid w:val="00362E8C"/>
    <w:rsid w:val="00362F18"/>
    <w:rsid w:val="00362F57"/>
    <w:rsid w:val="0036314A"/>
    <w:rsid w:val="00363201"/>
    <w:rsid w:val="003632B2"/>
    <w:rsid w:val="003633EC"/>
    <w:rsid w:val="003636D1"/>
    <w:rsid w:val="0036391B"/>
    <w:rsid w:val="00363B66"/>
    <w:rsid w:val="00363D65"/>
    <w:rsid w:val="00363DDD"/>
    <w:rsid w:val="00363EF5"/>
    <w:rsid w:val="00363F3E"/>
    <w:rsid w:val="003640A0"/>
    <w:rsid w:val="003642A7"/>
    <w:rsid w:val="00364314"/>
    <w:rsid w:val="0036431D"/>
    <w:rsid w:val="00364E8B"/>
    <w:rsid w:val="0036511B"/>
    <w:rsid w:val="00365256"/>
    <w:rsid w:val="00365350"/>
    <w:rsid w:val="00365486"/>
    <w:rsid w:val="003654F9"/>
    <w:rsid w:val="0036567A"/>
    <w:rsid w:val="003656D7"/>
    <w:rsid w:val="00365850"/>
    <w:rsid w:val="00365B12"/>
    <w:rsid w:val="00365BC3"/>
    <w:rsid w:val="00365CE2"/>
    <w:rsid w:val="00366159"/>
    <w:rsid w:val="00366459"/>
    <w:rsid w:val="00366743"/>
    <w:rsid w:val="003668A0"/>
    <w:rsid w:val="003668FA"/>
    <w:rsid w:val="00366AA7"/>
    <w:rsid w:val="00366DC0"/>
    <w:rsid w:val="00367485"/>
    <w:rsid w:val="00367A6D"/>
    <w:rsid w:val="00367C34"/>
    <w:rsid w:val="00367CD3"/>
    <w:rsid w:val="0037001A"/>
    <w:rsid w:val="0037009F"/>
    <w:rsid w:val="00370128"/>
    <w:rsid w:val="003703B1"/>
    <w:rsid w:val="003704B4"/>
    <w:rsid w:val="003704BE"/>
    <w:rsid w:val="0037067B"/>
    <w:rsid w:val="003706E7"/>
    <w:rsid w:val="0037088E"/>
    <w:rsid w:val="003708F1"/>
    <w:rsid w:val="003708F2"/>
    <w:rsid w:val="00370A52"/>
    <w:rsid w:val="00370BAA"/>
    <w:rsid w:val="00370C1E"/>
    <w:rsid w:val="003710D1"/>
    <w:rsid w:val="0037110B"/>
    <w:rsid w:val="0037112A"/>
    <w:rsid w:val="0037120B"/>
    <w:rsid w:val="00371273"/>
    <w:rsid w:val="00371282"/>
    <w:rsid w:val="0037153A"/>
    <w:rsid w:val="003715A5"/>
    <w:rsid w:val="00371917"/>
    <w:rsid w:val="0037199F"/>
    <w:rsid w:val="00371C3F"/>
    <w:rsid w:val="00371C47"/>
    <w:rsid w:val="0037209A"/>
    <w:rsid w:val="00372286"/>
    <w:rsid w:val="00372327"/>
    <w:rsid w:val="00372334"/>
    <w:rsid w:val="0037239D"/>
    <w:rsid w:val="003723E1"/>
    <w:rsid w:val="003724B0"/>
    <w:rsid w:val="003724EB"/>
    <w:rsid w:val="00372615"/>
    <w:rsid w:val="00372621"/>
    <w:rsid w:val="00372649"/>
    <w:rsid w:val="0037265E"/>
    <w:rsid w:val="00372819"/>
    <w:rsid w:val="00372975"/>
    <w:rsid w:val="00372A47"/>
    <w:rsid w:val="00372B26"/>
    <w:rsid w:val="00372DF0"/>
    <w:rsid w:val="00373270"/>
    <w:rsid w:val="003732F8"/>
    <w:rsid w:val="00373528"/>
    <w:rsid w:val="00373538"/>
    <w:rsid w:val="0037358A"/>
    <w:rsid w:val="003736B7"/>
    <w:rsid w:val="00373841"/>
    <w:rsid w:val="00373A73"/>
    <w:rsid w:val="00373B5D"/>
    <w:rsid w:val="00373C39"/>
    <w:rsid w:val="00373CE5"/>
    <w:rsid w:val="00373EAD"/>
    <w:rsid w:val="00373F94"/>
    <w:rsid w:val="00374560"/>
    <w:rsid w:val="00374954"/>
    <w:rsid w:val="00374A2A"/>
    <w:rsid w:val="00374A31"/>
    <w:rsid w:val="00374CAB"/>
    <w:rsid w:val="0037545E"/>
    <w:rsid w:val="00375494"/>
    <w:rsid w:val="00375609"/>
    <w:rsid w:val="00375B73"/>
    <w:rsid w:val="00375D43"/>
    <w:rsid w:val="00375ED2"/>
    <w:rsid w:val="00376112"/>
    <w:rsid w:val="003761CB"/>
    <w:rsid w:val="00376237"/>
    <w:rsid w:val="00376291"/>
    <w:rsid w:val="00376358"/>
    <w:rsid w:val="0037635B"/>
    <w:rsid w:val="00376439"/>
    <w:rsid w:val="00376526"/>
    <w:rsid w:val="00376621"/>
    <w:rsid w:val="003766C1"/>
    <w:rsid w:val="003769AF"/>
    <w:rsid w:val="00376B1F"/>
    <w:rsid w:val="00376DB5"/>
    <w:rsid w:val="00376E95"/>
    <w:rsid w:val="003770FD"/>
    <w:rsid w:val="003771BC"/>
    <w:rsid w:val="003773D2"/>
    <w:rsid w:val="003775EB"/>
    <w:rsid w:val="00377795"/>
    <w:rsid w:val="00377B88"/>
    <w:rsid w:val="00377B8A"/>
    <w:rsid w:val="00377E96"/>
    <w:rsid w:val="00380029"/>
    <w:rsid w:val="00380113"/>
    <w:rsid w:val="003801DF"/>
    <w:rsid w:val="0038069D"/>
    <w:rsid w:val="0038070D"/>
    <w:rsid w:val="00380858"/>
    <w:rsid w:val="003808B1"/>
    <w:rsid w:val="00380900"/>
    <w:rsid w:val="00380986"/>
    <w:rsid w:val="00380A46"/>
    <w:rsid w:val="00380A49"/>
    <w:rsid w:val="00380A8E"/>
    <w:rsid w:val="00380AFA"/>
    <w:rsid w:val="00380B9D"/>
    <w:rsid w:val="00380E03"/>
    <w:rsid w:val="00381087"/>
    <w:rsid w:val="003813B5"/>
    <w:rsid w:val="0038177F"/>
    <w:rsid w:val="003817A7"/>
    <w:rsid w:val="00381ADD"/>
    <w:rsid w:val="00381B23"/>
    <w:rsid w:val="00381BB3"/>
    <w:rsid w:val="00381BE6"/>
    <w:rsid w:val="00381F12"/>
    <w:rsid w:val="00382090"/>
    <w:rsid w:val="0038216A"/>
    <w:rsid w:val="0038228A"/>
    <w:rsid w:val="003825C8"/>
    <w:rsid w:val="00382905"/>
    <w:rsid w:val="00382BB4"/>
    <w:rsid w:val="00382BD6"/>
    <w:rsid w:val="00382C94"/>
    <w:rsid w:val="003831E0"/>
    <w:rsid w:val="0038327A"/>
    <w:rsid w:val="0038327C"/>
    <w:rsid w:val="00383289"/>
    <w:rsid w:val="003835A5"/>
    <w:rsid w:val="0038366E"/>
    <w:rsid w:val="00383710"/>
    <w:rsid w:val="00383924"/>
    <w:rsid w:val="00383ABB"/>
    <w:rsid w:val="00383E8A"/>
    <w:rsid w:val="00383FCF"/>
    <w:rsid w:val="003842DA"/>
    <w:rsid w:val="003845A7"/>
    <w:rsid w:val="00384660"/>
    <w:rsid w:val="00384FF3"/>
    <w:rsid w:val="00385B7E"/>
    <w:rsid w:val="00385BA5"/>
    <w:rsid w:val="00385F47"/>
    <w:rsid w:val="003862A8"/>
    <w:rsid w:val="00386540"/>
    <w:rsid w:val="003865A4"/>
    <w:rsid w:val="00386602"/>
    <w:rsid w:val="00386797"/>
    <w:rsid w:val="003867B3"/>
    <w:rsid w:val="00386978"/>
    <w:rsid w:val="00386A36"/>
    <w:rsid w:val="00386A91"/>
    <w:rsid w:val="00386B7C"/>
    <w:rsid w:val="00386B9D"/>
    <w:rsid w:val="00386BB3"/>
    <w:rsid w:val="00386C24"/>
    <w:rsid w:val="00386C4E"/>
    <w:rsid w:val="00386E71"/>
    <w:rsid w:val="00386F46"/>
    <w:rsid w:val="00386FA3"/>
    <w:rsid w:val="0038710B"/>
    <w:rsid w:val="003871A7"/>
    <w:rsid w:val="003874D6"/>
    <w:rsid w:val="00387634"/>
    <w:rsid w:val="00387856"/>
    <w:rsid w:val="003879C3"/>
    <w:rsid w:val="00387A6C"/>
    <w:rsid w:val="00387A7F"/>
    <w:rsid w:val="00387C19"/>
    <w:rsid w:val="00387C31"/>
    <w:rsid w:val="00387C37"/>
    <w:rsid w:val="00387CEF"/>
    <w:rsid w:val="00387E3B"/>
    <w:rsid w:val="003903C4"/>
    <w:rsid w:val="003904CE"/>
    <w:rsid w:val="00390515"/>
    <w:rsid w:val="00390566"/>
    <w:rsid w:val="0039059A"/>
    <w:rsid w:val="003907B9"/>
    <w:rsid w:val="00390866"/>
    <w:rsid w:val="003909BC"/>
    <w:rsid w:val="003909FD"/>
    <w:rsid w:val="00390A1D"/>
    <w:rsid w:val="00390C76"/>
    <w:rsid w:val="00390E9A"/>
    <w:rsid w:val="00390F0C"/>
    <w:rsid w:val="00390FF3"/>
    <w:rsid w:val="0039102C"/>
    <w:rsid w:val="003910C3"/>
    <w:rsid w:val="003911CF"/>
    <w:rsid w:val="00391447"/>
    <w:rsid w:val="00391473"/>
    <w:rsid w:val="0039164C"/>
    <w:rsid w:val="003916F8"/>
    <w:rsid w:val="00391924"/>
    <w:rsid w:val="00391945"/>
    <w:rsid w:val="003919BC"/>
    <w:rsid w:val="00391BED"/>
    <w:rsid w:val="0039203E"/>
    <w:rsid w:val="0039233D"/>
    <w:rsid w:val="003925D5"/>
    <w:rsid w:val="003927E3"/>
    <w:rsid w:val="00392A35"/>
    <w:rsid w:val="00392A4D"/>
    <w:rsid w:val="00392B9B"/>
    <w:rsid w:val="00392BD7"/>
    <w:rsid w:val="00392E58"/>
    <w:rsid w:val="00393578"/>
    <w:rsid w:val="00393916"/>
    <w:rsid w:val="00393DCA"/>
    <w:rsid w:val="00393E87"/>
    <w:rsid w:val="00393F2A"/>
    <w:rsid w:val="0039408A"/>
    <w:rsid w:val="003940FA"/>
    <w:rsid w:val="00394118"/>
    <w:rsid w:val="003944D8"/>
    <w:rsid w:val="00394611"/>
    <w:rsid w:val="00394801"/>
    <w:rsid w:val="0039498B"/>
    <w:rsid w:val="00394BD3"/>
    <w:rsid w:val="00394C47"/>
    <w:rsid w:val="003953EF"/>
    <w:rsid w:val="00395617"/>
    <w:rsid w:val="00395660"/>
    <w:rsid w:val="003956CB"/>
    <w:rsid w:val="00395719"/>
    <w:rsid w:val="003957EB"/>
    <w:rsid w:val="00395836"/>
    <w:rsid w:val="00395A72"/>
    <w:rsid w:val="00395AB3"/>
    <w:rsid w:val="00395BA1"/>
    <w:rsid w:val="00395C54"/>
    <w:rsid w:val="00395CA4"/>
    <w:rsid w:val="00395CDC"/>
    <w:rsid w:val="00395D3F"/>
    <w:rsid w:val="00396145"/>
    <w:rsid w:val="00396184"/>
    <w:rsid w:val="003962BC"/>
    <w:rsid w:val="00396366"/>
    <w:rsid w:val="00396617"/>
    <w:rsid w:val="0039670E"/>
    <w:rsid w:val="003968E0"/>
    <w:rsid w:val="00396AA1"/>
    <w:rsid w:val="00396B44"/>
    <w:rsid w:val="00396C22"/>
    <w:rsid w:val="00396C93"/>
    <w:rsid w:val="00396CD2"/>
    <w:rsid w:val="00396CD6"/>
    <w:rsid w:val="00396D57"/>
    <w:rsid w:val="00396DBA"/>
    <w:rsid w:val="00396EA2"/>
    <w:rsid w:val="00397745"/>
    <w:rsid w:val="00397819"/>
    <w:rsid w:val="003979BC"/>
    <w:rsid w:val="003979BF"/>
    <w:rsid w:val="003979D9"/>
    <w:rsid w:val="00397E30"/>
    <w:rsid w:val="003A003B"/>
    <w:rsid w:val="003A0041"/>
    <w:rsid w:val="003A00E4"/>
    <w:rsid w:val="003A0183"/>
    <w:rsid w:val="003A02C9"/>
    <w:rsid w:val="003A0357"/>
    <w:rsid w:val="003A06D5"/>
    <w:rsid w:val="003A0759"/>
    <w:rsid w:val="003A08CA"/>
    <w:rsid w:val="003A0ACD"/>
    <w:rsid w:val="003A0B48"/>
    <w:rsid w:val="003A0B5E"/>
    <w:rsid w:val="003A0BBD"/>
    <w:rsid w:val="003A0BC2"/>
    <w:rsid w:val="003A0E1C"/>
    <w:rsid w:val="003A0F5A"/>
    <w:rsid w:val="003A11F6"/>
    <w:rsid w:val="003A1319"/>
    <w:rsid w:val="003A1665"/>
    <w:rsid w:val="003A18DF"/>
    <w:rsid w:val="003A1A46"/>
    <w:rsid w:val="003A1DE5"/>
    <w:rsid w:val="003A1F25"/>
    <w:rsid w:val="003A1F67"/>
    <w:rsid w:val="003A1FF2"/>
    <w:rsid w:val="003A2041"/>
    <w:rsid w:val="003A2120"/>
    <w:rsid w:val="003A2302"/>
    <w:rsid w:val="003A2379"/>
    <w:rsid w:val="003A26A3"/>
    <w:rsid w:val="003A26D5"/>
    <w:rsid w:val="003A27E7"/>
    <w:rsid w:val="003A2A60"/>
    <w:rsid w:val="003A2BBD"/>
    <w:rsid w:val="003A2CAE"/>
    <w:rsid w:val="003A2D24"/>
    <w:rsid w:val="003A2E41"/>
    <w:rsid w:val="003A31A2"/>
    <w:rsid w:val="003A322B"/>
    <w:rsid w:val="003A34CA"/>
    <w:rsid w:val="003A391E"/>
    <w:rsid w:val="003A398A"/>
    <w:rsid w:val="003A3F2D"/>
    <w:rsid w:val="003A4335"/>
    <w:rsid w:val="003A44EF"/>
    <w:rsid w:val="003A45A1"/>
    <w:rsid w:val="003A45DB"/>
    <w:rsid w:val="003A46E3"/>
    <w:rsid w:val="003A4787"/>
    <w:rsid w:val="003A4AB1"/>
    <w:rsid w:val="003A4AE2"/>
    <w:rsid w:val="003A4CB6"/>
    <w:rsid w:val="003A4D09"/>
    <w:rsid w:val="003A4EC0"/>
    <w:rsid w:val="003A51B8"/>
    <w:rsid w:val="003A51E3"/>
    <w:rsid w:val="003A5216"/>
    <w:rsid w:val="003A5304"/>
    <w:rsid w:val="003A5726"/>
    <w:rsid w:val="003A57BE"/>
    <w:rsid w:val="003A5B8D"/>
    <w:rsid w:val="003A5C0A"/>
    <w:rsid w:val="003A5D9C"/>
    <w:rsid w:val="003A5E52"/>
    <w:rsid w:val="003A5FB0"/>
    <w:rsid w:val="003A6068"/>
    <w:rsid w:val="003A6214"/>
    <w:rsid w:val="003A654E"/>
    <w:rsid w:val="003A6924"/>
    <w:rsid w:val="003A694A"/>
    <w:rsid w:val="003A6A0E"/>
    <w:rsid w:val="003A6ABA"/>
    <w:rsid w:val="003A6BEC"/>
    <w:rsid w:val="003A6F43"/>
    <w:rsid w:val="003A6F72"/>
    <w:rsid w:val="003A700C"/>
    <w:rsid w:val="003A74FB"/>
    <w:rsid w:val="003A7524"/>
    <w:rsid w:val="003A7671"/>
    <w:rsid w:val="003A76EE"/>
    <w:rsid w:val="003A7835"/>
    <w:rsid w:val="003A7991"/>
    <w:rsid w:val="003A7CD0"/>
    <w:rsid w:val="003B0602"/>
    <w:rsid w:val="003B0670"/>
    <w:rsid w:val="003B07C0"/>
    <w:rsid w:val="003B0817"/>
    <w:rsid w:val="003B086B"/>
    <w:rsid w:val="003B0A43"/>
    <w:rsid w:val="003B0B47"/>
    <w:rsid w:val="003B0E4E"/>
    <w:rsid w:val="003B12D3"/>
    <w:rsid w:val="003B12E0"/>
    <w:rsid w:val="003B13F2"/>
    <w:rsid w:val="003B1424"/>
    <w:rsid w:val="003B14DD"/>
    <w:rsid w:val="003B168E"/>
    <w:rsid w:val="003B182F"/>
    <w:rsid w:val="003B1832"/>
    <w:rsid w:val="003B198F"/>
    <w:rsid w:val="003B1AE0"/>
    <w:rsid w:val="003B1BB5"/>
    <w:rsid w:val="003B1C49"/>
    <w:rsid w:val="003B1CB7"/>
    <w:rsid w:val="003B1CCD"/>
    <w:rsid w:val="003B1DDA"/>
    <w:rsid w:val="003B1EFB"/>
    <w:rsid w:val="003B1F4A"/>
    <w:rsid w:val="003B20B2"/>
    <w:rsid w:val="003B2188"/>
    <w:rsid w:val="003B22F6"/>
    <w:rsid w:val="003B235B"/>
    <w:rsid w:val="003B25B2"/>
    <w:rsid w:val="003B2733"/>
    <w:rsid w:val="003B2A11"/>
    <w:rsid w:val="003B2B94"/>
    <w:rsid w:val="003B2C6B"/>
    <w:rsid w:val="003B2CFD"/>
    <w:rsid w:val="003B2D6D"/>
    <w:rsid w:val="003B2E66"/>
    <w:rsid w:val="003B2FAC"/>
    <w:rsid w:val="003B30C7"/>
    <w:rsid w:val="003B3223"/>
    <w:rsid w:val="003B343B"/>
    <w:rsid w:val="003B344F"/>
    <w:rsid w:val="003B35A9"/>
    <w:rsid w:val="003B388C"/>
    <w:rsid w:val="003B3C84"/>
    <w:rsid w:val="003B3C8B"/>
    <w:rsid w:val="003B3FC6"/>
    <w:rsid w:val="003B4281"/>
    <w:rsid w:val="003B4BAD"/>
    <w:rsid w:val="003B4BB0"/>
    <w:rsid w:val="003B4DCF"/>
    <w:rsid w:val="003B50EB"/>
    <w:rsid w:val="003B51EE"/>
    <w:rsid w:val="003B5677"/>
    <w:rsid w:val="003B56E1"/>
    <w:rsid w:val="003B59A4"/>
    <w:rsid w:val="003B5DB3"/>
    <w:rsid w:val="003B5EC6"/>
    <w:rsid w:val="003B626C"/>
    <w:rsid w:val="003B6366"/>
    <w:rsid w:val="003B63F0"/>
    <w:rsid w:val="003B6444"/>
    <w:rsid w:val="003B6677"/>
    <w:rsid w:val="003B66AF"/>
    <w:rsid w:val="003B67C0"/>
    <w:rsid w:val="003B6903"/>
    <w:rsid w:val="003B6F53"/>
    <w:rsid w:val="003B6F9C"/>
    <w:rsid w:val="003B7140"/>
    <w:rsid w:val="003B73DC"/>
    <w:rsid w:val="003B745F"/>
    <w:rsid w:val="003B746D"/>
    <w:rsid w:val="003B7606"/>
    <w:rsid w:val="003B7634"/>
    <w:rsid w:val="003B7669"/>
    <w:rsid w:val="003B7BA5"/>
    <w:rsid w:val="003B7C7C"/>
    <w:rsid w:val="003B7DA3"/>
    <w:rsid w:val="003C0019"/>
    <w:rsid w:val="003C0403"/>
    <w:rsid w:val="003C04D0"/>
    <w:rsid w:val="003C05C1"/>
    <w:rsid w:val="003C05F5"/>
    <w:rsid w:val="003C09E6"/>
    <w:rsid w:val="003C0BA2"/>
    <w:rsid w:val="003C0C4F"/>
    <w:rsid w:val="003C1249"/>
    <w:rsid w:val="003C126A"/>
    <w:rsid w:val="003C169B"/>
    <w:rsid w:val="003C172F"/>
    <w:rsid w:val="003C1990"/>
    <w:rsid w:val="003C1A5A"/>
    <w:rsid w:val="003C1B2C"/>
    <w:rsid w:val="003C1CB4"/>
    <w:rsid w:val="003C1DA5"/>
    <w:rsid w:val="003C1E10"/>
    <w:rsid w:val="003C1E19"/>
    <w:rsid w:val="003C2391"/>
    <w:rsid w:val="003C2479"/>
    <w:rsid w:val="003C2490"/>
    <w:rsid w:val="003C24A4"/>
    <w:rsid w:val="003C256B"/>
    <w:rsid w:val="003C256C"/>
    <w:rsid w:val="003C25C9"/>
    <w:rsid w:val="003C25D7"/>
    <w:rsid w:val="003C25F3"/>
    <w:rsid w:val="003C26C6"/>
    <w:rsid w:val="003C2A07"/>
    <w:rsid w:val="003C2DD0"/>
    <w:rsid w:val="003C2FB0"/>
    <w:rsid w:val="003C3283"/>
    <w:rsid w:val="003C33BC"/>
    <w:rsid w:val="003C36F8"/>
    <w:rsid w:val="003C387B"/>
    <w:rsid w:val="003C3925"/>
    <w:rsid w:val="003C412D"/>
    <w:rsid w:val="003C41B5"/>
    <w:rsid w:val="003C423D"/>
    <w:rsid w:val="003C433D"/>
    <w:rsid w:val="003C44F6"/>
    <w:rsid w:val="003C47E6"/>
    <w:rsid w:val="003C4DEA"/>
    <w:rsid w:val="003C516F"/>
    <w:rsid w:val="003C562E"/>
    <w:rsid w:val="003C565D"/>
    <w:rsid w:val="003C5685"/>
    <w:rsid w:val="003C5769"/>
    <w:rsid w:val="003C585D"/>
    <w:rsid w:val="003C587E"/>
    <w:rsid w:val="003C5B13"/>
    <w:rsid w:val="003C5C8C"/>
    <w:rsid w:val="003C613C"/>
    <w:rsid w:val="003C679E"/>
    <w:rsid w:val="003C6BEC"/>
    <w:rsid w:val="003C6F39"/>
    <w:rsid w:val="003C7029"/>
    <w:rsid w:val="003C712E"/>
    <w:rsid w:val="003C732C"/>
    <w:rsid w:val="003C7385"/>
    <w:rsid w:val="003C74DB"/>
    <w:rsid w:val="003C7695"/>
    <w:rsid w:val="003C76BF"/>
    <w:rsid w:val="003C76D7"/>
    <w:rsid w:val="003C778C"/>
    <w:rsid w:val="003C77C7"/>
    <w:rsid w:val="003C7A7B"/>
    <w:rsid w:val="003C7A7F"/>
    <w:rsid w:val="003C7B4E"/>
    <w:rsid w:val="003C7B5D"/>
    <w:rsid w:val="003C7BAA"/>
    <w:rsid w:val="003C7E44"/>
    <w:rsid w:val="003D004E"/>
    <w:rsid w:val="003D005D"/>
    <w:rsid w:val="003D022C"/>
    <w:rsid w:val="003D0371"/>
    <w:rsid w:val="003D0583"/>
    <w:rsid w:val="003D066E"/>
    <w:rsid w:val="003D07A2"/>
    <w:rsid w:val="003D08F5"/>
    <w:rsid w:val="003D0B90"/>
    <w:rsid w:val="003D0D05"/>
    <w:rsid w:val="003D0E65"/>
    <w:rsid w:val="003D13FC"/>
    <w:rsid w:val="003D158B"/>
    <w:rsid w:val="003D1C7A"/>
    <w:rsid w:val="003D1F20"/>
    <w:rsid w:val="003D1FB1"/>
    <w:rsid w:val="003D2286"/>
    <w:rsid w:val="003D2649"/>
    <w:rsid w:val="003D2731"/>
    <w:rsid w:val="003D2A22"/>
    <w:rsid w:val="003D2A33"/>
    <w:rsid w:val="003D2BC9"/>
    <w:rsid w:val="003D2F48"/>
    <w:rsid w:val="003D2F72"/>
    <w:rsid w:val="003D2FBC"/>
    <w:rsid w:val="003D2FCE"/>
    <w:rsid w:val="003D3563"/>
    <w:rsid w:val="003D36FB"/>
    <w:rsid w:val="003D3BD7"/>
    <w:rsid w:val="003D3C0D"/>
    <w:rsid w:val="003D3C2C"/>
    <w:rsid w:val="003D3D9A"/>
    <w:rsid w:val="003D3E63"/>
    <w:rsid w:val="003D3EAA"/>
    <w:rsid w:val="003D41B1"/>
    <w:rsid w:val="003D425E"/>
    <w:rsid w:val="003D4315"/>
    <w:rsid w:val="003D43C2"/>
    <w:rsid w:val="003D4606"/>
    <w:rsid w:val="003D4684"/>
    <w:rsid w:val="003D485F"/>
    <w:rsid w:val="003D4896"/>
    <w:rsid w:val="003D4B97"/>
    <w:rsid w:val="003D4BEE"/>
    <w:rsid w:val="003D4C9D"/>
    <w:rsid w:val="003D4D53"/>
    <w:rsid w:val="003D4EEF"/>
    <w:rsid w:val="003D50D1"/>
    <w:rsid w:val="003D52BB"/>
    <w:rsid w:val="003D5414"/>
    <w:rsid w:val="003D542D"/>
    <w:rsid w:val="003D5595"/>
    <w:rsid w:val="003D55D4"/>
    <w:rsid w:val="003D5724"/>
    <w:rsid w:val="003D5765"/>
    <w:rsid w:val="003D581E"/>
    <w:rsid w:val="003D59BE"/>
    <w:rsid w:val="003D5D39"/>
    <w:rsid w:val="003D5E1B"/>
    <w:rsid w:val="003D5FBC"/>
    <w:rsid w:val="003D618A"/>
    <w:rsid w:val="003D6225"/>
    <w:rsid w:val="003D6315"/>
    <w:rsid w:val="003D650F"/>
    <w:rsid w:val="003D6C09"/>
    <w:rsid w:val="003D6DD5"/>
    <w:rsid w:val="003D7098"/>
    <w:rsid w:val="003D719D"/>
    <w:rsid w:val="003D75B8"/>
    <w:rsid w:val="003D75C7"/>
    <w:rsid w:val="003D7621"/>
    <w:rsid w:val="003D7740"/>
    <w:rsid w:val="003D7875"/>
    <w:rsid w:val="003D790E"/>
    <w:rsid w:val="003D7AD7"/>
    <w:rsid w:val="003D7D04"/>
    <w:rsid w:val="003D7D2C"/>
    <w:rsid w:val="003D7F3C"/>
    <w:rsid w:val="003D7F67"/>
    <w:rsid w:val="003D7F9C"/>
    <w:rsid w:val="003E0000"/>
    <w:rsid w:val="003E0330"/>
    <w:rsid w:val="003E034A"/>
    <w:rsid w:val="003E08A1"/>
    <w:rsid w:val="003E08DA"/>
    <w:rsid w:val="003E0A9E"/>
    <w:rsid w:val="003E0E73"/>
    <w:rsid w:val="003E109E"/>
    <w:rsid w:val="003E10BF"/>
    <w:rsid w:val="003E11FB"/>
    <w:rsid w:val="003E141A"/>
    <w:rsid w:val="003E150C"/>
    <w:rsid w:val="003E16B6"/>
    <w:rsid w:val="003E17B5"/>
    <w:rsid w:val="003E17D1"/>
    <w:rsid w:val="003E1879"/>
    <w:rsid w:val="003E1DD4"/>
    <w:rsid w:val="003E1E10"/>
    <w:rsid w:val="003E1FB8"/>
    <w:rsid w:val="003E212C"/>
    <w:rsid w:val="003E258A"/>
    <w:rsid w:val="003E2AF0"/>
    <w:rsid w:val="003E2ED9"/>
    <w:rsid w:val="003E3180"/>
    <w:rsid w:val="003E3727"/>
    <w:rsid w:val="003E3796"/>
    <w:rsid w:val="003E37F7"/>
    <w:rsid w:val="003E38C5"/>
    <w:rsid w:val="003E3AB1"/>
    <w:rsid w:val="003E408E"/>
    <w:rsid w:val="003E409C"/>
    <w:rsid w:val="003E44D8"/>
    <w:rsid w:val="003E44DA"/>
    <w:rsid w:val="003E467D"/>
    <w:rsid w:val="003E4699"/>
    <w:rsid w:val="003E4FD7"/>
    <w:rsid w:val="003E52B2"/>
    <w:rsid w:val="003E54A0"/>
    <w:rsid w:val="003E54A9"/>
    <w:rsid w:val="003E565E"/>
    <w:rsid w:val="003E57D0"/>
    <w:rsid w:val="003E57FB"/>
    <w:rsid w:val="003E585B"/>
    <w:rsid w:val="003E5A14"/>
    <w:rsid w:val="003E5B7E"/>
    <w:rsid w:val="003E5CBC"/>
    <w:rsid w:val="003E5CE3"/>
    <w:rsid w:val="003E5D82"/>
    <w:rsid w:val="003E5E3B"/>
    <w:rsid w:val="003E66DB"/>
    <w:rsid w:val="003E6757"/>
    <w:rsid w:val="003E678C"/>
    <w:rsid w:val="003E6A13"/>
    <w:rsid w:val="003E6ACB"/>
    <w:rsid w:val="003E6B9B"/>
    <w:rsid w:val="003E6CE1"/>
    <w:rsid w:val="003E6E72"/>
    <w:rsid w:val="003E6F9A"/>
    <w:rsid w:val="003E7174"/>
    <w:rsid w:val="003E7386"/>
    <w:rsid w:val="003E75E2"/>
    <w:rsid w:val="003E77A5"/>
    <w:rsid w:val="003E7813"/>
    <w:rsid w:val="003E7A2F"/>
    <w:rsid w:val="003E7B98"/>
    <w:rsid w:val="003E7CFA"/>
    <w:rsid w:val="003E7F8A"/>
    <w:rsid w:val="003F000A"/>
    <w:rsid w:val="003F015D"/>
    <w:rsid w:val="003F0243"/>
    <w:rsid w:val="003F0C7F"/>
    <w:rsid w:val="003F0DC9"/>
    <w:rsid w:val="003F0E58"/>
    <w:rsid w:val="003F0FFC"/>
    <w:rsid w:val="003F10EE"/>
    <w:rsid w:val="003F15A5"/>
    <w:rsid w:val="003F162D"/>
    <w:rsid w:val="003F1724"/>
    <w:rsid w:val="003F18D9"/>
    <w:rsid w:val="003F19DA"/>
    <w:rsid w:val="003F1C1E"/>
    <w:rsid w:val="003F1D39"/>
    <w:rsid w:val="003F207B"/>
    <w:rsid w:val="003F20DE"/>
    <w:rsid w:val="003F222E"/>
    <w:rsid w:val="003F23C7"/>
    <w:rsid w:val="003F28B8"/>
    <w:rsid w:val="003F2B8E"/>
    <w:rsid w:val="003F2D24"/>
    <w:rsid w:val="003F2D40"/>
    <w:rsid w:val="003F2FA1"/>
    <w:rsid w:val="003F331C"/>
    <w:rsid w:val="003F3387"/>
    <w:rsid w:val="003F3515"/>
    <w:rsid w:val="003F3631"/>
    <w:rsid w:val="003F376D"/>
    <w:rsid w:val="003F3774"/>
    <w:rsid w:val="003F388B"/>
    <w:rsid w:val="003F3BE4"/>
    <w:rsid w:val="003F3C44"/>
    <w:rsid w:val="003F469C"/>
    <w:rsid w:val="003F46B5"/>
    <w:rsid w:val="003F476A"/>
    <w:rsid w:val="003F4783"/>
    <w:rsid w:val="003F4896"/>
    <w:rsid w:val="003F48A9"/>
    <w:rsid w:val="003F4F56"/>
    <w:rsid w:val="003F4FDC"/>
    <w:rsid w:val="003F54D1"/>
    <w:rsid w:val="003F55A5"/>
    <w:rsid w:val="003F587F"/>
    <w:rsid w:val="003F58DA"/>
    <w:rsid w:val="003F5ACC"/>
    <w:rsid w:val="003F5BD4"/>
    <w:rsid w:val="003F5FE0"/>
    <w:rsid w:val="003F6005"/>
    <w:rsid w:val="003F621B"/>
    <w:rsid w:val="003F623A"/>
    <w:rsid w:val="003F64C6"/>
    <w:rsid w:val="003F67B3"/>
    <w:rsid w:val="003F681C"/>
    <w:rsid w:val="003F68B8"/>
    <w:rsid w:val="003F694A"/>
    <w:rsid w:val="003F6BB1"/>
    <w:rsid w:val="003F6BF1"/>
    <w:rsid w:val="003F6C48"/>
    <w:rsid w:val="003F6F23"/>
    <w:rsid w:val="003F7024"/>
    <w:rsid w:val="003F72D2"/>
    <w:rsid w:val="003F72ED"/>
    <w:rsid w:val="003F7764"/>
    <w:rsid w:val="003F788A"/>
    <w:rsid w:val="003F7B3E"/>
    <w:rsid w:val="003F7C58"/>
    <w:rsid w:val="003F7C9E"/>
    <w:rsid w:val="0040036A"/>
    <w:rsid w:val="004004CF"/>
    <w:rsid w:val="004006C0"/>
    <w:rsid w:val="004007DF"/>
    <w:rsid w:val="00400F42"/>
    <w:rsid w:val="00400F4A"/>
    <w:rsid w:val="00401202"/>
    <w:rsid w:val="00401B62"/>
    <w:rsid w:val="00401BB4"/>
    <w:rsid w:val="00401C70"/>
    <w:rsid w:val="00401D3C"/>
    <w:rsid w:val="00402028"/>
    <w:rsid w:val="0040208F"/>
    <w:rsid w:val="004020C9"/>
    <w:rsid w:val="004021BF"/>
    <w:rsid w:val="0040229E"/>
    <w:rsid w:val="0040232E"/>
    <w:rsid w:val="00402A81"/>
    <w:rsid w:val="00402AB1"/>
    <w:rsid w:val="00402D43"/>
    <w:rsid w:val="00402E6B"/>
    <w:rsid w:val="00402E73"/>
    <w:rsid w:val="004033D2"/>
    <w:rsid w:val="00403412"/>
    <w:rsid w:val="00403489"/>
    <w:rsid w:val="004034A0"/>
    <w:rsid w:val="0040354C"/>
    <w:rsid w:val="00403863"/>
    <w:rsid w:val="00403919"/>
    <w:rsid w:val="00403B9A"/>
    <w:rsid w:val="00403BF3"/>
    <w:rsid w:val="00403E97"/>
    <w:rsid w:val="00404427"/>
    <w:rsid w:val="004044D0"/>
    <w:rsid w:val="004045A1"/>
    <w:rsid w:val="00404A30"/>
    <w:rsid w:val="00404A61"/>
    <w:rsid w:val="00404C51"/>
    <w:rsid w:val="00404FAC"/>
    <w:rsid w:val="00405024"/>
    <w:rsid w:val="00405638"/>
    <w:rsid w:val="0040569B"/>
    <w:rsid w:val="00405BA3"/>
    <w:rsid w:val="00405CBC"/>
    <w:rsid w:val="00405F56"/>
    <w:rsid w:val="0040610F"/>
    <w:rsid w:val="004061F1"/>
    <w:rsid w:val="004064A7"/>
    <w:rsid w:val="00406663"/>
    <w:rsid w:val="00406CA7"/>
    <w:rsid w:val="00406D7B"/>
    <w:rsid w:val="00407030"/>
    <w:rsid w:val="004070ED"/>
    <w:rsid w:val="00407475"/>
    <w:rsid w:val="004075D7"/>
    <w:rsid w:val="004077A3"/>
    <w:rsid w:val="004079E3"/>
    <w:rsid w:val="00407C56"/>
    <w:rsid w:val="00407E4A"/>
    <w:rsid w:val="00407FDB"/>
    <w:rsid w:val="004100AF"/>
    <w:rsid w:val="00410116"/>
    <w:rsid w:val="0041042E"/>
    <w:rsid w:val="00410660"/>
    <w:rsid w:val="00410812"/>
    <w:rsid w:val="00410A15"/>
    <w:rsid w:val="00410B4D"/>
    <w:rsid w:val="00410C2E"/>
    <w:rsid w:val="00410D15"/>
    <w:rsid w:val="00410EFF"/>
    <w:rsid w:val="004111E0"/>
    <w:rsid w:val="0041121C"/>
    <w:rsid w:val="004112AF"/>
    <w:rsid w:val="0041149F"/>
    <w:rsid w:val="0041152F"/>
    <w:rsid w:val="004115AD"/>
    <w:rsid w:val="0041181E"/>
    <w:rsid w:val="00411A06"/>
    <w:rsid w:val="00411AD3"/>
    <w:rsid w:val="00411B60"/>
    <w:rsid w:val="004121B3"/>
    <w:rsid w:val="00412249"/>
    <w:rsid w:val="004129D3"/>
    <w:rsid w:val="00412A18"/>
    <w:rsid w:val="00412AE9"/>
    <w:rsid w:val="00412B7C"/>
    <w:rsid w:val="00412C5E"/>
    <w:rsid w:val="00412E28"/>
    <w:rsid w:val="00412E3C"/>
    <w:rsid w:val="00412FF2"/>
    <w:rsid w:val="0041320C"/>
    <w:rsid w:val="004132C5"/>
    <w:rsid w:val="00413410"/>
    <w:rsid w:val="00413500"/>
    <w:rsid w:val="00413533"/>
    <w:rsid w:val="0041355D"/>
    <w:rsid w:val="004138DE"/>
    <w:rsid w:val="0041395D"/>
    <w:rsid w:val="00413AF3"/>
    <w:rsid w:val="00413B7E"/>
    <w:rsid w:val="00413DAB"/>
    <w:rsid w:val="00413DBC"/>
    <w:rsid w:val="00414047"/>
    <w:rsid w:val="00414310"/>
    <w:rsid w:val="00414617"/>
    <w:rsid w:val="00414ADE"/>
    <w:rsid w:val="004154A1"/>
    <w:rsid w:val="004155E2"/>
    <w:rsid w:val="00415676"/>
    <w:rsid w:val="00415973"/>
    <w:rsid w:val="00415DA0"/>
    <w:rsid w:val="0041619A"/>
    <w:rsid w:val="0041620F"/>
    <w:rsid w:val="0041661A"/>
    <w:rsid w:val="004169D8"/>
    <w:rsid w:val="00416A29"/>
    <w:rsid w:val="00416BE0"/>
    <w:rsid w:val="00416D26"/>
    <w:rsid w:val="00417158"/>
    <w:rsid w:val="00417189"/>
    <w:rsid w:val="004174B9"/>
    <w:rsid w:val="00417503"/>
    <w:rsid w:val="00417872"/>
    <w:rsid w:val="00417AB7"/>
    <w:rsid w:val="00417B86"/>
    <w:rsid w:val="00417C81"/>
    <w:rsid w:val="00420158"/>
    <w:rsid w:val="004202EF"/>
    <w:rsid w:val="00420338"/>
    <w:rsid w:val="004206B8"/>
    <w:rsid w:val="00420732"/>
    <w:rsid w:val="00420D25"/>
    <w:rsid w:val="00420DE9"/>
    <w:rsid w:val="00420EBE"/>
    <w:rsid w:val="00420F79"/>
    <w:rsid w:val="00421427"/>
    <w:rsid w:val="00421864"/>
    <w:rsid w:val="00421952"/>
    <w:rsid w:val="00421990"/>
    <w:rsid w:val="004219F3"/>
    <w:rsid w:val="00421F42"/>
    <w:rsid w:val="004225D2"/>
    <w:rsid w:val="0042288E"/>
    <w:rsid w:val="004229B7"/>
    <w:rsid w:val="004229E2"/>
    <w:rsid w:val="004229F7"/>
    <w:rsid w:val="00422A90"/>
    <w:rsid w:val="00422D7B"/>
    <w:rsid w:val="00422E22"/>
    <w:rsid w:val="00422F20"/>
    <w:rsid w:val="0042319F"/>
    <w:rsid w:val="00423221"/>
    <w:rsid w:val="0042336E"/>
    <w:rsid w:val="004233D3"/>
    <w:rsid w:val="004234D7"/>
    <w:rsid w:val="004236EA"/>
    <w:rsid w:val="00423803"/>
    <w:rsid w:val="0042382C"/>
    <w:rsid w:val="004239D6"/>
    <w:rsid w:val="00423CC7"/>
    <w:rsid w:val="00423D36"/>
    <w:rsid w:val="00423DE6"/>
    <w:rsid w:val="00423E8F"/>
    <w:rsid w:val="004241CE"/>
    <w:rsid w:val="004242D6"/>
    <w:rsid w:val="00424515"/>
    <w:rsid w:val="00424578"/>
    <w:rsid w:val="0042470A"/>
    <w:rsid w:val="00424B28"/>
    <w:rsid w:val="00424E2B"/>
    <w:rsid w:val="00424E66"/>
    <w:rsid w:val="004250BB"/>
    <w:rsid w:val="00425157"/>
    <w:rsid w:val="00425289"/>
    <w:rsid w:val="004252D2"/>
    <w:rsid w:val="0042585C"/>
    <w:rsid w:val="0042598C"/>
    <w:rsid w:val="004259BD"/>
    <w:rsid w:val="00425B68"/>
    <w:rsid w:val="00425EFD"/>
    <w:rsid w:val="00425FDF"/>
    <w:rsid w:val="0042625E"/>
    <w:rsid w:val="0042649F"/>
    <w:rsid w:val="004267E9"/>
    <w:rsid w:val="00426810"/>
    <w:rsid w:val="004269A2"/>
    <w:rsid w:val="00426A97"/>
    <w:rsid w:val="00426D9A"/>
    <w:rsid w:val="00427154"/>
    <w:rsid w:val="00427189"/>
    <w:rsid w:val="00427360"/>
    <w:rsid w:val="00427399"/>
    <w:rsid w:val="004273B8"/>
    <w:rsid w:val="004273D2"/>
    <w:rsid w:val="0042783E"/>
    <w:rsid w:val="00427B7D"/>
    <w:rsid w:val="00427C06"/>
    <w:rsid w:val="00427C25"/>
    <w:rsid w:val="00427C71"/>
    <w:rsid w:val="00427C8A"/>
    <w:rsid w:val="00427DAD"/>
    <w:rsid w:val="00430005"/>
    <w:rsid w:val="0043024D"/>
    <w:rsid w:val="0043029E"/>
    <w:rsid w:val="004302F6"/>
    <w:rsid w:val="00430406"/>
    <w:rsid w:val="00430417"/>
    <w:rsid w:val="0043066F"/>
    <w:rsid w:val="00430A92"/>
    <w:rsid w:val="00430FD0"/>
    <w:rsid w:val="004311EB"/>
    <w:rsid w:val="0043141E"/>
    <w:rsid w:val="00431A30"/>
    <w:rsid w:val="00432142"/>
    <w:rsid w:val="00432228"/>
    <w:rsid w:val="00432291"/>
    <w:rsid w:val="0043251F"/>
    <w:rsid w:val="00432956"/>
    <w:rsid w:val="00432964"/>
    <w:rsid w:val="00432B0E"/>
    <w:rsid w:val="00432F61"/>
    <w:rsid w:val="00432FE3"/>
    <w:rsid w:val="00433099"/>
    <w:rsid w:val="004333DF"/>
    <w:rsid w:val="0043351E"/>
    <w:rsid w:val="0043352B"/>
    <w:rsid w:val="00433693"/>
    <w:rsid w:val="004338A2"/>
    <w:rsid w:val="004338EF"/>
    <w:rsid w:val="00433A28"/>
    <w:rsid w:val="00433BF4"/>
    <w:rsid w:val="00433CD0"/>
    <w:rsid w:val="00433F13"/>
    <w:rsid w:val="00434058"/>
    <w:rsid w:val="00434227"/>
    <w:rsid w:val="00434244"/>
    <w:rsid w:val="004345E3"/>
    <w:rsid w:val="004346A3"/>
    <w:rsid w:val="00434909"/>
    <w:rsid w:val="00434AF6"/>
    <w:rsid w:val="00434B9F"/>
    <w:rsid w:val="00434F2C"/>
    <w:rsid w:val="00435078"/>
    <w:rsid w:val="004358D3"/>
    <w:rsid w:val="004359A2"/>
    <w:rsid w:val="00435AD9"/>
    <w:rsid w:val="00435AEE"/>
    <w:rsid w:val="00435C33"/>
    <w:rsid w:val="00435D4E"/>
    <w:rsid w:val="00435D71"/>
    <w:rsid w:val="00435FA2"/>
    <w:rsid w:val="00436302"/>
    <w:rsid w:val="004365C6"/>
    <w:rsid w:val="00436AF6"/>
    <w:rsid w:val="00436E62"/>
    <w:rsid w:val="00436EA3"/>
    <w:rsid w:val="00437078"/>
    <w:rsid w:val="00437097"/>
    <w:rsid w:val="00437693"/>
    <w:rsid w:val="0043788E"/>
    <w:rsid w:val="004378CF"/>
    <w:rsid w:val="0043795F"/>
    <w:rsid w:val="0044003D"/>
    <w:rsid w:val="00440416"/>
    <w:rsid w:val="00440684"/>
    <w:rsid w:val="00440735"/>
    <w:rsid w:val="00440760"/>
    <w:rsid w:val="00440793"/>
    <w:rsid w:val="00440888"/>
    <w:rsid w:val="0044095A"/>
    <w:rsid w:val="00440998"/>
    <w:rsid w:val="00440AA1"/>
    <w:rsid w:val="00440AB1"/>
    <w:rsid w:val="00440C5D"/>
    <w:rsid w:val="00440C9E"/>
    <w:rsid w:val="00440D94"/>
    <w:rsid w:val="00440DFD"/>
    <w:rsid w:val="0044106F"/>
    <w:rsid w:val="00441142"/>
    <w:rsid w:val="0044129A"/>
    <w:rsid w:val="00441445"/>
    <w:rsid w:val="00441562"/>
    <w:rsid w:val="004417C8"/>
    <w:rsid w:val="00441A6C"/>
    <w:rsid w:val="00441CFB"/>
    <w:rsid w:val="00441E49"/>
    <w:rsid w:val="00442170"/>
    <w:rsid w:val="00442572"/>
    <w:rsid w:val="004426F0"/>
    <w:rsid w:val="00442BA9"/>
    <w:rsid w:val="00442D56"/>
    <w:rsid w:val="00442DBC"/>
    <w:rsid w:val="00442E3F"/>
    <w:rsid w:val="00442FCC"/>
    <w:rsid w:val="0044312D"/>
    <w:rsid w:val="00443587"/>
    <w:rsid w:val="0044395D"/>
    <w:rsid w:val="00443A73"/>
    <w:rsid w:val="00443C4E"/>
    <w:rsid w:val="00443C51"/>
    <w:rsid w:val="00443C5B"/>
    <w:rsid w:val="00443F22"/>
    <w:rsid w:val="004441E4"/>
    <w:rsid w:val="004441F3"/>
    <w:rsid w:val="0044455C"/>
    <w:rsid w:val="004446CE"/>
    <w:rsid w:val="004447D5"/>
    <w:rsid w:val="004448F8"/>
    <w:rsid w:val="00444D24"/>
    <w:rsid w:val="004450BF"/>
    <w:rsid w:val="004451D9"/>
    <w:rsid w:val="004451DE"/>
    <w:rsid w:val="00445218"/>
    <w:rsid w:val="004453FF"/>
    <w:rsid w:val="004454D7"/>
    <w:rsid w:val="004454FF"/>
    <w:rsid w:val="00445614"/>
    <w:rsid w:val="00445659"/>
    <w:rsid w:val="00445660"/>
    <w:rsid w:val="004456B3"/>
    <w:rsid w:val="00445826"/>
    <w:rsid w:val="004458A9"/>
    <w:rsid w:val="0044598E"/>
    <w:rsid w:val="00445CB3"/>
    <w:rsid w:val="00445E1A"/>
    <w:rsid w:val="00445EAA"/>
    <w:rsid w:val="004467AD"/>
    <w:rsid w:val="00446802"/>
    <w:rsid w:val="004468E6"/>
    <w:rsid w:val="004469FE"/>
    <w:rsid w:val="00447044"/>
    <w:rsid w:val="004471BE"/>
    <w:rsid w:val="004472F1"/>
    <w:rsid w:val="004473DC"/>
    <w:rsid w:val="004474A7"/>
    <w:rsid w:val="00447536"/>
    <w:rsid w:val="004475BB"/>
    <w:rsid w:val="00447639"/>
    <w:rsid w:val="00447709"/>
    <w:rsid w:val="0044771B"/>
    <w:rsid w:val="00447762"/>
    <w:rsid w:val="004478F7"/>
    <w:rsid w:val="00447AA7"/>
    <w:rsid w:val="00447F88"/>
    <w:rsid w:val="00447FE3"/>
    <w:rsid w:val="004501D3"/>
    <w:rsid w:val="00450328"/>
    <w:rsid w:val="00450634"/>
    <w:rsid w:val="00450668"/>
    <w:rsid w:val="004507AF"/>
    <w:rsid w:val="004508B0"/>
    <w:rsid w:val="00450BCA"/>
    <w:rsid w:val="00450CA3"/>
    <w:rsid w:val="00450EAA"/>
    <w:rsid w:val="00451039"/>
    <w:rsid w:val="004510EF"/>
    <w:rsid w:val="00451291"/>
    <w:rsid w:val="004513B5"/>
    <w:rsid w:val="0045147F"/>
    <w:rsid w:val="004515DE"/>
    <w:rsid w:val="00451824"/>
    <w:rsid w:val="00451C41"/>
    <w:rsid w:val="00451FAB"/>
    <w:rsid w:val="004523EF"/>
    <w:rsid w:val="0045257A"/>
    <w:rsid w:val="0045259C"/>
    <w:rsid w:val="00452618"/>
    <w:rsid w:val="00452644"/>
    <w:rsid w:val="00452684"/>
    <w:rsid w:val="004527D4"/>
    <w:rsid w:val="00452B40"/>
    <w:rsid w:val="00452E8F"/>
    <w:rsid w:val="004531A7"/>
    <w:rsid w:val="0045324B"/>
    <w:rsid w:val="00453330"/>
    <w:rsid w:val="00453985"/>
    <w:rsid w:val="00453B98"/>
    <w:rsid w:val="00453C4D"/>
    <w:rsid w:val="00453D0D"/>
    <w:rsid w:val="00453DDE"/>
    <w:rsid w:val="00454091"/>
    <w:rsid w:val="00454252"/>
    <w:rsid w:val="0045435F"/>
    <w:rsid w:val="00454363"/>
    <w:rsid w:val="004543DE"/>
    <w:rsid w:val="004544E4"/>
    <w:rsid w:val="0045485A"/>
    <w:rsid w:val="0045494F"/>
    <w:rsid w:val="00454E31"/>
    <w:rsid w:val="00454E9E"/>
    <w:rsid w:val="00454F0E"/>
    <w:rsid w:val="00454F62"/>
    <w:rsid w:val="004550DC"/>
    <w:rsid w:val="0045512F"/>
    <w:rsid w:val="0045534A"/>
    <w:rsid w:val="0045537B"/>
    <w:rsid w:val="00455471"/>
    <w:rsid w:val="00455490"/>
    <w:rsid w:val="004559F2"/>
    <w:rsid w:val="00455AFE"/>
    <w:rsid w:val="00455C44"/>
    <w:rsid w:val="00455CCE"/>
    <w:rsid w:val="00455EB9"/>
    <w:rsid w:val="0045645F"/>
    <w:rsid w:val="0045655D"/>
    <w:rsid w:val="0045727B"/>
    <w:rsid w:val="004573CF"/>
    <w:rsid w:val="0045741F"/>
    <w:rsid w:val="004574A3"/>
    <w:rsid w:val="00457572"/>
    <w:rsid w:val="004579EE"/>
    <w:rsid w:val="00457B0A"/>
    <w:rsid w:val="00457B5A"/>
    <w:rsid w:val="00457B8D"/>
    <w:rsid w:val="00457D05"/>
    <w:rsid w:val="00460037"/>
    <w:rsid w:val="004600D1"/>
    <w:rsid w:val="00460305"/>
    <w:rsid w:val="004603A3"/>
    <w:rsid w:val="004605C4"/>
    <w:rsid w:val="0046071B"/>
    <w:rsid w:val="004607E8"/>
    <w:rsid w:val="0046087F"/>
    <w:rsid w:val="00460B3D"/>
    <w:rsid w:val="00460B62"/>
    <w:rsid w:val="00461089"/>
    <w:rsid w:val="004610B4"/>
    <w:rsid w:val="004611D6"/>
    <w:rsid w:val="00461265"/>
    <w:rsid w:val="004614A0"/>
    <w:rsid w:val="00461592"/>
    <w:rsid w:val="0046169A"/>
    <w:rsid w:val="0046198E"/>
    <w:rsid w:val="00461AE2"/>
    <w:rsid w:val="00461CFA"/>
    <w:rsid w:val="00461D38"/>
    <w:rsid w:val="00461EAB"/>
    <w:rsid w:val="00461EB9"/>
    <w:rsid w:val="00462000"/>
    <w:rsid w:val="004623ED"/>
    <w:rsid w:val="004624B2"/>
    <w:rsid w:val="00462564"/>
    <w:rsid w:val="00462695"/>
    <w:rsid w:val="004628CC"/>
    <w:rsid w:val="00462BA5"/>
    <w:rsid w:val="00462C13"/>
    <w:rsid w:val="00462F4C"/>
    <w:rsid w:val="00463047"/>
    <w:rsid w:val="00463096"/>
    <w:rsid w:val="00463764"/>
    <w:rsid w:val="004637BC"/>
    <w:rsid w:val="00463836"/>
    <w:rsid w:val="004639F6"/>
    <w:rsid w:val="00463C07"/>
    <w:rsid w:val="00463C38"/>
    <w:rsid w:val="00463E02"/>
    <w:rsid w:val="00463E28"/>
    <w:rsid w:val="00464378"/>
    <w:rsid w:val="004643DE"/>
    <w:rsid w:val="00464495"/>
    <w:rsid w:val="0046451C"/>
    <w:rsid w:val="00464549"/>
    <w:rsid w:val="004647AB"/>
    <w:rsid w:val="004647C5"/>
    <w:rsid w:val="00464918"/>
    <w:rsid w:val="00464A82"/>
    <w:rsid w:val="00464BD9"/>
    <w:rsid w:val="00464D20"/>
    <w:rsid w:val="00464D63"/>
    <w:rsid w:val="00464EE1"/>
    <w:rsid w:val="0046548B"/>
    <w:rsid w:val="00465612"/>
    <w:rsid w:val="004658D9"/>
    <w:rsid w:val="0046599E"/>
    <w:rsid w:val="00465A73"/>
    <w:rsid w:val="00465B2E"/>
    <w:rsid w:val="00465BE0"/>
    <w:rsid w:val="00465E80"/>
    <w:rsid w:val="00465EE1"/>
    <w:rsid w:val="00465FC1"/>
    <w:rsid w:val="004660CF"/>
    <w:rsid w:val="0046630F"/>
    <w:rsid w:val="00466488"/>
    <w:rsid w:val="00466489"/>
    <w:rsid w:val="00466510"/>
    <w:rsid w:val="00466786"/>
    <w:rsid w:val="00466803"/>
    <w:rsid w:val="00466914"/>
    <w:rsid w:val="00466A22"/>
    <w:rsid w:val="00466A52"/>
    <w:rsid w:val="00466CCE"/>
    <w:rsid w:val="00466D6B"/>
    <w:rsid w:val="00466DC6"/>
    <w:rsid w:val="00466F0F"/>
    <w:rsid w:val="0046702E"/>
    <w:rsid w:val="0046712B"/>
    <w:rsid w:val="0046740C"/>
    <w:rsid w:val="00467444"/>
    <w:rsid w:val="004675A0"/>
    <w:rsid w:val="00467607"/>
    <w:rsid w:val="00467670"/>
    <w:rsid w:val="00467884"/>
    <w:rsid w:val="00467BC9"/>
    <w:rsid w:val="00467DFB"/>
    <w:rsid w:val="00467E02"/>
    <w:rsid w:val="00467ED8"/>
    <w:rsid w:val="00467F2D"/>
    <w:rsid w:val="00467FDF"/>
    <w:rsid w:val="00470030"/>
    <w:rsid w:val="00470052"/>
    <w:rsid w:val="00470142"/>
    <w:rsid w:val="004703E0"/>
    <w:rsid w:val="00470707"/>
    <w:rsid w:val="004707AD"/>
    <w:rsid w:val="0047080F"/>
    <w:rsid w:val="004708A1"/>
    <w:rsid w:val="00470920"/>
    <w:rsid w:val="00470A0F"/>
    <w:rsid w:val="004713AA"/>
    <w:rsid w:val="00471471"/>
    <w:rsid w:val="00471473"/>
    <w:rsid w:val="0047162B"/>
    <w:rsid w:val="004717CD"/>
    <w:rsid w:val="004718C3"/>
    <w:rsid w:val="004719B6"/>
    <w:rsid w:val="00471A3F"/>
    <w:rsid w:val="00471BC2"/>
    <w:rsid w:val="00471C71"/>
    <w:rsid w:val="00471C9A"/>
    <w:rsid w:val="00471CD7"/>
    <w:rsid w:val="00471D5D"/>
    <w:rsid w:val="00471E00"/>
    <w:rsid w:val="00471E24"/>
    <w:rsid w:val="00471E64"/>
    <w:rsid w:val="00471EE1"/>
    <w:rsid w:val="0047233C"/>
    <w:rsid w:val="00472463"/>
    <w:rsid w:val="0047251B"/>
    <w:rsid w:val="004725FD"/>
    <w:rsid w:val="00472755"/>
    <w:rsid w:val="00472A7F"/>
    <w:rsid w:val="00472ACC"/>
    <w:rsid w:val="00472C64"/>
    <w:rsid w:val="00472DEE"/>
    <w:rsid w:val="00472DFD"/>
    <w:rsid w:val="00472F4B"/>
    <w:rsid w:val="00473324"/>
    <w:rsid w:val="0047376D"/>
    <w:rsid w:val="0047386D"/>
    <w:rsid w:val="00473A4C"/>
    <w:rsid w:val="00473AD5"/>
    <w:rsid w:val="00473B1A"/>
    <w:rsid w:val="00473D3C"/>
    <w:rsid w:val="00473F16"/>
    <w:rsid w:val="00473FA0"/>
    <w:rsid w:val="00473FE0"/>
    <w:rsid w:val="00474282"/>
    <w:rsid w:val="004742E6"/>
    <w:rsid w:val="0047454E"/>
    <w:rsid w:val="0047457D"/>
    <w:rsid w:val="00474591"/>
    <w:rsid w:val="00474680"/>
    <w:rsid w:val="00474742"/>
    <w:rsid w:val="00474756"/>
    <w:rsid w:val="00474839"/>
    <w:rsid w:val="004748A7"/>
    <w:rsid w:val="004748C1"/>
    <w:rsid w:val="004748E4"/>
    <w:rsid w:val="00474978"/>
    <w:rsid w:val="00474A8E"/>
    <w:rsid w:val="00474AF1"/>
    <w:rsid w:val="00474BDE"/>
    <w:rsid w:val="00474DAC"/>
    <w:rsid w:val="00474F33"/>
    <w:rsid w:val="00475070"/>
    <w:rsid w:val="004756F8"/>
    <w:rsid w:val="0047586A"/>
    <w:rsid w:val="004758A8"/>
    <w:rsid w:val="00475974"/>
    <w:rsid w:val="004759E0"/>
    <w:rsid w:val="00475B07"/>
    <w:rsid w:val="00475C36"/>
    <w:rsid w:val="00475D10"/>
    <w:rsid w:val="0047602D"/>
    <w:rsid w:val="00476047"/>
    <w:rsid w:val="0047628D"/>
    <w:rsid w:val="0047642A"/>
    <w:rsid w:val="0047680A"/>
    <w:rsid w:val="0047699F"/>
    <w:rsid w:val="004769FB"/>
    <w:rsid w:val="00476AA6"/>
    <w:rsid w:val="00476BE2"/>
    <w:rsid w:val="00476E78"/>
    <w:rsid w:val="00476FCF"/>
    <w:rsid w:val="004771B3"/>
    <w:rsid w:val="00477255"/>
    <w:rsid w:val="0047731E"/>
    <w:rsid w:val="0047732F"/>
    <w:rsid w:val="0047737D"/>
    <w:rsid w:val="00477506"/>
    <w:rsid w:val="00477587"/>
    <w:rsid w:val="0047764B"/>
    <w:rsid w:val="00477696"/>
    <w:rsid w:val="00477727"/>
    <w:rsid w:val="00477B40"/>
    <w:rsid w:val="00477D24"/>
    <w:rsid w:val="00477D7B"/>
    <w:rsid w:val="00477E08"/>
    <w:rsid w:val="00477E45"/>
    <w:rsid w:val="00477E4A"/>
    <w:rsid w:val="00480038"/>
    <w:rsid w:val="00480079"/>
    <w:rsid w:val="004802CB"/>
    <w:rsid w:val="0048037C"/>
    <w:rsid w:val="004803D9"/>
    <w:rsid w:val="00480430"/>
    <w:rsid w:val="00480553"/>
    <w:rsid w:val="0048064A"/>
    <w:rsid w:val="004807D7"/>
    <w:rsid w:val="00480944"/>
    <w:rsid w:val="00480A51"/>
    <w:rsid w:val="00480C39"/>
    <w:rsid w:val="00480D0C"/>
    <w:rsid w:val="00481150"/>
    <w:rsid w:val="00481371"/>
    <w:rsid w:val="00481480"/>
    <w:rsid w:val="0048156B"/>
    <w:rsid w:val="004815D9"/>
    <w:rsid w:val="004816A7"/>
    <w:rsid w:val="004817C0"/>
    <w:rsid w:val="004818E9"/>
    <w:rsid w:val="00481920"/>
    <w:rsid w:val="00481A75"/>
    <w:rsid w:val="00481EB3"/>
    <w:rsid w:val="00481F29"/>
    <w:rsid w:val="00481FAD"/>
    <w:rsid w:val="0048239C"/>
    <w:rsid w:val="004824D5"/>
    <w:rsid w:val="004829A8"/>
    <w:rsid w:val="00482B64"/>
    <w:rsid w:val="00482B71"/>
    <w:rsid w:val="00482CCE"/>
    <w:rsid w:val="004831E2"/>
    <w:rsid w:val="00483448"/>
    <w:rsid w:val="0048348B"/>
    <w:rsid w:val="004835F1"/>
    <w:rsid w:val="004836A6"/>
    <w:rsid w:val="004838BE"/>
    <w:rsid w:val="004839C8"/>
    <w:rsid w:val="00483B62"/>
    <w:rsid w:val="00483D18"/>
    <w:rsid w:val="00483E25"/>
    <w:rsid w:val="00483FDF"/>
    <w:rsid w:val="0048434F"/>
    <w:rsid w:val="004847E2"/>
    <w:rsid w:val="00484BC4"/>
    <w:rsid w:val="00484F91"/>
    <w:rsid w:val="00484FB4"/>
    <w:rsid w:val="00485239"/>
    <w:rsid w:val="0048536B"/>
    <w:rsid w:val="004853D4"/>
    <w:rsid w:val="00485568"/>
    <w:rsid w:val="0048556C"/>
    <w:rsid w:val="004855B7"/>
    <w:rsid w:val="004856D5"/>
    <w:rsid w:val="004857BB"/>
    <w:rsid w:val="00485BBA"/>
    <w:rsid w:val="00485BFF"/>
    <w:rsid w:val="00485C8A"/>
    <w:rsid w:val="00485D6F"/>
    <w:rsid w:val="00485EA9"/>
    <w:rsid w:val="004860C9"/>
    <w:rsid w:val="004861F5"/>
    <w:rsid w:val="00486516"/>
    <w:rsid w:val="00486542"/>
    <w:rsid w:val="0048660C"/>
    <w:rsid w:val="004868A5"/>
    <w:rsid w:val="00486925"/>
    <w:rsid w:val="0048696E"/>
    <w:rsid w:val="00486A7E"/>
    <w:rsid w:val="00486C04"/>
    <w:rsid w:val="00486CCD"/>
    <w:rsid w:val="004871D6"/>
    <w:rsid w:val="0048728C"/>
    <w:rsid w:val="004874E3"/>
    <w:rsid w:val="00487594"/>
    <w:rsid w:val="00487710"/>
    <w:rsid w:val="00487B83"/>
    <w:rsid w:val="00487E11"/>
    <w:rsid w:val="00487E43"/>
    <w:rsid w:val="00487F20"/>
    <w:rsid w:val="004901FC"/>
    <w:rsid w:val="00490395"/>
    <w:rsid w:val="0049047E"/>
    <w:rsid w:val="00490A3E"/>
    <w:rsid w:val="00490D04"/>
    <w:rsid w:val="00491170"/>
    <w:rsid w:val="00491188"/>
    <w:rsid w:val="0049120E"/>
    <w:rsid w:val="0049159E"/>
    <w:rsid w:val="00491928"/>
    <w:rsid w:val="00491A87"/>
    <w:rsid w:val="00491B3F"/>
    <w:rsid w:val="00491E10"/>
    <w:rsid w:val="00491F8A"/>
    <w:rsid w:val="004921DC"/>
    <w:rsid w:val="004921E4"/>
    <w:rsid w:val="00492355"/>
    <w:rsid w:val="00492426"/>
    <w:rsid w:val="004925A7"/>
    <w:rsid w:val="004928E9"/>
    <w:rsid w:val="00493337"/>
    <w:rsid w:val="0049336E"/>
    <w:rsid w:val="00493497"/>
    <w:rsid w:val="004935D2"/>
    <w:rsid w:val="004936B7"/>
    <w:rsid w:val="00493784"/>
    <w:rsid w:val="00493A19"/>
    <w:rsid w:val="00493B23"/>
    <w:rsid w:val="00493C0E"/>
    <w:rsid w:val="004940C7"/>
    <w:rsid w:val="00494383"/>
    <w:rsid w:val="004943AD"/>
    <w:rsid w:val="00494539"/>
    <w:rsid w:val="0049460F"/>
    <w:rsid w:val="004946A8"/>
    <w:rsid w:val="00494742"/>
    <w:rsid w:val="0049498A"/>
    <w:rsid w:val="004949D4"/>
    <w:rsid w:val="004949E6"/>
    <w:rsid w:val="00494B9C"/>
    <w:rsid w:val="00494BC3"/>
    <w:rsid w:val="00494CE3"/>
    <w:rsid w:val="00494D07"/>
    <w:rsid w:val="00495490"/>
    <w:rsid w:val="004955D9"/>
    <w:rsid w:val="004957E3"/>
    <w:rsid w:val="00495B1E"/>
    <w:rsid w:val="00495D7F"/>
    <w:rsid w:val="00495D9E"/>
    <w:rsid w:val="00496242"/>
    <w:rsid w:val="004962BE"/>
    <w:rsid w:val="004964F8"/>
    <w:rsid w:val="004966D4"/>
    <w:rsid w:val="00496807"/>
    <w:rsid w:val="004969F5"/>
    <w:rsid w:val="00496C6C"/>
    <w:rsid w:val="00496D99"/>
    <w:rsid w:val="00496F12"/>
    <w:rsid w:val="0049749B"/>
    <w:rsid w:val="00497503"/>
    <w:rsid w:val="0049769B"/>
    <w:rsid w:val="00497963"/>
    <w:rsid w:val="00497C84"/>
    <w:rsid w:val="004A0428"/>
    <w:rsid w:val="004A042D"/>
    <w:rsid w:val="004A0856"/>
    <w:rsid w:val="004A0C30"/>
    <w:rsid w:val="004A0D9F"/>
    <w:rsid w:val="004A11FF"/>
    <w:rsid w:val="004A126F"/>
    <w:rsid w:val="004A141B"/>
    <w:rsid w:val="004A1617"/>
    <w:rsid w:val="004A16AC"/>
    <w:rsid w:val="004A16CD"/>
    <w:rsid w:val="004A18CB"/>
    <w:rsid w:val="004A19B3"/>
    <w:rsid w:val="004A1E43"/>
    <w:rsid w:val="004A1E72"/>
    <w:rsid w:val="004A1F25"/>
    <w:rsid w:val="004A20F3"/>
    <w:rsid w:val="004A21A9"/>
    <w:rsid w:val="004A2252"/>
    <w:rsid w:val="004A2569"/>
    <w:rsid w:val="004A28F9"/>
    <w:rsid w:val="004A2A2C"/>
    <w:rsid w:val="004A2A4C"/>
    <w:rsid w:val="004A2A83"/>
    <w:rsid w:val="004A2B38"/>
    <w:rsid w:val="004A2B57"/>
    <w:rsid w:val="004A2C49"/>
    <w:rsid w:val="004A2D60"/>
    <w:rsid w:val="004A2FE7"/>
    <w:rsid w:val="004A36A0"/>
    <w:rsid w:val="004A3814"/>
    <w:rsid w:val="004A39A4"/>
    <w:rsid w:val="004A3ABA"/>
    <w:rsid w:val="004A3C12"/>
    <w:rsid w:val="004A3C1A"/>
    <w:rsid w:val="004A3CBB"/>
    <w:rsid w:val="004A3DC4"/>
    <w:rsid w:val="004A4094"/>
    <w:rsid w:val="004A4158"/>
    <w:rsid w:val="004A42AB"/>
    <w:rsid w:val="004A4481"/>
    <w:rsid w:val="004A44D5"/>
    <w:rsid w:val="004A47D6"/>
    <w:rsid w:val="004A48DB"/>
    <w:rsid w:val="004A4913"/>
    <w:rsid w:val="004A4B48"/>
    <w:rsid w:val="004A4D42"/>
    <w:rsid w:val="004A4E5B"/>
    <w:rsid w:val="004A4FB2"/>
    <w:rsid w:val="004A50A6"/>
    <w:rsid w:val="004A50AF"/>
    <w:rsid w:val="004A52BD"/>
    <w:rsid w:val="004A5398"/>
    <w:rsid w:val="004A5635"/>
    <w:rsid w:val="004A5BAE"/>
    <w:rsid w:val="004A5C95"/>
    <w:rsid w:val="004A5E05"/>
    <w:rsid w:val="004A5EAB"/>
    <w:rsid w:val="004A5F24"/>
    <w:rsid w:val="004A602C"/>
    <w:rsid w:val="004A62A2"/>
    <w:rsid w:val="004A6CE4"/>
    <w:rsid w:val="004A6D98"/>
    <w:rsid w:val="004A6FF4"/>
    <w:rsid w:val="004A7115"/>
    <w:rsid w:val="004A71C9"/>
    <w:rsid w:val="004A7304"/>
    <w:rsid w:val="004A7346"/>
    <w:rsid w:val="004A743B"/>
    <w:rsid w:val="004A7455"/>
    <w:rsid w:val="004A76CE"/>
    <w:rsid w:val="004A7756"/>
    <w:rsid w:val="004A7CA4"/>
    <w:rsid w:val="004A7D0C"/>
    <w:rsid w:val="004A7EB0"/>
    <w:rsid w:val="004A7F52"/>
    <w:rsid w:val="004B005D"/>
    <w:rsid w:val="004B0C63"/>
    <w:rsid w:val="004B0F3B"/>
    <w:rsid w:val="004B103F"/>
    <w:rsid w:val="004B12B4"/>
    <w:rsid w:val="004B132A"/>
    <w:rsid w:val="004B152C"/>
    <w:rsid w:val="004B1574"/>
    <w:rsid w:val="004B1657"/>
    <w:rsid w:val="004B16A9"/>
    <w:rsid w:val="004B1723"/>
    <w:rsid w:val="004B1747"/>
    <w:rsid w:val="004B1788"/>
    <w:rsid w:val="004B17FC"/>
    <w:rsid w:val="004B1A02"/>
    <w:rsid w:val="004B1B5F"/>
    <w:rsid w:val="004B1B8B"/>
    <w:rsid w:val="004B1EED"/>
    <w:rsid w:val="004B1F93"/>
    <w:rsid w:val="004B215D"/>
    <w:rsid w:val="004B27E7"/>
    <w:rsid w:val="004B299A"/>
    <w:rsid w:val="004B2E9B"/>
    <w:rsid w:val="004B3213"/>
    <w:rsid w:val="004B3230"/>
    <w:rsid w:val="004B3BC8"/>
    <w:rsid w:val="004B3DFF"/>
    <w:rsid w:val="004B3ECF"/>
    <w:rsid w:val="004B3EEC"/>
    <w:rsid w:val="004B3F70"/>
    <w:rsid w:val="004B441B"/>
    <w:rsid w:val="004B468D"/>
    <w:rsid w:val="004B4A64"/>
    <w:rsid w:val="004B4B03"/>
    <w:rsid w:val="004B4B0D"/>
    <w:rsid w:val="004B4BFD"/>
    <w:rsid w:val="004B4C0E"/>
    <w:rsid w:val="004B4C3B"/>
    <w:rsid w:val="004B4CD9"/>
    <w:rsid w:val="004B4CDA"/>
    <w:rsid w:val="004B4E79"/>
    <w:rsid w:val="004B4EA6"/>
    <w:rsid w:val="004B4F05"/>
    <w:rsid w:val="004B4FFA"/>
    <w:rsid w:val="004B513F"/>
    <w:rsid w:val="004B5167"/>
    <w:rsid w:val="004B5230"/>
    <w:rsid w:val="004B53D4"/>
    <w:rsid w:val="004B5467"/>
    <w:rsid w:val="004B54A8"/>
    <w:rsid w:val="004B54DE"/>
    <w:rsid w:val="004B55F1"/>
    <w:rsid w:val="004B57F3"/>
    <w:rsid w:val="004B5851"/>
    <w:rsid w:val="004B58E5"/>
    <w:rsid w:val="004B593D"/>
    <w:rsid w:val="004B59B4"/>
    <w:rsid w:val="004B5BB1"/>
    <w:rsid w:val="004B5C14"/>
    <w:rsid w:val="004B5C66"/>
    <w:rsid w:val="004B5EB7"/>
    <w:rsid w:val="004B5F3B"/>
    <w:rsid w:val="004B62EB"/>
    <w:rsid w:val="004B650C"/>
    <w:rsid w:val="004B6552"/>
    <w:rsid w:val="004B663B"/>
    <w:rsid w:val="004B663F"/>
    <w:rsid w:val="004B6AF1"/>
    <w:rsid w:val="004B6D08"/>
    <w:rsid w:val="004B6D9B"/>
    <w:rsid w:val="004B6E0F"/>
    <w:rsid w:val="004B6E5F"/>
    <w:rsid w:val="004B71CA"/>
    <w:rsid w:val="004B735D"/>
    <w:rsid w:val="004B736B"/>
    <w:rsid w:val="004B7694"/>
    <w:rsid w:val="004B76CF"/>
    <w:rsid w:val="004B773F"/>
    <w:rsid w:val="004B7795"/>
    <w:rsid w:val="004B7C8C"/>
    <w:rsid w:val="004B7DA2"/>
    <w:rsid w:val="004B7FAA"/>
    <w:rsid w:val="004C0066"/>
    <w:rsid w:val="004C0472"/>
    <w:rsid w:val="004C0490"/>
    <w:rsid w:val="004C04B0"/>
    <w:rsid w:val="004C05C0"/>
    <w:rsid w:val="004C05FA"/>
    <w:rsid w:val="004C065B"/>
    <w:rsid w:val="004C0668"/>
    <w:rsid w:val="004C0727"/>
    <w:rsid w:val="004C0744"/>
    <w:rsid w:val="004C088C"/>
    <w:rsid w:val="004C0A04"/>
    <w:rsid w:val="004C0C52"/>
    <w:rsid w:val="004C0CEC"/>
    <w:rsid w:val="004C0D7D"/>
    <w:rsid w:val="004C1148"/>
    <w:rsid w:val="004C130D"/>
    <w:rsid w:val="004C1398"/>
    <w:rsid w:val="004C13C7"/>
    <w:rsid w:val="004C1605"/>
    <w:rsid w:val="004C1764"/>
    <w:rsid w:val="004C18F7"/>
    <w:rsid w:val="004C191F"/>
    <w:rsid w:val="004C19DA"/>
    <w:rsid w:val="004C1A6E"/>
    <w:rsid w:val="004C1EA3"/>
    <w:rsid w:val="004C1EF5"/>
    <w:rsid w:val="004C2067"/>
    <w:rsid w:val="004C2343"/>
    <w:rsid w:val="004C23BF"/>
    <w:rsid w:val="004C2713"/>
    <w:rsid w:val="004C2797"/>
    <w:rsid w:val="004C2B4D"/>
    <w:rsid w:val="004C3026"/>
    <w:rsid w:val="004C324C"/>
    <w:rsid w:val="004C3414"/>
    <w:rsid w:val="004C357D"/>
    <w:rsid w:val="004C39A4"/>
    <w:rsid w:val="004C3A83"/>
    <w:rsid w:val="004C3CD5"/>
    <w:rsid w:val="004C3CF0"/>
    <w:rsid w:val="004C41D3"/>
    <w:rsid w:val="004C45E5"/>
    <w:rsid w:val="004C4865"/>
    <w:rsid w:val="004C48B6"/>
    <w:rsid w:val="004C4A96"/>
    <w:rsid w:val="004C4B27"/>
    <w:rsid w:val="004C4D05"/>
    <w:rsid w:val="004C4F60"/>
    <w:rsid w:val="004C4F8E"/>
    <w:rsid w:val="004C500C"/>
    <w:rsid w:val="004C5016"/>
    <w:rsid w:val="004C53E1"/>
    <w:rsid w:val="004C56B2"/>
    <w:rsid w:val="004C58D2"/>
    <w:rsid w:val="004C5963"/>
    <w:rsid w:val="004C59BD"/>
    <w:rsid w:val="004C5A89"/>
    <w:rsid w:val="004C5BE4"/>
    <w:rsid w:val="004C5F60"/>
    <w:rsid w:val="004C624C"/>
    <w:rsid w:val="004C62B2"/>
    <w:rsid w:val="004C6355"/>
    <w:rsid w:val="004C68E7"/>
    <w:rsid w:val="004C6907"/>
    <w:rsid w:val="004C6919"/>
    <w:rsid w:val="004C691A"/>
    <w:rsid w:val="004C6CAD"/>
    <w:rsid w:val="004C6E32"/>
    <w:rsid w:val="004C6FC5"/>
    <w:rsid w:val="004C701B"/>
    <w:rsid w:val="004C7038"/>
    <w:rsid w:val="004C715D"/>
    <w:rsid w:val="004C72A8"/>
    <w:rsid w:val="004C7320"/>
    <w:rsid w:val="004C7347"/>
    <w:rsid w:val="004C7421"/>
    <w:rsid w:val="004C7576"/>
    <w:rsid w:val="004C7641"/>
    <w:rsid w:val="004C7789"/>
    <w:rsid w:val="004C78C4"/>
    <w:rsid w:val="004C7A35"/>
    <w:rsid w:val="004C7B41"/>
    <w:rsid w:val="004C7DB8"/>
    <w:rsid w:val="004C7E71"/>
    <w:rsid w:val="004C7EA9"/>
    <w:rsid w:val="004C7F31"/>
    <w:rsid w:val="004C7FBA"/>
    <w:rsid w:val="004C7FD3"/>
    <w:rsid w:val="004D037B"/>
    <w:rsid w:val="004D0761"/>
    <w:rsid w:val="004D0FDF"/>
    <w:rsid w:val="004D1014"/>
    <w:rsid w:val="004D114A"/>
    <w:rsid w:val="004D116A"/>
    <w:rsid w:val="004D1402"/>
    <w:rsid w:val="004D14E8"/>
    <w:rsid w:val="004D151F"/>
    <w:rsid w:val="004D15E1"/>
    <w:rsid w:val="004D1616"/>
    <w:rsid w:val="004D1647"/>
    <w:rsid w:val="004D1882"/>
    <w:rsid w:val="004D1A36"/>
    <w:rsid w:val="004D1AE1"/>
    <w:rsid w:val="004D1C51"/>
    <w:rsid w:val="004D1CF8"/>
    <w:rsid w:val="004D1D8C"/>
    <w:rsid w:val="004D224B"/>
    <w:rsid w:val="004D2275"/>
    <w:rsid w:val="004D2313"/>
    <w:rsid w:val="004D2605"/>
    <w:rsid w:val="004D291E"/>
    <w:rsid w:val="004D29CF"/>
    <w:rsid w:val="004D2EC9"/>
    <w:rsid w:val="004D3000"/>
    <w:rsid w:val="004D3410"/>
    <w:rsid w:val="004D3472"/>
    <w:rsid w:val="004D34CB"/>
    <w:rsid w:val="004D351E"/>
    <w:rsid w:val="004D366A"/>
    <w:rsid w:val="004D369B"/>
    <w:rsid w:val="004D3771"/>
    <w:rsid w:val="004D3798"/>
    <w:rsid w:val="004D3AD6"/>
    <w:rsid w:val="004D3B12"/>
    <w:rsid w:val="004D3D5C"/>
    <w:rsid w:val="004D3EE4"/>
    <w:rsid w:val="004D3F4F"/>
    <w:rsid w:val="004D3F51"/>
    <w:rsid w:val="004D4046"/>
    <w:rsid w:val="004D41D7"/>
    <w:rsid w:val="004D4553"/>
    <w:rsid w:val="004D497A"/>
    <w:rsid w:val="004D4A62"/>
    <w:rsid w:val="004D4EAD"/>
    <w:rsid w:val="004D5133"/>
    <w:rsid w:val="004D557A"/>
    <w:rsid w:val="004D5690"/>
    <w:rsid w:val="004D56D1"/>
    <w:rsid w:val="004D58D8"/>
    <w:rsid w:val="004D5930"/>
    <w:rsid w:val="004D5985"/>
    <w:rsid w:val="004D5C60"/>
    <w:rsid w:val="004D5DE5"/>
    <w:rsid w:val="004D5FC2"/>
    <w:rsid w:val="004D5FF3"/>
    <w:rsid w:val="004D617E"/>
    <w:rsid w:val="004D62FF"/>
    <w:rsid w:val="004D636D"/>
    <w:rsid w:val="004D6707"/>
    <w:rsid w:val="004D6783"/>
    <w:rsid w:val="004D6860"/>
    <w:rsid w:val="004D68A4"/>
    <w:rsid w:val="004D69BA"/>
    <w:rsid w:val="004D6D6A"/>
    <w:rsid w:val="004D6E46"/>
    <w:rsid w:val="004D6FB5"/>
    <w:rsid w:val="004D7187"/>
    <w:rsid w:val="004D7303"/>
    <w:rsid w:val="004D7491"/>
    <w:rsid w:val="004D74CF"/>
    <w:rsid w:val="004D7580"/>
    <w:rsid w:val="004D76AF"/>
    <w:rsid w:val="004D791A"/>
    <w:rsid w:val="004D7AC9"/>
    <w:rsid w:val="004D7AFC"/>
    <w:rsid w:val="004D7B54"/>
    <w:rsid w:val="004D7C2A"/>
    <w:rsid w:val="004D7D5C"/>
    <w:rsid w:val="004D7DA6"/>
    <w:rsid w:val="004D7DB7"/>
    <w:rsid w:val="004D7F30"/>
    <w:rsid w:val="004E0040"/>
    <w:rsid w:val="004E026C"/>
    <w:rsid w:val="004E0688"/>
    <w:rsid w:val="004E0B1A"/>
    <w:rsid w:val="004E0CEC"/>
    <w:rsid w:val="004E1407"/>
    <w:rsid w:val="004E15F6"/>
    <w:rsid w:val="004E1620"/>
    <w:rsid w:val="004E1E4B"/>
    <w:rsid w:val="004E2574"/>
    <w:rsid w:val="004E2684"/>
    <w:rsid w:val="004E274D"/>
    <w:rsid w:val="004E284C"/>
    <w:rsid w:val="004E2854"/>
    <w:rsid w:val="004E2893"/>
    <w:rsid w:val="004E28C9"/>
    <w:rsid w:val="004E2C5B"/>
    <w:rsid w:val="004E2C74"/>
    <w:rsid w:val="004E331D"/>
    <w:rsid w:val="004E357A"/>
    <w:rsid w:val="004E3604"/>
    <w:rsid w:val="004E36A5"/>
    <w:rsid w:val="004E3A22"/>
    <w:rsid w:val="004E3A78"/>
    <w:rsid w:val="004E3E98"/>
    <w:rsid w:val="004E3F61"/>
    <w:rsid w:val="004E40AF"/>
    <w:rsid w:val="004E4174"/>
    <w:rsid w:val="004E4228"/>
    <w:rsid w:val="004E4242"/>
    <w:rsid w:val="004E4456"/>
    <w:rsid w:val="004E464F"/>
    <w:rsid w:val="004E47D2"/>
    <w:rsid w:val="004E4A53"/>
    <w:rsid w:val="004E4A58"/>
    <w:rsid w:val="004E4B23"/>
    <w:rsid w:val="004E4B5C"/>
    <w:rsid w:val="004E4C70"/>
    <w:rsid w:val="004E511B"/>
    <w:rsid w:val="004E52A4"/>
    <w:rsid w:val="004E5350"/>
    <w:rsid w:val="004E5522"/>
    <w:rsid w:val="004E5556"/>
    <w:rsid w:val="004E562C"/>
    <w:rsid w:val="004E5CCF"/>
    <w:rsid w:val="004E5E86"/>
    <w:rsid w:val="004E60E4"/>
    <w:rsid w:val="004E615B"/>
    <w:rsid w:val="004E6412"/>
    <w:rsid w:val="004E6575"/>
    <w:rsid w:val="004E66EF"/>
    <w:rsid w:val="004E6939"/>
    <w:rsid w:val="004E69B4"/>
    <w:rsid w:val="004E6AAC"/>
    <w:rsid w:val="004E6C3F"/>
    <w:rsid w:val="004E6C55"/>
    <w:rsid w:val="004E6EB4"/>
    <w:rsid w:val="004E6FA4"/>
    <w:rsid w:val="004E6FB1"/>
    <w:rsid w:val="004E79CF"/>
    <w:rsid w:val="004E7BB5"/>
    <w:rsid w:val="004F0385"/>
    <w:rsid w:val="004F03C8"/>
    <w:rsid w:val="004F075C"/>
    <w:rsid w:val="004F0885"/>
    <w:rsid w:val="004F0954"/>
    <w:rsid w:val="004F0D23"/>
    <w:rsid w:val="004F0DF2"/>
    <w:rsid w:val="004F147D"/>
    <w:rsid w:val="004F1542"/>
    <w:rsid w:val="004F1880"/>
    <w:rsid w:val="004F193C"/>
    <w:rsid w:val="004F19A2"/>
    <w:rsid w:val="004F1A0F"/>
    <w:rsid w:val="004F1B0B"/>
    <w:rsid w:val="004F1C0E"/>
    <w:rsid w:val="004F1FD7"/>
    <w:rsid w:val="004F20B9"/>
    <w:rsid w:val="004F21C4"/>
    <w:rsid w:val="004F2224"/>
    <w:rsid w:val="004F236C"/>
    <w:rsid w:val="004F2382"/>
    <w:rsid w:val="004F2398"/>
    <w:rsid w:val="004F26DA"/>
    <w:rsid w:val="004F2794"/>
    <w:rsid w:val="004F27D0"/>
    <w:rsid w:val="004F2B80"/>
    <w:rsid w:val="004F2BA8"/>
    <w:rsid w:val="004F2CD9"/>
    <w:rsid w:val="004F2DC4"/>
    <w:rsid w:val="004F30A5"/>
    <w:rsid w:val="004F325B"/>
    <w:rsid w:val="004F33BF"/>
    <w:rsid w:val="004F3705"/>
    <w:rsid w:val="004F3D98"/>
    <w:rsid w:val="004F3DED"/>
    <w:rsid w:val="004F408D"/>
    <w:rsid w:val="004F42C8"/>
    <w:rsid w:val="004F4440"/>
    <w:rsid w:val="004F44F6"/>
    <w:rsid w:val="004F47F6"/>
    <w:rsid w:val="004F4ADC"/>
    <w:rsid w:val="004F4B06"/>
    <w:rsid w:val="004F4CA9"/>
    <w:rsid w:val="004F5025"/>
    <w:rsid w:val="004F5712"/>
    <w:rsid w:val="004F5725"/>
    <w:rsid w:val="004F593F"/>
    <w:rsid w:val="004F5AAF"/>
    <w:rsid w:val="004F5B5E"/>
    <w:rsid w:val="004F5C30"/>
    <w:rsid w:val="004F5C4A"/>
    <w:rsid w:val="004F5D0E"/>
    <w:rsid w:val="004F5FD1"/>
    <w:rsid w:val="004F6021"/>
    <w:rsid w:val="004F62B7"/>
    <w:rsid w:val="004F639A"/>
    <w:rsid w:val="004F6605"/>
    <w:rsid w:val="004F6627"/>
    <w:rsid w:val="004F66E7"/>
    <w:rsid w:val="004F6B37"/>
    <w:rsid w:val="004F6C8D"/>
    <w:rsid w:val="004F6CC2"/>
    <w:rsid w:val="004F6D65"/>
    <w:rsid w:val="004F6DC6"/>
    <w:rsid w:val="004F6F8B"/>
    <w:rsid w:val="004F70D2"/>
    <w:rsid w:val="004F70FB"/>
    <w:rsid w:val="004F7270"/>
    <w:rsid w:val="004F72F2"/>
    <w:rsid w:val="004F7307"/>
    <w:rsid w:val="004F746F"/>
    <w:rsid w:val="004F749D"/>
    <w:rsid w:val="004F7A8C"/>
    <w:rsid w:val="004F7DDA"/>
    <w:rsid w:val="0050014F"/>
    <w:rsid w:val="00500198"/>
    <w:rsid w:val="005002A5"/>
    <w:rsid w:val="005002E9"/>
    <w:rsid w:val="005004B1"/>
    <w:rsid w:val="00500835"/>
    <w:rsid w:val="005008A7"/>
    <w:rsid w:val="00500993"/>
    <w:rsid w:val="00500AC0"/>
    <w:rsid w:val="00500AC3"/>
    <w:rsid w:val="00500BFA"/>
    <w:rsid w:val="00500EC9"/>
    <w:rsid w:val="005016D5"/>
    <w:rsid w:val="0050170A"/>
    <w:rsid w:val="00501929"/>
    <w:rsid w:val="00501AE2"/>
    <w:rsid w:val="00501BD6"/>
    <w:rsid w:val="00501D71"/>
    <w:rsid w:val="00501E96"/>
    <w:rsid w:val="00501FEA"/>
    <w:rsid w:val="0050237C"/>
    <w:rsid w:val="0050259D"/>
    <w:rsid w:val="005026F0"/>
    <w:rsid w:val="00502A93"/>
    <w:rsid w:val="00502CBE"/>
    <w:rsid w:val="00502DA6"/>
    <w:rsid w:val="00502E36"/>
    <w:rsid w:val="005033EB"/>
    <w:rsid w:val="0050348E"/>
    <w:rsid w:val="005034A6"/>
    <w:rsid w:val="00503529"/>
    <w:rsid w:val="00503621"/>
    <w:rsid w:val="0050369F"/>
    <w:rsid w:val="005038D8"/>
    <w:rsid w:val="005039BD"/>
    <w:rsid w:val="00503B89"/>
    <w:rsid w:val="00503BA0"/>
    <w:rsid w:val="00503EA3"/>
    <w:rsid w:val="005043FC"/>
    <w:rsid w:val="005046A6"/>
    <w:rsid w:val="005046B7"/>
    <w:rsid w:val="00504927"/>
    <w:rsid w:val="00504951"/>
    <w:rsid w:val="00504D61"/>
    <w:rsid w:val="005051A5"/>
    <w:rsid w:val="005051A6"/>
    <w:rsid w:val="0050527B"/>
    <w:rsid w:val="005052A1"/>
    <w:rsid w:val="005052E7"/>
    <w:rsid w:val="005055FE"/>
    <w:rsid w:val="00505617"/>
    <w:rsid w:val="00505646"/>
    <w:rsid w:val="00505806"/>
    <w:rsid w:val="005059E5"/>
    <w:rsid w:val="00505BB2"/>
    <w:rsid w:val="00505D95"/>
    <w:rsid w:val="00505F92"/>
    <w:rsid w:val="00505FC9"/>
    <w:rsid w:val="005060DD"/>
    <w:rsid w:val="0050619F"/>
    <w:rsid w:val="005061A3"/>
    <w:rsid w:val="00506300"/>
    <w:rsid w:val="005063CB"/>
    <w:rsid w:val="0050656C"/>
    <w:rsid w:val="00506972"/>
    <w:rsid w:val="005069F8"/>
    <w:rsid w:val="00506A82"/>
    <w:rsid w:val="00506AA1"/>
    <w:rsid w:val="00506AB6"/>
    <w:rsid w:val="00506C66"/>
    <w:rsid w:val="00506D70"/>
    <w:rsid w:val="00506F66"/>
    <w:rsid w:val="00506F70"/>
    <w:rsid w:val="00506F79"/>
    <w:rsid w:val="00507344"/>
    <w:rsid w:val="00507527"/>
    <w:rsid w:val="00507566"/>
    <w:rsid w:val="0050769A"/>
    <w:rsid w:val="0050788C"/>
    <w:rsid w:val="00507904"/>
    <w:rsid w:val="00507E03"/>
    <w:rsid w:val="005101BB"/>
    <w:rsid w:val="005106F0"/>
    <w:rsid w:val="00510765"/>
    <w:rsid w:val="005109C4"/>
    <w:rsid w:val="00510AAE"/>
    <w:rsid w:val="00510B41"/>
    <w:rsid w:val="00510B53"/>
    <w:rsid w:val="00510D12"/>
    <w:rsid w:val="00510EBF"/>
    <w:rsid w:val="00510F67"/>
    <w:rsid w:val="00510FF8"/>
    <w:rsid w:val="005110DC"/>
    <w:rsid w:val="005110FF"/>
    <w:rsid w:val="0051146F"/>
    <w:rsid w:val="005115C0"/>
    <w:rsid w:val="00511699"/>
    <w:rsid w:val="00511B7F"/>
    <w:rsid w:val="00511D4E"/>
    <w:rsid w:val="00511E69"/>
    <w:rsid w:val="00511E75"/>
    <w:rsid w:val="00511ED3"/>
    <w:rsid w:val="00512355"/>
    <w:rsid w:val="00512454"/>
    <w:rsid w:val="005126A1"/>
    <w:rsid w:val="005126F9"/>
    <w:rsid w:val="00512B40"/>
    <w:rsid w:val="00512BEC"/>
    <w:rsid w:val="00512C09"/>
    <w:rsid w:val="00512C61"/>
    <w:rsid w:val="00512D0E"/>
    <w:rsid w:val="00512D57"/>
    <w:rsid w:val="00513426"/>
    <w:rsid w:val="0051351E"/>
    <w:rsid w:val="00513771"/>
    <w:rsid w:val="00513A12"/>
    <w:rsid w:val="00513DE6"/>
    <w:rsid w:val="00514292"/>
    <w:rsid w:val="00514421"/>
    <w:rsid w:val="005144AF"/>
    <w:rsid w:val="00514718"/>
    <w:rsid w:val="005148ED"/>
    <w:rsid w:val="00514B0E"/>
    <w:rsid w:val="00514BFF"/>
    <w:rsid w:val="00514D4B"/>
    <w:rsid w:val="00514D4C"/>
    <w:rsid w:val="00514E0B"/>
    <w:rsid w:val="0051503E"/>
    <w:rsid w:val="005150AD"/>
    <w:rsid w:val="0051510B"/>
    <w:rsid w:val="005151AC"/>
    <w:rsid w:val="0051539D"/>
    <w:rsid w:val="0051548C"/>
    <w:rsid w:val="005155E8"/>
    <w:rsid w:val="0051573F"/>
    <w:rsid w:val="00515951"/>
    <w:rsid w:val="00515AEA"/>
    <w:rsid w:val="00515B51"/>
    <w:rsid w:val="00515D74"/>
    <w:rsid w:val="00515F38"/>
    <w:rsid w:val="00516064"/>
    <w:rsid w:val="00516116"/>
    <w:rsid w:val="005163EE"/>
    <w:rsid w:val="00516547"/>
    <w:rsid w:val="00516A1A"/>
    <w:rsid w:val="00516B66"/>
    <w:rsid w:val="00516FFB"/>
    <w:rsid w:val="00517064"/>
    <w:rsid w:val="00517657"/>
    <w:rsid w:val="00517695"/>
    <w:rsid w:val="005177EB"/>
    <w:rsid w:val="00517D0F"/>
    <w:rsid w:val="00517D1F"/>
    <w:rsid w:val="00517EDD"/>
    <w:rsid w:val="005201CD"/>
    <w:rsid w:val="005203D2"/>
    <w:rsid w:val="005204A3"/>
    <w:rsid w:val="00520667"/>
    <w:rsid w:val="0052084B"/>
    <w:rsid w:val="00520A4E"/>
    <w:rsid w:val="00520B31"/>
    <w:rsid w:val="00520CF1"/>
    <w:rsid w:val="00520E28"/>
    <w:rsid w:val="00520E5A"/>
    <w:rsid w:val="00520EA3"/>
    <w:rsid w:val="00520FB3"/>
    <w:rsid w:val="00521071"/>
    <w:rsid w:val="00521501"/>
    <w:rsid w:val="00521801"/>
    <w:rsid w:val="0052182F"/>
    <w:rsid w:val="005218A6"/>
    <w:rsid w:val="005218BC"/>
    <w:rsid w:val="0052195B"/>
    <w:rsid w:val="005219A7"/>
    <w:rsid w:val="005219FA"/>
    <w:rsid w:val="00522890"/>
    <w:rsid w:val="005229AF"/>
    <w:rsid w:val="00522A92"/>
    <w:rsid w:val="00522AA3"/>
    <w:rsid w:val="00522AD8"/>
    <w:rsid w:val="00522F6E"/>
    <w:rsid w:val="0052300B"/>
    <w:rsid w:val="005230D7"/>
    <w:rsid w:val="0052331A"/>
    <w:rsid w:val="005236B5"/>
    <w:rsid w:val="005237DF"/>
    <w:rsid w:val="005238C1"/>
    <w:rsid w:val="0052394D"/>
    <w:rsid w:val="00523A84"/>
    <w:rsid w:val="00523BC1"/>
    <w:rsid w:val="00523DA1"/>
    <w:rsid w:val="00523DF4"/>
    <w:rsid w:val="00523F02"/>
    <w:rsid w:val="005242B7"/>
    <w:rsid w:val="0052460F"/>
    <w:rsid w:val="005246B9"/>
    <w:rsid w:val="00524CB5"/>
    <w:rsid w:val="0052509D"/>
    <w:rsid w:val="005250BA"/>
    <w:rsid w:val="005254E9"/>
    <w:rsid w:val="005256B1"/>
    <w:rsid w:val="005256B5"/>
    <w:rsid w:val="00525B44"/>
    <w:rsid w:val="00525F24"/>
    <w:rsid w:val="00525FD5"/>
    <w:rsid w:val="005261DE"/>
    <w:rsid w:val="00526234"/>
    <w:rsid w:val="00526326"/>
    <w:rsid w:val="0052634D"/>
    <w:rsid w:val="0052635D"/>
    <w:rsid w:val="00526615"/>
    <w:rsid w:val="0052669A"/>
    <w:rsid w:val="005266A1"/>
    <w:rsid w:val="00526A4D"/>
    <w:rsid w:val="00526D85"/>
    <w:rsid w:val="00526E42"/>
    <w:rsid w:val="00526EBB"/>
    <w:rsid w:val="00526FD9"/>
    <w:rsid w:val="005272D5"/>
    <w:rsid w:val="0052736B"/>
    <w:rsid w:val="005274C7"/>
    <w:rsid w:val="0052759C"/>
    <w:rsid w:val="005275E0"/>
    <w:rsid w:val="00527A07"/>
    <w:rsid w:val="00527AC1"/>
    <w:rsid w:val="00527CE1"/>
    <w:rsid w:val="00527D24"/>
    <w:rsid w:val="00527D95"/>
    <w:rsid w:val="00527E2E"/>
    <w:rsid w:val="00527F4B"/>
    <w:rsid w:val="005306F1"/>
    <w:rsid w:val="0053072E"/>
    <w:rsid w:val="005307E2"/>
    <w:rsid w:val="00530815"/>
    <w:rsid w:val="00530BBA"/>
    <w:rsid w:val="00530E74"/>
    <w:rsid w:val="0053106A"/>
    <w:rsid w:val="005310F9"/>
    <w:rsid w:val="00531307"/>
    <w:rsid w:val="005314CA"/>
    <w:rsid w:val="0053164C"/>
    <w:rsid w:val="0053182C"/>
    <w:rsid w:val="005318E8"/>
    <w:rsid w:val="00531B8A"/>
    <w:rsid w:val="00531BDA"/>
    <w:rsid w:val="00531C28"/>
    <w:rsid w:val="00531E99"/>
    <w:rsid w:val="00532017"/>
    <w:rsid w:val="005320C5"/>
    <w:rsid w:val="00532101"/>
    <w:rsid w:val="0053259C"/>
    <w:rsid w:val="00532828"/>
    <w:rsid w:val="00532A0C"/>
    <w:rsid w:val="00532B65"/>
    <w:rsid w:val="00532B8F"/>
    <w:rsid w:val="00532F9D"/>
    <w:rsid w:val="00533043"/>
    <w:rsid w:val="00533237"/>
    <w:rsid w:val="00533472"/>
    <w:rsid w:val="005337B5"/>
    <w:rsid w:val="00533A85"/>
    <w:rsid w:val="00533DA7"/>
    <w:rsid w:val="00533F0E"/>
    <w:rsid w:val="00534315"/>
    <w:rsid w:val="00534620"/>
    <w:rsid w:val="00534D6B"/>
    <w:rsid w:val="00534FB0"/>
    <w:rsid w:val="005350B3"/>
    <w:rsid w:val="0053510A"/>
    <w:rsid w:val="00535136"/>
    <w:rsid w:val="005351D2"/>
    <w:rsid w:val="005352B6"/>
    <w:rsid w:val="0053574E"/>
    <w:rsid w:val="005357B3"/>
    <w:rsid w:val="005359B7"/>
    <w:rsid w:val="00535C35"/>
    <w:rsid w:val="00536019"/>
    <w:rsid w:val="00536195"/>
    <w:rsid w:val="00536261"/>
    <w:rsid w:val="005364C1"/>
    <w:rsid w:val="00536699"/>
    <w:rsid w:val="00536C6D"/>
    <w:rsid w:val="00536FBD"/>
    <w:rsid w:val="0053704D"/>
    <w:rsid w:val="00537080"/>
    <w:rsid w:val="00537141"/>
    <w:rsid w:val="0053714D"/>
    <w:rsid w:val="00537166"/>
    <w:rsid w:val="005373C8"/>
    <w:rsid w:val="0053741B"/>
    <w:rsid w:val="005375A4"/>
    <w:rsid w:val="00537649"/>
    <w:rsid w:val="005376CE"/>
    <w:rsid w:val="005379AB"/>
    <w:rsid w:val="00537BFA"/>
    <w:rsid w:val="00537E8A"/>
    <w:rsid w:val="00537FB9"/>
    <w:rsid w:val="00540178"/>
    <w:rsid w:val="00540197"/>
    <w:rsid w:val="005406E6"/>
    <w:rsid w:val="00540921"/>
    <w:rsid w:val="005409B4"/>
    <w:rsid w:val="00540A77"/>
    <w:rsid w:val="00540B27"/>
    <w:rsid w:val="00540BCF"/>
    <w:rsid w:val="00540D20"/>
    <w:rsid w:val="00540E76"/>
    <w:rsid w:val="00540FAB"/>
    <w:rsid w:val="00541090"/>
    <w:rsid w:val="005410E8"/>
    <w:rsid w:val="00541169"/>
    <w:rsid w:val="005411ED"/>
    <w:rsid w:val="005412F3"/>
    <w:rsid w:val="00541450"/>
    <w:rsid w:val="005415FB"/>
    <w:rsid w:val="0054160C"/>
    <w:rsid w:val="00541672"/>
    <w:rsid w:val="005416F9"/>
    <w:rsid w:val="00541745"/>
    <w:rsid w:val="00541758"/>
    <w:rsid w:val="0054186D"/>
    <w:rsid w:val="0054186E"/>
    <w:rsid w:val="00541C3C"/>
    <w:rsid w:val="00541D2A"/>
    <w:rsid w:val="00541DFC"/>
    <w:rsid w:val="005421AE"/>
    <w:rsid w:val="005421CA"/>
    <w:rsid w:val="005425CC"/>
    <w:rsid w:val="00542871"/>
    <w:rsid w:val="005428EE"/>
    <w:rsid w:val="00542A6F"/>
    <w:rsid w:val="00542B95"/>
    <w:rsid w:val="00542C72"/>
    <w:rsid w:val="00542CAF"/>
    <w:rsid w:val="00542D3E"/>
    <w:rsid w:val="00542D50"/>
    <w:rsid w:val="00542FED"/>
    <w:rsid w:val="00543691"/>
    <w:rsid w:val="005436F0"/>
    <w:rsid w:val="005438FF"/>
    <w:rsid w:val="00543C1F"/>
    <w:rsid w:val="00543C8F"/>
    <w:rsid w:val="00543D45"/>
    <w:rsid w:val="00544070"/>
    <w:rsid w:val="005440F2"/>
    <w:rsid w:val="0054435C"/>
    <w:rsid w:val="005443C3"/>
    <w:rsid w:val="00544675"/>
    <w:rsid w:val="00544848"/>
    <w:rsid w:val="00544CF5"/>
    <w:rsid w:val="00544EAC"/>
    <w:rsid w:val="0054502B"/>
    <w:rsid w:val="005452DC"/>
    <w:rsid w:val="005452EF"/>
    <w:rsid w:val="00545340"/>
    <w:rsid w:val="005453CC"/>
    <w:rsid w:val="005458EA"/>
    <w:rsid w:val="00545AA3"/>
    <w:rsid w:val="00545AF0"/>
    <w:rsid w:val="00545D55"/>
    <w:rsid w:val="00545FFD"/>
    <w:rsid w:val="00546144"/>
    <w:rsid w:val="0054649A"/>
    <w:rsid w:val="00546657"/>
    <w:rsid w:val="00546722"/>
    <w:rsid w:val="0054688C"/>
    <w:rsid w:val="00546AC0"/>
    <w:rsid w:val="00546BFA"/>
    <w:rsid w:val="00546D03"/>
    <w:rsid w:val="00546D2B"/>
    <w:rsid w:val="00546DC8"/>
    <w:rsid w:val="00546EC9"/>
    <w:rsid w:val="00546F64"/>
    <w:rsid w:val="0054738D"/>
    <w:rsid w:val="0054741C"/>
    <w:rsid w:val="00547439"/>
    <w:rsid w:val="00547553"/>
    <w:rsid w:val="005475DB"/>
    <w:rsid w:val="0054773E"/>
    <w:rsid w:val="005478FA"/>
    <w:rsid w:val="005479BD"/>
    <w:rsid w:val="005479CE"/>
    <w:rsid w:val="00547AC9"/>
    <w:rsid w:val="00547B02"/>
    <w:rsid w:val="00547B47"/>
    <w:rsid w:val="00547DDE"/>
    <w:rsid w:val="00547E87"/>
    <w:rsid w:val="00547EED"/>
    <w:rsid w:val="00547F35"/>
    <w:rsid w:val="00547FE0"/>
    <w:rsid w:val="00549429"/>
    <w:rsid w:val="005501D8"/>
    <w:rsid w:val="005502CA"/>
    <w:rsid w:val="005502F3"/>
    <w:rsid w:val="0055032D"/>
    <w:rsid w:val="00550672"/>
    <w:rsid w:val="0055091F"/>
    <w:rsid w:val="005509B8"/>
    <w:rsid w:val="005512CA"/>
    <w:rsid w:val="005512DC"/>
    <w:rsid w:val="005512E8"/>
    <w:rsid w:val="0055136D"/>
    <w:rsid w:val="00551389"/>
    <w:rsid w:val="00551598"/>
    <w:rsid w:val="00552556"/>
    <w:rsid w:val="0055258E"/>
    <w:rsid w:val="005525E4"/>
    <w:rsid w:val="005526E2"/>
    <w:rsid w:val="005529E1"/>
    <w:rsid w:val="00552B19"/>
    <w:rsid w:val="00552BF1"/>
    <w:rsid w:val="00552D7A"/>
    <w:rsid w:val="00552EDC"/>
    <w:rsid w:val="00552EFA"/>
    <w:rsid w:val="00553444"/>
    <w:rsid w:val="00553A46"/>
    <w:rsid w:val="00553AC2"/>
    <w:rsid w:val="00554248"/>
    <w:rsid w:val="005542D8"/>
    <w:rsid w:val="0055441C"/>
    <w:rsid w:val="0055453F"/>
    <w:rsid w:val="00554708"/>
    <w:rsid w:val="00554A75"/>
    <w:rsid w:val="00554A84"/>
    <w:rsid w:val="00554B1C"/>
    <w:rsid w:val="00554C52"/>
    <w:rsid w:val="00554E66"/>
    <w:rsid w:val="00554F20"/>
    <w:rsid w:val="00554F3B"/>
    <w:rsid w:val="00555008"/>
    <w:rsid w:val="005550BD"/>
    <w:rsid w:val="005553F6"/>
    <w:rsid w:val="005554E5"/>
    <w:rsid w:val="0055554B"/>
    <w:rsid w:val="00555595"/>
    <w:rsid w:val="005556DE"/>
    <w:rsid w:val="005556EB"/>
    <w:rsid w:val="005556F4"/>
    <w:rsid w:val="005558C5"/>
    <w:rsid w:val="00555A9E"/>
    <w:rsid w:val="00555BBF"/>
    <w:rsid w:val="00555C4A"/>
    <w:rsid w:val="00555FBF"/>
    <w:rsid w:val="00555FDA"/>
    <w:rsid w:val="0055603A"/>
    <w:rsid w:val="0055630E"/>
    <w:rsid w:val="00556527"/>
    <w:rsid w:val="005565E5"/>
    <w:rsid w:val="00556913"/>
    <w:rsid w:val="00556E34"/>
    <w:rsid w:val="00556F36"/>
    <w:rsid w:val="005570B3"/>
    <w:rsid w:val="005571F7"/>
    <w:rsid w:val="00557593"/>
    <w:rsid w:val="00557678"/>
    <w:rsid w:val="005576CC"/>
    <w:rsid w:val="00557705"/>
    <w:rsid w:val="0055796F"/>
    <w:rsid w:val="00557B76"/>
    <w:rsid w:val="00557F2D"/>
    <w:rsid w:val="00560215"/>
    <w:rsid w:val="0056033E"/>
    <w:rsid w:val="00560356"/>
    <w:rsid w:val="005603D8"/>
    <w:rsid w:val="005606F2"/>
    <w:rsid w:val="005607BA"/>
    <w:rsid w:val="005607D7"/>
    <w:rsid w:val="0056090F"/>
    <w:rsid w:val="00560953"/>
    <w:rsid w:val="00560A18"/>
    <w:rsid w:val="00560B72"/>
    <w:rsid w:val="00560FA2"/>
    <w:rsid w:val="00560FD8"/>
    <w:rsid w:val="00561048"/>
    <w:rsid w:val="005610AA"/>
    <w:rsid w:val="0056148F"/>
    <w:rsid w:val="005616C8"/>
    <w:rsid w:val="00561771"/>
    <w:rsid w:val="00561A6C"/>
    <w:rsid w:val="00561B4A"/>
    <w:rsid w:val="00561C29"/>
    <w:rsid w:val="00561E1C"/>
    <w:rsid w:val="00561F54"/>
    <w:rsid w:val="00562158"/>
    <w:rsid w:val="00562421"/>
    <w:rsid w:val="00562603"/>
    <w:rsid w:val="005628D1"/>
    <w:rsid w:val="005629BD"/>
    <w:rsid w:val="00562A82"/>
    <w:rsid w:val="00562E76"/>
    <w:rsid w:val="00562EEB"/>
    <w:rsid w:val="00563271"/>
    <w:rsid w:val="005632F7"/>
    <w:rsid w:val="005635A6"/>
    <w:rsid w:val="00563732"/>
    <w:rsid w:val="00563A61"/>
    <w:rsid w:val="00564002"/>
    <w:rsid w:val="0056404A"/>
    <w:rsid w:val="005641D0"/>
    <w:rsid w:val="005641D5"/>
    <w:rsid w:val="005642A9"/>
    <w:rsid w:val="005645B2"/>
    <w:rsid w:val="00564884"/>
    <w:rsid w:val="005648B6"/>
    <w:rsid w:val="005648E2"/>
    <w:rsid w:val="00564987"/>
    <w:rsid w:val="00564AE9"/>
    <w:rsid w:val="00564B55"/>
    <w:rsid w:val="00564D2F"/>
    <w:rsid w:val="00564DA6"/>
    <w:rsid w:val="00564E88"/>
    <w:rsid w:val="00564E91"/>
    <w:rsid w:val="00565504"/>
    <w:rsid w:val="00565810"/>
    <w:rsid w:val="005658AA"/>
    <w:rsid w:val="00565B5A"/>
    <w:rsid w:val="00565CA7"/>
    <w:rsid w:val="00565F75"/>
    <w:rsid w:val="00566031"/>
    <w:rsid w:val="00566261"/>
    <w:rsid w:val="00566433"/>
    <w:rsid w:val="0056655D"/>
    <w:rsid w:val="005668EC"/>
    <w:rsid w:val="005668F4"/>
    <w:rsid w:val="00566964"/>
    <w:rsid w:val="00566C41"/>
    <w:rsid w:val="00566D93"/>
    <w:rsid w:val="00566EC3"/>
    <w:rsid w:val="005674B0"/>
    <w:rsid w:val="005675A2"/>
    <w:rsid w:val="00567973"/>
    <w:rsid w:val="005679FC"/>
    <w:rsid w:val="00567A29"/>
    <w:rsid w:val="00567BE0"/>
    <w:rsid w:val="00567FC7"/>
    <w:rsid w:val="00567FE6"/>
    <w:rsid w:val="005702C7"/>
    <w:rsid w:val="00570369"/>
    <w:rsid w:val="0057077A"/>
    <w:rsid w:val="0057078D"/>
    <w:rsid w:val="0057098F"/>
    <w:rsid w:val="005709C8"/>
    <w:rsid w:val="00570AD5"/>
    <w:rsid w:val="00570CC3"/>
    <w:rsid w:val="00570EAC"/>
    <w:rsid w:val="00571196"/>
    <w:rsid w:val="0057125F"/>
    <w:rsid w:val="005712FB"/>
    <w:rsid w:val="005713E4"/>
    <w:rsid w:val="005715CB"/>
    <w:rsid w:val="005715DB"/>
    <w:rsid w:val="00571667"/>
    <w:rsid w:val="0057197F"/>
    <w:rsid w:val="00571A5F"/>
    <w:rsid w:val="00571ACF"/>
    <w:rsid w:val="00571D55"/>
    <w:rsid w:val="00571F60"/>
    <w:rsid w:val="00571FB3"/>
    <w:rsid w:val="005724E8"/>
    <w:rsid w:val="0057252F"/>
    <w:rsid w:val="005726C6"/>
    <w:rsid w:val="00572794"/>
    <w:rsid w:val="005727C5"/>
    <w:rsid w:val="00572AE4"/>
    <w:rsid w:val="00572DA8"/>
    <w:rsid w:val="00572DCD"/>
    <w:rsid w:val="00573008"/>
    <w:rsid w:val="005731B6"/>
    <w:rsid w:val="00573860"/>
    <w:rsid w:val="0057390E"/>
    <w:rsid w:val="00573A88"/>
    <w:rsid w:val="00573ACE"/>
    <w:rsid w:val="00573C24"/>
    <w:rsid w:val="00573E34"/>
    <w:rsid w:val="00573F25"/>
    <w:rsid w:val="00573F97"/>
    <w:rsid w:val="00573FEB"/>
    <w:rsid w:val="00573FED"/>
    <w:rsid w:val="0057416B"/>
    <w:rsid w:val="005743D3"/>
    <w:rsid w:val="005743DE"/>
    <w:rsid w:val="005746E3"/>
    <w:rsid w:val="0057489E"/>
    <w:rsid w:val="00574C5D"/>
    <w:rsid w:val="00574D24"/>
    <w:rsid w:val="00574DB4"/>
    <w:rsid w:val="00574FF2"/>
    <w:rsid w:val="00575094"/>
    <w:rsid w:val="00575276"/>
    <w:rsid w:val="00575462"/>
    <w:rsid w:val="005754A3"/>
    <w:rsid w:val="005754D0"/>
    <w:rsid w:val="005754E1"/>
    <w:rsid w:val="00575512"/>
    <w:rsid w:val="00575807"/>
    <w:rsid w:val="00575C2F"/>
    <w:rsid w:val="00575C9B"/>
    <w:rsid w:val="00575CFF"/>
    <w:rsid w:val="00575D07"/>
    <w:rsid w:val="00575DB9"/>
    <w:rsid w:val="00575E97"/>
    <w:rsid w:val="005763EC"/>
    <w:rsid w:val="005765F7"/>
    <w:rsid w:val="00576A8D"/>
    <w:rsid w:val="00576B32"/>
    <w:rsid w:val="00576C07"/>
    <w:rsid w:val="00576DBB"/>
    <w:rsid w:val="00576EDC"/>
    <w:rsid w:val="0057708A"/>
    <w:rsid w:val="00577220"/>
    <w:rsid w:val="0057722E"/>
    <w:rsid w:val="00577602"/>
    <w:rsid w:val="005776D0"/>
    <w:rsid w:val="0057772C"/>
    <w:rsid w:val="00577DBB"/>
    <w:rsid w:val="00577E18"/>
    <w:rsid w:val="0058027A"/>
    <w:rsid w:val="005802B3"/>
    <w:rsid w:val="00580432"/>
    <w:rsid w:val="00580510"/>
    <w:rsid w:val="0058084F"/>
    <w:rsid w:val="005808BD"/>
    <w:rsid w:val="005809C8"/>
    <w:rsid w:val="00580A65"/>
    <w:rsid w:val="00580B7A"/>
    <w:rsid w:val="00580FD7"/>
    <w:rsid w:val="00581108"/>
    <w:rsid w:val="0058115B"/>
    <w:rsid w:val="00581402"/>
    <w:rsid w:val="005818EC"/>
    <w:rsid w:val="00581966"/>
    <w:rsid w:val="00581A2E"/>
    <w:rsid w:val="00581B14"/>
    <w:rsid w:val="00581B16"/>
    <w:rsid w:val="00582169"/>
    <w:rsid w:val="0058224E"/>
    <w:rsid w:val="00582452"/>
    <w:rsid w:val="005826AA"/>
    <w:rsid w:val="00582A88"/>
    <w:rsid w:val="00582B3A"/>
    <w:rsid w:val="00582B52"/>
    <w:rsid w:val="00582C78"/>
    <w:rsid w:val="00582F16"/>
    <w:rsid w:val="00582FEB"/>
    <w:rsid w:val="00582FF1"/>
    <w:rsid w:val="0058304F"/>
    <w:rsid w:val="005831EC"/>
    <w:rsid w:val="00583344"/>
    <w:rsid w:val="005833F4"/>
    <w:rsid w:val="005834A0"/>
    <w:rsid w:val="00583651"/>
    <w:rsid w:val="0058378B"/>
    <w:rsid w:val="005837CF"/>
    <w:rsid w:val="0058386D"/>
    <w:rsid w:val="00583B6D"/>
    <w:rsid w:val="00583F17"/>
    <w:rsid w:val="00583FCF"/>
    <w:rsid w:val="00584162"/>
    <w:rsid w:val="00584223"/>
    <w:rsid w:val="00584416"/>
    <w:rsid w:val="0058455F"/>
    <w:rsid w:val="00584588"/>
    <w:rsid w:val="005847A8"/>
    <w:rsid w:val="0058484E"/>
    <w:rsid w:val="00584907"/>
    <w:rsid w:val="00584A7C"/>
    <w:rsid w:val="00584B4A"/>
    <w:rsid w:val="00584C92"/>
    <w:rsid w:val="00584CD3"/>
    <w:rsid w:val="00584D7A"/>
    <w:rsid w:val="005851E0"/>
    <w:rsid w:val="005854C8"/>
    <w:rsid w:val="005855C0"/>
    <w:rsid w:val="0058586F"/>
    <w:rsid w:val="005859F2"/>
    <w:rsid w:val="00585A27"/>
    <w:rsid w:val="00585ABF"/>
    <w:rsid w:val="00585EB9"/>
    <w:rsid w:val="00585FDD"/>
    <w:rsid w:val="0058600A"/>
    <w:rsid w:val="005860FA"/>
    <w:rsid w:val="0058628A"/>
    <w:rsid w:val="00586316"/>
    <w:rsid w:val="005867AF"/>
    <w:rsid w:val="00586A2F"/>
    <w:rsid w:val="00586A68"/>
    <w:rsid w:val="00586EA4"/>
    <w:rsid w:val="00587027"/>
    <w:rsid w:val="0058706E"/>
    <w:rsid w:val="005870B3"/>
    <w:rsid w:val="005872E6"/>
    <w:rsid w:val="005877C3"/>
    <w:rsid w:val="00587C0F"/>
    <w:rsid w:val="00587CF2"/>
    <w:rsid w:val="00587D0A"/>
    <w:rsid w:val="0059046F"/>
    <w:rsid w:val="0059049C"/>
    <w:rsid w:val="005906ED"/>
    <w:rsid w:val="00590846"/>
    <w:rsid w:val="00590975"/>
    <w:rsid w:val="005909F6"/>
    <w:rsid w:val="00590D39"/>
    <w:rsid w:val="00590E68"/>
    <w:rsid w:val="005914D6"/>
    <w:rsid w:val="00591840"/>
    <w:rsid w:val="00591991"/>
    <w:rsid w:val="005919FF"/>
    <w:rsid w:val="00591CAB"/>
    <w:rsid w:val="00591CD6"/>
    <w:rsid w:val="00591F70"/>
    <w:rsid w:val="005920B2"/>
    <w:rsid w:val="005921B1"/>
    <w:rsid w:val="00592343"/>
    <w:rsid w:val="005924FD"/>
    <w:rsid w:val="00592B1B"/>
    <w:rsid w:val="00592B53"/>
    <w:rsid w:val="00592F12"/>
    <w:rsid w:val="00592F16"/>
    <w:rsid w:val="0059315E"/>
    <w:rsid w:val="0059316D"/>
    <w:rsid w:val="0059337D"/>
    <w:rsid w:val="00593A8B"/>
    <w:rsid w:val="00593AE4"/>
    <w:rsid w:val="00593F63"/>
    <w:rsid w:val="005942F5"/>
    <w:rsid w:val="0059456F"/>
    <w:rsid w:val="0059462F"/>
    <w:rsid w:val="00594677"/>
    <w:rsid w:val="00594A37"/>
    <w:rsid w:val="00594B2A"/>
    <w:rsid w:val="00594D39"/>
    <w:rsid w:val="00594E89"/>
    <w:rsid w:val="00594F5A"/>
    <w:rsid w:val="00594F87"/>
    <w:rsid w:val="0059518F"/>
    <w:rsid w:val="005951A0"/>
    <w:rsid w:val="0059532D"/>
    <w:rsid w:val="0059559F"/>
    <w:rsid w:val="005956B7"/>
    <w:rsid w:val="00595761"/>
    <w:rsid w:val="0059592B"/>
    <w:rsid w:val="00595BA7"/>
    <w:rsid w:val="00595C76"/>
    <w:rsid w:val="00596032"/>
    <w:rsid w:val="005960A0"/>
    <w:rsid w:val="005960EB"/>
    <w:rsid w:val="00596290"/>
    <w:rsid w:val="00596342"/>
    <w:rsid w:val="005964C9"/>
    <w:rsid w:val="00596517"/>
    <w:rsid w:val="00596607"/>
    <w:rsid w:val="0059672C"/>
    <w:rsid w:val="00596837"/>
    <w:rsid w:val="005968E8"/>
    <w:rsid w:val="00596AFA"/>
    <w:rsid w:val="005970C3"/>
    <w:rsid w:val="00597156"/>
    <w:rsid w:val="00597182"/>
    <w:rsid w:val="0059729B"/>
    <w:rsid w:val="005973A8"/>
    <w:rsid w:val="00597BA2"/>
    <w:rsid w:val="00597D93"/>
    <w:rsid w:val="00597F61"/>
    <w:rsid w:val="005A00C5"/>
    <w:rsid w:val="005A01BE"/>
    <w:rsid w:val="005A01DC"/>
    <w:rsid w:val="005A0236"/>
    <w:rsid w:val="005A047A"/>
    <w:rsid w:val="005A04B2"/>
    <w:rsid w:val="005A05EB"/>
    <w:rsid w:val="005A098A"/>
    <w:rsid w:val="005A0A8C"/>
    <w:rsid w:val="005A0F05"/>
    <w:rsid w:val="005A0FF4"/>
    <w:rsid w:val="005A1178"/>
    <w:rsid w:val="005A119C"/>
    <w:rsid w:val="005A16AC"/>
    <w:rsid w:val="005A1709"/>
    <w:rsid w:val="005A1777"/>
    <w:rsid w:val="005A19A5"/>
    <w:rsid w:val="005A1AA7"/>
    <w:rsid w:val="005A1F58"/>
    <w:rsid w:val="005A212D"/>
    <w:rsid w:val="005A2813"/>
    <w:rsid w:val="005A2880"/>
    <w:rsid w:val="005A2C95"/>
    <w:rsid w:val="005A325F"/>
    <w:rsid w:val="005A337C"/>
    <w:rsid w:val="005A33B7"/>
    <w:rsid w:val="005A33DC"/>
    <w:rsid w:val="005A3607"/>
    <w:rsid w:val="005A3C60"/>
    <w:rsid w:val="005A402F"/>
    <w:rsid w:val="005A43AC"/>
    <w:rsid w:val="005A44C1"/>
    <w:rsid w:val="005A44DD"/>
    <w:rsid w:val="005A451A"/>
    <w:rsid w:val="005A489D"/>
    <w:rsid w:val="005A4AED"/>
    <w:rsid w:val="005A4F35"/>
    <w:rsid w:val="005A5163"/>
    <w:rsid w:val="005A52D6"/>
    <w:rsid w:val="005A52E0"/>
    <w:rsid w:val="005A52F0"/>
    <w:rsid w:val="005A5367"/>
    <w:rsid w:val="005A5595"/>
    <w:rsid w:val="005A5695"/>
    <w:rsid w:val="005A56E0"/>
    <w:rsid w:val="005A5711"/>
    <w:rsid w:val="005A575D"/>
    <w:rsid w:val="005A5794"/>
    <w:rsid w:val="005A5972"/>
    <w:rsid w:val="005A5DA1"/>
    <w:rsid w:val="005A5E91"/>
    <w:rsid w:val="005A5EEE"/>
    <w:rsid w:val="005A6132"/>
    <w:rsid w:val="005A6409"/>
    <w:rsid w:val="005A689E"/>
    <w:rsid w:val="005A6995"/>
    <w:rsid w:val="005A6B35"/>
    <w:rsid w:val="005A6D75"/>
    <w:rsid w:val="005A6E21"/>
    <w:rsid w:val="005A719D"/>
    <w:rsid w:val="005A71E9"/>
    <w:rsid w:val="005A7233"/>
    <w:rsid w:val="005A73C0"/>
    <w:rsid w:val="005A7414"/>
    <w:rsid w:val="005A74BC"/>
    <w:rsid w:val="005A7720"/>
    <w:rsid w:val="005A7859"/>
    <w:rsid w:val="005A7B6E"/>
    <w:rsid w:val="005A7BE8"/>
    <w:rsid w:val="005A7BFC"/>
    <w:rsid w:val="005A7C0D"/>
    <w:rsid w:val="005A7C1A"/>
    <w:rsid w:val="005A7F72"/>
    <w:rsid w:val="005A7FC3"/>
    <w:rsid w:val="005B00BF"/>
    <w:rsid w:val="005B0126"/>
    <w:rsid w:val="005B0269"/>
    <w:rsid w:val="005B068F"/>
    <w:rsid w:val="005B0691"/>
    <w:rsid w:val="005B08F5"/>
    <w:rsid w:val="005B0BB1"/>
    <w:rsid w:val="005B0BF0"/>
    <w:rsid w:val="005B0C4A"/>
    <w:rsid w:val="005B1010"/>
    <w:rsid w:val="005B1225"/>
    <w:rsid w:val="005B1317"/>
    <w:rsid w:val="005B16FE"/>
    <w:rsid w:val="005B1990"/>
    <w:rsid w:val="005B1A03"/>
    <w:rsid w:val="005B1B70"/>
    <w:rsid w:val="005B1B90"/>
    <w:rsid w:val="005B1F81"/>
    <w:rsid w:val="005B208C"/>
    <w:rsid w:val="005B209C"/>
    <w:rsid w:val="005B20E3"/>
    <w:rsid w:val="005B211E"/>
    <w:rsid w:val="005B21E7"/>
    <w:rsid w:val="005B22CD"/>
    <w:rsid w:val="005B23D9"/>
    <w:rsid w:val="005B2676"/>
    <w:rsid w:val="005B270A"/>
    <w:rsid w:val="005B2A89"/>
    <w:rsid w:val="005B2D4E"/>
    <w:rsid w:val="005B2D86"/>
    <w:rsid w:val="005B3099"/>
    <w:rsid w:val="005B30CC"/>
    <w:rsid w:val="005B32EE"/>
    <w:rsid w:val="005B39E4"/>
    <w:rsid w:val="005B3BDE"/>
    <w:rsid w:val="005B3E86"/>
    <w:rsid w:val="005B3FD8"/>
    <w:rsid w:val="005B409D"/>
    <w:rsid w:val="005B4216"/>
    <w:rsid w:val="005B44A4"/>
    <w:rsid w:val="005B46D2"/>
    <w:rsid w:val="005B46F3"/>
    <w:rsid w:val="005B48BC"/>
    <w:rsid w:val="005B4A67"/>
    <w:rsid w:val="005B4B58"/>
    <w:rsid w:val="005B4BAD"/>
    <w:rsid w:val="005B4DB0"/>
    <w:rsid w:val="005B4E0B"/>
    <w:rsid w:val="005B4E28"/>
    <w:rsid w:val="005B4E8E"/>
    <w:rsid w:val="005B4F1F"/>
    <w:rsid w:val="005B4F9D"/>
    <w:rsid w:val="005B5055"/>
    <w:rsid w:val="005B5152"/>
    <w:rsid w:val="005B55BC"/>
    <w:rsid w:val="005B5AFF"/>
    <w:rsid w:val="005B5C57"/>
    <w:rsid w:val="005B5C84"/>
    <w:rsid w:val="005B5EE9"/>
    <w:rsid w:val="005B6021"/>
    <w:rsid w:val="005B61B8"/>
    <w:rsid w:val="005B620B"/>
    <w:rsid w:val="005B63BD"/>
    <w:rsid w:val="005B67B8"/>
    <w:rsid w:val="005B67C5"/>
    <w:rsid w:val="005B67CB"/>
    <w:rsid w:val="005B6927"/>
    <w:rsid w:val="005B6BB1"/>
    <w:rsid w:val="005B6D4C"/>
    <w:rsid w:val="005B6DC4"/>
    <w:rsid w:val="005B6E58"/>
    <w:rsid w:val="005B7221"/>
    <w:rsid w:val="005B724A"/>
    <w:rsid w:val="005B749B"/>
    <w:rsid w:val="005B76CD"/>
    <w:rsid w:val="005B7780"/>
    <w:rsid w:val="005B7884"/>
    <w:rsid w:val="005B7AF8"/>
    <w:rsid w:val="005C02A2"/>
    <w:rsid w:val="005C0590"/>
    <w:rsid w:val="005C0856"/>
    <w:rsid w:val="005C12B7"/>
    <w:rsid w:val="005C13D2"/>
    <w:rsid w:val="005C1428"/>
    <w:rsid w:val="005C168B"/>
    <w:rsid w:val="005C1832"/>
    <w:rsid w:val="005C1977"/>
    <w:rsid w:val="005C199E"/>
    <w:rsid w:val="005C1DB7"/>
    <w:rsid w:val="005C200A"/>
    <w:rsid w:val="005C2015"/>
    <w:rsid w:val="005C2384"/>
    <w:rsid w:val="005C23B2"/>
    <w:rsid w:val="005C26E3"/>
    <w:rsid w:val="005C275E"/>
    <w:rsid w:val="005C278B"/>
    <w:rsid w:val="005C2850"/>
    <w:rsid w:val="005C297A"/>
    <w:rsid w:val="005C2D1A"/>
    <w:rsid w:val="005C2D3E"/>
    <w:rsid w:val="005C2FDE"/>
    <w:rsid w:val="005C331A"/>
    <w:rsid w:val="005C337E"/>
    <w:rsid w:val="005C34C2"/>
    <w:rsid w:val="005C34DC"/>
    <w:rsid w:val="005C35D1"/>
    <w:rsid w:val="005C3CB7"/>
    <w:rsid w:val="005C3DDA"/>
    <w:rsid w:val="005C4505"/>
    <w:rsid w:val="005C4516"/>
    <w:rsid w:val="005C487D"/>
    <w:rsid w:val="005C4E32"/>
    <w:rsid w:val="005C4E40"/>
    <w:rsid w:val="005C503B"/>
    <w:rsid w:val="005C50BB"/>
    <w:rsid w:val="005C53E3"/>
    <w:rsid w:val="005C5A99"/>
    <w:rsid w:val="005C5C70"/>
    <w:rsid w:val="005C6063"/>
    <w:rsid w:val="005C64E3"/>
    <w:rsid w:val="005C656E"/>
    <w:rsid w:val="005C6585"/>
    <w:rsid w:val="005C6818"/>
    <w:rsid w:val="005C6832"/>
    <w:rsid w:val="005C6921"/>
    <w:rsid w:val="005C6B00"/>
    <w:rsid w:val="005C6B47"/>
    <w:rsid w:val="005C6DA0"/>
    <w:rsid w:val="005C6E55"/>
    <w:rsid w:val="005C72F9"/>
    <w:rsid w:val="005C7305"/>
    <w:rsid w:val="005C7394"/>
    <w:rsid w:val="005C7670"/>
    <w:rsid w:val="005C7937"/>
    <w:rsid w:val="005C7D98"/>
    <w:rsid w:val="005D0007"/>
    <w:rsid w:val="005D0047"/>
    <w:rsid w:val="005D00A7"/>
    <w:rsid w:val="005D00DE"/>
    <w:rsid w:val="005D0136"/>
    <w:rsid w:val="005D0149"/>
    <w:rsid w:val="005D0255"/>
    <w:rsid w:val="005D027C"/>
    <w:rsid w:val="005D03E6"/>
    <w:rsid w:val="005D057B"/>
    <w:rsid w:val="005D05E9"/>
    <w:rsid w:val="005D06CF"/>
    <w:rsid w:val="005D07B6"/>
    <w:rsid w:val="005D0973"/>
    <w:rsid w:val="005D0C6D"/>
    <w:rsid w:val="005D0CDE"/>
    <w:rsid w:val="005D0D51"/>
    <w:rsid w:val="005D0E51"/>
    <w:rsid w:val="005D0F99"/>
    <w:rsid w:val="005D103A"/>
    <w:rsid w:val="005D12ED"/>
    <w:rsid w:val="005D1354"/>
    <w:rsid w:val="005D1828"/>
    <w:rsid w:val="005D195A"/>
    <w:rsid w:val="005D1A84"/>
    <w:rsid w:val="005D1B4F"/>
    <w:rsid w:val="005D1B8C"/>
    <w:rsid w:val="005D1E05"/>
    <w:rsid w:val="005D2101"/>
    <w:rsid w:val="005D2120"/>
    <w:rsid w:val="005D2196"/>
    <w:rsid w:val="005D2218"/>
    <w:rsid w:val="005D22BA"/>
    <w:rsid w:val="005D2419"/>
    <w:rsid w:val="005D24D1"/>
    <w:rsid w:val="005D24DB"/>
    <w:rsid w:val="005D263E"/>
    <w:rsid w:val="005D2A98"/>
    <w:rsid w:val="005D2ED9"/>
    <w:rsid w:val="005D2F4B"/>
    <w:rsid w:val="005D3123"/>
    <w:rsid w:val="005D327E"/>
    <w:rsid w:val="005D32B1"/>
    <w:rsid w:val="005D33C4"/>
    <w:rsid w:val="005D3404"/>
    <w:rsid w:val="005D34A0"/>
    <w:rsid w:val="005D3E0E"/>
    <w:rsid w:val="005D3F5C"/>
    <w:rsid w:val="005D3FA7"/>
    <w:rsid w:val="005D423E"/>
    <w:rsid w:val="005D426E"/>
    <w:rsid w:val="005D431F"/>
    <w:rsid w:val="005D4470"/>
    <w:rsid w:val="005D45AB"/>
    <w:rsid w:val="005D4B13"/>
    <w:rsid w:val="005D4FA0"/>
    <w:rsid w:val="005D50A6"/>
    <w:rsid w:val="005D50DB"/>
    <w:rsid w:val="005D5455"/>
    <w:rsid w:val="005D564F"/>
    <w:rsid w:val="005D56A7"/>
    <w:rsid w:val="005D57D4"/>
    <w:rsid w:val="005D595E"/>
    <w:rsid w:val="005D59F8"/>
    <w:rsid w:val="005D5D34"/>
    <w:rsid w:val="005D5E71"/>
    <w:rsid w:val="005D5F28"/>
    <w:rsid w:val="005D5FB7"/>
    <w:rsid w:val="005D60E0"/>
    <w:rsid w:val="005D648C"/>
    <w:rsid w:val="005D6601"/>
    <w:rsid w:val="005D6780"/>
    <w:rsid w:val="005D68BA"/>
    <w:rsid w:val="005D6AC3"/>
    <w:rsid w:val="005D6BAE"/>
    <w:rsid w:val="005D6E0F"/>
    <w:rsid w:val="005D7144"/>
    <w:rsid w:val="005D7301"/>
    <w:rsid w:val="005D73DD"/>
    <w:rsid w:val="005D75B5"/>
    <w:rsid w:val="005D7829"/>
    <w:rsid w:val="005D78DE"/>
    <w:rsid w:val="005D7918"/>
    <w:rsid w:val="005D795F"/>
    <w:rsid w:val="005D7D2F"/>
    <w:rsid w:val="005D7DEF"/>
    <w:rsid w:val="005E0105"/>
    <w:rsid w:val="005E0410"/>
    <w:rsid w:val="005E06CC"/>
    <w:rsid w:val="005E0847"/>
    <w:rsid w:val="005E0864"/>
    <w:rsid w:val="005E0892"/>
    <w:rsid w:val="005E0B50"/>
    <w:rsid w:val="005E0BEB"/>
    <w:rsid w:val="005E0BFE"/>
    <w:rsid w:val="005E0CF3"/>
    <w:rsid w:val="005E0D46"/>
    <w:rsid w:val="005E0E43"/>
    <w:rsid w:val="005E0F2D"/>
    <w:rsid w:val="005E107E"/>
    <w:rsid w:val="005E114C"/>
    <w:rsid w:val="005E1174"/>
    <w:rsid w:val="005E11A8"/>
    <w:rsid w:val="005E12BD"/>
    <w:rsid w:val="005E142D"/>
    <w:rsid w:val="005E14F7"/>
    <w:rsid w:val="005E1693"/>
    <w:rsid w:val="005E16D3"/>
    <w:rsid w:val="005E18C7"/>
    <w:rsid w:val="005E1932"/>
    <w:rsid w:val="005E1D6E"/>
    <w:rsid w:val="005E1F81"/>
    <w:rsid w:val="005E1FA1"/>
    <w:rsid w:val="005E1FFD"/>
    <w:rsid w:val="005E2012"/>
    <w:rsid w:val="005E20EE"/>
    <w:rsid w:val="005E2129"/>
    <w:rsid w:val="005E22B7"/>
    <w:rsid w:val="005E248A"/>
    <w:rsid w:val="005E249C"/>
    <w:rsid w:val="005E24B2"/>
    <w:rsid w:val="005E24B3"/>
    <w:rsid w:val="005E251C"/>
    <w:rsid w:val="005E26A9"/>
    <w:rsid w:val="005E283E"/>
    <w:rsid w:val="005E2A8A"/>
    <w:rsid w:val="005E2B3F"/>
    <w:rsid w:val="005E2D74"/>
    <w:rsid w:val="005E31D7"/>
    <w:rsid w:val="005E3304"/>
    <w:rsid w:val="005E332C"/>
    <w:rsid w:val="005E335F"/>
    <w:rsid w:val="005E338B"/>
    <w:rsid w:val="005E3456"/>
    <w:rsid w:val="005E3536"/>
    <w:rsid w:val="005E353B"/>
    <w:rsid w:val="005E355C"/>
    <w:rsid w:val="005E3748"/>
    <w:rsid w:val="005E384A"/>
    <w:rsid w:val="005E394A"/>
    <w:rsid w:val="005E3A3D"/>
    <w:rsid w:val="005E3A3E"/>
    <w:rsid w:val="005E3C39"/>
    <w:rsid w:val="005E3CA0"/>
    <w:rsid w:val="005E47CC"/>
    <w:rsid w:val="005E47F6"/>
    <w:rsid w:val="005E48FA"/>
    <w:rsid w:val="005E4ABA"/>
    <w:rsid w:val="005E4B03"/>
    <w:rsid w:val="005E4C02"/>
    <w:rsid w:val="005E50D5"/>
    <w:rsid w:val="005E5175"/>
    <w:rsid w:val="005E51FD"/>
    <w:rsid w:val="005E5452"/>
    <w:rsid w:val="005E557F"/>
    <w:rsid w:val="005E5811"/>
    <w:rsid w:val="005E59F7"/>
    <w:rsid w:val="005E5B15"/>
    <w:rsid w:val="005E5CDD"/>
    <w:rsid w:val="005E5D27"/>
    <w:rsid w:val="005E5D5B"/>
    <w:rsid w:val="005E5DAE"/>
    <w:rsid w:val="005E5ED8"/>
    <w:rsid w:val="005E5EE0"/>
    <w:rsid w:val="005E5FBC"/>
    <w:rsid w:val="005E6093"/>
    <w:rsid w:val="005E62CF"/>
    <w:rsid w:val="005E63BD"/>
    <w:rsid w:val="005E648E"/>
    <w:rsid w:val="005E64EC"/>
    <w:rsid w:val="005E6567"/>
    <w:rsid w:val="005E6575"/>
    <w:rsid w:val="005E6660"/>
    <w:rsid w:val="005E69BD"/>
    <w:rsid w:val="005E6B48"/>
    <w:rsid w:val="005E6DA5"/>
    <w:rsid w:val="005E777D"/>
    <w:rsid w:val="005E7A18"/>
    <w:rsid w:val="005E7B9D"/>
    <w:rsid w:val="005E7C55"/>
    <w:rsid w:val="005E7C57"/>
    <w:rsid w:val="005E7E5D"/>
    <w:rsid w:val="005E7F28"/>
    <w:rsid w:val="005F0354"/>
    <w:rsid w:val="005F03F8"/>
    <w:rsid w:val="005F0537"/>
    <w:rsid w:val="005F0738"/>
    <w:rsid w:val="005F07BD"/>
    <w:rsid w:val="005F09B2"/>
    <w:rsid w:val="005F0A04"/>
    <w:rsid w:val="005F0DDE"/>
    <w:rsid w:val="005F11F5"/>
    <w:rsid w:val="005F1391"/>
    <w:rsid w:val="005F146D"/>
    <w:rsid w:val="005F15B1"/>
    <w:rsid w:val="005F193F"/>
    <w:rsid w:val="005F195D"/>
    <w:rsid w:val="005F1A02"/>
    <w:rsid w:val="005F1B99"/>
    <w:rsid w:val="005F1DBE"/>
    <w:rsid w:val="005F1DCA"/>
    <w:rsid w:val="005F1EEF"/>
    <w:rsid w:val="005F2350"/>
    <w:rsid w:val="005F2BAE"/>
    <w:rsid w:val="005F30A8"/>
    <w:rsid w:val="005F32B4"/>
    <w:rsid w:val="005F3517"/>
    <w:rsid w:val="005F35A1"/>
    <w:rsid w:val="005F36AC"/>
    <w:rsid w:val="005F3723"/>
    <w:rsid w:val="005F3857"/>
    <w:rsid w:val="005F3ACA"/>
    <w:rsid w:val="005F3B7A"/>
    <w:rsid w:val="005F3F17"/>
    <w:rsid w:val="005F4154"/>
    <w:rsid w:val="005F43B4"/>
    <w:rsid w:val="005F43DD"/>
    <w:rsid w:val="005F4554"/>
    <w:rsid w:val="005F4674"/>
    <w:rsid w:val="005F46CD"/>
    <w:rsid w:val="005F46D1"/>
    <w:rsid w:val="005F4BDD"/>
    <w:rsid w:val="005F4C64"/>
    <w:rsid w:val="005F4DFE"/>
    <w:rsid w:val="005F5034"/>
    <w:rsid w:val="005F5242"/>
    <w:rsid w:val="005F52F6"/>
    <w:rsid w:val="005F574B"/>
    <w:rsid w:val="005F5761"/>
    <w:rsid w:val="005F5840"/>
    <w:rsid w:val="005F5A3B"/>
    <w:rsid w:val="005F5D49"/>
    <w:rsid w:val="005F605C"/>
    <w:rsid w:val="005F60B8"/>
    <w:rsid w:val="005F6289"/>
    <w:rsid w:val="005F66B3"/>
    <w:rsid w:val="005F67C5"/>
    <w:rsid w:val="005F67FF"/>
    <w:rsid w:val="005F6A20"/>
    <w:rsid w:val="005F6D0D"/>
    <w:rsid w:val="005F6D5E"/>
    <w:rsid w:val="005F6E49"/>
    <w:rsid w:val="005F6EB1"/>
    <w:rsid w:val="005F6F3D"/>
    <w:rsid w:val="005F70CC"/>
    <w:rsid w:val="005F71E7"/>
    <w:rsid w:val="005F72AB"/>
    <w:rsid w:val="005F749C"/>
    <w:rsid w:val="005F74F5"/>
    <w:rsid w:val="005F766A"/>
    <w:rsid w:val="005F7971"/>
    <w:rsid w:val="005F7A89"/>
    <w:rsid w:val="005F7B69"/>
    <w:rsid w:val="005F7B92"/>
    <w:rsid w:val="005F7D8E"/>
    <w:rsid w:val="005F7E16"/>
    <w:rsid w:val="005F7FF6"/>
    <w:rsid w:val="006005C0"/>
    <w:rsid w:val="0060071A"/>
    <w:rsid w:val="006009BE"/>
    <w:rsid w:val="00600BB6"/>
    <w:rsid w:val="00600EA5"/>
    <w:rsid w:val="00600FC3"/>
    <w:rsid w:val="0060100C"/>
    <w:rsid w:val="0060117E"/>
    <w:rsid w:val="006011A8"/>
    <w:rsid w:val="006013F3"/>
    <w:rsid w:val="00601AE7"/>
    <w:rsid w:val="00601B92"/>
    <w:rsid w:val="00601BFF"/>
    <w:rsid w:val="00601D44"/>
    <w:rsid w:val="00601D4D"/>
    <w:rsid w:val="00601E32"/>
    <w:rsid w:val="00601E55"/>
    <w:rsid w:val="00602141"/>
    <w:rsid w:val="00602837"/>
    <w:rsid w:val="006028A3"/>
    <w:rsid w:val="00602924"/>
    <w:rsid w:val="006029A9"/>
    <w:rsid w:val="006029B5"/>
    <w:rsid w:val="00602A44"/>
    <w:rsid w:val="00602B66"/>
    <w:rsid w:val="00602DE1"/>
    <w:rsid w:val="00602FD9"/>
    <w:rsid w:val="0060306B"/>
    <w:rsid w:val="0060307F"/>
    <w:rsid w:val="00603152"/>
    <w:rsid w:val="0060315D"/>
    <w:rsid w:val="006032D9"/>
    <w:rsid w:val="0060370E"/>
    <w:rsid w:val="00603791"/>
    <w:rsid w:val="006037E2"/>
    <w:rsid w:val="006038E2"/>
    <w:rsid w:val="006039F6"/>
    <w:rsid w:val="00603CE9"/>
    <w:rsid w:val="00603FB1"/>
    <w:rsid w:val="006040D6"/>
    <w:rsid w:val="0060449D"/>
    <w:rsid w:val="00604545"/>
    <w:rsid w:val="00604558"/>
    <w:rsid w:val="006048B2"/>
    <w:rsid w:val="00604954"/>
    <w:rsid w:val="00604BEE"/>
    <w:rsid w:val="00604EC1"/>
    <w:rsid w:val="00604F54"/>
    <w:rsid w:val="00605005"/>
    <w:rsid w:val="00605173"/>
    <w:rsid w:val="0060527A"/>
    <w:rsid w:val="0060567F"/>
    <w:rsid w:val="006059D7"/>
    <w:rsid w:val="00605BD8"/>
    <w:rsid w:val="00605C95"/>
    <w:rsid w:val="00605ED2"/>
    <w:rsid w:val="00605FE0"/>
    <w:rsid w:val="006062F3"/>
    <w:rsid w:val="00606583"/>
    <w:rsid w:val="006068A6"/>
    <w:rsid w:val="00606926"/>
    <w:rsid w:val="00606987"/>
    <w:rsid w:val="00606B93"/>
    <w:rsid w:val="00606BF8"/>
    <w:rsid w:val="00606C2D"/>
    <w:rsid w:val="00606DAE"/>
    <w:rsid w:val="0060725A"/>
    <w:rsid w:val="006075B7"/>
    <w:rsid w:val="006078EB"/>
    <w:rsid w:val="00607BEB"/>
    <w:rsid w:val="00607C3E"/>
    <w:rsid w:val="006100CB"/>
    <w:rsid w:val="006100F6"/>
    <w:rsid w:val="00610148"/>
    <w:rsid w:val="006102EA"/>
    <w:rsid w:val="00610352"/>
    <w:rsid w:val="0061050E"/>
    <w:rsid w:val="00610527"/>
    <w:rsid w:val="0061053A"/>
    <w:rsid w:val="006105C5"/>
    <w:rsid w:val="00610801"/>
    <w:rsid w:val="0061096C"/>
    <w:rsid w:val="00610D3E"/>
    <w:rsid w:val="00610E9B"/>
    <w:rsid w:val="00610F5A"/>
    <w:rsid w:val="006110FE"/>
    <w:rsid w:val="0061122A"/>
    <w:rsid w:val="00611235"/>
    <w:rsid w:val="0061142C"/>
    <w:rsid w:val="00611484"/>
    <w:rsid w:val="00611868"/>
    <w:rsid w:val="006119B4"/>
    <w:rsid w:val="00611BE5"/>
    <w:rsid w:val="00611BF7"/>
    <w:rsid w:val="006122D3"/>
    <w:rsid w:val="006123A3"/>
    <w:rsid w:val="006123C9"/>
    <w:rsid w:val="006125BD"/>
    <w:rsid w:val="0061273A"/>
    <w:rsid w:val="0061280D"/>
    <w:rsid w:val="00612821"/>
    <w:rsid w:val="00612828"/>
    <w:rsid w:val="00612F3E"/>
    <w:rsid w:val="00613194"/>
    <w:rsid w:val="006131E8"/>
    <w:rsid w:val="006132FE"/>
    <w:rsid w:val="00613376"/>
    <w:rsid w:val="00613447"/>
    <w:rsid w:val="00613700"/>
    <w:rsid w:val="00613AC2"/>
    <w:rsid w:val="00613CD6"/>
    <w:rsid w:val="00613F73"/>
    <w:rsid w:val="00614041"/>
    <w:rsid w:val="006140DB"/>
    <w:rsid w:val="0061423C"/>
    <w:rsid w:val="0061427E"/>
    <w:rsid w:val="00614633"/>
    <w:rsid w:val="00614827"/>
    <w:rsid w:val="006148DC"/>
    <w:rsid w:val="00614903"/>
    <w:rsid w:val="00614ED5"/>
    <w:rsid w:val="00614FEF"/>
    <w:rsid w:val="0061503C"/>
    <w:rsid w:val="00615041"/>
    <w:rsid w:val="006151F1"/>
    <w:rsid w:val="0061526E"/>
    <w:rsid w:val="006152A1"/>
    <w:rsid w:val="006153E6"/>
    <w:rsid w:val="006153F2"/>
    <w:rsid w:val="00615849"/>
    <w:rsid w:val="006158BC"/>
    <w:rsid w:val="00616216"/>
    <w:rsid w:val="00616657"/>
    <w:rsid w:val="0061673C"/>
    <w:rsid w:val="00616817"/>
    <w:rsid w:val="00616B3E"/>
    <w:rsid w:val="00616DEF"/>
    <w:rsid w:val="00616DF7"/>
    <w:rsid w:val="00616E1A"/>
    <w:rsid w:val="00616E88"/>
    <w:rsid w:val="0061701F"/>
    <w:rsid w:val="00617130"/>
    <w:rsid w:val="006173DC"/>
    <w:rsid w:val="006175FA"/>
    <w:rsid w:val="00617634"/>
    <w:rsid w:val="0061771C"/>
    <w:rsid w:val="006177AD"/>
    <w:rsid w:val="00617ED4"/>
    <w:rsid w:val="0062007B"/>
    <w:rsid w:val="006200B6"/>
    <w:rsid w:val="006201D1"/>
    <w:rsid w:val="0062031A"/>
    <w:rsid w:val="0062047E"/>
    <w:rsid w:val="006204AF"/>
    <w:rsid w:val="00620534"/>
    <w:rsid w:val="00620805"/>
    <w:rsid w:val="0062080A"/>
    <w:rsid w:val="00620B37"/>
    <w:rsid w:val="00620BA1"/>
    <w:rsid w:val="00620C1F"/>
    <w:rsid w:val="00620E55"/>
    <w:rsid w:val="00620FC3"/>
    <w:rsid w:val="006215F0"/>
    <w:rsid w:val="0062160F"/>
    <w:rsid w:val="00621808"/>
    <w:rsid w:val="006219F6"/>
    <w:rsid w:val="00621B4A"/>
    <w:rsid w:val="0062208E"/>
    <w:rsid w:val="00622106"/>
    <w:rsid w:val="006221C1"/>
    <w:rsid w:val="00622557"/>
    <w:rsid w:val="00622592"/>
    <w:rsid w:val="00622714"/>
    <w:rsid w:val="00622729"/>
    <w:rsid w:val="00622934"/>
    <w:rsid w:val="00622A1D"/>
    <w:rsid w:val="00622A3A"/>
    <w:rsid w:val="00622D8C"/>
    <w:rsid w:val="00622F43"/>
    <w:rsid w:val="00623027"/>
    <w:rsid w:val="00623147"/>
    <w:rsid w:val="006236B0"/>
    <w:rsid w:val="006238D8"/>
    <w:rsid w:val="00623922"/>
    <w:rsid w:val="00623B9B"/>
    <w:rsid w:val="00623B9E"/>
    <w:rsid w:val="00623C1A"/>
    <w:rsid w:val="00623C29"/>
    <w:rsid w:val="00623E77"/>
    <w:rsid w:val="00624567"/>
    <w:rsid w:val="00624B26"/>
    <w:rsid w:val="00624B54"/>
    <w:rsid w:val="00624C93"/>
    <w:rsid w:val="00624EEF"/>
    <w:rsid w:val="006250A5"/>
    <w:rsid w:val="0062510E"/>
    <w:rsid w:val="006253DD"/>
    <w:rsid w:val="006254A8"/>
    <w:rsid w:val="0062559B"/>
    <w:rsid w:val="00625974"/>
    <w:rsid w:val="00625A45"/>
    <w:rsid w:val="00625DEA"/>
    <w:rsid w:val="00625FE7"/>
    <w:rsid w:val="006260BB"/>
    <w:rsid w:val="00626332"/>
    <w:rsid w:val="006264FF"/>
    <w:rsid w:val="006268F8"/>
    <w:rsid w:val="006269DE"/>
    <w:rsid w:val="00626AFC"/>
    <w:rsid w:val="00626BE2"/>
    <w:rsid w:val="00626BEC"/>
    <w:rsid w:val="00626F11"/>
    <w:rsid w:val="00626F61"/>
    <w:rsid w:val="00627130"/>
    <w:rsid w:val="006271F4"/>
    <w:rsid w:val="0062779F"/>
    <w:rsid w:val="00627875"/>
    <w:rsid w:val="0062787A"/>
    <w:rsid w:val="00627A0C"/>
    <w:rsid w:val="00627A4B"/>
    <w:rsid w:val="00627B20"/>
    <w:rsid w:val="00627DE2"/>
    <w:rsid w:val="00627E13"/>
    <w:rsid w:val="00627E7B"/>
    <w:rsid w:val="006301CD"/>
    <w:rsid w:val="006303F7"/>
    <w:rsid w:val="00630758"/>
    <w:rsid w:val="00630C18"/>
    <w:rsid w:val="00630CAD"/>
    <w:rsid w:val="00630F24"/>
    <w:rsid w:val="006310A0"/>
    <w:rsid w:val="00631969"/>
    <w:rsid w:val="00631C0F"/>
    <w:rsid w:val="006320EA"/>
    <w:rsid w:val="006326CA"/>
    <w:rsid w:val="0063273C"/>
    <w:rsid w:val="00632BC3"/>
    <w:rsid w:val="00632CEE"/>
    <w:rsid w:val="00632FB8"/>
    <w:rsid w:val="0063309B"/>
    <w:rsid w:val="00633196"/>
    <w:rsid w:val="006333F7"/>
    <w:rsid w:val="00633462"/>
    <w:rsid w:val="006334B3"/>
    <w:rsid w:val="0063360B"/>
    <w:rsid w:val="00633712"/>
    <w:rsid w:val="00633969"/>
    <w:rsid w:val="00633A26"/>
    <w:rsid w:val="00633CB4"/>
    <w:rsid w:val="00633D64"/>
    <w:rsid w:val="00633F85"/>
    <w:rsid w:val="00633F90"/>
    <w:rsid w:val="0063402F"/>
    <w:rsid w:val="0063419A"/>
    <w:rsid w:val="006341A7"/>
    <w:rsid w:val="00634266"/>
    <w:rsid w:val="006344CE"/>
    <w:rsid w:val="0063484B"/>
    <w:rsid w:val="00634C54"/>
    <w:rsid w:val="00634CF8"/>
    <w:rsid w:val="00634DE4"/>
    <w:rsid w:val="0063515D"/>
    <w:rsid w:val="00635280"/>
    <w:rsid w:val="006352B1"/>
    <w:rsid w:val="006352CA"/>
    <w:rsid w:val="006353E9"/>
    <w:rsid w:val="0063563A"/>
    <w:rsid w:val="006356B9"/>
    <w:rsid w:val="00635800"/>
    <w:rsid w:val="006359D4"/>
    <w:rsid w:val="00635B9F"/>
    <w:rsid w:val="00635D1D"/>
    <w:rsid w:val="00635DB5"/>
    <w:rsid w:val="00635E6D"/>
    <w:rsid w:val="00636466"/>
    <w:rsid w:val="00636577"/>
    <w:rsid w:val="00636642"/>
    <w:rsid w:val="0063664B"/>
    <w:rsid w:val="00636676"/>
    <w:rsid w:val="006366CD"/>
    <w:rsid w:val="00636860"/>
    <w:rsid w:val="006369BF"/>
    <w:rsid w:val="00636CB2"/>
    <w:rsid w:val="00636F0B"/>
    <w:rsid w:val="006370CD"/>
    <w:rsid w:val="0063738B"/>
    <w:rsid w:val="0063738D"/>
    <w:rsid w:val="006377D8"/>
    <w:rsid w:val="00637B71"/>
    <w:rsid w:val="00637B89"/>
    <w:rsid w:val="00637EDF"/>
    <w:rsid w:val="00637F7A"/>
    <w:rsid w:val="00640112"/>
    <w:rsid w:val="00640450"/>
    <w:rsid w:val="00640643"/>
    <w:rsid w:val="006407DE"/>
    <w:rsid w:val="00640844"/>
    <w:rsid w:val="0064091A"/>
    <w:rsid w:val="00640994"/>
    <w:rsid w:val="00640AF9"/>
    <w:rsid w:val="00640B50"/>
    <w:rsid w:val="00640D02"/>
    <w:rsid w:val="00640D17"/>
    <w:rsid w:val="00640D60"/>
    <w:rsid w:val="00640D89"/>
    <w:rsid w:val="00640DEA"/>
    <w:rsid w:val="00640F8F"/>
    <w:rsid w:val="00641063"/>
    <w:rsid w:val="0064173D"/>
    <w:rsid w:val="0064178D"/>
    <w:rsid w:val="00641910"/>
    <w:rsid w:val="006419F8"/>
    <w:rsid w:val="00641AC7"/>
    <w:rsid w:val="00641E9F"/>
    <w:rsid w:val="00641F8C"/>
    <w:rsid w:val="00642474"/>
    <w:rsid w:val="00642627"/>
    <w:rsid w:val="00642AEB"/>
    <w:rsid w:val="00642C97"/>
    <w:rsid w:val="0064318E"/>
    <w:rsid w:val="00643250"/>
    <w:rsid w:val="00643649"/>
    <w:rsid w:val="006438EE"/>
    <w:rsid w:val="006439A2"/>
    <w:rsid w:val="00643A8B"/>
    <w:rsid w:val="00643CD5"/>
    <w:rsid w:val="00643E17"/>
    <w:rsid w:val="0064433D"/>
    <w:rsid w:val="0064483F"/>
    <w:rsid w:val="00644968"/>
    <w:rsid w:val="00644C13"/>
    <w:rsid w:val="00644DF8"/>
    <w:rsid w:val="00644F28"/>
    <w:rsid w:val="00644F3D"/>
    <w:rsid w:val="00644F94"/>
    <w:rsid w:val="00645215"/>
    <w:rsid w:val="006453C3"/>
    <w:rsid w:val="006456C4"/>
    <w:rsid w:val="00645A83"/>
    <w:rsid w:val="00645BCD"/>
    <w:rsid w:val="00645F11"/>
    <w:rsid w:val="00646114"/>
    <w:rsid w:val="00646641"/>
    <w:rsid w:val="00646D52"/>
    <w:rsid w:val="00646E7A"/>
    <w:rsid w:val="00646EC9"/>
    <w:rsid w:val="00647062"/>
    <w:rsid w:val="00647373"/>
    <w:rsid w:val="00647419"/>
    <w:rsid w:val="0064743C"/>
    <w:rsid w:val="00647D92"/>
    <w:rsid w:val="00647FB7"/>
    <w:rsid w:val="00647FD2"/>
    <w:rsid w:val="00650200"/>
    <w:rsid w:val="00650525"/>
    <w:rsid w:val="006505D6"/>
    <w:rsid w:val="0065061C"/>
    <w:rsid w:val="006506D6"/>
    <w:rsid w:val="00650BFB"/>
    <w:rsid w:val="00650D9C"/>
    <w:rsid w:val="00650F1E"/>
    <w:rsid w:val="00651017"/>
    <w:rsid w:val="00651232"/>
    <w:rsid w:val="006515A3"/>
    <w:rsid w:val="006516EB"/>
    <w:rsid w:val="00651975"/>
    <w:rsid w:val="00651A8D"/>
    <w:rsid w:val="00651B59"/>
    <w:rsid w:val="00652288"/>
    <w:rsid w:val="00652619"/>
    <w:rsid w:val="006528C3"/>
    <w:rsid w:val="0065309B"/>
    <w:rsid w:val="00653582"/>
    <w:rsid w:val="00653753"/>
    <w:rsid w:val="00653812"/>
    <w:rsid w:val="0065383C"/>
    <w:rsid w:val="00653872"/>
    <w:rsid w:val="006538D2"/>
    <w:rsid w:val="00653BA3"/>
    <w:rsid w:val="00653C96"/>
    <w:rsid w:val="00653D29"/>
    <w:rsid w:val="00653D4C"/>
    <w:rsid w:val="00653DD4"/>
    <w:rsid w:val="00653EC1"/>
    <w:rsid w:val="00654047"/>
    <w:rsid w:val="00654062"/>
    <w:rsid w:val="00654094"/>
    <w:rsid w:val="006540BF"/>
    <w:rsid w:val="0065443B"/>
    <w:rsid w:val="00654A33"/>
    <w:rsid w:val="00654C29"/>
    <w:rsid w:val="00654CF9"/>
    <w:rsid w:val="00654D44"/>
    <w:rsid w:val="00654F46"/>
    <w:rsid w:val="006554DF"/>
    <w:rsid w:val="00655613"/>
    <w:rsid w:val="0065591A"/>
    <w:rsid w:val="00655AE4"/>
    <w:rsid w:val="00655BD4"/>
    <w:rsid w:val="006560D8"/>
    <w:rsid w:val="0065610C"/>
    <w:rsid w:val="0065684D"/>
    <w:rsid w:val="00656C17"/>
    <w:rsid w:val="006577D8"/>
    <w:rsid w:val="006579C7"/>
    <w:rsid w:val="00657BC3"/>
    <w:rsid w:val="00657C5A"/>
    <w:rsid w:val="00657FBC"/>
    <w:rsid w:val="0066007F"/>
    <w:rsid w:val="006600D4"/>
    <w:rsid w:val="006604D8"/>
    <w:rsid w:val="00660608"/>
    <w:rsid w:val="0066083D"/>
    <w:rsid w:val="00660C0F"/>
    <w:rsid w:val="00660E87"/>
    <w:rsid w:val="0066145F"/>
    <w:rsid w:val="00661568"/>
    <w:rsid w:val="006615CE"/>
    <w:rsid w:val="0066180F"/>
    <w:rsid w:val="006618D3"/>
    <w:rsid w:val="00661E33"/>
    <w:rsid w:val="00662065"/>
    <w:rsid w:val="0066261A"/>
    <w:rsid w:val="00662682"/>
    <w:rsid w:val="00662890"/>
    <w:rsid w:val="00662CBA"/>
    <w:rsid w:val="00662CCC"/>
    <w:rsid w:val="00663133"/>
    <w:rsid w:val="006631AE"/>
    <w:rsid w:val="00663517"/>
    <w:rsid w:val="00663523"/>
    <w:rsid w:val="006635AD"/>
    <w:rsid w:val="006635F2"/>
    <w:rsid w:val="00663770"/>
    <w:rsid w:val="006637CC"/>
    <w:rsid w:val="00663870"/>
    <w:rsid w:val="00663D0E"/>
    <w:rsid w:val="00663F2A"/>
    <w:rsid w:val="00663F3C"/>
    <w:rsid w:val="00663F3F"/>
    <w:rsid w:val="00664102"/>
    <w:rsid w:val="00664454"/>
    <w:rsid w:val="00664469"/>
    <w:rsid w:val="006644AE"/>
    <w:rsid w:val="00664673"/>
    <w:rsid w:val="00664737"/>
    <w:rsid w:val="0066482E"/>
    <w:rsid w:val="00664837"/>
    <w:rsid w:val="00664B6E"/>
    <w:rsid w:val="00664BA4"/>
    <w:rsid w:val="00664BBF"/>
    <w:rsid w:val="00664EC6"/>
    <w:rsid w:val="00665502"/>
    <w:rsid w:val="00665568"/>
    <w:rsid w:val="006655B1"/>
    <w:rsid w:val="006656F5"/>
    <w:rsid w:val="00665A6B"/>
    <w:rsid w:val="00665BDC"/>
    <w:rsid w:val="00665E8F"/>
    <w:rsid w:val="00665EEA"/>
    <w:rsid w:val="006660AC"/>
    <w:rsid w:val="00666486"/>
    <w:rsid w:val="00666653"/>
    <w:rsid w:val="00666762"/>
    <w:rsid w:val="006668EB"/>
    <w:rsid w:val="00666A57"/>
    <w:rsid w:val="00666A80"/>
    <w:rsid w:val="00666BAF"/>
    <w:rsid w:val="00666E6C"/>
    <w:rsid w:val="00666F0B"/>
    <w:rsid w:val="006672D1"/>
    <w:rsid w:val="006672D2"/>
    <w:rsid w:val="006677C2"/>
    <w:rsid w:val="006679FD"/>
    <w:rsid w:val="00667AA1"/>
    <w:rsid w:val="00667D69"/>
    <w:rsid w:val="00667E18"/>
    <w:rsid w:val="00669BE9"/>
    <w:rsid w:val="00670271"/>
    <w:rsid w:val="0067057B"/>
    <w:rsid w:val="006709D3"/>
    <w:rsid w:val="00670A43"/>
    <w:rsid w:val="00670E23"/>
    <w:rsid w:val="00670EA5"/>
    <w:rsid w:val="00670FBF"/>
    <w:rsid w:val="00671208"/>
    <w:rsid w:val="0067150E"/>
    <w:rsid w:val="0067151A"/>
    <w:rsid w:val="00671651"/>
    <w:rsid w:val="00671B8B"/>
    <w:rsid w:val="00671BDC"/>
    <w:rsid w:val="00671D0F"/>
    <w:rsid w:val="00671ED8"/>
    <w:rsid w:val="00672246"/>
    <w:rsid w:val="006722CC"/>
    <w:rsid w:val="0067232E"/>
    <w:rsid w:val="0067235B"/>
    <w:rsid w:val="006723A2"/>
    <w:rsid w:val="006723D1"/>
    <w:rsid w:val="006726FA"/>
    <w:rsid w:val="0067283A"/>
    <w:rsid w:val="006728C6"/>
    <w:rsid w:val="00672AAB"/>
    <w:rsid w:val="00672ABF"/>
    <w:rsid w:val="00672D49"/>
    <w:rsid w:val="00672D7D"/>
    <w:rsid w:val="00672D97"/>
    <w:rsid w:val="00673156"/>
    <w:rsid w:val="006731A0"/>
    <w:rsid w:val="006732EC"/>
    <w:rsid w:val="00673750"/>
    <w:rsid w:val="0067398B"/>
    <w:rsid w:val="00674093"/>
    <w:rsid w:val="0067416A"/>
    <w:rsid w:val="00674268"/>
    <w:rsid w:val="00674320"/>
    <w:rsid w:val="00674495"/>
    <w:rsid w:val="00674537"/>
    <w:rsid w:val="006745A1"/>
    <w:rsid w:val="0067467E"/>
    <w:rsid w:val="0067475C"/>
    <w:rsid w:val="00674A99"/>
    <w:rsid w:val="00674ADB"/>
    <w:rsid w:val="00674B54"/>
    <w:rsid w:val="00674B8E"/>
    <w:rsid w:val="00674E45"/>
    <w:rsid w:val="00674E96"/>
    <w:rsid w:val="0067547A"/>
    <w:rsid w:val="006757FE"/>
    <w:rsid w:val="00675829"/>
    <w:rsid w:val="00675932"/>
    <w:rsid w:val="00675A2E"/>
    <w:rsid w:val="00675BF8"/>
    <w:rsid w:val="00675C89"/>
    <w:rsid w:val="00675C9E"/>
    <w:rsid w:val="00675D45"/>
    <w:rsid w:val="00675DAC"/>
    <w:rsid w:val="006760B0"/>
    <w:rsid w:val="006760C2"/>
    <w:rsid w:val="006761A0"/>
    <w:rsid w:val="006762FA"/>
    <w:rsid w:val="006764E1"/>
    <w:rsid w:val="006764F2"/>
    <w:rsid w:val="006765B2"/>
    <w:rsid w:val="006765E1"/>
    <w:rsid w:val="00676613"/>
    <w:rsid w:val="00676A01"/>
    <w:rsid w:val="00676B63"/>
    <w:rsid w:val="00676C29"/>
    <w:rsid w:val="00676D38"/>
    <w:rsid w:val="00676DBD"/>
    <w:rsid w:val="00676FF2"/>
    <w:rsid w:val="006771A3"/>
    <w:rsid w:val="006771F3"/>
    <w:rsid w:val="00677207"/>
    <w:rsid w:val="00677245"/>
    <w:rsid w:val="0067765E"/>
    <w:rsid w:val="00677695"/>
    <w:rsid w:val="0067774F"/>
    <w:rsid w:val="00677BC9"/>
    <w:rsid w:val="00677E07"/>
    <w:rsid w:val="00680594"/>
    <w:rsid w:val="006808CF"/>
    <w:rsid w:val="00680CEC"/>
    <w:rsid w:val="00680D09"/>
    <w:rsid w:val="00680D24"/>
    <w:rsid w:val="00680D32"/>
    <w:rsid w:val="00680DB4"/>
    <w:rsid w:val="00680E72"/>
    <w:rsid w:val="00680E93"/>
    <w:rsid w:val="006810DD"/>
    <w:rsid w:val="006811AA"/>
    <w:rsid w:val="00681612"/>
    <w:rsid w:val="00681932"/>
    <w:rsid w:val="006819A3"/>
    <w:rsid w:val="00681B98"/>
    <w:rsid w:val="00681BE7"/>
    <w:rsid w:val="00681CD8"/>
    <w:rsid w:val="00681D88"/>
    <w:rsid w:val="00682048"/>
    <w:rsid w:val="00682316"/>
    <w:rsid w:val="0068242D"/>
    <w:rsid w:val="0068244B"/>
    <w:rsid w:val="006825DD"/>
    <w:rsid w:val="0068260C"/>
    <w:rsid w:val="00682623"/>
    <w:rsid w:val="00682A18"/>
    <w:rsid w:val="00682A59"/>
    <w:rsid w:val="00682BC0"/>
    <w:rsid w:val="00682F59"/>
    <w:rsid w:val="00682F63"/>
    <w:rsid w:val="00683151"/>
    <w:rsid w:val="006831FC"/>
    <w:rsid w:val="00683215"/>
    <w:rsid w:val="00683618"/>
    <w:rsid w:val="006836FC"/>
    <w:rsid w:val="0068384A"/>
    <w:rsid w:val="00683A33"/>
    <w:rsid w:val="00683BB5"/>
    <w:rsid w:val="00683E5F"/>
    <w:rsid w:val="00683F81"/>
    <w:rsid w:val="00684525"/>
    <w:rsid w:val="00684527"/>
    <w:rsid w:val="0068453E"/>
    <w:rsid w:val="00684559"/>
    <w:rsid w:val="0068460B"/>
    <w:rsid w:val="006847AC"/>
    <w:rsid w:val="00684CBF"/>
    <w:rsid w:val="00684D1B"/>
    <w:rsid w:val="00684E98"/>
    <w:rsid w:val="00684F86"/>
    <w:rsid w:val="0068507E"/>
    <w:rsid w:val="00685160"/>
    <w:rsid w:val="0068559E"/>
    <w:rsid w:val="00685630"/>
    <w:rsid w:val="00685640"/>
    <w:rsid w:val="0068567C"/>
    <w:rsid w:val="00685B29"/>
    <w:rsid w:val="00685E19"/>
    <w:rsid w:val="00686075"/>
    <w:rsid w:val="006862E3"/>
    <w:rsid w:val="0068679B"/>
    <w:rsid w:val="00686927"/>
    <w:rsid w:val="00686962"/>
    <w:rsid w:val="00686BF9"/>
    <w:rsid w:val="00686FA5"/>
    <w:rsid w:val="00687432"/>
    <w:rsid w:val="006875F8"/>
    <w:rsid w:val="00687605"/>
    <w:rsid w:val="006877FD"/>
    <w:rsid w:val="006879A1"/>
    <w:rsid w:val="006879F8"/>
    <w:rsid w:val="00687A04"/>
    <w:rsid w:val="00687BA3"/>
    <w:rsid w:val="00687CCE"/>
    <w:rsid w:val="00687D1A"/>
    <w:rsid w:val="00687E63"/>
    <w:rsid w:val="00687F1D"/>
    <w:rsid w:val="006909EE"/>
    <w:rsid w:val="00690CCE"/>
    <w:rsid w:val="00690D6F"/>
    <w:rsid w:val="00690F21"/>
    <w:rsid w:val="006910BA"/>
    <w:rsid w:val="0069112C"/>
    <w:rsid w:val="006911B4"/>
    <w:rsid w:val="00691234"/>
    <w:rsid w:val="0069139F"/>
    <w:rsid w:val="0069144E"/>
    <w:rsid w:val="006915EE"/>
    <w:rsid w:val="00691629"/>
    <w:rsid w:val="0069183A"/>
    <w:rsid w:val="00691926"/>
    <w:rsid w:val="0069196F"/>
    <w:rsid w:val="00691B59"/>
    <w:rsid w:val="00691C0D"/>
    <w:rsid w:val="00691FFA"/>
    <w:rsid w:val="00692079"/>
    <w:rsid w:val="006922E9"/>
    <w:rsid w:val="006923D3"/>
    <w:rsid w:val="006924BE"/>
    <w:rsid w:val="0069252D"/>
    <w:rsid w:val="00692587"/>
    <w:rsid w:val="0069266C"/>
    <w:rsid w:val="006929FF"/>
    <w:rsid w:val="00692B8D"/>
    <w:rsid w:val="00692F41"/>
    <w:rsid w:val="00693030"/>
    <w:rsid w:val="00693087"/>
    <w:rsid w:val="00693153"/>
    <w:rsid w:val="00693279"/>
    <w:rsid w:val="006934DE"/>
    <w:rsid w:val="00693559"/>
    <w:rsid w:val="006936A4"/>
    <w:rsid w:val="006936CC"/>
    <w:rsid w:val="00693772"/>
    <w:rsid w:val="00693967"/>
    <w:rsid w:val="00693A45"/>
    <w:rsid w:val="00693AA5"/>
    <w:rsid w:val="00693ABE"/>
    <w:rsid w:val="00693BE1"/>
    <w:rsid w:val="00693D37"/>
    <w:rsid w:val="00693D45"/>
    <w:rsid w:val="00693E06"/>
    <w:rsid w:val="00693F23"/>
    <w:rsid w:val="00693F65"/>
    <w:rsid w:val="006940D5"/>
    <w:rsid w:val="006940EA"/>
    <w:rsid w:val="00694364"/>
    <w:rsid w:val="00694458"/>
    <w:rsid w:val="00694470"/>
    <w:rsid w:val="006946C3"/>
    <w:rsid w:val="006948FC"/>
    <w:rsid w:val="00694CF4"/>
    <w:rsid w:val="0069514B"/>
    <w:rsid w:val="00695315"/>
    <w:rsid w:val="006953DE"/>
    <w:rsid w:val="0069558F"/>
    <w:rsid w:val="00695901"/>
    <w:rsid w:val="00695966"/>
    <w:rsid w:val="0069615D"/>
    <w:rsid w:val="006962CD"/>
    <w:rsid w:val="00696625"/>
    <w:rsid w:val="00696933"/>
    <w:rsid w:val="0069697E"/>
    <w:rsid w:val="00696A9F"/>
    <w:rsid w:val="00696BA0"/>
    <w:rsid w:val="00697212"/>
    <w:rsid w:val="00697294"/>
    <w:rsid w:val="00697485"/>
    <w:rsid w:val="006975F3"/>
    <w:rsid w:val="00697796"/>
    <w:rsid w:val="006978A3"/>
    <w:rsid w:val="0069794D"/>
    <w:rsid w:val="00697BC3"/>
    <w:rsid w:val="00697CED"/>
    <w:rsid w:val="00697E24"/>
    <w:rsid w:val="00697E60"/>
    <w:rsid w:val="006A0364"/>
    <w:rsid w:val="006A03BC"/>
    <w:rsid w:val="006A0419"/>
    <w:rsid w:val="006A0483"/>
    <w:rsid w:val="006A05ED"/>
    <w:rsid w:val="006A0714"/>
    <w:rsid w:val="006A0747"/>
    <w:rsid w:val="006A07BB"/>
    <w:rsid w:val="006A0AB5"/>
    <w:rsid w:val="006A0C97"/>
    <w:rsid w:val="006A0CFA"/>
    <w:rsid w:val="006A0D12"/>
    <w:rsid w:val="006A135C"/>
    <w:rsid w:val="006A17E9"/>
    <w:rsid w:val="006A18E5"/>
    <w:rsid w:val="006A190D"/>
    <w:rsid w:val="006A19AE"/>
    <w:rsid w:val="006A1D2B"/>
    <w:rsid w:val="006A1D84"/>
    <w:rsid w:val="006A1FA5"/>
    <w:rsid w:val="006A210F"/>
    <w:rsid w:val="006A22EB"/>
    <w:rsid w:val="006A23B3"/>
    <w:rsid w:val="006A27DE"/>
    <w:rsid w:val="006A28A7"/>
    <w:rsid w:val="006A2940"/>
    <w:rsid w:val="006A30FC"/>
    <w:rsid w:val="006A367C"/>
    <w:rsid w:val="006A37C3"/>
    <w:rsid w:val="006A37CE"/>
    <w:rsid w:val="006A38EE"/>
    <w:rsid w:val="006A39EF"/>
    <w:rsid w:val="006A4277"/>
    <w:rsid w:val="006A4485"/>
    <w:rsid w:val="006A45A7"/>
    <w:rsid w:val="006A47BE"/>
    <w:rsid w:val="006A51F2"/>
    <w:rsid w:val="006A53C3"/>
    <w:rsid w:val="006A53E2"/>
    <w:rsid w:val="006A551A"/>
    <w:rsid w:val="006A55AC"/>
    <w:rsid w:val="006A566D"/>
    <w:rsid w:val="006A5862"/>
    <w:rsid w:val="006A5F7D"/>
    <w:rsid w:val="006A6328"/>
    <w:rsid w:val="006A645F"/>
    <w:rsid w:val="006A6675"/>
    <w:rsid w:val="006A68C7"/>
    <w:rsid w:val="006A6A80"/>
    <w:rsid w:val="006A6B41"/>
    <w:rsid w:val="006A6B4C"/>
    <w:rsid w:val="006A6B86"/>
    <w:rsid w:val="006A6D7D"/>
    <w:rsid w:val="006A6F71"/>
    <w:rsid w:val="006A7059"/>
    <w:rsid w:val="006A7075"/>
    <w:rsid w:val="006A7116"/>
    <w:rsid w:val="006A72DB"/>
    <w:rsid w:val="006A72E4"/>
    <w:rsid w:val="006A736E"/>
    <w:rsid w:val="006A7602"/>
    <w:rsid w:val="006A7634"/>
    <w:rsid w:val="006A7941"/>
    <w:rsid w:val="006A7E0A"/>
    <w:rsid w:val="006A7E35"/>
    <w:rsid w:val="006A7F5A"/>
    <w:rsid w:val="006B01EE"/>
    <w:rsid w:val="006B0201"/>
    <w:rsid w:val="006B03EC"/>
    <w:rsid w:val="006B0410"/>
    <w:rsid w:val="006B04A0"/>
    <w:rsid w:val="006B072E"/>
    <w:rsid w:val="006B081F"/>
    <w:rsid w:val="006B0C1C"/>
    <w:rsid w:val="006B0D9F"/>
    <w:rsid w:val="006B0DD8"/>
    <w:rsid w:val="006B1151"/>
    <w:rsid w:val="006B1289"/>
    <w:rsid w:val="006B1483"/>
    <w:rsid w:val="006B1AEF"/>
    <w:rsid w:val="006B1C68"/>
    <w:rsid w:val="006B2228"/>
    <w:rsid w:val="006B2274"/>
    <w:rsid w:val="006B2384"/>
    <w:rsid w:val="006B2763"/>
    <w:rsid w:val="006B2BFE"/>
    <w:rsid w:val="006B2C78"/>
    <w:rsid w:val="006B2D51"/>
    <w:rsid w:val="006B2DC1"/>
    <w:rsid w:val="006B2EE8"/>
    <w:rsid w:val="006B2EE9"/>
    <w:rsid w:val="006B303B"/>
    <w:rsid w:val="006B320B"/>
    <w:rsid w:val="006B3344"/>
    <w:rsid w:val="006B3356"/>
    <w:rsid w:val="006B34BA"/>
    <w:rsid w:val="006B34DA"/>
    <w:rsid w:val="006B396D"/>
    <w:rsid w:val="006B3A31"/>
    <w:rsid w:val="006B3AB0"/>
    <w:rsid w:val="006B3EB4"/>
    <w:rsid w:val="006B3F99"/>
    <w:rsid w:val="006B3FB9"/>
    <w:rsid w:val="006B412A"/>
    <w:rsid w:val="006B44D3"/>
    <w:rsid w:val="006B45FC"/>
    <w:rsid w:val="006B464F"/>
    <w:rsid w:val="006B46BE"/>
    <w:rsid w:val="006B4833"/>
    <w:rsid w:val="006B486B"/>
    <w:rsid w:val="006B48E5"/>
    <w:rsid w:val="006B4C24"/>
    <w:rsid w:val="006B4CC8"/>
    <w:rsid w:val="006B4D1D"/>
    <w:rsid w:val="006B52B1"/>
    <w:rsid w:val="006B590E"/>
    <w:rsid w:val="006B5993"/>
    <w:rsid w:val="006B5A52"/>
    <w:rsid w:val="006B5C0C"/>
    <w:rsid w:val="006B5CFD"/>
    <w:rsid w:val="006B615D"/>
    <w:rsid w:val="006B635B"/>
    <w:rsid w:val="006B6426"/>
    <w:rsid w:val="006B647A"/>
    <w:rsid w:val="006B6746"/>
    <w:rsid w:val="006B67D2"/>
    <w:rsid w:val="006B6B11"/>
    <w:rsid w:val="006B6B45"/>
    <w:rsid w:val="006B6D53"/>
    <w:rsid w:val="006B6D74"/>
    <w:rsid w:val="006B7111"/>
    <w:rsid w:val="006B729A"/>
    <w:rsid w:val="006B775F"/>
    <w:rsid w:val="006B7A8D"/>
    <w:rsid w:val="006B7C8A"/>
    <w:rsid w:val="006B7DD2"/>
    <w:rsid w:val="006B7E21"/>
    <w:rsid w:val="006B7F5B"/>
    <w:rsid w:val="006B7F62"/>
    <w:rsid w:val="006C0504"/>
    <w:rsid w:val="006C0707"/>
    <w:rsid w:val="006C0748"/>
    <w:rsid w:val="006C0797"/>
    <w:rsid w:val="006C0975"/>
    <w:rsid w:val="006C0C56"/>
    <w:rsid w:val="006C0D23"/>
    <w:rsid w:val="006C0EFE"/>
    <w:rsid w:val="006C1314"/>
    <w:rsid w:val="006C134B"/>
    <w:rsid w:val="006C174D"/>
    <w:rsid w:val="006C17E6"/>
    <w:rsid w:val="006C1D4B"/>
    <w:rsid w:val="006C218E"/>
    <w:rsid w:val="006C2311"/>
    <w:rsid w:val="006C23AC"/>
    <w:rsid w:val="006C25E8"/>
    <w:rsid w:val="006C2607"/>
    <w:rsid w:val="006C28E1"/>
    <w:rsid w:val="006C2908"/>
    <w:rsid w:val="006C2A00"/>
    <w:rsid w:val="006C2D13"/>
    <w:rsid w:val="006C3137"/>
    <w:rsid w:val="006C315E"/>
    <w:rsid w:val="006C31F8"/>
    <w:rsid w:val="006C34BB"/>
    <w:rsid w:val="006C34C7"/>
    <w:rsid w:val="006C3513"/>
    <w:rsid w:val="006C35F2"/>
    <w:rsid w:val="006C3C48"/>
    <w:rsid w:val="006C3CDB"/>
    <w:rsid w:val="006C3D4C"/>
    <w:rsid w:val="006C3EA2"/>
    <w:rsid w:val="006C3FBC"/>
    <w:rsid w:val="006C40BC"/>
    <w:rsid w:val="006C419B"/>
    <w:rsid w:val="006C44AB"/>
    <w:rsid w:val="006C456F"/>
    <w:rsid w:val="006C45AE"/>
    <w:rsid w:val="006C4AAF"/>
    <w:rsid w:val="006C4CA7"/>
    <w:rsid w:val="006C4F9A"/>
    <w:rsid w:val="006C4FA7"/>
    <w:rsid w:val="006C51BE"/>
    <w:rsid w:val="006C53DC"/>
    <w:rsid w:val="006C5524"/>
    <w:rsid w:val="006C5585"/>
    <w:rsid w:val="006C5850"/>
    <w:rsid w:val="006C5F99"/>
    <w:rsid w:val="006C618C"/>
    <w:rsid w:val="006C65C7"/>
    <w:rsid w:val="006C69FD"/>
    <w:rsid w:val="006C6AE7"/>
    <w:rsid w:val="006C6B71"/>
    <w:rsid w:val="006C6DEC"/>
    <w:rsid w:val="006C6FEB"/>
    <w:rsid w:val="006C747C"/>
    <w:rsid w:val="006C74FE"/>
    <w:rsid w:val="006C7690"/>
    <w:rsid w:val="006C7696"/>
    <w:rsid w:val="006C7797"/>
    <w:rsid w:val="006C78DF"/>
    <w:rsid w:val="006C7AB4"/>
    <w:rsid w:val="006C7B4D"/>
    <w:rsid w:val="006C7EAE"/>
    <w:rsid w:val="006C7F1A"/>
    <w:rsid w:val="006C7F7F"/>
    <w:rsid w:val="006D0223"/>
    <w:rsid w:val="006D02B6"/>
    <w:rsid w:val="006D0439"/>
    <w:rsid w:val="006D04E4"/>
    <w:rsid w:val="006D0580"/>
    <w:rsid w:val="006D05C9"/>
    <w:rsid w:val="006D072A"/>
    <w:rsid w:val="006D089B"/>
    <w:rsid w:val="006D09FD"/>
    <w:rsid w:val="006D0A5A"/>
    <w:rsid w:val="006D0E88"/>
    <w:rsid w:val="006D0F31"/>
    <w:rsid w:val="006D0FF8"/>
    <w:rsid w:val="006D11AB"/>
    <w:rsid w:val="006D19E6"/>
    <w:rsid w:val="006D1C31"/>
    <w:rsid w:val="006D1F20"/>
    <w:rsid w:val="006D1F42"/>
    <w:rsid w:val="006D1F8C"/>
    <w:rsid w:val="006D2259"/>
    <w:rsid w:val="006D23A2"/>
    <w:rsid w:val="006D24A8"/>
    <w:rsid w:val="006D24C6"/>
    <w:rsid w:val="006D251E"/>
    <w:rsid w:val="006D25A5"/>
    <w:rsid w:val="006D26EF"/>
    <w:rsid w:val="006D2831"/>
    <w:rsid w:val="006D2AEE"/>
    <w:rsid w:val="006D2B3E"/>
    <w:rsid w:val="006D2DFE"/>
    <w:rsid w:val="006D3053"/>
    <w:rsid w:val="006D30D3"/>
    <w:rsid w:val="006D3370"/>
    <w:rsid w:val="006D36A7"/>
    <w:rsid w:val="006D3A58"/>
    <w:rsid w:val="006D3A85"/>
    <w:rsid w:val="006D3A86"/>
    <w:rsid w:val="006D4112"/>
    <w:rsid w:val="006D41C9"/>
    <w:rsid w:val="006D44B9"/>
    <w:rsid w:val="006D45CF"/>
    <w:rsid w:val="006D4618"/>
    <w:rsid w:val="006D4676"/>
    <w:rsid w:val="006D48EC"/>
    <w:rsid w:val="006D4966"/>
    <w:rsid w:val="006D4A7C"/>
    <w:rsid w:val="006D4BB7"/>
    <w:rsid w:val="006D4C73"/>
    <w:rsid w:val="006D4DBE"/>
    <w:rsid w:val="006D4E5E"/>
    <w:rsid w:val="006D500A"/>
    <w:rsid w:val="006D5017"/>
    <w:rsid w:val="006D5120"/>
    <w:rsid w:val="006D5405"/>
    <w:rsid w:val="006D574E"/>
    <w:rsid w:val="006D57B1"/>
    <w:rsid w:val="006D5AED"/>
    <w:rsid w:val="006D5BB2"/>
    <w:rsid w:val="006D5D48"/>
    <w:rsid w:val="006D5D83"/>
    <w:rsid w:val="006D5E9B"/>
    <w:rsid w:val="006D5F68"/>
    <w:rsid w:val="006D6314"/>
    <w:rsid w:val="006D65D8"/>
    <w:rsid w:val="006D65E8"/>
    <w:rsid w:val="006D6612"/>
    <w:rsid w:val="006D68C3"/>
    <w:rsid w:val="006D695E"/>
    <w:rsid w:val="006D6A1A"/>
    <w:rsid w:val="006D6AB2"/>
    <w:rsid w:val="006D6B71"/>
    <w:rsid w:val="006D6D6E"/>
    <w:rsid w:val="006D6DB7"/>
    <w:rsid w:val="006D6FE7"/>
    <w:rsid w:val="006D7029"/>
    <w:rsid w:val="006D718D"/>
    <w:rsid w:val="006D7354"/>
    <w:rsid w:val="006D74EA"/>
    <w:rsid w:val="006D75F5"/>
    <w:rsid w:val="006D762D"/>
    <w:rsid w:val="006D77BD"/>
    <w:rsid w:val="006D78A6"/>
    <w:rsid w:val="006D7EEA"/>
    <w:rsid w:val="006E0008"/>
    <w:rsid w:val="006E0017"/>
    <w:rsid w:val="006E00B0"/>
    <w:rsid w:val="006E00D1"/>
    <w:rsid w:val="006E0148"/>
    <w:rsid w:val="006E0576"/>
    <w:rsid w:val="006E07BD"/>
    <w:rsid w:val="006E0838"/>
    <w:rsid w:val="006E0965"/>
    <w:rsid w:val="006E0A4C"/>
    <w:rsid w:val="006E0F9C"/>
    <w:rsid w:val="006E1311"/>
    <w:rsid w:val="006E162F"/>
    <w:rsid w:val="006E17EC"/>
    <w:rsid w:val="006E1D3B"/>
    <w:rsid w:val="006E1F25"/>
    <w:rsid w:val="006E200D"/>
    <w:rsid w:val="006E23A0"/>
    <w:rsid w:val="006E241D"/>
    <w:rsid w:val="006E255A"/>
    <w:rsid w:val="006E271D"/>
    <w:rsid w:val="006E279C"/>
    <w:rsid w:val="006E27C8"/>
    <w:rsid w:val="006E2882"/>
    <w:rsid w:val="006E2ACD"/>
    <w:rsid w:val="006E2AD6"/>
    <w:rsid w:val="006E2CE7"/>
    <w:rsid w:val="006E2E49"/>
    <w:rsid w:val="006E2FA2"/>
    <w:rsid w:val="006E301A"/>
    <w:rsid w:val="006E3195"/>
    <w:rsid w:val="006E3376"/>
    <w:rsid w:val="006E33A7"/>
    <w:rsid w:val="006E3616"/>
    <w:rsid w:val="006E3725"/>
    <w:rsid w:val="006E3992"/>
    <w:rsid w:val="006E39C0"/>
    <w:rsid w:val="006E3E7E"/>
    <w:rsid w:val="006E45D7"/>
    <w:rsid w:val="006E45DE"/>
    <w:rsid w:val="006E4665"/>
    <w:rsid w:val="006E4EDB"/>
    <w:rsid w:val="006E4F38"/>
    <w:rsid w:val="006E5205"/>
    <w:rsid w:val="006E5248"/>
    <w:rsid w:val="006E54A2"/>
    <w:rsid w:val="006E54FF"/>
    <w:rsid w:val="006E556C"/>
    <w:rsid w:val="006E5644"/>
    <w:rsid w:val="006E5670"/>
    <w:rsid w:val="006E5681"/>
    <w:rsid w:val="006E56CC"/>
    <w:rsid w:val="006E5727"/>
    <w:rsid w:val="006E595F"/>
    <w:rsid w:val="006E5A6A"/>
    <w:rsid w:val="006E5D1C"/>
    <w:rsid w:val="006E5D44"/>
    <w:rsid w:val="006E5E13"/>
    <w:rsid w:val="006E619D"/>
    <w:rsid w:val="006E6BBA"/>
    <w:rsid w:val="006E6C23"/>
    <w:rsid w:val="006E6E8E"/>
    <w:rsid w:val="006E6F03"/>
    <w:rsid w:val="006E7281"/>
    <w:rsid w:val="006E72F4"/>
    <w:rsid w:val="006E7367"/>
    <w:rsid w:val="006E7757"/>
    <w:rsid w:val="006E7846"/>
    <w:rsid w:val="006E7D7A"/>
    <w:rsid w:val="006E7E87"/>
    <w:rsid w:val="006F015A"/>
    <w:rsid w:val="006F0287"/>
    <w:rsid w:val="006F03C3"/>
    <w:rsid w:val="006F05E4"/>
    <w:rsid w:val="006F0605"/>
    <w:rsid w:val="006F06F3"/>
    <w:rsid w:val="006F07DD"/>
    <w:rsid w:val="006F0887"/>
    <w:rsid w:val="006F09D5"/>
    <w:rsid w:val="006F09E0"/>
    <w:rsid w:val="006F0AF7"/>
    <w:rsid w:val="006F0E48"/>
    <w:rsid w:val="006F11A6"/>
    <w:rsid w:val="006F11BC"/>
    <w:rsid w:val="006F1430"/>
    <w:rsid w:val="006F1457"/>
    <w:rsid w:val="006F149D"/>
    <w:rsid w:val="006F1627"/>
    <w:rsid w:val="006F1645"/>
    <w:rsid w:val="006F164C"/>
    <w:rsid w:val="006F16B4"/>
    <w:rsid w:val="006F1768"/>
    <w:rsid w:val="006F18C1"/>
    <w:rsid w:val="006F193D"/>
    <w:rsid w:val="006F1AB4"/>
    <w:rsid w:val="006F1B96"/>
    <w:rsid w:val="006F1C9A"/>
    <w:rsid w:val="006F1E49"/>
    <w:rsid w:val="006F1E7C"/>
    <w:rsid w:val="006F1FCA"/>
    <w:rsid w:val="006F246B"/>
    <w:rsid w:val="006F252C"/>
    <w:rsid w:val="006F2589"/>
    <w:rsid w:val="006F26AA"/>
    <w:rsid w:val="006F26AC"/>
    <w:rsid w:val="006F27B7"/>
    <w:rsid w:val="006F2AF4"/>
    <w:rsid w:val="006F2B99"/>
    <w:rsid w:val="006F2BB2"/>
    <w:rsid w:val="006F311B"/>
    <w:rsid w:val="006F3239"/>
    <w:rsid w:val="006F328C"/>
    <w:rsid w:val="006F3435"/>
    <w:rsid w:val="006F3735"/>
    <w:rsid w:val="006F3A1F"/>
    <w:rsid w:val="006F3F6E"/>
    <w:rsid w:val="006F4070"/>
    <w:rsid w:val="006F424D"/>
    <w:rsid w:val="006F4A0D"/>
    <w:rsid w:val="006F4AE9"/>
    <w:rsid w:val="006F4B65"/>
    <w:rsid w:val="006F4F5A"/>
    <w:rsid w:val="006F4FB2"/>
    <w:rsid w:val="006F4FF1"/>
    <w:rsid w:val="006F5125"/>
    <w:rsid w:val="006F535D"/>
    <w:rsid w:val="006F54AC"/>
    <w:rsid w:val="006F5511"/>
    <w:rsid w:val="006F564F"/>
    <w:rsid w:val="006F5B4B"/>
    <w:rsid w:val="006F5CFE"/>
    <w:rsid w:val="006F5DA8"/>
    <w:rsid w:val="006F5E71"/>
    <w:rsid w:val="006F5EFD"/>
    <w:rsid w:val="006F5FFE"/>
    <w:rsid w:val="006F6096"/>
    <w:rsid w:val="006F65C4"/>
    <w:rsid w:val="006F6704"/>
    <w:rsid w:val="006F69DB"/>
    <w:rsid w:val="006F6DFF"/>
    <w:rsid w:val="006F6FA6"/>
    <w:rsid w:val="006F6FAE"/>
    <w:rsid w:val="006F70EF"/>
    <w:rsid w:val="006F71F3"/>
    <w:rsid w:val="006F74C2"/>
    <w:rsid w:val="006F7A04"/>
    <w:rsid w:val="006F7AC7"/>
    <w:rsid w:val="006F7B55"/>
    <w:rsid w:val="006F7E52"/>
    <w:rsid w:val="006F7ECC"/>
    <w:rsid w:val="006F7F5C"/>
    <w:rsid w:val="007001B0"/>
    <w:rsid w:val="00700A02"/>
    <w:rsid w:val="00700DF5"/>
    <w:rsid w:val="007010C5"/>
    <w:rsid w:val="0070124A"/>
    <w:rsid w:val="007013E2"/>
    <w:rsid w:val="0070185F"/>
    <w:rsid w:val="00701A0D"/>
    <w:rsid w:val="00701E0D"/>
    <w:rsid w:val="00701FA9"/>
    <w:rsid w:val="00702207"/>
    <w:rsid w:val="00702227"/>
    <w:rsid w:val="00702275"/>
    <w:rsid w:val="00702407"/>
    <w:rsid w:val="00702577"/>
    <w:rsid w:val="007025BF"/>
    <w:rsid w:val="007028C9"/>
    <w:rsid w:val="00702A52"/>
    <w:rsid w:val="00702B15"/>
    <w:rsid w:val="00702C06"/>
    <w:rsid w:val="00702EA6"/>
    <w:rsid w:val="00702EE9"/>
    <w:rsid w:val="007030A0"/>
    <w:rsid w:val="007030B3"/>
    <w:rsid w:val="007031C3"/>
    <w:rsid w:val="0070334E"/>
    <w:rsid w:val="007034B7"/>
    <w:rsid w:val="007034BE"/>
    <w:rsid w:val="007035B8"/>
    <w:rsid w:val="00703661"/>
    <w:rsid w:val="00703B5C"/>
    <w:rsid w:val="00703E77"/>
    <w:rsid w:val="00703EDD"/>
    <w:rsid w:val="00703F5C"/>
    <w:rsid w:val="00704119"/>
    <w:rsid w:val="00704190"/>
    <w:rsid w:val="00704193"/>
    <w:rsid w:val="00704393"/>
    <w:rsid w:val="007043EB"/>
    <w:rsid w:val="0070455C"/>
    <w:rsid w:val="00704647"/>
    <w:rsid w:val="00704682"/>
    <w:rsid w:val="007046C7"/>
    <w:rsid w:val="00704BF9"/>
    <w:rsid w:val="00704DA3"/>
    <w:rsid w:val="007050B6"/>
    <w:rsid w:val="007059FC"/>
    <w:rsid w:val="00705AF6"/>
    <w:rsid w:val="00705B12"/>
    <w:rsid w:val="00705FE9"/>
    <w:rsid w:val="0070616A"/>
    <w:rsid w:val="00706371"/>
    <w:rsid w:val="0070644F"/>
    <w:rsid w:val="00706559"/>
    <w:rsid w:val="00706BD4"/>
    <w:rsid w:val="00706D96"/>
    <w:rsid w:val="0070740D"/>
    <w:rsid w:val="00707811"/>
    <w:rsid w:val="00707824"/>
    <w:rsid w:val="00707969"/>
    <w:rsid w:val="00707A47"/>
    <w:rsid w:val="00707B79"/>
    <w:rsid w:val="00707D76"/>
    <w:rsid w:val="00707E36"/>
    <w:rsid w:val="00707E49"/>
    <w:rsid w:val="007102E7"/>
    <w:rsid w:val="0071062E"/>
    <w:rsid w:val="007106AA"/>
    <w:rsid w:val="00710B8D"/>
    <w:rsid w:val="00710BC2"/>
    <w:rsid w:val="00710CEC"/>
    <w:rsid w:val="00710DB1"/>
    <w:rsid w:val="007110D3"/>
    <w:rsid w:val="0071117F"/>
    <w:rsid w:val="007111D9"/>
    <w:rsid w:val="0071125F"/>
    <w:rsid w:val="007112DA"/>
    <w:rsid w:val="007113CF"/>
    <w:rsid w:val="0071142F"/>
    <w:rsid w:val="0071160F"/>
    <w:rsid w:val="00711695"/>
    <w:rsid w:val="0071186C"/>
    <w:rsid w:val="00711A03"/>
    <w:rsid w:val="00711A73"/>
    <w:rsid w:val="00711DE8"/>
    <w:rsid w:val="0071229D"/>
    <w:rsid w:val="00712433"/>
    <w:rsid w:val="00712485"/>
    <w:rsid w:val="00712592"/>
    <w:rsid w:val="00712969"/>
    <w:rsid w:val="00712A88"/>
    <w:rsid w:val="00712C56"/>
    <w:rsid w:val="00712E73"/>
    <w:rsid w:val="0071317D"/>
    <w:rsid w:val="007131BF"/>
    <w:rsid w:val="0071324F"/>
    <w:rsid w:val="00713308"/>
    <w:rsid w:val="00713551"/>
    <w:rsid w:val="007135C1"/>
    <w:rsid w:val="00713C48"/>
    <w:rsid w:val="00714042"/>
    <w:rsid w:val="0071421C"/>
    <w:rsid w:val="0071429E"/>
    <w:rsid w:val="00714325"/>
    <w:rsid w:val="0071433C"/>
    <w:rsid w:val="00714529"/>
    <w:rsid w:val="00714771"/>
    <w:rsid w:val="007149A2"/>
    <w:rsid w:val="007149F9"/>
    <w:rsid w:val="00714B63"/>
    <w:rsid w:val="00714C11"/>
    <w:rsid w:val="00714E9E"/>
    <w:rsid w:val="007151C8"/>
    <w:rsid w:val="00715289"/>
    <w:rsid w:val="007156ED"/>
    <w:rsid w:val="0071582B"/>
    <w:rsid w:val="007158E4"/>
    <w:rsid w:val="00715AFB"/>
    <w:rsid w:val="00715BB3"/>
    <w:rsid w:val="00715D70"/>
    <w:rsid w:val="00716107"/>
    <w:rsid w:val="00716188"/>
    <w:rsid w:val="00716BD6"/>
    <w:rsid w:val="00716D50"/>
    <w:rsid w:val="00716EFE"/>
    <w:rsid w:val="00717454"/>
    <w:rsid w:val="007174EE"/>
    <w:rsid w:val="00717551"/>
    <w:rsid w:val="00717C00"/>
    <w:rsid w:val="00717CDC"/>
    <w:rsid w:val="00717D28"/>
    <w:rsid w:val="0072015C"/>
    <w:rsid w:val="007205F5"/>
    <w:rsid w:val="00720620"/>
    <w:rsid w:val="0072067E"/>
    <w:rsid w:val="007207ED"/>
    <w:rsid w:val="00720842"/>
    <w:rsid w:val="007208E4"/>
    <w:rsid w:val="00720A3D"/>
    <w:rsid w:val="00720C2E"/>
    <w:rsid w:val="00720E0B"/>
    <w:rsid w:val="007216D5"/>
    <w:rsid w:val="00721707"/>
    <w:rsid w:val="00721774"/>
    <w:rsid w:val="0072177B"/>
    <w:rsid w:val="0072192F"/>
    <w:rsid w:val="00721B53"/>
    <w:rsid w:val="00721D29"/>
    <w:rsid w:val="007220D2"/>
    <w:rsid w:val="007224FC"/>
    <w:rsid w:val="00722574"/>
    <w:rsid w:val="007225CD"/>
    <w:rsid w:val="00722608"/>
    <w:rsid w:val="007226F1"/>
    <w:rsid w:val="0072285B"/>
    <w:rsid w:val="007228D4"/>
    <w:rsid w:val="00722AB9"/>
    <w:rsid w:val="007231ED"/>
    <w:rsid w:val="00723558"/>
    <w:rsid w:val="007235B2"/>
    <w:rsid w:val="0072376F"/>
    <w:rsid w:val="007237F1"/>
    <w:rsid w:val="0072385A"/>
    <w:rsid w:val="00723AA0"/>
    <w:rsid w:val="00723EFB"/>
    <w:rsid w:val="00723F9F"/>
    <w:rsid w:val="00723FA0"/>
    <w:rsid w:val="00724034"/>
    <w:rsid w:val="00724098"/>
    <w:rsid w:val="00724206"/>
    <w:rsid w:val="00724261"/>
    <w:rsid w:val="007242D5"/>
    <w:rsid w:val="00724589"/>
    <w:rsid w:val="007247A1"/>
    <w:rsid w:val="00724BAF"/>
    <w:rsid w:val="00724BE5"/>
    <w:rsid w:val="00724D42"/>
    <w:rsid w:val="00724F3F"/>
    <w:rsid w:val="00724FE1"/>
    <w:rsid w:val="00725032"/>
    <w:rsid w:val="007251DD"/>
    <w:rsid w:val="007251ED"/>
    <w:rsid w:val="00725375"/>
    <w:rsid w:val="007255CA"/>
    <w:rsid w:val="007256F7"/>
    <w:rsid w:val="00725753"/>
    <w:rsid w:val="00725784"/>
    <w:rsid w:val="0072582C"/>
    <w:rsid w:val="007259B9"/>
    <w:rsid w:val="00725AD5"/>
    <w:rsid w:val="00725DA0"/>
    <w:rsid w:val="00725ECE"/>
    <w:rsid w:val="00725F8A"/>
    <w:rsid w:val="007261B5"/>
    <w:rsid w:val="007264D4"/>
    <w:rsid w:val="00726A4D"/>
    <w:rsid w:val="007271AD"/>
    <w:rsid w:val="007273C0"/>
    <w:rsid w:val="0072746A"/>
    <w:rsid w:val="00727503"/>
    <w:rsid w:val="0072750A"/>
    <w:rsid w:val="007276CE"/>
    <w:rsid w:val="0072780C"/>
    <w:rsid w:val="00727919"/>
    <w:rsid w:val="00727BB8"/>
    <w:rsid w:val="00727CA7"/>
    <w:rsid w:val="00727D3F"/>
    <w:rsid w:val="00730010"/>
    <w:rsid w:val="0073011C"/>
    <w:rsid w:val="007302B4"/>
    <w:rsid w:val="007303C0"/>
    <w:rsid w:val="00730477"/>
    <w:rsid w:val="0073053D"/>
    <w:rsid w:val="007305E1"/>
    <w:rsid w:val="007306CA"/>
    <w:rsid w:val="00730AF3"/>
    <w:rsid w:val="00730C2A"/>
    <w:rsid w:val="00730F4C"/>
    <w:rsid w:val="007313F1"/>
    <w:rsid w:val="00731695"/>
    <w:rsid w:val="007316FE"/>
    <w:rsid w:val="0073193F"/>
    <w:rsid w:val="00731959"/>
    <w:rsid w:val="0073196C"/>
    <w:rsid w:val="00731BE4"/>
    <w:rsid w:val="00732030"/>
    <w:rsid w:val="007327F0"/>
    <w:rsid w:val="00732933"/>
    <w:rsid w:val="00732A11"/>
    <w:rsid w:val="00732F67"/>
    <w:rsid w:val="00732F90"/>
    <w:rsid w:val="00732FA2"/>
    <w:rsid w:val="007333FC"/>
    <w:rsid w:val="00733413"/>
    <w:rsid w:val="00733582"/>
    <w:rsid w:val="007335D2"/>
    <w:rsid w:val="00733602"/>
    <w:rsid w:val="00733654"/>
    <w:rsid w:val="007337D7"/>
    <w:rsid w:val="007338DA"/>
    <w:rsid w:val="0073399A"/>
    <w:rsid w:val="00733BC1"/>
    <w:rsid w:val="00733BD3"/>
    <w:rsid w:val="00733F01"/>
    <w:rsid w:val="0073405B"/>
    <w:rsid w:val="00734284"/>
    <w:rsid w:val="007342B8"/>
    <w:rsid w:val="007346B3"/>
    <w:rsid w:val="00734998"/>
    <w:rsid w:val="00734BEA"/>
    <w:rsid w:val="00734C17"/>
    <w:rsid w:val="00734EB1"/>
    <w:rsid w:val="00734F95"/>
    <w:rsid w:val="00734FE4"/>
    <w:rsid w:val="0073506B"/>
    <w:rsid w:val="0073550F"/>
    <w:rsid w:val="007355A2"/>
    <w:rsid w:val="00735A04"/>
    <w:rsid w:val="00735D74"/>
    <w:rsid w:val="00735EB8"/>
    <w:rsid w:val="00736071"/>
    <w:rsid w:val="00736267"/>
    <w:rsid w:val="00736327"/>
    <w:rsid w:val="007365FE"/>
    <w:rsid w:val="00736714"/>
    <w:rsid w:val="00736B6B"/>
    <w:rsid w:val="00736B79"/>
    <w:rsid w:val="00736B9F"/>
    <w:rsid w:val="00736D5A"/>
    <w:rsid w:val="00736DD1"/>
    <w:rsid w:val="00736DE8"/>
    <w:rsid w:val="0073708D"/>
    <w:rsid w:val="00737124"/>
    <w:rsid w:val="007376DE"/>
    <w:rsid w:val="00737838"/>
    <w:rsid w:val="00737BD6"/>
    <w:rsid w:val="00737D79"/>
    <w:rsid w:val="00737DCB"/>
    <w:rsid w:val="00737E80"/>
    <w:rsid w:val="0074014C"/>
    <w:rsid w:val="007405EF"/>
    <w:rsid w:val="00740C2A"/>
    <w:rsid w:val="00740D95"/>
    <w:rsid w:val="00740F63"/>
    <w:rsid w:val="00740F9E"/>
    <w:rsid w:val="007410A9"/>
    <w:rsid w:val="007412C5"/>
    <w:rsid w:val="0074135B"/>
    <w:rsid w:val="007417A2"/>
    <w:rsid w:val="00741B2E"/>
    <w:rsid w:val="00741BCD"/>
    <w:rsid w:val="00741BED"/>
    <w:rsid w:val="00741F97"/>
    <w:rsid w:val="00741FBD"/>
    <w:rsid w:val="007420F8"/>
    <w:rsid w:val="00742233"/>
    <w:rsid w:val="00742495"/>
    <w:rsid w:val="00742499"/>
    <w:rsid w:val="00742699"/>
    <w:rsid w:val="00742794"/>
    <w:rsid w:val="0074288E"/>
    <w:rsid w:val="00742A93"/>
    <w:rsid w:val="00742E73"/>
    <w:rsid w:val="00742EEC"/>
    <w:rsid w:val="00742F34"/>
    <w:rsid w:val="007430F9"/>
    <w:rsid w:val="00743274"/>
    <w:rsid w:val="007433D1"/>
    <w:rsid w:val="007433F0"/>
    <w:rsid w:val="007433FC"/>
    <w:rsid w:val="007436E2"/>
    <w:rsid w:val="0074397B"/>
    <w:rsid w:val="00743A95"/>
    <w:rsid w:val="00743B67"/>
    <w:rsid w:val="00743C1D"/>
    <w:rsid w:val="00743C57"/>
    <w:rsid w:val="00743C5C"/>
    <w:rsid w:val="00743E57"/>
    <w:rsid w:val="00743F61"/>
    <w:rsid w:val="00743F8D"/>
    <w:rsid w:val="0074475C"/>
    <w:rsid w:val="00744772"/>
    <w:rsid w:val="00744B61"/>
    <w:rsid w:val="00744C93"/>
    <w:rsid w:val="00744CEE"/>
    <w:rsid w:val="00744EEC"/>
    <w:rsid w:val="00744EF8"/>
    <w:rsid w:val="00744FF2"/>
    <w:rsid w:val="00745182"/>
    <w:rsid w:val="00745183"/>
    <w:rsid w:val="007452E2"/>
    <w:rsid w:val="00745327"/>
    <w:rsid w:val="007453A1"/>
    <w:rsid w:val="007456CF"/>
    <w:rsid w:val="00745739"/>
    <w:rsid w:val="00745DEE"/>
    <w:rsid w:val="00745FCD"/>
    <w:rsid w:val="00745FD9"/>
    <w:rsid w:val="007462E9"/>
    <w:rsid w:val="0074673C"/>
    <w:rsid w:val="00746BC2"/>
    <w:rsid w:val="00746C7D"/>
    <w:rsid w:val="00746D4E"/>
    <w:rsid w:val="00746DEB"/>
    <w:rsid w:val="00746E3E"/>
    <w:rsid w:val="00747074"/>
    <w:rsid w:val="007470F7"/>
    <w:rsid w:val="0074736A"/>
    <w:rsid w:val="00747461"/>
    <w:rsid w:val="007474CF"/>
    <w:rsid w:val="007476A6"/>
    <w:rsid w:val="00747785"/>
    <w:rsid w:val="00747958"/>
    <w:rsid w:val="0074797F"/>
    <w:rsid w:val="0074799B"/>
    <w:rsid w:val="00747A61"/>
    <w:rsid w:val="00747A7D"/>
    <w:rsid w:val="00747A82"/>
    <w:rsid w:val="00747AA8"/>
    <w:rsid w:val="00747B42"/>
    <w:rsid w:val="00747CF5"/>
    <w:rsid w:val="00747DB3"/>
    <w:rsid w:val="00747E20"/>
    <w:rsid w:val="00747E81"/>
    <w:rsid w:val="00747F7D"/>
    <w:rsid w:val="00747FCB"/>
    <w:rsid w:val="00750434"/>
    <w:rsid w:val="007504A0"/>
    <w:rsid w:val="0075052C"/>
    <w:rsid w:val="00750670"/>
    <w:rsid w:val="0075095E"/>
    <w:rsid w:val="00750A64"/>
    <w:rsid w:val="00751033"/>
    <w:rsid w:val="0075111B"/>
    <w:rsid w:val="007516AC"/>
    <w:rsid w:val="007518C6"/>
    <w:rsid w:val="007518FB"/>
    <w:rsid w:val="00751B7E"/>
    <w:rsid w:val="00751C5E"/>
    <w:rsid w:val="00751E99"/>
    <w:rsid w:val="00751F9D"/>
    <w:rsid w:val="00752166"/>
    <w:rsid w:val="0075220B"/>
    <w:rsid w:val="007523BF"/>
    <w:rsid w:val="007525E3"/>
    <w:rsid w:val="0075285A"/>
    <w:rsid w:val="00752B0D"/>
    <w:rsid w:val="00752B0F"/>
    <w:rsid w:val="00752D08"/>
    <w:rsid w:val="00753480"/>
    <w:rsid w:val="007534C6"/>
    <w:rsid w:val="00753756"/>
    <w:rsid w:val="00753785"/>
    <w:rsid w:val="007538EE"/>
    <w:rsid w:val="00753CA6"/>
    <w:rsid w:val="00753F67"/>
    <w:rsid w:val="00753F95"/>
    <w:rsid w:val="00753FCC"/>
    <w:rsid w:val="007542B5"/>
    <w:rsid w:val="00754833"/>
    <w:rsid w:val="00754A9F"/>
    <w:rsid w:val="00754EC8"/>
    <w:rsid w:val="00754FF7"/>
    <w:rsid w:val="00755083"/>
    <w:rsid w:val="00755087"/>
    <w:rsid w:val="00755090"/>
    <w:rsid w:val="007550FB"/>
    <w:rsid w:val="00755137"/>
    <w:rsid w:val="00755382"/>
    <w:rsid w:val="007553D2"/>
    <w:rsid w:val="00755560"/>
    <w:rsid w:val="00755787"/>
    <w:rsid w:val="00755A75"/>
    <w:rsid w:val="00755AF6"/>
    <w:rsid w:val="00755ED7"/>
    <w:rsid w:val="007560D2"/>
    <w:rsid w:val="00756110"/>
    <w:rsid w:val="0075628E"/>
    <w:rsid w:val="0075645A"/>
    <w:rsid w:val="00756788"/>
    <w:rsid w:val="0075698D"/>
    <w:rsid w:val="00756A74"/>
    <w:rsid w:val="00756B2B"/>
    <w:rsid w:val="00756B73"/>
    <w:rsid w:val="00756C55"/>
    <w:rsid w:val="00756E2F"/>
    <w:rsid w:val="00756EE5"/>
    <w:rsid w:val="00757002"/>
    <w:rsid w:val="007573A6"/>
    <w:rsid w:val="00757862"/>
    <w:rsid w:val="00757895"/>
    <w:rsid w:val="00757A29"/>
    <w:rsid w:val="00757AD5"/>
    <w:rsid w:val="00757BD2"/>
    <w:rsid w:val="007600DF"/>
    <w:rsid w:val="007601C6"/>
    <w:rsid w:val="0076037E"/>
    <w:rsid w:val="00760402"/>
    <w:rsid w:val="007604D6"/>
    <w:rsid w:val="007605E2"/>
    <w:rsid w:val="007609FC"/>
    <w:rsid w:val="00760AA0"/>
    <w:rsid w:val="00760BBA"/>
    <w:rsid w:val="00760C0C"/>
    <w:rsid w:val="00760E65"/>
    <w:rsid w:val="00760ED9"/>
    <w:rsid w:val="00761076"/>
    <w:rsid w:val="007616A9"/>
    <w:rsid w:val="0076189E"/>
    <w:rsid w:val="0076192E"/>
    <w:rsid w:val="007619F6"/>
    <w:rsid w:val="00761B34"/>
    <w:rsid w:val="00762286"/>
    <w:rsid w:val="0076260F"/>
    <w:rsid w:val="0076293C"/>
    <w:rsid w:val="00762A8F"/>
    <w:rsid w:val="00762D19"/>
    <w:rsid w:val="007630F5"/>
    <w:rsid w:val="0076327B"/>
    <w:rsid w:val="0076359A"/>
    <w:rsid w:val="007636E8"/>
    <w:rsid w:val="00763722"/>
    <w:rsid w:val="0076375C"/>
    <w:rsid w:val="007638A0"/>
    <w:rsid w:val="00763929"/>
    <w:rsid w:val="00763E39"/>
    <w:rsid w:val="00763F57"/>
    <w:rsid w:val="00764091"/>
    <w:rsid w:val="00764301"/>
    <w:rsid w:val="0076431C"/>
    <w:rsid w:val="00764364"/>
    <w:rsid w:val="00764423"/>
    <w:rsid w:val="007647C5"/>
    <w:rsid w:val="00764920"/>
    <w:rsid w:val="00764A53"/>
    <w:rsid w:val="00764B54"/>
    <w:rsid w:val="00764B6B"/>
    <w:rsid w:val="00764BE9"/>
    <w:rsid w:val="00764CBC"/>
    <w:rsid w:val="00764D32"/>
    <w:rsid w:val="007651E1"/>
    <w:rsid w:val="0076529A"/>
    <w:rsid w:val="0076538F"/>
    <w:rsid w:val="00765539"/>
    <w:rsid w:val="007656CF"/>
    <w:rsid w:val="00765C10"/>
    <w:rsid w:val="007661BD"/>
    <w:rsid w:val="007662BB"/>
    <w:rsid w:val="007663C9"/>
    <w:rsid w:val="00766704"/>
    <w:rsid w:val="007668EC"/>
    <w:rsid w:val="007669D7"/>
    <w:rsid w:val="00766AA5"/>
    <w:rsid w:val="00766B2C"/>
    <w:rsid w:val="00766F30"/>
    <w:rsid w:val="00766FB3"/>
    <w:rsid w:val="007672F5"/>
    <w:rsid w:val="007673BA"/>
    <w:rsid w:val="0076759C"/>
    <w:rsid w:val="0076763E"/>
    <w:rsid w:val="00767A17"/>
    <w:rsid w:val="00767BEA"/>
    <w:rsid w:val="00767E0B"/>
    <w:rsid w:val="00770133"/>
    <w:rsid w:val="0077042D"/>
    <w:rsid w:val="0077049F"/>
    <w:rsid w:val="00770A3B"/>
    <w:rsid w:val="00770A57"/>
    <w:rsid w:val="00770CE5"/>
    <w:rsid w:val="00770D5D"/>
    <w:rsid w:val="00770D87"/>
    <w:rsid w:val="00770F71"/>
    <w:rsid w:val="00770F75"/>
    <w:rsid w:val="00771093"/>
    <w:rsid w:val="00771578"/>
    <w:rsid w:val="007716E4"/>
    <w:rsid w:val="007716F8"/>
    <w:rsid w:val="007716F9"/>
    <w:rsid w:val="00771E6C"/>
    <w:rsid w:val="00771F49"/>
    <w:rsid w:val="00772076"/>
    <w:rsid w:val="007722CD"/>
    <w:rsid w:val="00772566"/>
    <w:rsid w:val="00772917"/>
    <w:rsid w:val="0077301C"/>
    <w:rsid w:val="007730BA"/>
    <w:rsid w:val="00773263"/>
    <w:rsid w:val="0077361E"/>
    <w:rsid w:val="00773672"/>
    <w:rsid w:val="007738D7"/>
    <w:rsid w:val="007738F4"/>
    <w:rsid w:val="007739A8"/>
    <w:rsid w:val="007739B6"/>
    <w:rsid w:val="00773AF4"/>
    <w:rsid w:val="00773B6C"/>
    <w:rsid w:val="00774008"/>
    <w:rsid w:val="0077438D"/>
    <w:rsid w:val="007743E7"/>
    <w:rsid w:val="007746BC"/>
    <w:rsid w:val="00774884"/>
    <w:rsid w:val="00774AD2"/>
    <w:rsid w:val="00774C6B"/>
    <w:rsid w:val="00774CEC"/>
    <w:rsid w:val="00774CFC"/>
    <w:rsid w:val="00774F94"/>
    <w:rsid w:val="0077522D"/>
    <w:rsid w:val="00775276"/>
    <w:rsid w:val="0077539D"/>
    <w:rsid w:val="00775618"/>
    <w:rsid w:val="00775721"/>
    <w:rsid w:val="00775D6E"/>
    <w:rsid w:val="00776271"/>
    <w:rsid w:val="007764BF"/>
    <w:rsid w:val="007767BD"/>
    <w:rsid w:val="007769DC"/>
    <w:rsid w:val="00776D15"/>
    <w:rsid w:val="00776DF1"/>
    <w:rsid w:val="00777370"/>
    <w:rsid w:val="00777422"/>
    <w:rsid w:val="007776D1"/>
    <w:rsid w:val="0077777A"/>
    <w:rsid w:val="0077783D"/>
    <w:rsid w:val="0077797C"/>
    <w:rsid w:val="0078002B"/>
    <w:rsid w:val="007800D5"/>
    <w:rsid w:val="007801A3"/>
    <w:rsid w:val="007801F0"/>
    <w:rsid w:val="0078022B"/>
    <w:rsid w:val="007804E1"/>
    <w:rsid w:val="00780597"/>
    <w:rsid w:val="0078062F"/>
    <w:rsid w:val="00780667"/>
    <w:rsid w:val="00780711"/>
    <w:rsid w:val="00780B83"/>
    <w:rsid w:val="00780BC2"/>
    <w:rsid w:val="00780D1D"/>
    <w:rsid w:val="00780D78"/>
    <w:rsid w:val="00780EF8"/>
    <w:rsid w:val="00781195"/>
    <w:rsid w:val="007811BA"/>
    <w:rsid w:val="0078122C"/>
    <w:rsid w:val="00781847"/>
    <w:rsid w:val="007819A0"/>
    <w:rsid w:val="00781A24"/>
    <w:rsid w:val="00781AE3"/>
    <w:rsid w:val="00781C17"/>
    <w:rsid w:val="00781FE8"/>
    <w:rsid w:val="0078200B"/>
    <w:rsid w:val="00782010"/>
    <w:rsid w:val="00782165"/>
    <w:rsid w:val="00782323"/>
    <w:rsid w:val="007823AD"/>
    <w:rsid w:val="00782642"/>
    <w:rsid w:val="00782758"/>
    <w:rsid w:val="00782F4E"/>
    <w:rsid w:val="00782F73"/>
    <w:rsid w:val="00782F92"/>
    <w:rsid w:val="00783185"/>
    <w:rsid w:val="00783338"/>
    <w:rsid w:val="00783386"/>
    <w:rsid w:val="007834E9"/>
    <w:rsid w:val="00783777"/>
    <w:rsid w:val="00783910"/>
    <w:rsid w:val="00783ADC"/>
    <w:rsid w:val="00783BA7"/>
    <w:rsid w:val="00783BE1"/>
    <w:rsid w:val="00783D07"/>
    <w:rsid w:val="00783EE0"/>
    <w:rsid w:val="007840BF"/>
    <w:rsid w:val="007840E6"/>
    <w:rsid w:val="00784163"/>
    <w:rsid w:val="007841AB"/>
    <w:rsid w:val="0078435F"/>
    <w:rsid w:val="00784372"/>
    <w:rsid w:val="007844EA"/>
    <w:rsid w:val="00784916"/>
    <w:rsid w:val="007849EF"/>
    <w:rsid w:val="00784B11"/>
    <w:rsid w:val="00784D15"/>
    <w:rsid w:val="00784E63"/>
    <w:rsid w:val="00784F2C"/>
    <w:rsid w:val="00784FDA"/>
    <w:rsid w:val="007850C6"/>
    <w:rsid w:val="00785556"/>
    <w:rsid w:val="0078558C"/>
    <w:rsid w:val="00785745"/>
    <w:rsid w:val="0078579E"/>
    <w:rsid w:val="007858EF"/>
    <w:rsid w:val="00785C78"/>
    <w:rsid w:val="00785D60"/>
    <w:rsid w:val="00785DBB"/>
    <w:rsid w:val="00785FD6"/>
    <w:rsid w:val="00785FD7"/>
    <w:rsid w:val="00786036"/>
    <w:rsid w:val="00786107"/>
    <w:rsid w:val="007861C2"/>
    <w:rsid w:val="007861DD"/>
    <w:rsid w:val="00786280"/>
    <w:rsid w:val="00786292"/>
    <w:rsid w:val="00786831"/>
    <w:rsid w:val="00786900"/>
    <w:rsid w:val="00786913"/>
    <w:rsid w:val="00786E0B"/>
    <w:rsid w:val="007870DC"/>
    <w:rsid w:val="0078715D"/>
    <w:rsid w:val="00787166"/>
    <w:rsid w:val="007873D9"/>
    <w:rsid w:val="007876AD"/>
    <w:rsid w:val="00787A73"/>
    <w:rsid w:val="00787C52"/>
    <w:rsid w:val="00787CD2"/>
    <w:rsid w:val="00787DB2"/>
    <w:rsid w:val="00787F35"/>
    <w:rsid w:val="00790023"/>
    <w:rsid w:val="00790349"/>
    <w:rsid w:val="007903C6"/>
    <w:rsid w:val="007904A2"/>
    <w:rsid w:val="007905B3"/>
    <w:rsid w:val="00790F14"/>
    <w:rsid w:val="007910CD"/>
    <w:rsid w:val="00791199"/>
    <w:rsid w:val="007911B9"/>
    <w:rsid w:val="0079120F"/>
    <w:rsid w:val="0079151B"/>
    <w:rsid w:val="0079156F"/>
    <w:rsid w:val="00791883"/>
    <w:rsid w:val="0079194A"/>
    <w:rsid w:val="00791969"/>
    <w:rsid w:val="00791A93"/>
    <w:rsid w:val="00791B18"/>
    <w:rsid w:val="00791B53"/>
    <w:rsid w:val="00791C3F"/>
    <w:rsid w:val="00791CB7"/>
    <w:rsid w:val="00792303"/>
    <w:rsid w:val="0079244E"/>
    <w:rsid w:val="007925B4"/>
    <w:rsid w:val="00792D1B"/>
    <w:rsid w:val="00792D5E"/>
    <w:rsid w:val="00793023"/>
    <w:rsid w:val="0079305C"/>
    <w:rsid w:val="00793083"/>
    <w:rsid w:val="007931EE"/>
    <w:rsid w:val="0079336C"/>
    <w:rsid w:val="007933F4"/>
    <w:rsid w:val="007936C1"/>
    <w:rsid w:val="00793852"/>
    <w:rsid w:val="007938EA"/>
    <w:rsid w:val="00793924"/>
    <w:rsid w:val="00793948"/>
    <w:rsid w:val="0079399A"/>
    <w:rsid w:val="007939F9"/>
    <w:rsid w:val="00793B90"/>
    <w:rsid w:val="00793BE8"/>
    <w:rsid w:val="00793BFB"/>
    <w:rsid w:val="00793C7F"/>
    <w:rsid w:val="00793FB7"/>
    <w:rsid w:val="007940D1"/>
    <w:rsid w:val="007941B2"/>
    <w:rsid w:val="007942DD"/>
    <w:rsid w:val="00794549"/>
    <w:rsid w:val="00794939"/>
    <w:rsid w:val="00794A80"/>
    <w:rsid w:val="007955C0"/>
    <w:rsid w:val="00795703"/>
    <w:rsid w:val="0079587E"/>
    <w:rsid w:val="0079596B"/>
    <w:rsid w:val="00795A89"/>
    <w:rsid w:val="00795C18"/>
    <w:rsid w:val="00795C21"/>
    <w:rsid w:val="007962AE"/>
    <w:rsid w:val="00796552"/>
    <w:rsid w:val="007966A5"/>
    <w:rsid w:val="00796AE9"/>
    <w:rsid w:val="00796D1B"/>
    <w:rsid w:val="00797777"/>
    <w:rsid w:val="00797C97"/>
    <w:rsid w:val="00797DB7"/>
    <w:rsid w:val="007A00B9"/>
    <w:rsid w:val="007A0259"/>
    <w:rsid w:val="007A02E1"/>
    <w:rsid w:val="007A031E"/>
    <w:rsid w:val="007A058E"/>
    <w:rsid w:val="007A0734"/>
    <w:rsid w:val="007A07C4"/>
    <w:rsid w:val="007A0900"/>
    <w:rsid w:val="007A0B19"/>
    <w:rsid w:val="007A0CCA"/>
    <w:rsid w:val="007A0E0C"/>
    <w:rsid w:val="007A0E22"/>
    <w:rsid w:val="007A0E54"/>
    <w:rsid w:val="007A11A6"/>
    <w:rsid w:val="007A1403"/>
    <w:rsid w:val="007A1579"/>
    <w:rsid w:val="007A165E"/>
    <w:rsid w:val="007A1838"/>
    <w:rsid w:val="007A1A7A"/>
    <w:rsid w:val="007A1AB2"/>
    <w:rsid w:val="007A1ACB"/>
    <w:rsid w:val="007A1AFA"/>
    <w:rsid w:val="007A1BDE"/>
    <w:rsid w:val="007A1D58"/>
    <w:rsid w:val="007A1E07"/>
    <w:rsid w:val="007A1FBD"/>
    <w:rsid w:val="007A2008"/>
    <w:rsid w:val="007A20F3"/>
    <w:rsid w:val="007A2242"/>
    <w:rsid w:val="007A2251"/>
    <w:rsid w:val="007A24F5"/>
    <w:rsid w:val="007A25AC"/>
    <w:rsid w:val="007A2801"/>
    <w:rsid w:val="007A2A92"/>
    <w:rsid w:val="007A2B18"/>
    <w:rsid w:val="007A2B5D"/>
    <w:rsid w:val="007A2E13"/>
    <w:rsid w:val="007A300A"/>
    <w:rsid w:val="007A30FE"/>
    <w:rsid w:val="007A3273"/>
    <w:rsid w:val="007A3350"/>
    <w:rsid w:val="007A353C"/>
    <w:rsid w:val="007A372F"/>
    <w:rsid w:val="007A3D5D"/>
    <w:rsid w:val="007A403D"/>
    <w:rsid w:val="007A41F9"/>
    <w:rsid w:val="007A488C"/>
    <w:rsid w:val="007A4B41"/>
    <w:rsid w:val="007A4BA6"/>
    <w:rsid w:val="007A4E88"/>
    <w:rsid w:val="007A4FEB"/>
    <w:rsid w:val="007A4FFB"/>
    <w:rsid w:val="007A50CF"/>
    <w:rsid w:val="007A51C5"/>
    <w:rsid w:val="007A5612"/>
    <w:rsid w:val="007A5735"/>
    <w:rsid w:val="007A5785"/>
    <w:rsid w:val="007A5A37"/>
    <w:rsid w:val="007A5A48"/>
    <w:rsid w:val="007A5A71"/>
    <w:rsid w:val="007A5B63"/>
    <w:rsid w:val="007A5B7B"/>
    <w:rsid w:val="007A5B7D"/>
    <w:rsid w:val="007A5BB2"/>
    <w:rsid w:val="007A5C42"/>
    <w:rsid w:val="007A5F22"/>
    <w:rsid w:val="007A5FC3"/>
    <w:rsid w:val="007A63E1"/>
    <w:rsid w:val="007A648C"/>
    <w:rsid w:val="007A69CE"/>
    <w:rsid w:val="007A6B68"/>
    <w:rsid w:val="007A6C06"/>
    <w:rsid w:val="007A6CA6"/>
    <w:rsid w:val="007A6D9E"/>
    <w:rsid w:val="007A6DA4"/>
    <w:rsid w:val="007A6EAE"/>
    <w:rsid w:val="007A71D6"/>
    <w:rsid w:val="007A7232"/>
    <w:rsid w:val="007A762E"/>
    <w:rsid w:val="007A77F6"/>
    <w:rsid w:val="007A78DC"/>
    <w:rsid w:val="007A7AD3"/>
    <w:rsid w:val="007A7BE8"/>
    <w:rsid w:val="007A7C39"/>
    <w:rsid w:val="007A7E3A"/>
    <w:rsid w:val="007B0228"/>
    <w:rsid w:val="007B0251"/>
    <w:rsid w:val="007B02BC"/>
    <w:rsid w:val="007B03AC"/>
    <w:rsid w:val="007B0A1A"/>
    <w:rsid w:val="007B0CDE"/>
    <w:rsid w:val="007B1147"/>
    <w:rsid w:val="007B1209"/>
    <w:rsid w:val="007B1416"/>
    <w:rsid w:val="007B1521"/>
    <w:rsid w:val="007B17F9"/>
    <w:rsid w:val="007B1836"/>
    <w:rsid w:val="007B1B2A"/>
    <w:rsid w:val="007B1C03"/>
    <w:rsid w:val="007B1C72"/>
    <w:rsid w:val="007B1F04"/>
    <w:rsid w:val="007B234D"/>
    <w:rsid w:val="007B238A"/>
    <w:rsid w:val="007B28A8"/>
    <w:rsid w:val="007B29B5"/>
    <w:rsid w:val="007B2D44"/>
    <w:rsid w:val="007B309A"/>
    <w:rsid w:val="007B30E9"/>
    <w:rsid w:val="007B3198"/>
    <w:rsid w:val="007B32F3"/>
    <w:rsid w:val="007B3312"/>
    <w:rsid w:val="007B36E7"/>
    <w:rsid w:val="007B3952"/>
    <w:rsid w:val="007B3A5F"/>
    <w:rsid w:val="007B3C95"/>
    <w:rsid w:val="007B3E68"/>
    <w:rsid w:val="007B40B9"/>
    <w:rsid w:val="007B4139"/>
    <w:rsid w:val="007B41F9"/>
    <w:rsid w:val="007B458E"/>
    <w:rsid w:val="007B461D"/>
    <w:rsid w:val="007B479A"/>
    <w:rsid w:val="007B48E8"/>
    <w:rsid w:val="007B4B76"/>
    <w:rsid w:val="007B5128"/>
    <w:rsid w:val="007B542C"/>
    <w:rsid w:val="007B56B0"/>
    <w:rsid w:val="007B5971"/>
    <w:rsid w:val="007B5B94"/>
    <w:rsid w:val="007B60A5"/>
    <w:rsid w:val="007B60B0"/>
    <w:rsid w:val="007B615F"/>
    <w:rsid w:val="007B6252"/>
    <w:rsid w:val="007B6439"/>
    <w:rsid w:val="007B665B"/>
    <w:rsid w:val="007B675D"/>
    <w:rsid w:val="007B6790"/>
    <w:rsid w:val="007B696B"/>
    <w:rsid w:val="007B69FC"/>
    <w:rsid w:val="007B6B22"/>
    <w:rsid w:val="007B6B7B"/>
    <w:rsid w:val="007B6E06"/>
    <w:rsid w:val="007B6E0C"/>
    <w:rsid w:val="007B72CC"/>
    <w:rsid w:val="007B79BC"/>
    <w:rsid w:val="007B7D9C"/>
    <w:rsid w:val="007C0146"/>
    <w:rsid w:val="007C017F"/>
    <w:rsid w:val="007C01C0"/>
    <w:rsid w:val="007C01E1"/>
    <w:rsid w:val="007C020D"/>
    <w:rsid w:val="007C037B"/>
    <w:rsid w:val="007C04DE"/>
    <w:rsid w:val="007C05C3"/>
    <w:rsid w:val="007C06E1"/>
    <w:rsid w:val="007C0738"/>
    <w:rsid w:val="007C0848"/>
    <w:rsid w:val="007C0A39"/>
    <w:rsid w:val="007C0A67"/>
    <w:rsid w:val="007C0D28"/>
    <w:rsid w:val="007C0DF6"/>
    <w:rsid w:val="007C0E1C"/>
    <w:rsid w:val="007C0F17"/>
    <w:rsid w:val="007C1018"/>
    <w:rsid w:val="007C1021"/>
    <w:rsid w:val="007C120D"/>
    <w:rsid w:val="007C149F"/>
    <w:rsid w:val="007C1A57"/>
    <w:rsid w:val="007C1BBA"/>
    <w:rsid w:val="007C1D34"/>
    <w:rsid w:val="007C1E18"/>
    <w:rsid w:val="007C208D"/>
    <w:rsid w:val="007C2339"/>
    <w:rsid w:val="007C2480"/>
    <w:rsid w:val="007C261C"/>
    <w:rsid w:val="007C2BAB"/>
    <w:rsid w:val="007C2C93"/>
    <w:rsid w:val="007C2D1D"/>
    <w:rsid w:val="007C3024"/>
    <w:rsid w:val="007C315C"/>
    <w:rsid w:val="007C3301"/>
    <w:rsid w:val="007C335C"/>
    <w:rsid w:val="007C352B"/>
    <w:rsid w:val="007C35BB"/>
    <w:rsid w:val="007C372F"/>
    <w:rsid w:val="007C3BAD"/>
    <w:rsid w:val="007C45B5"/>
    <w:rsid w:val="007C4945"/>
    <w:rsid w:val="007C4F14"/>
    <w:rsid w:val="007C4F35"/>
    <w:rsid w:val="007C4F70"/>
    <w:rsid w:val="007C51E2"/>
    <w:rsid w:val="007C53B4"/>
    <w:rsid w:val="007C564D"/>
    <w:rsid w:val="007C5908"/>
    <w:rsid w:val="007C59C4"/>
    <w:rsid w:val="007C5BE9"/>
    <w:rsid w:val="007C5F2E"/>
    <w:rsid w:val="007C615F"/>
    <w:rsid w:val="007C621F"/>
    <w:rsid w:val="007C6637"/>
    <w:rsid w:val="007C680B"/>
    <w:rsid w:val="007C6A62"/>
    <w:rsid w:val="007C6AAA"/>
    <w:rsid w:val="007C6ADB"/>
    <w:rsid w:val="007C6E75"/>
    <w:rsid w:val="007C710E"/>
    <w:rsid w:val="007C770C"/>
    <w:rsid w:val="007C7808"/>
    <w:rsid w:val="007C78D8"/>
    <w:rsid w:val="007C798D"/>
    <w:rsid w:val="007C79F6"/>
    <w:rsid w:val="007C7E20"/>
    <w:rsid w:val="007C7EDE"/>
    <w:rsid w:val="007D00A4"/>
    <w:rsid w:val="007D00BC"/>
    <w:rsid w:val="007D0524"/>
    <w:rsid w:val="007D06A6"/>
    <w:rsid w:val="007D06EE"/>
    <w:rsid w:val="007D077C"/>
    <w:rsid w:val="007D08A4"/>
    <w:rsid w:val="007D08B2"/>
    <w:rsid w:val="007D0AD7"/>
    <w:rsid w:val="007D140C"/>
    <w:rsid w:val="007D1A12"/>
    <w:rsid w:val="007D1C12"/>
    <w:rsid w:val="007D1C64"/>
    <w:rsid w:val="007D1D24"/>
    <w:rsid w:val="007D204D"/>
    <w:rsid w:val="007D21F5"/>
    <w:rsid w:val="007D23D4"/>
    <w:rsid w:val="007D23DD"/>
    <w:rsid w:val="007D26D9"/>
    <w:rsid w:val="007D28F5"/>
    <w:rsid w:val="007D2918"/>
    <w:rsid w:val="007D2AC1"/>
    <w:rsid w:val="007D2B18"/>
    <w:rsid w:val="007D2D42"/>
    <w:rsid w:val="007D2D85"/>
    <w:rsid w:val="007D2DFD"/>
    <w:rsid w:val="007D2E80"/>
    <w:rsid w:val="007D2F8D"/>
    <w:rsid w:val="007D310E"/>
    <w:rsid w:val="007D312A"/>
    <w:rsid w:val="007D3187"/>
    <w:rsid w:val="007D31D9"/>
    <w:rsid w:val="007D3560"/>
    <w:rsid w:val="007D3843"/>
    <w:rsid w:val="007D3BEC"/>
    <w:rsid w:val="007D3CD0"/>
    <w:rsid w:val="007D4159"/>
    <w:rsid w:val="007D4266"/>
    <w:rsid w:val="007D4282"/>
    <w:rsid w:val="007D42B2"/>
    <w:rsid w:val="007D42D6"/>
    <w:rsid w:val="007D472B"/>
    <w:rsid w:val="007D4816"/>
    <w:rsid w:val="007D48B6"/>
    <w:rsid w:val="007D4955"/>
    <w:rsid w:val="007D49BE"/>
    <w:rsid w:val="007D5242"/>
    <w:rsid w:val="007D537B"/>
    <w:rsid w:val="007D53D0"/>
    <w:rsid w:val="007D5561"/>
    <w:rsid w:val="007D5767"/>
    <w:rsid w:val="007D581A"/>
    <w:rsid w:val="007D586E"/>
    <w:rsid w:val="007D5AA8"/>
    <w:rsid w:val="007D5E96"/>
    <w:rsid w:val="007D5F62"/>
    <w:rsid w:val="007D603E"/>
    <w:rsid w:val="007D6159"/>
    <w:rsid w:val="007D6428"/>
    <w:rsid w:val="007D6A18"/>
    <w:rsid w:val="007D6BAF"/>
    <w:rsid w:val="007D6D72"/>
    <w:rsid w:val="007D6FAE"/>
    <w:rsid w:val="007D6FC4"/>
    <w:rsid w:val="007D7114"/>
    <w:rsid w:val="007D711F"/>
    <w:rsid w:val="007D7154"/>
    <w:rsid w:val="007D73E1"/>
    <w:rsid w:val="007D74E5"/>
    <w:rsid w:val="007D7659"/>
    <w:rsid w:val="007D7685"/>
    <w:rsid w:val="007D7690"/>
    <w:rsid w:val="007D7699"/>
    <w:rsid w:val="007D7797"/>
    <w:rsid w:val="007D798D"/>
    <w:rsid w:val="007D79CA"/>
    <w:rsid w:val="007D79D7"/>
    <w:rsid w:val="007D7C22"/>
    <w:rsid w:val="007E015A"/>
    <w:rsid w:val="007E02C0"/>
    <w:rsid w:val="007E03AF"/>
    <w:rsid w:val="007E03CA"/>
    <w:rsid w:val="007E04A4"/>
    <w:rsid w:val="007E05FC"/>
    <w:rsid w:val="007E081E"/>
    <w:rsid w:val="007E0845"/>
    <w:rsid w:val="007E09A9"/>
    <w:rsid w:val="007E0B5E"/>
    <w:rsid w:val="007E0BC9"/>
    <w:rsid w:val="007E0C3D"/>
    <w:rsid w:val="007E0CC9"/>
    <w:rsid w:val="007E0FF7"/>
    <w:rsid w:val="007E108A"/>
    <w:rsid w:val="007E1136"/>
    <w:rsid w:val="007E138D"/>
    <w:rsid w:val="007E14C9"/>
    <w:rsid w:val="007E16E2"/>
    <w:rsid w:val="007E1743"/>
    <w:rsid w:val="007E17BA"/>
    <w:rsid w:val="007E18BE"/>
    <w:rsid w:val="007E1F87"/>
    <w:rsid w:val="007E1F95"/>
    <w:rsid w:val="007E2002"/>
    <w:rsid w:val="007E2433"/>
    <w:rsid w:val="007E251D"/>
    <w:rsid w:val="007E25FD"/>
    <w:rsid w:val="007E27F6"/>
    <w:rsid w:val="007E2897"/>
    <w:rsid w:val="007E2BC0"/>
    <w:rsid w:val="007E2D62"/>
    <w:rsid w:val="007E2EA9"/>
    <w:rsid w:val="007E2ED7"/>
    <w:rsid w:val="007E2EDD"/>
    <w:rsid w:val="007E2FB8"/>
    <w:rsid w:val="007E313E"/>
    <w:rsid w:val="007E386E"/>
    <w:rsid w:val="007E4005"/>
    <w:rsid w:val="007E4054"/>
    <w:rsid w:val="007E40B4"/>
    <w:rsid w:val="007E431E"/>
    <w:rsid w:val="007E44E1"/>
    <w:rsid w:val="007E4724"/>
    <w:rsid w:val="007E4A3B"/>
    <w:rsid w:val="007E4CB8"/>
    <w:rsid w:val="007E4D1E"/>
    <w:rsid w:val="007E4FBD"/>
    <w:rsid w:val="007E515B"/>
    <w:rsid w:val="007E5466"/>
    <w:rsid w:val="007E54F6"/>
    <w:rsid w:val="007E558F"/>
    <w:rsid w:val="007E5854"/>
    <w:rsid w:val="007E5863"/>
    <w:rsid w:val="007E590D"/>
    <w:rsid w:val="007E5CBE"/>
    <w:rsid w:val="007E5CD2"/>
    <w:rsid w:val="007E5F9B"/>
    <w:rsid w:val="007E602B"/>
    <w:rsid w:val="007E63C9"/>
    <w:rsid w:val="007E642E"/>
    <w:rsid w:val="007E6791"/>
    <w:rsid w:val="007E6CBB"/>
    <w:rsid w:val="007E6FBE"/>
    <w:rsid w:val="007E705C"/>
    <w:rsid w:val="007E7159"/>
    <w:rsid w:val="007E736E"/>
    <w:rsid w:val="007E744A"/>
    <w:rsid w:val="007E7516"/>
    <w:rsid w:val="007E764F"/>
    <w:rsid w:val="007E7727"/>
    <w:rsid w:val="007E7840"/>
    <w:rsid w:val="007E7875"/>
    <w:rsid w:val="007E7963"/>
    <w:rsid w:val="007E7D6D"/>
    <w:rsid w:val="007E7E50"/>
    <w:rsid w:val="007E7E8C"/>
    <w:rsid w:val="007F0162"/>
    <w:rsid w:val="007F0389"/>
    <w:rsid w:val="007F09DF"/>
    <w:rsid w:val="007F0C44"/>
    <w:rsid w:val="007F0CCF"/>
    <w:rsid w:val="007F0E1E"/>
    <w:rsid w:val="007F0E8E"/>
    <w:rsid w:val="007F1015"/>
    <w:rsid w:val="007F10DD"/>
    <w:rsid w:val="007F1157"/>
    <w:rsid w:val="007F1428"/>
    <w:rsid w:val="007F1623"/>
    <w:rsid w:val="007F169F"/>
    <w:rsid w:val="007F19E6"/>
    <w:rsid w:val="007F1A92"/>
    <w:rsid w:val="007F1D68"/>
    <w:rsid w:val="007F1DBF"/>
    <w:rsid w:val="007F1E5F"/>
    <w:rsid w:val="007F206C"/>
    <w:rsid w:val="007F213F"/>
    <w:rsid w:val="007F2614"/>
    <w:rsid w:val="007F2AF4"/>
    <w:rsid w:val="007F2B24"/>
    <w:rsid w:val="007F2BA8"/>
    <w:rsid w:val="007F2C08"/>
    <w:rsid w:val="007F2CC2"/>
    <w:rsid w:val="007F2CE6"/>
    <w:rsid w:val="007F2DF7"/>
    <w:rsid w:val="007F3159"/>
    <w:rsid w:val="007F320D"/>
    <w:rsid w:val="007F3644"/>
    <w:rsid w:val="007F38A4"/>
    <w:rsid w:val="007F3F15"/>
    <w:rsid w:val="007F3F2D"/>
    <w:rsid w:val="007F40C7"/>
    <w:rsid w:val="007F4360"/>
    <w:rsid w:val="007F44C4"/>
    <w:rsid w:val="007F4567"/>
    <w:rsid w:val="007F4707"/>
    <w:rsid w:val="007F4EF2"/>
    <w:rsid w:val="007F5107"/>
    <w:rsid w:val="007F5201"/>
    <w:rsid w:val="007F52A9"/>
    <w:rsid w:val="007F53C5"/>
    <w:rsid w:val="007F544C"/>
    <w:rsid w:val="007F5538"/>
    <w:rsid w:val="007F55B8"/>
    <w:rsid w:val="007F573E"/>
    <w:rsid w:val="007F5857"/>
    <w:rsid w:val="007F596B"/>
    <w:rsid w:val="007F5AA1"/>
    <w:rsid w:val="007F5BC5"/>
    <w:rsid w:val="007F5C3A"/>
    <w:rsid w:val="007F5CF5"/>
    <w:rsid w:val="007F5D54"/>
    <w:rsid w:val="007F5DA2"/>
    <w:rsid w:val="007F618F"/>
    <w:rsid w:val="007F63C7"/>
    <w:rsid w:val="007F63D8"/>
    <w:rsid w:val="007F63FD"/>
    <w:rsid w:val="007F661C"/>
    <w:rsid w:val="007F66C2"/>
    <w:rsid w:val="007F67C7"/>
    <w:rsid w:val="007F71E6"/>
    <w:rsid w:val="007F74A3"/>
    <w:rsid w:val="007F7637"/>
    <w:rsid w:val="007F7663"/>
    <w:rsid w:val="007F76BB"/>
    <w:rsid w:val="007F776B"/>
    <w:rsid w:val="007F7840"/>
    <w:rsid w:val="007F7A68"/>
    <w:rsid w:val="007F7D0D"/>
    <w:rsid w:val="007F7D8C"/>
    <w:rsid w:val="007F7EFC"/>
    <w:rsid w:val="007F7FA2"/>
    <w:rsid w:val="008000E4"/>
    <w:rsid w:val="008001B5"/>
    <w:rsid w:val="008001FC"/>
    <w:rsid w:val="00800301"/>
    <w:rsid w:val="00800396"/>
    <w:rsid w:val="008004D6"/>
    <w:rsid w:val="00800582"/>
    <w:rsid w:val="00800D98"/>
    <w:rsid w:val="00800E0D"/>
    <w:rsid w:val="00800E59"/>
    <w:rsid w:val="00800EC4"/>
    <w:rsid w:val="00801062"/>
    <w:rsid w:val="00801069"/>
    <w:rsid w:val="00801210"/>
    <w:rsid w:val="0080174E"/>
    <w:rsid w:val="0080177C"/>
    <w:rsid w:val="0080180E"/>
    <w:rsid w:val="00801824"/>
    <w:rsid w:val="008018B2"/>
    <w:rsid w:val="008018BB"/>
    <w:rsid w:val="008018BD"/>
    <w:rsid w:val="008018E1"/>
    <w:rsid w:val="008019AE"/>
    <w:rsid w:val="00801AD4"/>
    <w:rsid w:val="00801E3E"/>
    <w:rsid w:val="00801E5A"/>
    <w:rsid w:val="00801E8C"/>
    <w:rsid w:val="00801F0A"/>
    <w:rsid w:val="008022D9"/>
    <w:rsid w:val="0080236F"/>
    <w:rsid w:val="008023CB"/>
    <w:rsid w:val="00802433"/>
    <w:rsid w:val="0080259B"/>
    <w:rsid w:val="00802714"/>
    <w:rsid w:val="008027D9"/>
    <w:rsid w:val="0080298A"/>
    <w:rsid w:val="008029FC"/>
    <w:rsid w:val="0080317D"/>
    <w:rsid w:val="008032D7"/>
    <w:rsid w:val="0080359C"/>
    <w:rsid w:val="0080393A"/>
    <w:rsid w:val="00803963"/>
    <w:rsid w:val="00803A27"/>
    <w:rsid w:val="00803D1D"/>
    <w:rsid w:val="00803D50"/>
    <w:rsid w:val="00803E73"/>
    <w:rsid w:val="0080409B"/>
    <w:rsid w:val="0080428D"/>
    <w:rsid w:val="008042B7"/>
    <w:rsid w:val="00804CCE"/>
    <w:rsid w:val="00804FA5"/>
    <w:rsid w:val="00805043"/>
    <w:rsid w:val="00805172"/>
    <w:rsid w:val="008054B8"/>
    <w:rsid w:val="008054DE"/>
    <w:rsid w:val="0080556D"/>
    <w:rsid w:val="00805B65"/>
    <w:rsid w:val="00805D2A"/>
    <w:rsid w:val="00805D9A"/>
    <w:rsid w:val="00805F2E"/>
    <w:rsid w:val="008060C9"/>
    <w:rsid w:val="008064AC"/>
    <w:rsid w:val="008065FC"/>
    <w:rsid w:val="00806A61"/>
    <w:rsid w:val="00806AAF"/>
    <w:rsid w:val="00806E7A"/>
    <w:rsid w:val="00806F63"/>
    <w:rsid w:val="008073DD"/>
    <w:rsid w:val="00807505"/>
    <w:rsid w:val="008076A2"/>
    <w:rsid w:val="00807847"/>
    <w:rsid w:val="008078E7"/>
    <w:rsid w:val="008100E7"/>
    <w:rsid w:val="00810153"/>
    <w:rsid w:val="00810332"/>
    <w:rsid w:val="008106BD"/>
    <w:rsid w:val="0081078D"/>
    <w:rsid w:val="00810857"/>
    <w:rsid w:val="0081098A"/>
    <w:rsid w:val="00810CA2"/>
    <w:rsid w:val="00810D43"/>
    <w:rsid w:val="00810E52"/>
    <w:rsid w:val="00810F1F"/>
    <w:rsid w:val="00811050"/>
    <w:rsid w:val="0081112B"/>
    <w:rsid w:val="008111CC"/>
    <w:rsid w:val="0081144C"/>
    <w:rsid w:val="008114B3"/>
    <w:rsid w:val="008119D4"/>
    <w:rsid w:val="00811BF4"/>
    <w:rsid w:val="00811C9C"/>
    <w:rsid w:val="0081238D"/>
    <w:rsid w:val="0081240C"/>
    <w:rsid w:val="00812478"/>
    <w:rsid w:val="00812561"/>
    <w:rsid w:val="00812B52"/>
    <w:rsid w:val="00812E3E"/>
    <w:rsid w:val="00813121"/>
    <w:rsid w:val="00813280"/>
    <w:rsid w:val="008133DA"/>
    <w:rsid w:val="008135E9"/>
    <w:rsid w:val="00813998"/>
    <w:rsid w:val="00813A84"/>
    <w:rsid w:val="00813C37"/>
    <w:rsid w:val="00813CE6"/>
    <w:rsid w:val="00813ECE"/>
    <w:rsid w:val="00813F15"/>
    <w:rsid w:val="008141A3"/>
    <w:rsid w:val="008141EA"/>
    <w:rsid w:val="00814352"/>
    <w:rsid w:val="008143EF"/>
    <w:rsid w:val="00814445"/>
    <w:rsid w:val="008146C4"/>
    <w:rsid w:val="0081493D"/>
    <w:rsid w:val="008149FF"/>
    <w:rsid w:val="00814A79"/>
    <w:rsid w:val="00814BA3"/>
    <w:rsid w:val="00814C9B"/>
    <w:rsid w:val="00814F35"/>
    <w:rsid w:val="0081507E"/>
    <w:rsid w:val="0081514D"/>
    <w:rsid w:val="00815220"/>
    <w:rsid w:val="00815282"/>
    <w:rsid w:val="008152D3"/>
    <w:rsid w:val="0081552F"/>
    <w:rsid w:val="00815860"/>
    <w:rsid w:val="008159C2"/>
    <w:rsid w:val="00815C1E"/>
    <w:rsid w:val="00815C41"/>
    <w:rsid w:val="00815D53"/>
    <w:rsid w:val="008160A7"/>
    <w:rsid w:val="008161FA"/>
    <w:rsid w:val="00816445"/>
    <w:rsid w:val="008165B3"/>
    <w:rsid w:val="008165D5"/>
    <w:rsid w:val="0081679D"/>
    <w:rsid w:val="008167CC"/>
    <w:rsid w:val="00816A2E"/>
    <w:rsid w:val="00816AB9"/>
    <w:rsid w:val="00816CB9"/>
    <w:rsid w:val="00816E0B"/>
    <w:rsid w:val="00816E5D"/>
    <w:rsid w:val="008170A8"/>
    <w:rsid w:val="008173A3"/>
    <w:rsid w:val="00817833"/>
    <w:rsid w:val="008178EE"/>
    <w:rsid w:val="0081791A"/>
    <w:rsid w:val="008179BE"/>
    <w:rsid w:val="00817B74"/>
    <w:rsid w:val="00817FC3"/>
    <w:rsid w:val="0082000C"/>
    <w:rsid w:val="0082040D"/>
    <w:rsid w:val="008204AC"/>
    <w:rsid w:val="008205DE"/>
    <w:rsid w:val="00820655"/>
    <w:rsid w:val="008206A6"/>
    <w:rsid w:val="008206E2"/>
    <w:rsid w:val="00820A62"/>
    <w:rsid w:val="00820C8A"/>
    <w:rsid w:val="00820D03"/>
    <w:rsid w:val="00820D10"/>
    <w:rsid w:val="00820F1D"/>
    <w:rsid w:val="00821651"/>
    <w:rsid w:val="00821866"/>
    <w:rsid w:val="00821884"/>
    <w:rsid w:val="00821A05"/>
    <w:rsid w:val="00821B9D"/>
    <w:rsid w:val="00821DE3"/>
    <w:rsid w:val="00822070"/>
    <w:rsid w:val="0082232D"/>
    <w:rsid w:val="008223F7"/>
    <w:rsid w:val="0082249F"/>
    <w:rsid w:val="00822735"/>
    <w:rsid w:val="008227B8"/>
    <w:rsid w:val="0082296C"/>
    <w:rsid w:val="00822C1A"/>
    <w:rsid w:val="00822D44"/>
    <w:rsid w:val="00822DC9"/>
    <w:rsid w:val="00822ECF"/>
    <w:rsid w:val="00823187"/>
    <w:rsid w:val="00823228"/>
    <w:rsid w:val="008232B6"/>
    <w:rsid w:val="008237C3"/>
    <w:rsid w:val="008237F6"/>
    <w:rsid w:val="008238AA"/>
    <w:rsid w:val="008239F0"/>
    <w:rsid w:val="00823A39"/>
    <w:rsid w:val="00823ABD"/>
    <w:rsid w:val="00823AD5"/>
    <w:rsid w:val="00823B57"/>
    <w:rsid w:val="00823B7B"/>
    <w:rsid w:val="00823D98"/>
    <w:rsid w:val="00823EE4"/>
    <w:rsid w:val="00823F5D"/>
    <w:rsid w:val="00823F7C"/>
    <w:rsid w:val="00823FAE"/>
    <w:rsid w:val="0082419C"/>
    <w:rsid w:val="008242A1"/>
    <w:rsid w:val="008242E8"/>
    <w:rsid w:val="008245D3"/>
    <w:rsid w:val="00824680"/>
    <w:rsid w:val="008247A9"/>
    <w:rsid w:val="00824810"/>
    <w:rsid w:val="00824B20"/>
    <w:rsid w:val="00824E78"/>
    <w:rsid w:val="008250B4"/>
    <w:rsid w:val="0082531A"/>
    <w:rsid w:val="0082568D"/>
    <w:rsid w:val="008259C8"/>
    <w:rsid w:val="00825B18"/>
    <w:rsid w:val="00825B5F"/>
    <w:rsid w:val="00825B87"/>
    <w:rsid w:val="00825ECB"/>
    <w:rsid w:val="00826017"/>
    <w:rsid w:val="008265BE"/>
    <w:rsid w:val="0082682F"/>
    <w:rsid w:val="0082684C"/>
    <w:rsid w:val="00826953"/>
    <w:rsid w:val="00826AFE"/>
    <w:rsid w:val="00826B4F"/>
    <w:rsid w:val="00826B83"/>
    <w:rsid w:val="00826BE4"/>
    <w:rsid w:val="00826CE7"/>
    <w:rsid w:val="00826CF6"/>
    <w:rsid w:val="00826EB9"/>
    <w:rsid w:val="008271EC"/>
    <w:rsid w:val="0082737D"/>
    <w:rsid w:val="0082738F"/>
    <w:rsid w:val="00827531"/>
    <w:rsid w:val="00827556"/>
    <w:rsid w:val="00827655"/>
    <w:rsid w:val="00827779"/>
    <w:rsid w:val="008277D8"/>
    <w:rsid w:val="008277FC"/>
    <w:rsid w:val="0082782A"/>
    <w:rsid w:val="00827F4E"/>
    <w:rsid w:val="00827F98"/>
    <w:rsid w:val="0083009F"/>
    <w:rsid w:val="00830122"/>
    <w:rsid w:val="008301B0"/>
    <w:rsid w:val="008302F6"/>
    <w:rsid w:val="008304BA"/>
    <w:rsid w:val="0083057B"/>
    <w:rsid w:val="008305F7"/>
    <w:rsid w:val="00830A18"/>
    <w:rsid w:val="00830C21"/>
    <w:rsid w:val="00830DD1"/>
    <w:rsid w:val="00830F75"/>
    <w:rsid w:val="008314B5"/>
    <w:rsid w:val="008318C3"/>
    <w:rsid w:val="00831D71"/>
    <w:rsid w:val="008321EB"/>
    <w:rsid w:val="00832593"/>
    <w:rsid w:val="00832678"/>
    <w:rsid w:val="00832777"/>
    <w:rsid w:val="00832830"/>
    <w:rsid w:val="00832865"/>
    <w:rsid w:val="008329C1"/>
    <w:rsid w:val="00832AC8"/>
    <w:rsid w:val="00832D92"/>
    <w:rsid w:val="00832DB8"/>
    <w:rsid w:val="00832DD0"/>
    <w:rsid w:val="00832E21"/>
    <w:rsid w:val="00832EBC"/>
    <w:rsid w:val="008330D0"/>
    <w:rsid w:val="008331AC"/>
    <w:rsid w:val="008332ED"/>
    <w:rsid w:val="00833354"/>
    <w:rsid w:val="00833394"/>
    <w:rsid w:val="0083353C"/>
    <w:rsid w:val="0083363A"/>
    <w:rsid w:val="0083369C"/>
    <w:rsid w:val="0083396B"/>
    <w:rsid w:val="00833AA2"/>
    <w:rsid w:val="00833B2C"/>
    <w:rsid w:val="00833DFE"/>
    <w:rsid w:val="008342C0"/>
    <w:rsid w:val="00834483"/>
    <w:rsid w:val="00834620"/>
    <w:rsid w:val="00834795"/>
    <w:rsid w:val="008347A9"/>
    <w:rsid w:val="00834908"/>
    <w:rsid w:val="00834C84"/>
    <w:rsid w:val="00834E3F"/>
    <w:rsid w:val="00834EB2"/>
    <w:rsid w:val="008350A0"/>
    <w:rsid w:val="00835528"/>
    <w:rsid w:val="00835888"/>
    <w:rsid w:val="008358F3"/>
    <w:rsid w:val="00835928"/>
    <w:rsid w:val="00835DCC"/>
    <w:rsid w:val="00836050"/>
    <w:rsid w:val="00836243"/>
    <w:rsid w:val="008364A3"/>
    <w:rsid w:val="0083665E"/>
    <w:rsid w:val="008366DD"/>
    <w:rsid w:val="00836C57"/>
    <w:rsid w:val="00836EB1"/>
    <w:rsid w:val="0083700B"/>
    <w:rsid w:val="008370AE"/>
    <w:rsid w:val="008370CF"/>
    <w:rsid w:val="008370E8"/>
    <w:rsid w:val="008371D9"/>
    <w:rsid w:val="00837445"/>
    <w:rsid w:val="008377A1"/>
    <w:rsid w:val="00837901"/>
    <w:rsid w:val="0083798B"/>
    <w:rsid w:val="00837A3F"/>
    <w:rsid w:val="00837AAB"/>
    <w:rsid w:val="00837B7F"/>
    <w:rsid w:val="00837D7F"/>
    <w:rsid w:val="00837E0E"/>
    <w:rsid w:val="00837EF4"/>
    <w:rsid w:val="0084004B"/>
    <w:rsid w:val="00840360"/>
    <w:rsid w:val="008403CD"/>
    <w:rsid w:val="00840506"/>
    <w:rsid w:val="008406FB"/>
    <w:rsid w:val="00840B9A"/>
    <w:rsid w:val="00840C54"/>
    <w:rsid w:val="00840E4A"/>
    <w:rsid w:val="0084112F"/>
    <w:rsid w:val="0084135E"/>
    <w:rsid w:val="008413D4"/>
    <w:rsid w:val="00841587"/>
    <w:rsid w:val="008415EF"/>
    <w:rsid w:val="008416FC"/>
    <w:rsid w:val="008418D1"/>
    <w:rsid w:val="00841A15"/>
    <w:rsid w:val="00841B57"/>
    <w:rsid w:val="0084244B"/>
    <w:rsid w:val="008425B2"/>
    <w:rsid w:val="0084263E"/>
    <w:rsid w:val="00842745"/>
    <w:rsid w:val="00842781"/>
    <w:rsid w:val="00842898"/>
    <w:rsid w:val="00842A05"/>
    <w:rsid w:val="00842E9A"/>
    <w:rsid w:val="00842EB3"/>
    <w:rsid w:val="008432F1"/>
    <w:rsid w:val="00843404"/>
    <w:rsid w:val="00843741"/>
    <w:rsid w:val="00843751"/>
    <w:rsid w:val="00843B0E"/>
    <w:rsid w:val="00843F97"/>
    <w:rsid w:val="00844631"/>
    <w:rsid w:val="00844650"/>
    <w:rsid w:val="00844950"/>
    <w:rsid w:val="00844A72"/>
    <w:rsid w:val="00844AD6"/>
    <w:rsid w:val="00844D83"/>
    <w:rsid w:val="008450E7"/>
    <w:rsid w:val="0084516C"/>
    <w:rsid w:val="00845195"/>
    <w:rsid w:val="008452A1"/>
    <w:rsid w:val="00845440"/>
    <w:rsid w:val="00845C6C"/>
    <w:rsid w:val="00845D56"/>
    <w:rsid w:val="00845DE3"/>
    <w:rsid w:val="00845F55"/>
    <w:rsid w:val="008460A1"/>
    <w:rsid w:val="008464A1"/>
    <w:rsid w:val="008467E4"/>
    <w:rsid w:val="00846907"/>
    <w:rsid w:val="00846C90"/>
    <w:rsid w:val="00846D01"/>
    <w:rsid w:val="0084700D"/>
    <w:rsid w:val="00847491"/>
    <w:rsid w:val="008476B5"/>
    <w:rsid w:val="008477B3"/>
    <w:rsid w:val="00847CA8"/>
    <w:rsid w:val="00847D3F"/>
    <w:rsid w:val="00850401"/>
    <w:rsid w:val="00850AE8"/>
    <w:rsid w:val="00850E4D"/>
    <w:rsid w:val="00850E53"/>
    <w:rsid w:val="00850E74"/>
    <w:rsid w:val="00850F9C"/>
    <w:rsid w:val="008512B5"/>
    <w:rsid w:val="00851373"/>
    <w:rsid w:val="008513ED"/>
    <w:rsid w:val="0085144F"/>
    <w:rsid w:val="008515FD"/>
    <w:rsid w:val="0085170C"/>
    <w:rsid w:val="008517BC"/>
    <w:rsid w:val="00851A55"/>
    <w:rsid w:val="00851D86"/>
    <w:rsid w:val="00851DB2"/>
    <w:rsid w:val="00851E38"/>
    <w:rsid w:val="00851F62"/>
    <w:rsid w:val="00852060"/>
    <w:rsid w:val="00852142"/>
    <w:rsid w:val="00852158"/>
    <w:rsid w:val="0085234B"/>
    <w:rsid w:val="008523BC"/>
    <w:rsid w:val="00852434"/>
    <w:rsid w:val="00852585"/>
    <w:rsid w:val="00852A30"/>
    <w:rsid w:val="00852D43"/>
    <w:rsid w:val="0085300A"/>
    <w:rsid w:val="00853205"/>
    <w:rsid w:val="00853291"/>
    <w:rsid w:val="008533FC"/>
    <w:rsid w:val="00853931"/>
    <w:rsid w:val="008539A9"/>
    <w:rsid w:val="00853B24"/>
    <w:rsid w:val="00853BDA"/>
    <w:rsid w:val="00853C98"/>
    <w:rsid w:val="00853CA1"/>
    <w:rsid w:val="00853DAA"/>
    <w:rsid w:val="00853DDE"/>
    <w:rsid w:val="00853E10"/>
    <w:rsid w:val="00853E61"/>
    <w:rsid w:val="00853E9C"/>
    <w:rsid w:val="00854199"/>
    <w:rsid w:val="008543AD"/>
    <w:rsid w:val="008546A4"/>
    <w:rsid w:val="00854A3B"/>
    <w:rsid w:val="00854AC5"/>
    <w:rsid w:val="00854B3B"/>
    <w:rsid w:val="00854D55"/>
    <w:rsid w:val="00854E71"/>
    <w:rsid w:val="00854FB4"/>
    <w:rsid w:val="00855228"/>
    <w:rsid w:val="008553CC"/>
    <w:rsid w:val="0085540C"/>
    <w:rsid w:val="008558ED"/>
    <w:rsid w:val="00855B0D"/>
    <w:rsid w:val="00855C96"/>
    <w:rsid w:val="00855D9B"/>
    <w:rsid w:val="00855ECA"/>
    <w:rsid w:val="00855FB6"/>
    <w:rsid w:val="0085616F"/>
    <w:rsid w:val="0085629E"/>
    <w:rsid w:val="0085648D"/>
    <w:rsid w:val="00856550"/>
    <w:rsid w:val="00856608"/>
    <w:rsid w:val="008566FD"/>
    <w:rsid w:val="00856862"/>
    <w:rsid w:val="00856918"/>
    <w:rsid w:val="00856C35"/>
    <w:rsid w:val="00856C8B"/>
    <w:rsid w:val="00856E2E"/>
    <w:rsid w:val="00856E98"/>
    <w:rsid w:val="00856F62"/>
    <w:rsid w:val="00857045"/>
    <w:rsid w:val="0085710F"/>
    <w:rsid w:val="0085739A"/>
    <w:rsid w:val="008573D7"/>
    <w:rsid w:val="0085744E"/>
    <w:rsid w:val="00857623"/>
    <w:rsid w:val="008579BC"/>
    <w:rsid w:val="008579FA"/>
    <w:rsid w:val="00857C31"/>
    <w:rsid w:val="00857C66"/>
    <w:rsid w:val="00857DA9"/>
    <w:rsid w:val="00857E12"/>
    <w:rsid w:val="0085E8A0"/>
    <w:rsid w:val="00860094"/>
    <w:rsid w:val="008603CF"/>
    <w:rsid w:val="00860623"/>
    <w:rsid w:val="0086069A"/>
    <w:rsid w:val="00860892"/>
    <w:rsid w:val="00860F15"/>
    <w:rsid w:val="008611CC"/>
    <w:rsid w:val="00861661"/>
    <w:rsid w:val="0086167C"/>
    <w:rsid w:val="00861805"/>
    <w:rsid w:val="00861855"/>
    <w:rsid w:val="0086196F"/>
    <w:rsid w:val="00861971"/>
    <w:rsid w:val="00861C42"/>
    <w:rsid w:val="00861E75"/>
    <w:rsid w:val="00861F3E"/>
    <w:rsid w:val="00862300"/>
    <w:rsid w:val="00862376"/>
    <w:rsid w:val="008624BC"/>
    <w:rsid w:val="00862702"/>
    <w:rsid w:val="00862888"/>
    <w:rsid w:val="00862B12"/>
    <w:rsid w:val="00862E01"/>
    <w:rsid w:val="00862FA9"/>
    <w:rsid w:val="008635A6"/>
    <w:rsid w:val="008636CA"/>
    <w:rsid w:val="0086378B"/>
    <w:rsid w:val="00863B24"/>
    <w:rsid w:val="00863C61"/>
    <w:rsid w:val="00864024"/>
    <w:rsid w:val="0086441A"/>
    <w:rsid w:val="008644E5"/>
    <w:rsid w:val="00864EA1"/>
    <w:rsid w:val="00865107"/>
    <w:rsid w:val="008652B1"/>
    <w:rsid w:val="0086534C"/>
    <w:rsid w:val="008655D8"/>
    <w:rsid w:val="00865617"/>
    <w:rsid w:val="008657DA"/>
    <w:rsid w:val="00865B51"/>
    <w:rsid w:val="00865BE3"/>
    <w:rsid w:val="008662E0"/>
    <w:rsid w:val="008663FF"/>
    <w:rsid w:val="00866440"/>
    <w:rsid w:val="00866560"/>
    <w:rsid w:val="008666D5"/>
    <w:rsid w:val="008666FC"/>
    <w:rsid w:val="00866793"/>
    <w:rsid w:val="0086682F"/>
    <w:rsid w:val="00866859"/>
    <w:rsid w:val="00866942"/>
    <w:rsid w:val="008669F5"/>
    <w:rsid w:val="00866A08"/>
    <w:rsid w:val="00866B8A"/>
    <w:rsid w:val="00866BBC"/>
    <w:rsid w:val="00866DC8"/>
    <w:rsid w:val="00866E35"/>
    <w:rsid w:val="00866EB5"/>
    <w:rsid w:val="00867026"/>
    <w:rsid w:val="008671AE"/>
    <w:rsid w:val="008671E8"/>
    <w:rsid w:val="008671F4"/>
    <w:rsid w:val="0086726F"/>
    <w:rsid w:val="00867379"/>
    <w:rsid w:val="008674FD"/>
    <w:rsid w:val="00867595"/>
    <w:rsid w:val="00867693"/>
    <w:rsid w:val="008676DB"/>
    <w:rsid w:val="00867E19"/>
    <w:rsid w:val="00867E7D"/>
    <w:rsid w:val="00867ED7"/>
    <w:rsid w:val="008703A9"/>
    <w:rsid w:val="008703DE"/>
    <w:rsid w:val="00870605"/>
    <w:rsid w:val="00870750"/>
    <w:rsid w:val="0087085D"/>
    <w:rsid w:val="008709C1"/>
    <w:rsid w:val="00870B59"/>
    <w:rsid w:val="00870C42"/>
    <w:rsid w:val="00870F07"/>
    <w:rsid w:val="00870FDE"/>
    <w:rsid w:val="00871269"/>
    <w:rsid w:val="0087165E"/>
    <w:rsid w:val="0087175F"/>
    <w:rsid w:val="008717CB"/>
    <w:rsid w:val="00871AB2"/>
    <w:rsid w:val="00871F07"/>
    <w:rsid w:val="00871F1B"/>
    <w:rsid w:val="00872216"/>
    <w:rsid w:val="00872282"/>
    <w:rsid w:val="008723A9"/>
    <w:rsid w:val="008723D2"/>
    <w:rsid w:val="0087245C"/>
    <w:rsid w:val="008725DB"/>
    <w:rsid w:val="008726AD"/>
    <w:rsid w:val="00873097"/>
    <w:rsid w:val="0087310A"/>
    <w:rsid w:val="0087349E"/>
    <w:rsid w:val="0087359A"/>
    <w:rsid w:val="008735BC"/>
    <w:rsid w:val="008737AE"/>
    <w:rsid w:val="008737CE"/>
    <w:rsid w:val="0087384B"/>
    <w:rsid w:val="00873867"/>
    <w:rsid w:val="00873CAA"/>
    <w:rsid w:val="00873E42"/>
    <w:rsid w:val="00873ECF"/>
    <w:rsid w:val="00873FA5"/>
    <w:rsid w:val="008743E2"/>
    <w:rsid w:val="0087452E"/>
    <w:rsid w:val="00874741"/>
    <w:rsid w:val="008748BB"/>
    <w:rsid w:val="00874930"/>
    <w:rsid w:val="00874A52"/>
    <w:rsid w:val="00874AD8"/>
    <w:rsid w:val="00874C14"/>
    <w:rsid w:val="00874DF6"/>
    <w:rsid w:val="00875119"/>
    <w:rsid w:val="00875197"/>
    <w:rsid w:val="008754F1"/>
    <w:rsid w:val="00875636"/>
    <w:rsid w:val="0087566A"/>
    <w:rsid w:val="008756A6"/>
    <w:rsid w:val="008757DD"/>
    <w:rsid w:val="0087598B"/>
    <w:rsid w:val="00875A2B"/>
    <w:rsid w:val="00875A64"/>
    <w:rsid w:val="00875BBD"/>
    <w:rsid w:val="00875C09"/>
    <w:rsid w:val="008760DA"/>
    <w:rsid w:val="008767B7"/>
    <w:rsid w:val="00876F54"/>
    <w:rsid w:val="00877531"/>
    <w:rsid w:val="00877610"/>
    <w:rsid w:val="00877865"/>
    <w:rsid w:val="00877CB3"/>
    <w:rsid w:val="00877DD2"/>
    <w:rsid w:val="00877E8A"/>
    <w:rsid w:val="00877F9D"/>
    <w:rsid w:val="00880A9D"/>
    <w:rsid w:val="00880BD2"/>
    <w:rsid w:val="00880C00"/>
    <w:rsid w:val="00880E0C"/>
    <w:rsid w:val="00880FA0"/>
    <w:rsid w:val="0088111D"/>
    <w:rsid w:val="008812D8"/>
    <w:rsid w:val="008812E6"/>
    <w:rsid w:val="008813B8"/>
    <w:rsid w:val="008813D0"/>
    <w:rsid w:val="0088143F"/>
    <w:rsid w:val="008814A4"/>
    <w:rsid w:val="00881562"/>
    <w:rsid w:val="008817DC"/>
    <w:rsid w:val="00881871"/>
    <w:rsid w:val="00881BC9"/>
    <w:rsid w:val="00881C2C"/>
    <w:rsid w:val="00881DB8"/>
    <w:rsid w:val="00881E79"/>
    <w:rsid w:val="00881FA8"/>
    <w:rsid w:val="0088208B"/>
    <w:rsid w:val="008820AF"/>
    <w:rsid w:val="008822A0"/>
    <w:rsid w:val="00882404"/>
    <w:rsid w:val="008826F2"/>
    <w:rsid w:val="008829F8"/>
    <w:rsid w:val="00882AD1"/>
    <w:rsid w:val="00882B1F"/>
    <w:rsid w:val="00882CEE"/>
    <w:rsid w:val="00882E20"/>
    <w:rsid w:val="00882E41"/>
    <w:rsid w:val="00882FA0"/>
    <w:rsid w:val="0088328D"/>
    <w:rsid w:val="008832BF"/>
    <w:rsid w:val="008834BB"/>
    <w:rsid w:val="008837FD"/>
    <w:rsid w:val="00883AAF"/>
    <w:rsid w:val="0088416A"/>
    <w:rsid w:val="00884905"/>
    <w:rsid w:val="00884AAA"/>
    <w:rsid w:val="00884BB4"/>
    <w:rsid w:val="00884EF2"/>
    <w:rsid w:val="00885162"/>
    <w:rsid w:val="00885238"/>
    <w:rsid w:val="00885511"/>
    <w:rsid w:val="00885A0F"/>
    <w:rsid w:val="00885AD7"/>
    <w:rsid w:val="00885D38"/>
    <w:rsid w:val="00885F58"/>
    <w:rsid w:val="00885FB4"/>
    <w:rsid w:val="00885FE6"/>
    <w:rsid w:val="008861A5"/>
    <w:rsid w:val="008866AA"/>
    <w:rsid w:val="00886AA2"/>
    <w:rsid w:val="00886B84"/>
    <w:rsid w:val="00886BB7"/>
    <w:rsid w:val="008870A3"/>
    <w:rsid w:val="008873D6"/>
    <w:rsid w:val="00887A34"/>
    <w:rsid w:val="00887A7B"/>
    <w:rsid w:val="00887A7D"/>
    <w:rsid w:val="00887BA4"/>
    <w:rsid w:val="00887E00"/>
    <w:rsid w:val="00887ECC"/>
    <w:rsid w:val="00887FB6"/>
    <w:rsid w:val="00887FF4"/>
    <w:rsid w:val="00890024"/>
    <w:rsid w:val="00890033"/>
    <w:rsid w:val="0089029B"/>
    <w:rsid w:val="008906C6"/>
    <w:rsid w:val="00890799"/>
    <w:rsid w:val="008907D2"/>
    <w:rsid w:val="0089085C"/>
    <w:rsid w:val="00891039"/>
    <w:rsid w:val="0089103D"/>
    <w:rsid w:val="0089117A"/>
    <w:rsid w:val="008912E8"/>
    <w:rsid w:val="00891356"/>
    <w:rsid w:val="008918B0"/>
    <w:rsid w:val="008920AE"/>
    <w:rsid w:val="00892261"/>
    <w:rsid w:val="008923EF"/>
    <w:rsid w:val="0089246F"/>
    <w:rsid w:val="008924FD"/>
    <w:rsid w:val="00892554"/>
    <w:rsid w:val="008925B4"/>
    <w:rsid w:val="0089267E"/>
    <w:rsid w:val="008926F6"/>
    <w:rsid w:val="0089281A"/>
    <w:rsid w:val="00892BD0"/>
    <w:rsid w:val="00892C31"/>
    <w:rsid w:val="00892DA6"/>
    <w:rsid w:val="00892E63"/>
    <w:rsid w:val="00892F26"/>
    <w:rsid w:val="0089310F"/>
    <w:rsid w:val="00893158"/>
    <w:rsid w:val="0089387F"/>
    <w:rsid w:val="00893997"/>
    <w:rsid w:val="00893F62"/>
    <w:rsid w:val="00894294"/>
    <w:rsid w:val="008942F1"/>
    <w:rsid w:val="008943D7"/>
    <w:rsid w:val="0089457E"/>
    <w:rsid w:val="00894A1D"/>
    <w:rsid w:val="00894BD6"/>
    <w:rsid w:val="00894D2D"/>
    <w:rsid w:val="00894EBC"/>
    <w:rsid w:val="00895220"/>
    <w:rsid w:val="00895248"/>
    <w:rsid w:val="00895323"/>
    <w:rsid w:val="008956CD"/>
    <w:rsid w:val="00895B9D"/>
    <w:rsid w:val="00895C55"/>
    <w:rsid w:val="00895E73"/>
    <w:rsid w:val="00895EC2"/>
    <w:rsid w:val="00895F99"/>
    <w:rsid w:val="008960F3"/>
    <w:rsid w:val="008960F7"/>
    <w:rsid w:val="008962AA"/>
    <w:rsid w:val="0089667C"/>
    <w:rsid w:val="0089680A"/>
    <w:rsid w:val="00896865"/>
    <w:rsid w:val="00896AC4"/>
    <w:rsid w:val="00896B90"/>
    <w:rsid w:val="008971F0"/>
    <w:rsid w:val="00897204"/>
    <w:rsid w:val="00897245"/>
    <w:rsid w:val="008978FE"/>
    <w:rsid w:val="0089793D"/>
    <w:rsid w:val="00897A23"/>
    <w:rsid w:val="00897B04"/>
    <w:rsid w:val="00897E05"/>
    <w:rsid w:val="00897F7F"/>
    <w:rsid w:val="008A01F9"/>
    <w:rsid w:val="008A03E7"/>
    <w:rsid w:val="008A0480"/>
    <w:rsid w:val="008A07CF"/>
    <w:rsid w:val="008A07D9"/>
    <w:rsid w:val="008A08B2"/>
    <w:rsid w:val="008A0AD1"/>
    <w:rsid w:val="008A0C1F"/>
    <w:rsid w:val="008A0D5A"/>
    <w:rsid w:val="008A0F3A"/>
    <w:rsid w:val="008A129A"/>
    <w:rsid w:val="008A140A"/>
    <w:rsid w:val="008A1959"/>
    <w:rsid w:val="008A195F"/>
    <w:rsid w:val="008A1C4B"/>
    <w:rsid w:val="008A1EB0"/>
    <w:rsid w:val="008A20C0"/>
    <w:rsid w:val="008A2215"/>
    <w:rsid w:val="008A22CC"/>
    <w:rsid w:val="008A23FB"/>
    <w:rsid w:val="008A2519"/>
    <w:rsid w:val="008A26D6"/>
    <w:rsid w:val="008A27DC"/>
    <w:rsid w:val="008A2BAC"/>
    <w:rsid w:val="008A2C26"/>
    <w:rsid w:val="008A2E21"/>
    <w:rsid w:val="008A2F51"/>
    <w:rsid w:val="008A2F94"/>
    <w:rsid w:val="008A312B"/>
    <w:rsid w:val="008A339E"/>
    <w:rsid w:val="008A355D"/>
    <w:rsid w:val="008A377C"/>
    <w:rsid w:val="008A3AE1"/>
    <w:rsid w:val="008A3B34"/>
    <w:rsid w:val="008A3B82"/>
    <w:rsid w:val="008A3C26"/>
    <w:rsid w:val="008A3DBD"/>
    <w:rsid w:val="008A3EDB"/>
    <w:rsid w:val="008A3F14"/>
    <w:rsid w:val="008A41DD"/>
    <w:rsid w:val="008A42AF"/>
    <w:rsid w:val="008A42BF"/>
    <w:rsid w:val="008A4433"/>
    <w:rsid w:val="008A469F"/>
    <w:rsid w:val="008A46F4"/>
    <w:rsid w:val="008A47BF"/>
    <w:rsid w:val="008A488E"/>
    <w:rsid w:val="008A4C7A"/>
    <w:rsid w:val="008A4E60"/>
    <w:rsid w:val="008A4E69"/>
    <w:rsid w:val="008A4EEA"/>
    <w:rsid w:val="008A52DD"/>
    <w:rsid w:val="008A547A"/>
    <w:rsid w:val="008A571E"/>
    <w:rsid w:val="008A58FA"/>
    <w:rsid w:val="008A59CD"/>
    <w:rsid w:val="008A5E12"/>
    <w:rsid w:val="008A5E1F"/>
    <w:rsid w:val="008A5E3D"/>
    <w:rsid w:val="008A610D"/>
    <w:rsid w:val="008A6369"/>
    <w:rsid w:val="008A6491"/>
    <w:rsid w:val="008A662B"/>
    <w:rsid w:val="008A6738"/>
    <w:rsid w:val="008A68A0"/>
    <w:rsid w:val="008A6B30"/>
    <w:rsid w:val="008A6B73"/>
    <w:rsid w:val="008A6E3D"/>
    <w:rsid w:val="008A70D4"/>
    <w:rsid w:val="008A7196"/>
    <w:rsid w:val="008A7345"/>
    <w:rsid w:val="008A7731"/>
    <w:rsid w:val="008A79DC"/>
    <w:rsid w:val="008A7AD1"/>
    <w:rsid w:val="008A7B86"/>
    <w:rsid w:val="008A7D68"/>
    <w:rsid w:val="008A7FC8"/>
    <w:rsid w:val="008A7FF9"/>
    <w:rsid w:val="008B012B"/>
    <w:rsid w:val="008B021B"/>
    <w:rsid w:val="008B06F6"/>
    <w:rsid w:val="008B09F5"/>
    <w:rsid w:val="008B0A27"/>
    <w:rsid w:val="008B0B5F"/>
    <w:rsid w:val="008B0D47"/>
    <w:rsid w:val="008B0D76"/>
    <w:rsid w:val="008B0E0A"/>
    <w:rsid w:val="008B0E52"/>
    <w:rsid w:val="008B113B"/>
    <w:rsid w:val="008B1383"/>
    <w:rsid w:val="008B13D4"/>
    <w:rsid w:val="008B149C"/>
    <w:rsid w:val="008B1566"/>
    <w:rsid w:val="008B167F"/>
    <w:rsid w:val="008B183A"/>
    <w:rsid w:val="008B18E7"/>
    <w:rsid w:val="008B1AAD"/>
    <w:rsid w:val="008B1D88"/>
    <w:rsid w:val="008B1E52"/>
    <w:rsid w:val="008B1F36"/>
    <w:rsid w:val="008B1F98"/>
    <w:rsid w:val="008B1FD2"/>
    <w:rsid w:val="008B2162"/>
    <w:rsid w:val="008B2186"/>
    <w:rsid w:val="008B21B7"/>
    <w:rsid w:val="008B24CC"/>
    <w:rsid w:val="008B25DF"/>
    <w:rsid w:val="008B25EE"/>
    <w:rsid w:val="008B2A53"/>
    <w:rsid w:val="008B2AB0"/>
    <w:rsid w:val="008B2ABF"/>
    <w:rsid w:val="008B2F52"/>
    <w:rsid w:val="008B2F87"/>
    <w:rsid w:val="008B319E"/>
    <w:rsid w:val="008B31C7"/>
    <w:rsid w:val="008B3483"/>
    <w:rsid w:val="008B37C5"/>
    <w:rsid w:val="008B3891"/>
    <w:rsid w:val="008B38A5"/>
    <w:rsid w:val="008B39FD"/>
    <w:rsid w:val="008B3B24"/>
    <w:rsid w:val="008B3BE5"/>
    <w:rsid w:val="008B3DBF"/>
    <w:rsid w:val="008B414A"/>
    <w:rsid w:val="008B4463"/>
    <w:rsid w:val="008B4BA1"/>
    <w:rsid w:val="008B4BE1"/>
    <w:rsid w:val="008B4D41"/>
    <w:rsid w:val="008B4DF0"/>
    <w:rsid w:val="008B50E6"/>
    <w:rsid w:val="008B51FB"/>
    <w:rsid w:val="008B521B"/>
    <w:rsid w:val="008B5224"/>
    <w:rsid w:val="008B5504"/>
    <w:rsid w:val="008B5511"/>
    <w:rsid w:val="008B58B1"/>
    <w:rsid w:val="008B5A26"/>
    <w:rsid w:val="008B5C71"/>
    <w:rsid w:val="008B5DB0"/>
    <w:rsid w:val="008B5E40"/>
    <w:rsid w:val="008B62B5"/>
    <w:rsid w:val="008B6474"/>
    <w:rsid w:val="008B647D"/>
    <w:rsid w:val="008B6494"/>
    <w:rsid w:val="008B6507"/>
    <w:rsid w:val="008B6514"/>
    <w:rsid w:val="008B656F"/>
    <w:rsid w:val="008B6ABF"/>
    <w:rsid w:val="008B6DE0"/>
    <w:rsid w:val="008B6E81"/>
    <w:rsid w:val="008B6EEB"/>
    <w:rsid w:val="008B73A8"/>
    <w:rsid w:val="008B7519"/>
    <w:rsid w:val="008B7739"/>
    <w:rsid w:val="008B77F9"/>
    <w:rsid w:val="008B782D"/>
    <w:rsid w:val="008B78B0"/>
    <w:rsid w:val="008B7A47"/>
    <w:rsid w:val="008B7DE9"/>
    <w:rsid w:val="008B7F2B"/>
    <w:rsid w:val="008BD0F8"/>
    <w:rsid w:val="008C0210"/>
    <w:rsid w:val="008C0491"/>
    <w:rsid w:val="008C06D4"/>
    <w:rsid w:val="008C072E"/>
    <w:rsid w:val="008C0A0B"/>
    <w:rsid w:val="008C0A44"/>
    <w:rsid w:val="008C0FA6"/>
    <w:rsid w:val="008C0FF6"/>
    <w:rsid w:val="008C12E8"/>
    <w:rsid w:val="008C13AE"/>
    <w:rsid w:val="008C151B"/>
    <w:rsid w:val="008C153F"/>
    <w:rsid w:val="008C1907"/>
    <w:rsid w:val="008C1BD4"/>
    <w:rsid w:val="008C1DFB"/>
    <w:rsid w:val="008C1E4E"/>
    <w:rsid w:val="008C1E68"/>
    <w:rsid w:val="008C1EAB"/>
    <w:rsid w:val="008C1F4E"/>
    <w:rsid w:val="008C1F96"/>
    <w:rsid w:val="008C29D2"/>
    <w:rsid w:val="008C2EBE"/>
    <w:rsid w:val="008C2F9D"/>
    <w:rsid w:val="008C3057"/>
    <w:rsid w:val="008C307D"/>
    <w:rsid w:val="008C32AA"/>
    <w:rsid w:val="008C33CD"/>
    <w:rsid w:val="008C3557"/>
    <w:rsid w:val="008C3779"/>
    <w:rsid w:val="008C380F"/>
    <w:rsid w:val="008C3A79"/>
    <w:rsid w:val="008C3A7D"/>
    <w:rsid w:val="008C3BAC"/>
    <w:rsid w:val="008C3BE9"/>
    <w:rsid w:val="008C3D0D"/>
    <w:rsid w:val="008C3EAF"/>
    <w:rsid w:val="008C3FEF"/>
    <w:rsid w:val="008C4203"/>
    <w:rsid w:val="008C4278"/>
    <w:rsid w:val="008C42B4"/>
    <w:rsid w:val="008C42F7"/>
    <w:rsid w:val="008C43CA"/>
    <w:rsid w:val="008C440C"/>
    <w:rsid w:val="008C45F9"/>
    <w:rsid w:val="008C4675"/>
    <w:rsid w:val="008C4DD1"/>
    <w:rsid w:val="008C4E01"/>
    <w:rsid w:val="008C4E78"/>
    <w:rsid w:val="008C4F7E"/>
    <w:rsid w:val="008C4FDA"/>
    <w:rsid w:val="008C523F"/>
    <w:rsid w:val="008C52FE"/>
    <w:rsid w:val="008C5632"/>
    <w:rsid w:val="008C5682"/>
    <w:rsid w:val="008C56F0"/>
    <w:rsid w:val="008C5705"/>
    <w:rsid w:val="008C5926"/>
    <w:rsid w:val="008C592E"/>
    <w:rsid w:val="008C5CE4"/>
    <w:rsid w:val="008C5F0F"/>
    <w:rsid w:val="008C6093"/>
    <w:rsid w:val="008C6212"/>
    <w:rsid w:val="008C64B3"/>
    <w:rsid w:val="008C6527"/>
    <w:rsid w:val="008C666B"/>
    <w:rsid w:val="008C66DB"/>
    <w:rsid w:val="008C688A"/>
    <w:rsid w:val="008C6A0E"/>
    <w:rsid w:val="008C6C18"/>
    <w:rsid w:val="008C756B"/>
    <w:rsid w:val="008C76E6"/>
    <w:rsid w:val="008C7A93"/>
    <w:rsid w:val="008C7ACB"/>
    <w:rsid w:val="008C7B40"/>
    <w:rsid w:val="008C7B59"/>
    <w:rsid w:val="008C7CA3"/>
    <w:rsid w:val="008D03A0"/>
    <w:rsid w:val="008D0626"/>
    <w:rsid w:val="008D06EF"/>
    <w:rsid w:val="008D0A81"/>
    <w:rsid w:val="008D0B04"/>
    <w:rsid w:val="008D1148"/>
    <w:rsid w:val="008D1334"/>
    <w:rsid w:val="008D1528"/>
    <w:rsid w:val="008D16AF"/>
    <w:rsid w:val="008D1725"/>
    <w:rsid w:val="008D1731"/>
    <w:rsid w:val="008D184D"/>
    <w:rsid w:val="008D193E"/>
    <w:rsid w:val="008D1D78"/>
    <w:rsid w:val="008D1F2C"/>
    <w:rsid w:val="008D200E"/>
    <w:rsid w:val="008D22A7"/>
    <w:rsid w:val="008D271B"/>
    <w:rsid w:val="008D2730"/>
    <w:rsid w:val="008D284A"/>
    <w:rsid w:val="008D290D"/>
    <w:rsid w:val="008D2965"/>
    <w:rsid w:val="008D2AC2"/>
    <w:rsid w:val="008D2C1F"/>
    <w:rsid w:val="008D380F"/>
    <w:rsid w:val="008D396A"/>
    <w:rsid w:val="008D3CC9"/>
    <w:rsid w:val="008D3E6D"/>
    <w:rsid w:val="008D4237"/>
    <w:rsid w:val="008D427F"/>
    <w:rsid w:val="008D42FC"/>
    <w:rsid w:val="008D46BA"/>
    <w:rsid w:val="008D47E2"/>
    <w:rsid w:val="008D4899"/>
    <w:rsid w:val="008D48BC"/>
    <w:rsid w:val="008D4939"/>
    <w:rsid w:val="008D4963"/>
    <w:rsid w:val="008D4BF0"/>
    <w:rsid w:val="008D4C8B"/>
    <w:rsid w:val="008D4DFC"/>
    <w:rsid w:val="008D508B"/>
    <w:rsid w:val="008D532A"/>
    <w:rsid w:val="008D53A1"/>
    <w:rsid w:val="008D550A"/>
    <w:rsid w:val="008D56DA"/>
    <w:rsid w:val="008D59E5"/>
    <w:rsid w:val="008D5E38"/>
    <w:rsid w:val="008D64D0"/>
    <w:rsid w:val="008D67DA"/>
    <w:rsid w:val="008D691E"/>
    <w:rsid w:val="008D6A99"/>
    <w:rsid w:val="008D6AC4"/>
    <w:rsid w:val="008D6B23"/>
    <w:rsid w:val="008D6ECE"/>
    <w:rsid w:val="008D6EEC"/>
    <w:rsid w:val="008D7405"/>
    <w:rsid w:val="008D757F"/>
    <w:rsid w:val="008D7620"/>
    <w:rsid w:val="008D7742"/>
    <w:rsid w:val="008D7B33"/>
    <w:rsid w:val="008D7C9C"/>
    <w:rsid w:val="008D7CF7"/>
    <w:rsid w:val="008D7D1F"/>
    <w:rsid w:val="008D7ED1"/>
    <w:rsid w:val="008E014B"/>
    <w:rsid w:val="008E0588"/>
    <w:rsid w:val="008E084A"/>
    <w:rsid w:val="008E0A15"/>
    <w:rsid w:val="008E0B54"/>
    <w:rsid w:val="008E0B61"/>
    <w:rsid w:val="008E0C24"/>
    <w:rsid w:val="008E0D94"/>
    <w:rsid w:val="008E0DB9"/>
    <w:rsid w:val="008E0F12"/>
    <w:rsid w:val="008E1008"/>
    <w:rsid w:val="008E11CD"/>
    <w:rsid w:val="008E128F"/>
    <w:rsid w:val="008E176B"/>
    <w:rsid w:val="008E1792"/>
    <w:rsid w:val="008E1B39"/>
    <w:rsid w:val="008E1B53"/>
    <w:rsid w:val="008E1E3A"/>
    <w:rsid w:val="008E1F2F"/>
    <w:rsid w:val="008E2467"/>
    <w:rsid w:val="008E256B"/>
    <w:rsid w:val="008E2588"/>
    <w:rsid w:val="008E2707"/>
    <w:rsid w:val="008E27B0"/>
    <w:rsid w:val="008E2A80"/>
    <w:rsid w:val="008E2DB2"/>
    <w:rsid w:val="008E2E86"/>
    <w:rsid w:val="008E2ED6"/>
    <w:rsid w:val="008E3066"/>
    <w:rsid w:val="008E30FE"/>
    <w:rsid w:val="008E3467"/>
    <w:rsid w:val="008E3551"/>
    <w:rsid w:val="008E3849"/>
    <w:rsid w:val="008E38DB"/>
    <w:rsid w:val="008E38F9"/>
    <w:rsid w:val="008E3EFD"/>
    <w:rsid w:val="008E3F55"/>
    <w:rsid w:val="008E410B"/>
    <w:rsid w:val="008E44AF"/>
    <w:rsid w:val="008E4F95"/>
    <w:rsid w:val="008E5028"/>
    <w:rsid w:val="008E5040"/>
    <w:rsid w:val="008E5093"/>
    <w:rsid w:val="008E5723"/>
    <w:rsid w:val="008E5737"/>
    <w:rsid w:val="008E580F"/>
    <w:rsid w:val="008E5CC5"/>
    <w:rsid w:val="008E5E32"/>
    <w:rsid w:val="008E5E8E"/>
    <w:rsid w:val="008E5F70"/>
    <w:rsid w:val="008E677D"/>
    <w:rsid w:val="008E68A6"/>
    <w:rsid w:val="008E6BB2"/>
    <w:rsid w:val="008E6C42"/>
    <w:rsid w:val="008E6C50"/>
    <w:rsid w:val="008E6CBF"/>
    <w:rsid w:val="008E6EFB"/>
    <w:rsid w:val="008E6F36"/>
    <w:rsid w:val="008E6F6E"/>
    <w:rsid w:val="008E7169"/>
    <w:rsid w:val="008E718F"/>
    <w:rsid w:val="008E71F6"/>
    <w:rsid w:val="008E7296"/>
    <w:rsid w:val="008E734C"/>
    <w:rsid w:val="008E73B7"/>
    <w:rsid w:val="008E7411"/>
    <w:rsid w:val="008E7665"/>
    <w:rsid w:val="008E772B"/>
    <w:rsid w:val="008E7A71"/>
    <w:rsid w:val="008E7A9A"/>
    <w:rsid w:val="008F0029"/>
    <w:rsid w:val="008F0423"/>
    <w:rsid w:val="008F0763"/>
    <w:rsid w:val="008F093F"/>
    <w:rsid w:val="008F0B3A"/>
    <w:rsid w:val="008F0D41"/>
    <w:rsid w:val="008F14D0"/>
    <w:rsid w:val="008F1868"/>
    <w:rsid w:val="008F1A0F"/>
    <w:rsid w:val="008F1C06"/>
    <w:rsid w:val="008F1F0B"/>
    <w:rsid w:val="008F1F2F"/>
    <w:rsid w:val="008F20DA"/>
    <w:rsid w:val="008F23FE"/>
    <w:rsid w:val="008F2559"/>
    <w:rsid w:val="008F27B2"/>
    <w:rsid w:val="008F27CA"/>
    <w:rsid w:val="008F281A"/>
    <w:rsid w:val="008F28C4"/>
    <w:rsid w:val="008F29E1"/>
    <w:rsid w:val="008F2C84"/>
    <w:rsid w:val="008F2D00"/>
    <w:rsid w:val="008F2DF4"/>
    <w:rsid w:val="008F2E73"/>
    <w:rsid w:val="008F2F62"/>
    <w:rsid w:val="008F3096"/>
    <w:rsid w:val="008F3258"/>
    <w:rsid w:val="008F33D0"/>
    <w:rsid w:val="008F33D8"/>
    <w:rsid w:val="008F3475"/>
    <w:rsid w:val="008F355B"/>
    <w:rsid w:val="008F3664"/>
    <w:rsid w:val="008F36EC"/>
    <w:rsid w:val="008F3746"/>
    <w:rsid w:val="008F3979"/>
    <w:rsid w:val="008F3984"/>
    <w:rsid w:val="008F3A1C"/>
    <w:rsid w:val="008F3A35"/>
    <w:rsid w:val="008F3BF6"/>
    <w:rsid w:val="008F3D2F"/>
    <w:rsid w:val="008F3D69"/>
    <w:rsid w:val="008F3D76"/>
    <w:rsid w:val="008F3D85"/>
    <w:rsid w:val="008F3E20"/>
    <w:rsid w:val="008F3F13"/>
    <w:rsid w:val="008F419C"/>
    <w:rsid w:val="008F42D5"/>
    <w:rsid w:val="008F42FE"/>
    <w:rsid w:val="008F471B"/>
    <w:rsid w:val="008F4889"/>
    <w:rsid w:val="008F49B9"/>
    <w:rsid w:val="008F4B7E"/>
    <w:rsid w:val="008F4CCC"/>
    <w:rsid w:val="008F4DD5"/>
    <w:rsid w:val="008F4FB6"/>
    <w:rsid w:val="008F562D"/>
    <w:rsid w:val="008F5895"/>
    <w:rsid w:val="008F589F"/>
    <w:rsid w:val="008F58E0"/>
    <w:rsid w:val="008F5A9E"/>
    <w:rsid w:val="008F5AE4"/>
    <w:rsid w:val="008F5BD8"/>
    <w:rsid w:val="008F5C90"/>
    <w:rsid w:val="008F5EAC"/>
    <w:rsid w:val="008F6150"/>
    <w:rsid w:val="008F64C3"/>
    <w:rsid w:val="008F6641"/>
    <w:rsid w:val="008F6689"/>
    <w:rsid w:val="008F6690"/>
    <w:rsid w:val="008F6716"/>
    <w:rsid w:val="008F672F"/>
    <w:rsid w:val="008F67A4"/>
    <w:rsid w:val="008F6A11"/>
    <w:rsid w:val="008F6ADD"/>
    <w:rsid w:val="008F6D5C"/>
    <w:rsid w:val="008F6ED5"/>
    <w:rsid w:val="008F7180"/>
    <w:rsid w:val="008F726D"/>
    <w:rsid w:val="008F726E"/>
    <w:rsid w:val="008F7325"/>
    <w:rsid w:val="008F737D"/>
    <w:rsid w:val="008F74EA"/>
    <w:rsid w:val="008F7584"/>
    <w:rsid w:val="008F7596"/>
    <w:rsid w:val="008F7EED"/>
    <w:rsid w:val="008F9F9A"/>
    <w:rsid w:val="00900042"/>
    <w:rsid w:val="00900142"/>
    <w:rsid w:val="0090027E"/>
    <w:rsid w:val="009003CE"/>
    <w:rsid w:val="009004CA"/>
    <w:rsid w:val="009004CD"/>
    <w:rsid w:val="00900565"/>
    <w:rsid w:val="00900A10"/>
    <w:rsid w:val="00900E3C"/>
    <w:rsid w:val="00900EE2"/>
    <w:rsid w:val="009011B7"/>
    <w:rsid w:val="009012BA"/>
    <w:rsid w:val="009012DE"/>
    <w:rsid w:val="0090139F"/>
    <w:rsid w:val="00901499"/>
    <w:rsid w:val="009014CE"/>
    <w:rsid w:val="009014D1"/>
    <w:rsid w:val="00901582"/>
    <w:rsid w:val="0090172B"/>
    <w:rsid w:val="009017A3"/>
    <w:rsid w:val="00901B7F"/>
    <w:rsid w:val="00901E7D"/>
    <w:rsid w:val="009022B8"/>
    <w:rsid w:val="009025F7"/>
    <w:rsid w:val="00902823"/>
    <w:rsid w:val="00902A44"/>
    <w:rsid w:val="00902AFD"/>
    <w:rsid w:val="00902F98"/>
    <w:rsid w:val="00903033"/>
    <w:rsid w:val="0090382D"/>
    <w:rsid w:val="0090383C"/>
    <w:rsid w:val="00903955"/>
    <w:rsid w:val="009039F3"/>
    <w:rsid w:val="00903C19"/>
    <w:rsid w:val="00903CF0"/>
    <w:rsid w:val="009040A1"/>
    <w:rsid w:val="009044CC"/>
    <w:rsid w:val="0090454F"/>
    <w:rsid w:val="0090461F"/>
    <w:rsid w:val="009047A4"/>
    <w:rsid w:val="009049D2"/>
    <w:rsid w:val="00904A86"/>
    <w:rsid w:val="00904CFA"/>
    <w:rsid w:val="00904E25"/>
    <w:rsid w:val="00904E70"/>
    <w:rsid w:val="00904F79"/>
    <w:rsid w:val="00905175"/>
    <w:rsid w:val="00905268"/>
    <w:rsid w:val="0090561E"/>
    <w:rsid w:val="009057C6"/>
    <w:rsid w:val="0090591A"/>
    <w:rsid w:val="00905C21"/>
    <w:rsid w:val="00905C4D"/>
    <w:rsid w:val="00905C70"/>
    <w:rsid w:val="00905C7A"/>
    <w:rsid w:val="00905E03"/>
    <w:rsid w:val="00905FE7"/>
    <w:rsid w:val="0090611D"/>
    <w:rsid w:val="00906180"/>
    <w:rsid w:val="0090662F"/>
    <w:rsid w:val="009067AF"/>
    <w:rsid w:val="009067CC"/>
    <w:rsid w:val="0090680E"/>
    <w:rsid w:val="00906C37"/>
    <w:rsid w:val="00906C73"/>
    <w:rsid w:val="00906CBE"/>
    <w:rsid w:val="00906DE7"/>
    <w:rsid w:val="00906EA5"/>
    <w:rsid w:val="00906EC1"/>
    <w:rsid w:val="00907097"/>
    <w:rsid w:val="0090732D"/>
    <w:rsid w:val="00907391"/>
    <w:rsid w:val="00907600"/>
    <w:rsid w:val="00907609"/>
    <w:rsid w:val="0090775A"/>
    <w:rsid w:val="00907828"/>
    <w:rsid w:val="00907A08"/>
    <w:rsid w:val="00907A39"/>
    <w:rsid w:val="00907B37"/>
    <w:rsid w:val="00907C15"/>
    <w:rsid w:val="00907D71"/>
    <w:rsid w:val="00907D76"/>
    <w:rsid w:val="00907D9D"/>
    <w:rsid w:val="009101A4"/>
    <w:rsid w:val="0091023F"/>
    <w:rsid w:val="0091057E"/>
    <w:rsid w:val="009105F5"/>
    <w:rsid w:val="00910F64"/>
    <w:rsid w:val="00910F89"/>
    <w:rsid w:val="00911060"/>
    <w:rsid w:val="00911151"/>
    <w:rsid w:val="009111D1"/>
    <w:rsid w:val="00911375"/>
    <w:rsid w:val="0091141D"/>
    <w:rsid w:val="0091165D"/>
    <w:rsid w:val="00911778"/>
    <w:rsid w:val="009118C9"/>
    <w:rsid w:val="009118FE"/>
    <w:rsid w:val="00911974"/>
    <w:rsid w:val="00911AC7"/>
    <w:rsid w:val="00911AE3"/>
    <w:rsid w:val="00911AF2"/>
    <w:rsid w:val="00911C7B"/>
    <w:rsid w:val="00911EE2"/>
    <w:rsid w:val="00912194"/>
    <w:rsid w:val="00912566"/>
    <w:rsid w:val="00912664"/>
    <w:rsid w:val="009126B8"/>
    <w:rsid w:val="009126F8"/>
    <w:rsid w:val="009128DB"/>
    <w:rsid w:val="00912B4E"/>
    <w:rsid w:val="00912CC3"/>
    <w:rsid w:val="00912D18"/>
    <w:rsid w:val="00912D83"/>
    <w:rsid w:val="00912F8A"/>
    <w:rsid w:val="009132A7"/>
    <w:rsid w:val="009132E9"/>
    <w:rsid w:val="009134D4"/>
    <w:rsid w:val="0091362D"/>
    <w:rsid w:val="009139B5"/>
    <w:rsid w:val="00913A26"/>
    <w:rsid w:val="00913AF2"/>
    <w:rsid w:val="00913D27"/>
    <w:rsid w:val="00913EF2"/>
    <w:rsid w:val="00913FF3"/>
    <w:rsid w:val="00914192"/>
    <w:rsid w:val="009142DA"/>
    <w:rsid w:val="009145C4"/>
    <w:rsid w:val="00914644"/>
    <w:rsid w:val="0091480E"/>
    <w:rsid w:val="0091492A"/>
    <w:rsid w:val="00914AEC"/>
    <w:rsid w:val="00914BBD"/>
    <w:rsid w:val="00914BC2"/>
    <w:rsid w:val="00914CB5"/>
    <w:rsid w:val="00914DC0"/>
    <w:rsid w:val="00914EA9"/>
    <w:rsid w:val="00915371"/>
    <w:rsid w:val="009153A2"/>
    <w:rsid w:val="0091541B"/>
    <w:rsid w:val="009154FC"/>
    <w:rsid w:val="00915632"/>
    <w:rsid w:val="009156DD"/>
    <w:rsid w:val="0091597F"/>
    <w:rsid w:val="009159CA"/>
    <w:rsid w:val="009159DB"/>
    <w:rsid w:val="009159FD"/>
    <w:rsid w:val="00915E3F"/>
    <w:rsid w:val="00915FF3"/>
    <w:rsid w:val="009160F5"/>
    <w:rsid w:val="00916213"/>
    <w:rsid w:val="009162E2"/>
    <w:rsid w:val="009163D9"/>
    <w:rsid w:val="009163F5"/>
    <w:rsid w:val="009164A2"/>
    <w:rsid w:val="0091650C"/>
    <w:rsid w:val="00916511"/>
    <w:rsid w:val="009168A6"/>
    <w:rsid w:val="009168DC"/>
    <w:rsid w:val="00916910"/>
    <w:rsid w:val="00916B74"/>
    <w:rsid w:val="00916BC2"/>
    <w:rsid w:val="00916CF7"/>
    <w:rsid w:val="00916D5D"/>
    <w:rsid w:val="00916DF7"/>
    <w:rsid w:val="00916E10"/>
    <w:rsid w:val="0091707C"/>
    <w:rsid w:val="0091711D"/>
    <w:rsid w:val="009173B2"/>
    <w:rsid w:val="00917412"/>
    <w:rsid w:val="00917413"/>
    <w:rsid w:val="00917492"/>
    <w:rsid w:val="009174E0"/>
    <w:rsid w:val="0091760E"/>
    <w:rsid w:val="0091770D"/>
    <w:rsid w:val="00917A58"/>
    <w:rsid w:val="00917A90"/>
    <w:rsid w:val="00917AF1"/>
    <w:rsid w:val="00917B02"/>
    <w:rsid w:val="00917DC1"/>
    <w:rsid w:val="00917DE9"/>
    <w:rsid w:val="00917DFD"/>
    <w:rsid w:val="00917E1E"/>
    <w:rsid w:val="00917FB8"/>
    <w:rsid w:val="0092004F"/>
    <w:rsid w:val="00920253"/>
    <w:rsid w:val="00920448"/>
    <w:rsid w:val="0092069D"/>
    <w:rsid w:val="00920C01"/>
    <w:rsid w:val="00920EE4"/>
    <w:rsid w:val="00920F68"/>
    <w:rsid w:val="00921413"/>
    <w:rsid w:val="009214E6"/>
    <w:rsid w:val="009216B2"/>
    <w:rsid w:val="00921712"/>
    <w:rsid w:val="0092171E"/>
    <w:rsid w:val="0092180D"/>
    <w:rsid w:val="009218F2"/>
    <w:rsid w:val="009219D5"/>
    <w:rsid w:val="00921B57"/>
    <w:rsid w:val="00921B66"/>
    <w:rsid w:val="00921B9F"/>
    <w:rsid w:val="00921C7B"/>
    <w:rsid w:val="00921D5C"/>
    <w:rsid w:val="00921E5A"/>
    <w:rsid w:val="00921FF8"/>
    <w:rsid w:val="0092207C"/>
    <w:rsid w:val="00922097"/>
    <w:rsid w:val="0092249B"/>
    <w:rsid w:val="009225DB"/>
    <w:rsid w:val="009226A2"/>
    <w:rsid w:val="00922870"/>
    <w:rsid w:val="00922A43"/>
    <w:rsid w:val="00922A63"/>
    <w:rsid w:val="00922B11"/>
    <w:rsid w:val="00922D2B"/>
    <w:rsid w:val="00922DA2"/>
    <w:rsid w:val="00922E53"/>
    <w:rsid w:val="00923082"/>
    <w:rsid w:val="00923286"/>
    <w:rsid w:val="009232E1"/>
    <w:rsid w:val="00923483"/>
    <w:rsid w:val="00923485"/>
    <w:rsid w:val="009239F2"/>
    <w:rsid w:val="00923AA3"/>
    <w:rsid w:val="00923C6F"/>
    <w:rsid w:val="00923D7A"/>
    <w:rsid w:val="00923E1C"/>
    <w:rsid w:val="0092402A"/>
    <w:rsid w:val="009243E9"/>
    <w:rsid w:val="0092444A"/>
    <w:rsid w:val="00924549"/>
    <w:rsid w:val="0092455C"/>
    <w:rsid w:val="0092459B"/>
    <w:rsid w:val="0092460A"/>
    <w:rsid w:val="00924B01"/>
    <w:rsid w:val="00924CD9"/>
    <w:rsid w:val="00925056"/>
    <w:rsid w:val="0092510A"/>
    <w:rsid w:val="009255F8"/>
    <w:rsid w:val="00925672"/>
    <w:rsid w:val="00925699"/>
    <w:rsid w:val="009258B5"/>
    <w:rsid w:val="00925E7F"/>
    <w:rsid w:val="00925F10"/>
    <w:rsid w:val="00926134"/>
    <w:rsid w:val="00926172"/>
    <w:rsid w:val="009261B2"/>
    <w:rsid w:val="009262C2"/>
    <w:rsid w:val="009263D4"/>
    <w:rsid w:val="009264FF"/>
    <w:rsid w:val="009265D7"/>
    <w:rsid w:val="00926779"/>
    <w:rsid w:val="009267B0"/>
    <w:rsid w:val="00926927"/>
    <w:rsid w:val="0092697D"/>
    <w:rsid w:val="009269B4"/>
    <w:rsid w:val="00926CAE"/>
    <w:rsid w:val="0092700F"/>
    <w:rsid w:val="00927031"/>
    <w:rsid w:val="0092707F"/>
    <w:rsid w:val="00927525"/>
    <w:rsid w:val="0092764D"/>
    <w:rsid w:val="00927930"/>
    <w:rsid w:val="00927966"/>
    <w:rsid w:val="00927A80"/>
    <w:rsid w:val="00927AE8"/>
    <w:rsid w:val="00927B49"/>
    <w:rsid w:val="00927DCA"/>
    <w:rsid w:val="00927F59"/>
    <w:rsid w:val="009300EE"/>
    <w:rsid w:val="0093030C"/>
    <w:rsid w:val="00930467"/>
    <w:rsid w:val="009304D5"/>
    <w:rsid w:val="009305AF"/>
    <w:rsid w:val="00930BF3"/>
    <w:rsid w:val="00930C33"/>
    <w:rsid w:val="00931010"/>
    <w:rsid w:val="009310B8"/>
    <w:rsid w:val="0093164B"/>
    <w:rsid w:val="0093183D"/>
    <w:rsid w:val="00931E1F"/>
    <w:rsid w:val="00932038"/>
    <w:rsid w:val="00932563"/>
    <w:rsid w:val="0093279C"/>
    <w:rsid w:val="009327DA"/>
    <w:rsid w:val="0093281C"/>
    <w:rsid w:val="00932BDF"/>
    <w:rsid w:val="00932BEB"/>
    <w:rsid w:val="00932C0C"/>
    <w:rsid w:val="00932FCE"/>
    <w:rsid w:val="009331F5"/>
    <w:rsid w:val="009333B2"/>
    <w:rsid w:val="0093361D"/>
    <w:rsid w:val="00933737"/>
    <w:rsid w:val="00933B1E"/>
    <w:rsid w:val="00933BA9"/>
    <w:rsid w:val="00933C7A"/>
    <w:rsid w:val="00933D77"/>
    <w:rsid w:val="00933DD1"/>
    <w:rsid w:val="00933E4C"/>
    <w:rsid w:val="00934BBF"/>
    <w:rsid w:val="00934D97"/>
    <w:rsid w:val="00934F88"/>
    <w:rsid w:val="00934FCC"/>
    <w:rsid w:val="009353BA"/>
    <w:rsid w:val="009354BF"/>
    <w:rsid w:val="0093569E"/>
    <w:rsid w:val="0093594B"/>
    <w:rsid w:val="00935A30"/>
    <w:rsid w:val="00935AC1"/>
    <w:rsid w:val="00936231"/>
    <w:rsid w:val="00936684"/>
    <w:rsid w:val="00936775"/>
    <w:rsid w:val="00936ACA"/>
    <w:rsid w:val="00936B5A"/>
    <w:rsid w:val="00936BF8"/>
    <w:rsid w:val="00936DAF"/>
    <w:rsid w:val="0093716D"/>
    <w:rsid w:val="00937422"/>
    <w:rsid w:val="00937475"/>
    <w:rsid w:val="00937497"/>
    <w:rsid w:val="009374B1"/>
    <w:rsid w:val="00937894"/>
    <w:rsid w:val="00937A12"/>
    <w:rsid w:val="00937E06"/>
    <w:rsid w:val="00937E17"/>
    <w:rsid w:val="00937E75"/>
    <w:rsid w:val="00937F38"/>
    <w:rsid w:val="00937F49"/>
    <w:rsid w:val="00937FFD"/>
    <w:rsid w:val="009401F3"/>
    <w:rsid w:val="00940403"/>
    <w:rsid w:val="00940C3A"/>
    <w:rsid w:val="00940DAE"/>
    <w:rsid w:val="00940F92"/>
    <w:rsid w:val="009410EF"/>
    <w:rsid w:val="009412A0"/>
    <w:rsid w:val="0094132F"/>
    <w:rsid w:val="009413B7"/>
    <w:rsid w:val="00941405"/>
    <w:rsid w:val="00941440"/>
    <w:rsid w:val="00941889"/>
    <w:rsid w:val="00941A77"/>
    <w:rsid w:val="00941CE7"/>
    <w:rsid w:val="0094253D"/>
    <w:rsid w:val="0094257B"/>
    <w:rsid w:val="009427F1"/>
    <w:rsid w:val="00942846"/>
    <w:rsid w:val="009428F9"/>
    <w:rsid w:val="009429D1"/>
    <w:rsid w:val="009429ED"/>
    <w:rsid w:val="00942C87"/>
    <w:rsid w:val="00942DC1"/>
    <w:rsid w:val="00942F5A"/>
    <w:rsid w:val="00943036"/>
    <w:rsid w:val="009431A7"/>
    <w:rsid w:val="0094354B"/>
    <w:rsid w:val="009435FB"/>
    <w:rsid w:val="0094360C"/>
    <w:rsid w:val="00943756"/>
    <w:rsid w:val="009437F4"/>
    <w:rsid w:val="00943839"/>
    <w:rsid w:val="00943AB8"/>
    <w:rsid w:val="00943B10"/>
    <w:rsid w:val="00943BF4"/>
    <w:rsid w:val="00943C1C"/>
    <w:rsid w:val="00943E46"/>
    <w:rsid w:val="00943F3E"/>
    <w:rsid w:val="00944041"/>
    <w:rsid w:val="00944082"/>
    <w:rsid w:val="00944C35"/>
    <w:rsid w:val="00944EA3"/>
    <w:rsid w:val="0094507E"/>
    <w:rsid w:val="009450CA"/>
    <w:rsid w:val="00945247"/>
    <w:rsid w:val="009459BB"/>
    <w:rsid w:val="00945BA4"/>
    <w:rsid w:val="00945DCE"/>
    <w:rsid w:val="00945E43"/>
    <w:rsid w:val="00946002"/>
    <w:rsid w:val="0094601E"/>
    <w:rsid w:val="0094629F"/>
    <w:rsid w:val="009463A6"/>
    <w:rsid w:val="00946548"/>
    <w:rsid w:val="0094656A"/>
    <w:rsid w:val="009465FA"/>
    <w:rsid w:val="009466D1"/>
    <w:rsid w:val="0094691C"/>
    <w:rsid w:val="00946A0C"/>
    <w:rsid w:val="00946B8F"/>
    <w:rsid w:val="00946D26"/>
    <w:rsid w:val="00946DA5"/>
    <w:rsid w:val="00946E6B"/>
    <w:rsid w:val="00947057"/>
    <w:rsid w:val="009472D8"/>
    <w:rsid w:val="0094743C"/>
    <w:rsid w:val="0094770B"/>
    <w:rsid w:val="00947864"/>
    <w:rsid w:val="009478D3"/>
    <w:rsid w:val="00947D6F"/>
    <w:rsid w:val="00947DC4"/>
    <w:rsid w:val="00947E77"/>
    <w:rsid w:val="00947FC4"/>
    <w:rsid w:val="0095028F"/>
    <w:rsid w:val="009503F6"/>
    <w:rsid w:val="0095064C"/>
    <w:rsid w:val="0095066B"/>
    <w:rsid w:val="00950A0D"/>
    <w:rsid w:val="00950BD3"/>
    <w:rsid w:val="00950C03"/>
    <w:rsid w:val="00951299"/>
    <w:rsid w:val="009512D1"/>
    <w:rsid w:val="00951356"/>
    <w:rsid w:val="009513E2"/>
    <w:rsid w:val="00951456"/>
    <w:rsid w:val="009514E5"/>
    <w:rsid w:val="0095150A"/>
    <w:rsid w:val="009515E6"/>
    <w:rsid w:val="00951889"/>
    <w:rsid w:val="00951900"/>
    <w:rsid w:val="00951AC3"/>
    <w:rsid w:val="00951B7B"/>
    <w:rsid w:val="00951B7E"/>
    <w:rsid w:val="00951F29"/>
    <w:rsid w:val="0095222C"/>
    <w:rsid w:val="009522EF"/>
    <w:rsid w:val="0095235E"/>
    <w:rsid w:val="009523ED"/>
    <w:rsid w:val="0095249C"/>
    <w:rsid w:val="0095296D"/>
    <w:rsid w:val="00952983"/>
    <w:rsid w:val="00952AB5"/>
    <w:rsid w:val="00952C0C"/>
    <w:rsid w:val="00952E27"/>
    <w:rsid w:val="0095301E"/>
    <w:rsid w:val="0095319E"/>
    <w:rsid w:val="009535F2"/>
    <w:rsid w:val="00953893"/>
    <w:rsid w:val="009538D9"/>
    <w:rsid w:val="00953ADC"/>
    <w:rsid w:val="00953B2A"/>
    <w:rsid w:val="00953BBE"/>
    <w:rsid w:val="00953C1F"/>
    <w:rsid w:val="00953DB4"/>
    <w:rsid w:val="00954099"/>
    <w:rsid w:val="009541F7"/>
    <w:rsid w:val="009541FC"/>
    <w:rsid w:val="009544D3"/>
    <w:rsid w:val="00954676"/>
    <w:rsid w:val="009547ED"/>
    <w:rsid w:val="00954832"/>
    <w:rsid w:val="00954B64"/>
    <w:rsid w:val="00954C13"/>
    <w:rsid w:val="00954C9F"/>
    <w:rsid w:val="00954D22"/>
    <w:rsid w:val="00954F8B"/>
    <w:rsid w:val="00954FCD"/>
    <w:rsid w:val="0095538C"/>
    <w:rsid w:val="009553D7"/>
    <w:rsid w:val="009555B3"/>
    <w:rsid w:val="00955695"/>
    <w:rsid w:val="009558C6"/>
    <w:rsid w:val="0095591A"/>
    <w:rsid w:val="00955AE5"/>
    <w:rsid w:val="00955CDD"/>
    <w:rsid w:val="00955E12"/>
    <w:rsid w:val="00955F1B"/>
    <w:rsid w:val="00956182"/>
    <w:rsid w:val="00956198"/>
    <w:rsid w:val="00956323"/>
    <w:rsid w:val="0095636C"/>
    <w:rsid w:val="00956717"/>
    <w:rsid w:val="0095678F"/>
    <w:rsid w:val="009567E9"/>
    <w:rsid w:val="00956AF7"/>
    <w:rsid w:val="00956C64"/>
    <w:rsid w:val="00956CC3"/>
    <w:rsid w:val="0095708D"/>
    <w:rsid w:val="00957281"/>
    <w:rsid w:val="009572B0"/>
    <w:rsid w:val="009572F7"/>
    <w:rsid w:val="009572FD"/>
    <w:rsid w:val="009575B1"/>
    <w:rsid w:val="009575C3"/>
    <w:rsid w:val="0095765C"/>
    <w:rsid w:val="00957796"/>
    <w:rsid w:val="00957968"/>
    <w:rsid w:val="00957F17"/>
    <w:rsid w:val="00957F8F"/>
    <w:rsid w:val="00960002"/>
    <w:rsid w:val="009600B5"/>
    <w:rsid w:val="0096036D"/>
    <w:rsid w:val="00960453"/>
    <w:rsid w:val="009606BD"/>
    <w:rsid w:val="009606E3"/>
    <w:rsid w:val="00960B07"/>
    <w:rsid w:val="00960C7A"/>
    <w:rsid w:val="00961027"/>
    <w:rsid w:val="00961049"/>
    <w:rsid w:val="0096133E"/>
    <w:rsid w:val="00961864"/>
    <w:rsid w:val="00961950"/>
    <w:rsid w:val="00961A98"/>
    <w:rsid w:val="00961C8B"/>
    <w:rsid w:val="00961CE5"/>
    <w:rsid w:val="00961D72"/>
    <w:rsid w:val="009621DF"/>
    <w:rsid w:val="009623BD"/>
    <w:rsid w:val="00962418"/>
    <w:rsid w:val="0096253F"/>
    <w:rsid w:val="00962612"/>
    <w:rsid w:val="00962831"/>
    <w:rsid w:val="00962A8B"/>
    <w:rsid w:val="00962FDA"/>
    <w:rsid w:val="00963328"/>
    <w:rsid w:val="00963594"/>
    <w:rsid w:val="00963854"/>
    <w:rsid w:val="00963864"/>
    <w:rsid w:val="00963B73"/>
    <w:rsid w:val="00963E15"/>
    <w:rsid w:val="00963FD6"/>
    <w:rsid w:val="009642AF"/>
    <w:rsid w:val="00964386"/>
    <w:rsid w:val="009643D7"/>
    <w:rsid w:val="00964460"/>
    <w:rsid w:val="00964659"/>
    <w:rsid w:val="009647F3"/>
    <w:rsid w:val="009648E3"/>
    <w:rsid w:val="00964AEE"/>
    <w:rsid w:val="00964BD9"/>
    <w:rsid w:val="00964CEC"/>
    <w:rsid w:val="00965018"/>
    <w:rsid w:val="0096502A"/>
    <w:rsid w:val="009650A3"/>
    <w:rsid w:val="009651BB"/>
    <w:rsid w:val="009651E3"/>
    <w:rsid w:val="009653EB"/>
    <w:rsid w:val="00965410"/>
    <w:rsid w:val="009655A0"/>
    <w:rsid w:val="00965625"/>
    <w:rsid w:val="00965627"/>
    <w:rsid w:val="00965A6A"/>
    <w:rsid w:val="00965BFE"/>
    <w:rsid w:val="00965EE4"/>
    <w:rsid w:val="00966059"/>
    <w:rsid w:val="0096619A"/>
    <w:rsid w:val="009661CE"/>
    <w:rsid w:val="00966415"/>
    <w:rsid w:val="0096672C"/>
    <w:rsid w:val="00966953"/>
    <w:rsid w:val="00966A19"/>
    <w:rsid w:val="00966A77"/>
    <w:rsid w:val="00966AF8"/>
    <w:rsid w:val="00966BC2"/>
    <w:rsid w:val="00966BDA"/>
    <w:rsid w:val="00967030"/>
    <w:rsid w:val="00967057"/>
    <w:rsid w:val="00967082"/>
    <w:rsid w:val="00967188"/>
    <w:rsid w:val="009675FD"/>
    <w:rsid w:val="0096771E"/>
    <w:rsid w:val="0096786B"/>
    <w:rsid w:val="009678E3"/>
    <w:rsid w:val="00967CC9"/>
    <w:rsid w:val="00970054"/>
    <w:rsid w:val="00970135"/>
    <w:rsid w:val="009701FA"/>
    <w:rsid w:val="00970298"/>
    <w:rsid w:val="00970473"/>
    <w:rsid w:val="00970590"/>
    <w:rsid w:val="0097064C"/>
    <w:rsid w:val="009707F0"/>
    <w:rsid w:val="00970888"/>
    <w:rsid w:val="009708F1"/>
    <w:rsid w:val="00970EA5"/>
    <w:rsid w:val="00970ED3"/>
    <w:rsid w:val="00971180"/>
    <w:rsid w:val="009713C2"/>
    <w:rsid w:val="009716D5"/>
    <w:rsid w:val="0097185A"/>
    <w:rsid w:val="00971BC7"/>
    <w:rsid w:val="00971C2B"/>
    <w:rsid w:val="00971CAB"/>
    <w:rsid w:val="00971F64"/>
    <w:rsid w:val="009721CC"/>
    <w:rsid w:val="009722C5"/>
    <w:rsid w:val="0097239A"/>
    <w:rsid w:val="00972441"/>
    <w:rsid w:val="009724EA"/>
    <w:rsid w:val="009728FB"/>
    <w:rsid w:val="00972972"/>
    <w:rsid w:val="00972A28"/>
    <w:rsid w:val="00972A2C"/>
    <w:rsid w:val="00972BB3"/>
    <w:rsid w:val="00972EAF"/>
    <w:rsid w:val="00972F4E"/>
    <w:rsid w:val="00973371"/>
    <w:rsid w:val="00973844"/>
    <w:rsid w:val="00973AE1"/>
    <w:rsid w:val="00973B68"/>
    <w:rsid w:val="00973E4C"/>
    <w:rsid w:val="00973E65"/>
    <w:rsid w:val="00973F97"/>
    <w:rsid w:val="00973FF3"/>
    <w:rsid w:val="00974073"/>
    <w:rsid w:val="00974331"/>
    <w:rsid w:val="009745E5"/>
    <w:rsid w:val="009748EB"/>
    <w:rsid w:val="00974A1C"/>
    <w:rsid w:val="00974BD1"/>
    <w:rsid w:val="00974CCA"/>
    <w:rsid w:val="00974CEF"/>
    <w:rsid w:val="00974E17"/>
    <w:rsid w:val="0097501C"/>
    <w:rsid w:val="009750BD"/>
    <w:rsid w:val="0097564A"/>
    <w:rsid w:val="00975801"/>
    <w:rsid w:val="00975827"/>
    <w:rsid w:val="00975928"/>
    <w:rsid w:val="00975B93"/>
    <w:rsid w:val="00976193"/>
    <w:rsid w:val="009761C0"/>
    <w:rsid w:val="009764AD"/>
    <w:rsid w:val="00976572"/>
    <w:rsid w:val="009766CF"/>
    <w:rsid w:val="00976E64"/>
    <w:rsid w:val="00976F44"/>
    <w:rsid w:val="0097705E"/>
    <w:rsid w:val="00977102"/>
    <w:rsid w:val="009773CD"/>
    <w:rsid w:val="009773DD"/>
    <w:rsid w:val="009773F0"/>
    <w:rsid w:val="009773FB"/>
    <w:rsid w:val="009775D1"/>
    <w:rsid w:val="009776A9"/>
    <w:rsid w:val="00977CB9"/>
    <w:rsid w:val="00980180"/>
    <w:rsid w:val="009801DF"/>
    <w:rsid w:val="009804BA"/>
    <w:rsid w:val="00980593"/>
    <w:rsid w:val="00980E90"/>
    <w:rsid w:val="009813EA"/>
    <w:rsid w:val="00981472"/>
    <w:rsid w:val="009816D7"/>
    <w:rsid w:val="00981C11"/>
    <w:rsid w:val="00981DFC"/>
    <w:rsid w:val="00981E39"/>
    <w:rsid w:val="009821EB"/>
    <w:rsid w:val="00982284"/>
    <w:rsid w:val="009822E0"/>
    <w:rsid w:val="00982368"/>
    <w:rsid w:val="00982520"/>
    <w:rsid w:val="00982650"/>
    <w:rsid w:val="009826B4"/>
    <w:rsid w:val="0098278E"/>
    <w:rsid w:val="00982EB0"/>
    <w:rsid w:val="00982FE2"/>
    <w:rsid w:val="009832A9"/>
    <w:rsid w:val="00983435"/>
    <w:rsid w:val="0098346A"/>
    <w:rsid w:val="00983797"/>
    <w:rsid w:val="00983A0D"/>
    <w:rsid w:val="00983B02"/>
    <w:rsid w:val="00983D11"/>
    <w:rsid w:val="00983E78"/>
    <w:rsid w:val="009844AF"/>
    <w:rsid w:val="009846EA"/>
    <w:rsid w:val="009846FD"/>
    <w:rsid w:val="0098478F"/>
    <w:rsid w:val="00984EE7"/>
    <w:rsid w:val="0098525D"/>
    <w:rsid w:val="0098526B"/>
    <w:rsid w:val="00985302"/>
    <w:rsid w:val="009853ED"/>
    <w:rsid w:val="00985582"/>
    <w:rsid w:val="00985914"/>
    <w:rsid w:val="00985B37"/>
    <w:rsid w:val="00985BB9"/>
    <w:rsid w:val="00986233"/>
    <w:rsid w:val="00986356"/>
    <w:rsid w:val="009864DD"/>
    <w:rsid w:val="0098676B"/>
    <w:rsid w:val="0098679D"/>
    <w:rsid w:val="00986907"/>
    <w:rsid w:val="00986A69"/>
    <w:rsid w:val="00986BB1"/>
    <w:rsid w:val="0098704D"/>
    <w:rsid w:val="00987070"/>
    <w:rsid w:val="009870B3"/>
    <w:rsid w:val="009872BE"/>
    <w:rsid w:val="00987460"/>
    <w:rsid w:val="0098746B"/>
    <w:rsid w:val="00987489"/>
    <w:rsid w:val="009874CE"/>
    <w:rsid w:val="00987632"/>
    <w:rsid w:val="009878C8"/>
    <w:rsid w:val="00987A7B"/>
    <w:rsid w:val="00987BF8"/>
    <w:rsid w:val="009900C0"/>
    <w:rsid w:val="009903FC"/>
    <w:rsid w:val="009905CB"/>
    <w:rsid w:val="009908BB"/>
    <w:rsid w:val="00990A66"/>
    <w:rsid w:val="00990AED"/>
    <w:rsid w:val="00990D99"/>
    <w:rsid w:val="00990DEE"/>
    <w:rsid w:val="00991066"/>
    <w:rsid w:val="009911FF"/>
    <w:rsid w:val="00991217"/>
    <w:rsid w:val="00991371"/>
    <w:rsid w:val="0099139B"/>
    <w:rsid w:val="0099168D"/>
    <w:rsid w:val="00991721"/>
    <w:rsid w:val="00991751"/>
    <w:rsid w:val="009917A7"/>
    <w:rsid w:val="00991A7C"/>
    <w:rsid w:val="00991BC2"/>
    <w:rsid w:val="009922E5"/>
    <w:rsid w:val="00992732"/>
    <w:rsid w:val="0099285D"/>
    <w:rsid w:val="0099288E"/>
    <w:rsid w:val="009928B4"/>
    <w:rsid w:val="00992917"/>
    <w:rsid w:val="00992A3D"/>
    <w:rsid w:val="00992B3F"/>
    <w:rsid w:val="00992D19"/>
    <w:rsid w:val="00993287"/>
    <w:rsid w:val="00993366"/>
    <w:rsid w:val="0099337E"/>
    <w:rsid w:val="00993392"/>
    <w:rsid w:val="0099389A"/>
    <w:rsid w:val="00993914"/>
    <w:rsid w:val="00993A6C"/>
    <w:rsid w:val="00993B50"/>
    <w:rsid w:val="00993BAD"/>
    <w:rsid w:val="00993BC9"/>
    <w:rsid w:val="00993C85"/>
    <w:rsid w:val="00993CA3"/>
    <w:rsid w:val="00994017"/>
    <w:rsid w:val="0099415A"/>
    <w:rsid w:val="00994254"/>
    <w:rsid w:val="009942DE"/>
    <w:rsid w:val="00994392"/>
    <w:rsid w:val="009943A8"/>
    <w:rsid w:val="009949B2"/>
    <w:rsid w:val="00994CB1"/>
    <w:rsid w:val="00994CF9"/>
    <w:rsid w:val="00994ED9"/>
    <w:rsid w:val="00995246"/>
    <w:rsid w:val="00995255"/>
    <w:rsid w:val="00995395"/>
    <w:rsid w:val="00995760"/>
    <w:rsid w:val="00995825"/>
    <w:rsid w:val="00995826"/>
    <w:rsid w:val="009958EA"/>
    <w:rsid w:val="0099597D"/>
    <w:rsid w:val="00995B2F"/>
    <w:rsid w:val="00995D32"/>
    <w:rsid w:val="00995DDB"/>
    <w:rsid w:val="009960D9"/>
    <w:rsid w:val="009964E8"/>
    <w:rsid w:val="009965DF"/>
    <w:rsid w:val="0099660F"/>
    <w:rsid w:val="00996936"/>
    <w:rsid w:val="00996CB4"/>
    <w:rsid w:val="00996D4E"/>
    <w:rsid w:val="00996E0D"/>
    <w:rsid w:val="00997169"/>
    <w:rsid w:val="009971B6"/>
    <w:rsid w:val="009971F1"/>
    <w:rsid w:val="009973D1"/>
    <w:rsid w:val="009974F6"/>
    <w:rsid w:val="009976C1"/>
    <w:rsid w:val="009976E1"/>
    <w:rsid w:val="00997813"/>
    <w:rsid w:val="00997977"/>
    <w:rsid w:val="009979EE"/>
    <w:rsid w:val="00997B17"/>
    <w:rsid w:val="00997CDA"/>
    <w:rsid w:val="00997DD7"/>
    <w:rsid w:val="00997DEE"/>
    <w:rsid w:val="009A00FD"/>
    <w:rsid w:val="009A017B"/>
    <w:rsid w:val="009A12A2"/>
    <w:rsid w:val="009A12C9"/>
    <w:rsid w:val="009A163C"/>
    <w:rsid w:val="009A172C"/>
    <w:rsid w:val="009A1888"/>
    <w:rsid w:val="009A1A47"/>
    <w:rsid w:val="009A1B24"/>
    <w:rsid w:val="009A1C39"/>
    <w:rsid w:val="009A1E58"/>
    <w:rsid w:val="009A2025"/>
    <w:rsid w:val="009A20A7"/>
    <w:rsid w:val="009A220F"/>
    <w:rsid w:val="009A2246"/>
    <w:rsid w:val="009A227B"/>
    <w:rsid w:val="009A23DB"/>
    <w:rsid w:val="009A24DE"/>
    <w:rsid w:val="009A2547"/>
    <w:rsid w:val="009A25A6"/>
    <w:rsid w:val="009A2630"/>
    <w:rsid w:val="009A26CE"/>
    <w:rsid w:val="009A2826"/>
    <w:rsid w:val="009A28BD"/>
    <w:rsid w:val="009A2930"/>
    <w:rsid w:val="009A2BE2"/>
    <w:rsid w:val="009A2C11"/>
    <w:rsid w:val="009A2FD7"/>
    <w:rsid w:val="009A325A"/>
    <w:rsid w:val="009A334E"/>
    <w:rsid w:val="009A3400"/>
    <w:rsid w:val="009A345B"/>
    <w:rsid w:val="009A3E7C"/>
    <w:rsid w:val="009A3EAA"/>
    <w:rsid w:val="009A4210"/>
    <w:rsid w:val="009A4665"/>
    <w:rsid w:val="009A47A8"/>
    <w:rsid w:val="009A499F"/>
    <w:rsid w:val="009A4CB7"/>
    <w:rsid w:val="009A4CFE"/>
    <w:rsid w:val="009A4F1E"/>
    <w:rsid w:val="009A501E"/>
    <w:rsid w:val="009A50EF"/>
    <w:rsid w:val="009A535F"/>
    <w:rsid w:val="009A53D5"/>
    <w:rsid w:val="009A5721"/>
    <w:rsid w:val="009A5883"/>
    <w:rsid w:val="009A58AB"/>
    <w:rsid w:val="009A58F8"/>
    <w:rsid w:val="009A59E3"/>
    <w:rsid w:val="009A5ABF"/>
    <w:rsid w:val="009A5AF7"/>
    <w:rsid w:val="009A5E5A"/>
    <w:rsid w:val="009A602D"/>
    <w:rsid w:val="009A6059"/>
    <w:rsid w:val="009A60EB"/>
    <w:rsid w:val="009A63D3"/>
    <w:rsid w:val="009A6765"/>
    <w:rsid w:val="009A68AF"/>
    <w:rsid w:val="009A6957"/>
    <w:rsid w:val="009A697E"/>
    <w:rsid w:val="009A6CDA"/>
    <w:rsid w:val="009A6DD4"/>
    <w:rsid w:val="009A7060"/>
    <w:rsid w:val="009A70EA"/>
    <w:rsid w:val="009A7182"/>
    <w:rsid w:val="009A7383"/>
    <w:rsid w:val="009A74A6"/>
    <w:rsid w:val="009A7609"/>
    <w:rsid w:val="009A7A5D"/>
    <w:rsid w:val="009A7C72"/>
    <w:rsid w:val="009A7E12"/>
    <w:rsid w:val="009B017E"/>
    <w:rsid w:val="009B02C7"/>
    <w:rsid w:val="009B03B3"/>
    <w:rsid w:val="009B04D9"/>
    <w:rsid w:val="009B054E"/>
    <w:rsid w:val="009B07E6"/>
    <w:rsid w:val="009B08DA"/>
    <w:rsid w:val="009B0A50"/>
    <w:rsid w:val="009B10B2"/>
    <w:rsid w:val="009B12B7"/>
    <w:rsid w:val="009B13FD"/>
    <w:rsid w:val="009B16B4"/>
    <w:rsid w:val="009B1A03"/>
    <w:rsid w:val="009B1CAF"/>
    <w:rsid w:val="009B1D09"/>
    <w:rsid w:val="009B1D19"/>
    <w:rsid w:val="009B1D2B"/>
    <w:rsid w:val="009B240C"/>
    <w:rsid w:val="009B2421"/>
    <w:rsid w:val="009B2582"/>
    <w:rsid w:val="009B25F3"/>
    <w:rsid w:val="009B2BC0"/>
    <w:rsid w:val="009B2C9E"/>
    <w:rsid w:val="009B2E47"/>
    <w:rsid w:val="009B2ED6"/>
    <w:rsid w:val="009B2FC9"/>
    <w:rsid w:val="009B332A"/>
    <w:rsid w:val="009B3373"/>
    <w:rsid w:val="009B3458"/>
    <w:rsid w:val="009B3571"/>
    <w:rsid w:val="009B3577"/>
    <w:rsid w:val="009B360A"/>
    <w:rsid w:val="009B384C"/>
    <w:rsid w:val="009B3A83"/>
    <w:rsid w:val="009B3D40"/>
    <w:rsid w:val="009B420E"/>
    <w:rsid w:val="009B4235"/>
    <w:rsid w:val="009B42BE"/>
    <w:rsid w:val="009B49E3"/>
    <w:rsid w:val="009B4B17"/>
    <w:rsid w:val="009B4C9F"/>
    <w:rsid w:val="009B4EB4"/>
    <w:rsid w:val="009B4F78"/>
    <w:rsid w:val="009B4FFB"/>
    <w:rsid w:val="009B5575"/>
    <w:rsid w:val="009B55E7"/>
    <w:rsid w:val="009B5A34"/>
    <w:rsid w:val="009B5C71"/>
    <w:rsid w:val="009B5D24"/>
    <w:rsid w:val="009B5D54"/>
    <w:rsid w:val="009B5DD3"/>
    <w:rsid w:val="009B648C"/>
    <w:rsid w:val="009B652C"/>
    <w:rsid w:val="009B68C9"/>
    <w:rsid w:val="009B68FE"/>
    <w:rsid w:val="009B6A17"/>
    <w:rsid w:val="009B6C53"/>
    <w:rsid w:val="009B6DD8"/>
    <w:rsid w:val="009B6E1F"/>
    <w:rsid w:val="009B70BB"/>
    <w:rsid w:val="009B70ED"/>
    <w:rsid w:val="009B7146"/>
    <w:rsid w:val="009B7358"/>
    <w:rsid w:val="009B736A"/>
    <w:rsid w:val="009B76D0"/>
    <w:rsid w:val="009B7746"/>
    <w:rsid w:val="009B7D6A"/>
    <w:rsid w:val="009B7DB6"/>
    <w:rsid w:val="009B7E14"/>
    <w:rsid w:val="009C01E9"/>
    <w:rsid w:val="009C02C6"/>
    <w:rsid w:val="009C037E"/>
    <w:rsid w:val="009C0492"/>
    <w:rsid w:val="009C0556"/>
    <w:rsid w:val="009C05F9"/>
    <w:rsid w:val="009C078B"/>
    <w:rsid w:val="009C080A"/>
    <w:rsid w:val="009C08E6"/>
    <w:rsid w:val="009C0A75"/>
    <w:rsid w:val="009C0B05"/>
    <w:rsid w:val="009C0D8D"/>
    <w:rsid w:val="009C0E9C"/>
    <w:rsid w:val="009C109C"/>
    <w:rsid w:val="009C10CC"/>
    <w:rsid w:val="009C1230"/>
    <w:rsid w:val="009C12DD"/>
    <w:rsid w:val="009C1305"/>
    <w:rsid w:val="009C13A4"/>
    <w:rsid w:val="009C15B0"/>
    <w:rsid w:val="009C16A5"/>
    <w:rsid w:val="009C18A6"/>
    <w:rsid w:val="009C19DE"/>
    <w:rsid w:val="009C1D35"/>
    <w:rsid w:val="009C1F51"/>
    <w:rsid w:val="009C1F91"/>
    <w:rsid w:val="009C20C4"/>
    <w:rsid w:val="009C24A3"/>
    <w:rsid w:val="009C2654"/>
    <w:rsid w:val="009C28F7"/>
    <w:rsid w:val="009C291D"/>
    <w:rsid w:val="009C2997"/>
    <w:rsid w:val="009C29F5"/>
    <w:rsid w:val="009C2E09"/>
    <w:rsid w:val="009C3129"/>
    <w:rsid w:val="009C3427"/>
    <w:rsid w:val="009C34F9"/>
    <w:rsid w:val="009C3712"/>
    <w:rsid w:val="009C3785"/>
    <w:rsid w:val="009C3DDC"/>
    <w:rsid w:val="009C3DF5"/>
    <w:rsid w:val="009C3EF6"/>
    <w:rsid w:val="009C4665"/>
    <w:rsid w:val="009C4969"/>
    <w:rsid w:val="009C49D7"/>
    <w:rsid w:val="009C4A02"/>
    <w:rsid w:val="009C4B1D"/>
    <w:rsid w:val="009C5057"/>
    <w:rsid w:val="009C514C"/>
    <w:rsid w:val="009C51A7"/>
    <w:rsid w:val="009C5309"/>
    <w:rsid w:val="009C538D"/>
    <w:rsid w:val="009C53B0"/>
    <w:rsid w:val="009C5596"/>
    <w:rsid w:val="009C5643"/>
    <w:rsid w:val="009C56DE"/>
    <w:rsid w:val="009C578A"/>
    <w:rsid w:val="009C57D8"/>
    <w:rsid w:val="009C57E5"/>
    <w:rsid w:val="009C599F"/>
    <w:rsid w:val="009C59A1"/>
    <w:rsid w:val="009C5CF3"/>
    <w:rsid w:val="009C5E3C"/>
    <w:rsid w:val="009C5E77"/>
    <w:rsid w:val="009C5F98"/>
    <w:rsid w:val="009C603A"/>
    <w:rsid w:val="009C6398"/>
    <w:rsid w:val="009C63B1"/>
    <w:rsid w:val="009C65F2"/>
    <w:rsid w:val="009C6846"/>
    <w:rsid w:val="009C6966"/>
    <w:rsid w:val="009C6A1A"/>
    <w:rsid w:val="009C6AF7"/>
    <w:rsid w:val="009C6DE5"/>
    <w:rsid w:val="009C716F"/>
    <w:rsid w:val="009C7357"/>
    <w:rsid w:val="009C7381"/>
    <w:rsid w:val="009C74D5"/>
    <w:rsid w:val="009C74D7"/>
    <w:rsid w:val="009C770E"/>
    <w:rsid w:val="009C7991"/>
    <w:rsid w:val="009C7A12"/>
    <w:rsid w:val="009C7A6D"/>
    <w:rsid w:val="009C7AA5"/>
    <w:rsid w:val="009C7BBD"/>
    <w:rsid w:val="009C7C7B"/>
    <w:rsid w:val="009C7E42"/>
    <w:rsid w:val="009D03A0"/>
    <w:rsid w:val="009D04D2"/>
    <w:rsid w:val="009D075B"/>
    <w:rsid w:val="009D0770"/>
    <w:rsid w:val="009D07A9"/>
    <w:rsid w:val="009D099B"/>
    <w:rsid w:val="009D09AA"/>
    <w:rsid w:val="009D0A6D"/>
    <w:rsid w:val="009D0ADC"/>
    <w:rsid w:val="009D0C03"/>
    <w:rsid w:val="009D0C1E"/>
    <w:rsid w:val="009D118E"/>
    <w:rsid w:val="009D12BB"/>
    <w:rsid w:val="009D12D8"/>
    <w:rsid w:val="009D13AF"/>
    <w:rsid w:val="009D141E"/>
    <w:rsid w:val="009D1601"/>
    <w:rsid w:val="009D1784"/>
    <w:rsid w:val="009D1837"/>
    <w:rsid w:val="009D183D"/>
    <w:rsid w:val="009D18B3"/>
    <w:rsid w:val="009D18D7"/>
    <w:rsid w:val="009D1C4F"/>
    <w:rsid w:val="009D1E07"/>
    <w:rsid w:val="009D1E23"/>
    <w:rsid w:val="009D1FDB"/>
    <w:rsid w:val="009D20C0"/>
    <w:rsid w:val="009D2494"/>
    <w:rsid w:val="009D2607"/>
    <w:rsid w:val="009D294A"/>
    <w:rsid w:val="009D2E56"/>
    <w:rsid w:val="009D31B2"/>
    <w:rsid w:val="009D31DF"/>
    <w:rsid w:val="009D328C"/>
    <w:rsid w:val="009D3348"/>
    <w:rsid w:val="009D3968"/>
    <w:rsid w:val="009D39E6"/>
    <w:rsid w:val="009D3E9F"/>
    <w:rsid w:val="009D3EE6"/>
    <w:rsid w:val="009D3FB3"/>
    <w:rsid w:val="009D3FC3"/>
    <w:rsid w:val="009D40F6"/>
    <w:rsid w:val="009D414C"/>
    <w:rsid w:val="009D427B"/>
    <w:rsid w:val="009D44C9"/>
    <w:rsid w:val="009D456E"/>
    <w:rsid w:val="009D4779"/>
    <w:rsid w:val="009D494F"/>
    <w:rsid w:val="009D4C43"/>
    <w:rsid w:val="009D4FD3"/>
    <w:rsid w:val="009D51C8"/>
    <w:rsid w:val="009D5293"/>
    <w:rsid w:val="009D53FB"/>
    <w:rsid w:val="009D5AA7"/>
    <w:rsid w:val="009D5DF1"/>
    <w:rsid w:val="009D608D"/>
    <w:rsid w:val="009D6103"/>
    <w:rsid w:val="009D6302"/>
    <w:rsid w:val="009D6428"/>
    <w:rsid w:val="009D64E3"/>
    <w:rsid w:val="009D6601"/>
    <w:rsid w:val="009D6A90"/>
    <w:rsid w:val="009D6D55"/>
    <w:rsid w:val="009D7130"/>
    <w:rsid w:val="009D71DB"/>
    <w:rsid w:val="009D732F"/>
    <w:rsid w:val="009D78D6"/>
    <w:rsid w:val="009D799C"/>
    <w:rsid w:val="009E0083"/>
    <w:rsid w:val="009E00EB"/>
    <w:rsid w:val="009E02B2"/>
    <w:rsid w:val="009E0452"/>
    <w:rsid w:val="009E0617"/>
    <w:rsid w:val="009E084B"/>
    <w:rsid w:val="009E09AC"/>
    <w:rsid w:val="009E0B75"/>
    <w:rsid w:val="009E0CEF"/>
    <w:rsid w:val="009E0CFF"/>
    <w:rsid w:val="009E0D38"/>
    <w:rsid w:val="009E0E52"/>
    <w:rsid w:val="009E1075"/>
    <w:rsid w:val="009E1431"/>
    <w:rsid w:val="009E1645"/>
    <w:rsid w:val="009E165A"/>
    <w:rsid w:val="009E1770"/>
    <w:rsid w:val="009E180D"/>
    <w:rsid w:val="009E1B91"/>
    <w:rsid w:val="009E1EAF"/>
    <w:rsid w:val="009E1EDD"/>
    <w:rsid w:val="009E1FBD"/>
    <w:rsid w:val="009E203D"/>
    <w:rsid w:val="009E2526"/>
    <w:rsid w:val="009E262B"/>
    <w:rsid w:val="009E26A9"/>
    <w:rsid w:val="009E26E5"/>
    <w:rsid w:val="009E298E"/>
    <w:rsid w:val="009E2B7E"/>
    <w:rsid w:val="009E2C62"/>
    <w:rsid w:val="009E2D71"/>
    <w:rsid w:val="009E2DB2"/>
    <w:rsid w:val="009E2FA1"/>
    <w:rsid w:val="009E3080"/>
    <w:rsid w:val="009E3169"/>
    <w:rsid w:val="009E32B0"/>
    <w:rsid w:val="009E331F"/>
    <w:rsid w:val="009E333D"/>
    <w:rsid w:val="009E3431"/>
    <w:rsid w:val="009E3547"/>
    <w:rsid w:val="009E3720"/>
    <w:rsid w:val="009E394B"/>
    <w:rsid w:val="009E39CB"/>
    <w:rsid w:val="009E3A7C"/>
    <w:rsid w:val="009E3D06"/>
    <w:rsid w:val="009E3EFF"/>
    <w:rsid w:val="009E3F46"/>
    <w:rsid w:val="009E4212"/>
    <w:rsid w:val="009E465A"/>
    <w:rsid w:val="009E483F"/>
    <w:rsid w:val="009E493B"/>
    <w:rsid w:val="009E4BA4"/>
    <w:rsid w:val="009E4C8D"/>
    <w:rsid w:val="009E4CAA"/>
    <w:rsid w:val="009E4F4A"/>
    <w:rsid w:val="009E53A5"/>
    <w:rsid w:val="009E564B"/>
    <w:rsid w:val="009E5862"/>
    <w:rsid w:val="009E58F5"/>
    <w:rsid w:val="009E5BBA"/>
    <w:rsid w:val="009E5D3A"/>
    <w:rsid w:val="009E5D7D"/>
    <w:rsid w:val="009E5E50"/>
    <w:rsid w:val="009E607A"/>
    <w:rsid w:val="009E62DD"/>
    <w:rsid w:val="009E63FE"/>
    <w:rsid w:val="009E6513"/>
    <w:rsid w:val="009E6566"/>
    <w:rsid w:val="009E674F"/>
    <w:rsid w:val="009E6863"/>
    <w:rsid w:val="009E6AC0"/>
    <w:rsid w:val="009E6CEF"/>
    <w:rsid w:val="009E6E5C"/>
    <w:rsid w:val="009E6E8C"/>
    <w:rsid w:val="009E6EFF"/>
    <w:rsid w:val="009E70F2"/>
    <w:rsid w:val="009E7188"/>
    <w:rsid w:val="009E71CD"/>
    <w:rsid w:val="009E730D"/>
    <w:rsid w:val="009E7363"/>
    <w:rsid w:val="009E74F6"/>
    <w:rsid w:val="009E75EA"/>
    <w:rsid w:val="009E77B8"/>
    <w:rsid w:val="009E7819"/>
    <w:rsid w:val="009E7975"/>
    <w:rsid w:val="009E7C0D"/>
    <w:rsid w:val="009E7E61"/>
    <w:rsid w:val="009F015A"/>
    <w:rsid w:val="009F05CB"/>
    <w:rsid w:val="009F07B6"/>
    <w:rsid w:val="009F0AC1"/>
    <w:rsid w:val="009F0B5E"/>
    <w:rsid w:val="009F0E86"/>
    <w:rsid w:val="009F104E"/>
    <w:rsid w:val="009F11AF"/>
    <w:rsid w:val="009F145E"/>
    <w:rsid w:val="009F14AD"/>
    <w:rsid w:val="009F1598"/>
    <w:rsid w:val="009F15B5"/>
    <w:rsid w:val="009F16A7"/>
    <w:rsid w:val="009F1738"/>
    <w:rsid w:val="009F18DA"/>
    <w:rsid w:val="009F1B8B"/>
    <w:rsid w:val="009F20D4"/>
    <w:rsid w:val="009F2570"/>
    <w:rsid w:val="009F2598"/>
    <w:rsid w:val="009F2743"/>
    <w:rsid w:val="009F2795"/>
    <w:rsid w:val="009F27A7"/>
    <w:rsid w:val="009F2B9E"/>
    <w:rsid w:val="009F2CF8"/>
    <w:rsid w:val="009F2EFA"/>
    <w:rsid w:val="009F2EFE"/>
    <w:rsid w:val="009F2F9E"/>
    <w:rsid w:val="009F2FB9"/>
    <w:rsid w:val="009F30DF"/>
    <w:rsid w:val="009F3513"/>
    <w:rsid w:val="009F3552"/>
    <w:rsid w:val="009F3569"/>
    <w:rsid w:val="009F3742"/>
    <w:rsid w:val="009F37C9"/>
    <w:rsid w:val="009F380C"/>
    <w:rsid w:val="009F38DB"/>
    <w:rsid w:val="009F3928"/>
    <w:rsid w:val="009F39DB"/>
    <w:rsid w:val="009F3A14"/>
    <w:rsid w:val="009F3E1E"/>
    <w:rsid w:val="009F3E47"/>
    <w:rsid w:val="009F3F32"/>
    <w:rsid w:val="009F43D0"/>
    <w:rsid w:val="009F450C"/>
    <w:rsid w:val="009F4518"/>
    <w:rsid w:val="009F456D"/>
    <w:rsid w:val="009F473C"/>
    <w:rsid w:val="009F48C3"/>
    <w:rsid w:val="009F4944"/>
    <w:rsid w:val="009F4B3A"/>
    <w:rsid w:val="009F4B5D"/>
    <w:rsid w:val="009F4FDC"/>
    <w:rsid w:val="009F4FF1"/>
    <w:rsid w:val="009F5213"/>
    <w:rsid w:val="009F52E8"/>
    <w:rsid w:val="009F5509"/>
    <w:rsid w:val="009F5803"/>
    <w:rsid w:val="009F5AB4"/>
    <w:rsid w:val="009F5BC6"/>
    <w:rsid w:val="009F5EF2"/>
    <w:rsid w:val="009F6158"/>
    <w:rsid w:val="009F629B"/>
    <w:rsid w:val="009F65E3"/>
    <w:rsid w:val="009F6905"/>
    <w:rsid w:val="009F6B8C"/>
    <w:rsid w:val="009F6C59"/>
    <w:rsid w:val="009F7040"/>
    <w:rsid w:val="009F725B"/>
    <w:rsid w:val="009F74F0"/>
    <w:rsid w:val="009F7657"/>
    <w:rsid w:val="009F7A4E"/>
    <w:rsid w:val="009F7A60"/>
    <w:rsid w:val="009F7A7E"/>
    <w:rsid w:val="009F7BB2"/>
    <w:rsid w:val="009F7BF2"/>
    <w:rsid w:val="009F7CEC"/>
    <w:rsid w:val="009F7DA9"/>
    <w:rsid w:val="009F7FED"/>
    <w:rsid w:val="00A000F8"/>
    <w:rsid w:val="00A00472"/>
    <w:rsid w:val="00A00764"/>
    <w:rsid w:val="00A00BEA"/>
    <w:rsid w:val="00A00CCE"/>
    <w:rsid w:val="00A00DB4"/>
    <w:rsid w:val="00A00FB8"/>
    <w:rsid w:val="00A011EE"/>
    <w:rsid w:val="00A012D1"/>
    <w:rsid w:val="00A0145D"/>
    <w:rsid w:val="00A014AA"/>
    <w:rsid w:val="00A014AF"/>
    <w:rsid w:val="00A01741"/>
    <w:rsid w:val="00A017B6"/>
    <w:rsid w:val="00A017BD"/>
    <w:rsid w:val="00A01A97"/>
    <w:rsid w:val="00A01B4D"/>
    <w:rsid w:val="00A01B97"/>
    <w:rsid w:val="00A01DE4"/>
    <w:rsid w:val="00A01DFC"/>
    <w:rsid w:val="00A0222D"/>
    <w:rsid w:val="00A024FD"/>
    <w:rsid w:val="00A0284E"/>
    <w:rsid w:val="00A02950"/>
    <w:rsid w:val="00A029C7"/>
    <w:rsid w:val="00A032AB"/>
    <w:rsid w:val="00A03648"/>
    <w:rsid w:val="00A036B7"/>
    <w:rsid w:val="00A03711"/>
    <w:rsid w:val="00A03A60"/>
    <w:rsid w:val="00A03B4C"/>
    <w:rsid w:val="00A03D65"/>
    <w:rsid w:val="00A03D71"/>
    <w:rsid w:val="00A03F3D"/>
    <w:rsid w:val="00A041FF"/>
    <w:rsid w:val="00A04609"/>
    <w:rsid w:val="00A047DF"/>
    <w:rsid w:val="00A0484C"/>
    <w:rsid w:val="00A04950"/>
    <w:rsid w:val="00A04AE7"/>
    <w:rsid w:val="00A04F3F"/>
    <w:rsid w:val="00A0514A"/>
    <w:rsid w:val="00A051D0"/>
    <w:rsid w:val="00A054DC"/>
    <w:rsid w:val="00A05788"/>
    <w:rsid w:val="00A05BEE"/>
    <w:rsid w:val="00A05D7D"/>
    <w:rsid w:val="00A060FE"/>
    <w:rsid w:val="00A06223"/>
    <w:rsid w:val="00A06235"/>
    <w:rsid w:val="00A066A9"/>
    <w:rsid w:val="00A0690D"/>
    <w:rsid w:val="00A06BEF"/>
    <w:rsid w:val="00A06D3B"/>
    <w:rsid w:val="00A06DD2"/>
    <w:rsid w:val="00A0774B"/>
    <w:rsid w:val="00A078A6"/>
    <w:rsid w:val="00A07901"/>
    <w:rsid w:val="00A07919"/>
    <w:rsid w:val="00A07A46"/>
    <w:rsid w:val="00A07A56"/>
    <w:rsid w:val="00A07AF1"/>
    <w:rsid w:val="00A07BAD"/>
    <w:rsid w:val="00A07BDF"/>
    <w:rsid w:val="00A07C28"/>
    <w:rsid w:val="00A07E95"/>
    <w:rsid w:val="00A10282"/>
    <w:rsid w:val="00A104BD"/>
    <w:rsid w:val="00A104D9"/>
    <w:rsid w:val="00A10770"/>
    <w:rsid w:val="00A10788"/>
    <w:rsid w:val="00A10AC6"/>
    <w:rsid w:val="00A10DB2"/>
    <w:rsid w:val="00A10E83"/>
    <w:rsid w:val="00A10F3A"/>
    <w:rsid w:val="00A1109A"/>
    <w:rsid w:val="00A115D2"/>
    <w:rsid w:val="00A116E6"/>
    <w:rsid w:val="00A119F0"/>
    <w:rsid w:val="00A11A38"/>
    <w:rsid w:val="00A11EC3"/>
    <w:rsid w:val="00A12090"/>
    <w:rsid w:val="00A12199"/>
    <w:rsid w:val="00A121BF"/>
    <w:rsid w:val="00A1233E"/>
    <w:rsid w:val="00A124AF"/>
    <w:rsid w:val="00A125F6"/>
    <w:rsid w:val="00A12632"/>
    <w:rsid w:val="00A127F2"/>
    <w:rsid w:val="00A12C59"/>
    <w:rsid w:val="00A12C60"/>
    <w:rsid w:val="00A12D12"/>
    <w:rsid w:val="00A12D71"/>
    <w:rsid w:val="00A13038"/>
    <w:rsid w:val="00A130CE"/>
    <w:rsid w:val="00A13126"/>
    <w:rsid w:val="00A13233"/>
    <w:rsid w:val="00A132D3"/>
    <w:rsid w:val="00A135CD"/>
    <w:rsid w:val="00A13629"/>
    <w:rsid w:val="00A136B1"/>
    <w:rsid w:val="00A137B4"/>
    <w:rsid w:val="00A137BA"/>
    <w:rsid w:val="00A13924"/>
    <w:rsid w:val="00A1397A"/>
    <w:rsid w:val="00A139C3"/>
    <w:rsid w:val="00A13C32"/>
    <w:rsid w:val="00A13C73"/>
    <w:rsid w:val="00A13D2E"/>
    <w:rsid w:val="00A13EB5"/>
    <w:rsid w:val="00A14284"/>
    <w:rsid w:val="00A144AE"/>
    <w:rsid w:val="00A14519"/>
    <w:rsid w:val="00A14738"/>
    <w:rsid w:val="00A14869"/>
    <w:rsid w:val="00A14889"/>
    <w:rsid w:val="00A148B0"/>
    <w:rsid w:val="00A14A07"/>
    <w:rsid w:val="00A14A23"/>
    <w:rsid w:val="00A14C1C"/>
    <w:rsid w:val="00A14D3F"/>
    <w:rsid w:val="00A14E86"/>
    <w:rsid w:val="00A15275"/>
    <w:rsid w:val="00A153B8"/>
    <w:rsid w:val="00A155A9"/>
    <w:rsid w:val="00A15947"/>
    <w:rsid w:val="00A15C26"/>
    <w:rsid w:val="00A15C79"/>
    <w:rsid w:val="00A16315"/>
    <w:rsid w:val="00A165B3"/>
    <w:rsid w:val="00A166F9"/>
    <w:rsid w:val="00A1691D"/>
    <w:rsid w:val="00A16950"/>
    <w:rsid w:val="00A169DD"/>
    <w:rsid w:val="00A16A74"/>
    <w:rsid w:val="00A16D4D"/>
    <w:rsid w:val="00A16F84"/>
    <w:rsid w:val="00A170E5"/>
    <w:rsid w:val="00A17141"/>
    <w:rsid w:val="00A17159"/>
    <w:rsid w:val="00A171DA"/>
    <w:rsid w:val="00A1725A"/>
    <w:rsid w:val="00A1733A"/>
    <w:rsid w:val="00A1742D"/>
    <w:rsid w:val="00A174D7"/>
    <w:rsid w:val="00A17516"/>
    <w:rsid w:val="00A1778C"/>
    <w:rsid w:val="00A17C7D"/>
    <w:rsid w:val="00A200CC"/>
    <w:rsid w:val="00A202D0"/>
    <w:rsid w:val="00A20410"/>
    <w:rsid w:val="00A20498"/>
    <w:rsid w:val="00A204B5"/>
    <w:rsid w:val="00A20584"/>
    <w:rsid w:val="00A2065C"/>
    <w:rsid w:val="00A207FD"/>
    <w:rsid w:val="00A20AC3"/>
    <w:rsid w:val="00A20BC4"/>
    <w:rsid w:val="00A20D7D"/>
    <w:rsid w:val="00A21132"/>
    <w:rsid w:val="00A214A9"/>
    <w:rsid w:val="00A21B9F"/>
    <w:rsid w:val="00A220A1"/>
    <w:rsid w:val="00A2214C"/>
    <w:rsid w:val="00A2252D"/>
    <w:rsid w:val="00A22542"/>
    <w:rsid w:val="00A2282B"/>
    <w:rsid w:val="00A2299B"/>
    <w:rsid w:val="00A22A33"/>
    <w:rsid w:val="00A22A98"/>
    <w:rsid w:val="00A22C25"/>
    <w:rsid w:val="00A22F0F"/>
    <w:rsid w:val="00A22FC5"/>
    <w:rsid w:val="00A23123"/>
    <w:rsid w:val="00A23165"/>
    <w:rsid w:val="00A238D8"/>
    <w:rsid w:val="00A23AA4"/>
    <w:rsid w:val="00A23B2F"/>
    <w:rsid w:val="00A23C7A"/>
    <w:rsid w:val="00A23C9C"/>
    <w:rsid w:val="00A23D88"/>
    <w:rsid w:val="00A24091"/>
    <w:rsid w:val="00A240DF"/>
    <w:rsid w:val="00A241D8"/>
    <w:rsid w:val="00A241DA"/>
    <w:rsid w:val="00A242CF"/>
    <w:rsid w:val="00A243AE"/>
    <w:rsid w:val="00A2447F"/>
    <w:rsid w:val="00A244BF"/>
    <w:rsid w:val="00A246BC"/>
    <w:rsid w:val="00A24B4C"/>
    <w:rsid w:val="00A24C3C"/>
    <w:rsid w:val="00A24C44"/>
    <w:rsid w:val="00A24D55"/>
    <w:rsid w:val="00A24E15"/>
    <w:rsid w:val="00A250A2"/>
    <w:rsid w:val="00A250E1"/>
    <w:rsid w:val="00A25188"/>
    <w:rsid w:val="00A25235"/>
    <w:rsid w:val="00A253AA"/>
    <w:rsid w:val="00A254F9"/>
    <w:rsid w:val="00A25BB5"/>
    <w:rsid w:val="00A25CE4"/>
    <w:rsid w:val="00A2634B"/>
    <w:rsid w:val="00A263EB"/>
    <w:rsid w:val="00A2659F"/>
    <w:rsid w:val="00A265E2"/>
    <w:rsid w:val="00A2667A"/>
    <w:rsid w:val="00A2682C"/>
    <w:rsid w:val="00A26C92"/>
    <w:rsid w:val="00A26CEE"/>
    <w:rsid w:val="00A27048"/>
    <w:rsid w:val="00A270D0"/>
    <w:rsid w:val="00A272FC"/>
    <w:rsid w:val="00A27370"/>
    <w:rsid w:val="00A27502"/>
    <w:rsid w:val="00A27A07"/>
    <w:rsid w:val="00A27A8D"/>
    <w:rsid w:val="00A27AC9"/>
    <w:rsid w:val="00A27B64"/>
    <w:rsid w:val="00A27DD6"/>
    <w:rsid w:val="00A27E37"/>
    <w:rsid w:val="00A30165"/>
    <w:rsid w:val="00A3018C"/>
    <w:rsid w:val="00A30313"/>
    <w:rsid w:val="00A307E9"/>
    <w:rsid w:val="00A3085D"/>
    <w:rsid w:val="00A308AC"/>
    <w:rsid w:val="00A308C6"/>
    <w:rsid w:val="00A30933"/>
    <w:rsid w:val="00A3097B"/>
    <w:rsid w:val="00A30A98"/>
    <w:rsid w:val="00A30C8A"/>
    <w:rsid w:val="00A30CFB"/>
    <w:rsid w:val="00A30DB1"/>
    <w:rsid w:val="00A30E8B"/>
    <w:rsid w:val="00A30F33"/>
    <w:rsid w:val="00A30F3E"/>
    <w:rsid w:val="00A30F9C"/>
    <w:rsid w:val="00A31447"/>
    <w:rsid w:val="00A315FA"/>
    <w:rsid w:val="00A31829"/>
    <w:rsid w:val="00A31871"/>
    <w:rsid w:val="00A3196D"/>
    <w:rsid w:val="00A31BB1"/>
    <w:rsid w:val="00A31DCF"/>
    <w:rsid w:val="00A31F44"/>
    <w:rsid w:val="00A31F55"/>
    <w:rsid w:val="00A32A8D"/>
    <w:rsid w:val="00A32FE8"/>
    <w:rsid w:val="00A3301B"/>
    <w:rsid w:val="00A3319F"/>
    <w:rsid w:val="00A3321B"/>
    <w:rsid w:val="00A3377E"/>
    <w:rsid w:val="00A338CE"/>
    <w:rsid w:val="00A33A3D"/>
    <w:rsid w:val="00A33AC2"/>
    <w:rsid w:val="00A33D6C"/>
    <w:rsid w:val="00A33EAB"/>
    <w:rsid w:val="00A341F5"/>
    <w:rsid w:val="00A34273"/>
    <w:rsid w:val="00A34283"/>
    <w:rsid w:val="00A34399"/>
    <w:rsid w:val="00A344B6"/>
    <w:rsid w:val="00A34526"/>
    <w:rsid w:val="00A346D2"/>
    <w:rsid w:val="00A34797"/>
    <w:rsid w:val="00A3482A"/>
    <w:rsid w:val="00A350DF"/>
    <w:rsid w:val="00A3516E"/>
    <w:rsid w:val="00A35373"/>
    <w:rsid w:val="00A35711"/>
    <w:rsid w:val="00A3573C"/>
    <w:rsid w:val="00A3574E"/>
    <w:rsid w:val="00A3592D"/>
    <w:rsid w:val="00A359D5"/>
    <w:rsid w:val="00A35AF5"/>
    <w:rsid w:val="00A35CFA"/>
    <w:rsid w:val="00A35D48"/>
    <w:rsid w:val="00A36151"/>
    <w:rsid w:val="00A363C7"/>
    <w:rsid w:val="00A36401"/>
    <w:rsid w:val="00A36570"/>
    <w:rsid w:val="00A368B3"/>
    <w:rsid w:val="00A3693B"/>
    <w:rsid w:val="00A36AC9"/>
    <w:rsid w:val="00A36C00"/>
    <w:rsid w:val="00A36CB0"/>
    <w:rsid w:val="00A36CB2"/>
    <w:rsid w:val="00A36D17"/>
    <w:rsid w:val="00A36F79"/>
    <w:rsid w:val="00A370A9"/>
    <w:rsid w:val="00A37148"/>
    <w:rsid w:val="00A373C0"/>
    <w:rsid w:val="00A373CB"/>
    <w:rsid w:val="00A37407"/>
    <w:rsid w:val="00A37551"/>
    <w:rsid w:val="00A376C1"/>
    <w:rsid w:val="00A377DB"/>
    <w:rsid w:val="00A3798A"/>
    <w:rsid w:val="00A379D4"/>
    <w:rsid w:val="00A37B03"/>
    <w:rsid w:val="00A37B7B"/>
    <w:rsid w:val="00A37C89"/>
    <w:rsid w:val="00A37EEE"/>
    <w:rsid w:val="00A40184"/>
    <w:rsid w:val="00A403D4"/>
    <w:rsid w:val="00A405B4"/>
    <w:rsid w:val="00A4064B"/>
    <w:rsid w:val="00A40729"/>
    <w:rsid w:val="00A40804"/>
    <w:rsid w:val="00A40893"/>
    <w:rsid w:val="00A408F8"/>
    <w:rsid w:val="00A4090A"/>
    <w:rsid w:val="00A409ED"/>
    <w:rsid w:val="00A40B30"/>
    <w:rsid w:val="00A40D28"/>
    <w:rsid w:val="00A40D3F"/>
    <w:rsid w:val="00A41121"/>
    <w:rsid w:val="00A4161E"/>
    <w:rsid w:val="00A4175C"/>
    <w:rsid w:val="00A417A6"/>
    <w:rsid w:val="00A419B4"/>
    <w:rsid w:val="00A41DCD"/>
    <w:rsid w:val="00A41E81"/>
    <w:rsid w:val="00A41F11"/>
    <w:rsid w:val="00A424E2"/>
    <w:rsid w:val="00A42524"/>
    <w:rsid w:val="00A4258E"/>
    <w:rsid w:val="00A42C0C"/>
    <w:rsid w:val="00A42F1E"/>
    <w:rsid w:val="00A42F2D"/>
    <w:rsid w:val="00A430B2"/>
    <w:rsid w:val="00A433F1"/>
    <w:rsid w:val="00A43676"/>
    <w:rsid w:val="00A438A0"/>
    <w:rsid w:val="00A43D22"/>
    <w:rsid w:val="00A43D35"/>
    <w:rsid w:val="00A43D6E"/>
    <w:rsid w:val="00A43E59"/>
    <w:rsid w:val="00A43E8E"/>
    <w:rsid w:val="00A43F92"/>
    <w:rsid w:val="00A4446E"/>
    <w:rsid w:val="00A44758"/>
    <w:rsid w:val="00A448DA"/>
    <w:rsid w:val="00A44B1C"/>
    <w:rsid w:val="00A44B33"/>
    <w:rsid w:val="00A44EB3"/>
    <w:rsid w:val="00A44ED5"/>
    <w:rsid w:val="00A44F04"/>
    <w:rsid w:val="00A44F86"/>
    <w:rsid w:val="00A4516A"/>
    <w:rsid w:val="00A452EE"/>
    <w:rsid w:val="00A453E5"/>
    <w:rsid w:val="00A455D1"/>
    <w:rsid w:val="00A45771"/>
    <w:rsid w:val="00A45815"/>
    <w:rsid w:val="00A45A82"/>
    <w:rsid w:val="00A46016"/>
    <w:rsid w:val="00A46309"/>
    <w:rsid w:val="00A4630C"/>
    <w:rsid w:val="00A463CD"/>
    <w:rsid w:val="00A464EE"/>
    <w:rsid w:val="00A4651C"/>
    <w:rsid w:val="00A46584"/>
    <w:rsid w:val="00A46701"/>
    <w:rsid w:val="00A46732"/>
    <w:rsid w:val="00A4686C"/>
    <w:rsid w:val="00A46B89"/>
    <w:rsid w:val="00A46DA5"/>
    <w:rsid w:val="00A47169"/>
    <w:rsid w:val="00A47453"/>
    <w:rsid w:val="00A474C4"/>
    <w:rsid w:val="00A4754C"/>
    <w:rsid w:val="00A476FD"/>
    <w:rsid w:val="00A477DD"/>
    <w:rsid w:val="00A4795B"/>
    <w:rsid w:val="00A47B11"/>
    <w:rsid w:val="00A47B1A"/>
    <w:rsid w:val="00A47B98"/>
    <w:rsid w:val="00A47C67"/>
    <w:rsid w:val="00A47ECC"/>
    <w:rsid w:val="00A50250"/>
    <w:rsid w:val="00A504F9"/>
    <w:rsid w:val="00A5090C"/>
    <w:rsid w:val="00A50A1F"/>
    <w:rsid w:val="00A50B4B"/>
    <w:rsid w:val="00A51289"/>
    <w:rsid w:val="00A515E8"/>
    <w:rsid w:val="00A5194F"/>
    <w:rsid w:val="00A519D9"/>
    <w:rsid w:val="00A51AC5"/>
    <w:rsid w:val="00A51E5B"/>
    <w:rsid w:val="00A51EE9"/>
    <w:rsid w:val="00A523C2"/>
    <w:rsid w:val="00A5240C"/>
    <w:rsid w:val="00A52555"/>
    <w:rsid w:val="00A528C7"/>
    <w:rsid w:val="00A5295C"/>
    <w:rsid w:val="00A5297E"/>
    <w:rsid w:val="00A52BAC"/>
    <w:rsid w:val="00A52CFD"/>
    <w:rsid w:val="00A531C0"/>
    <w:rsid w:val="00A53386"/>
    <w:rsid w:val="00A5356A"/>
    <w:rsid w:val="00A53835"/>
    <w:rsid w:val="00A538EA"/>
    <w:rsid w:val="00A53963"/>
    <w:rsid w:val="00A53A71"/>
    <w:rsid w:val="00A53EC6"/>
    <w:rsid w:val="00A541D2"/>
    <w:rsid w:val="00A54512"/>
    <w:rsid w:val="00A546ED"/>
    <w:rsid w:val="00A54789"/>
    <w:rsid w:val="00A5478B"/>
    <w:rsid w:val="00A54851"/>
    <w:rsid w:val="00A54D4E"/>
    <w:rsid w:val="00A54DA7"/>
    <w:rsid w:val="00A54FCA"/>
    <w:rsid w:val="00A551BE"/>
    <w:rsid w:val="00A55549"/>
    <w:rsid w:val="00A555D0"/>
    <w:rsid w:val="00A55C96"/>
    <w:rsid w:val="00A55ED6"/>
    <w:rsid w:val="00A56113"/>
    <w:rsid w:val="00A5629C"/>
    <w:rsid w:val="00A562E1"/>
    <w:rsid w:val="00A5634D"/>
    <w:rsid w:val="00A564EC"/>
    <w:rsid w:val="00A566EC"/>
    <w:rsid w:val="00A56779"/>
    <w:rsid w:val="00A56819"/>
    <w:rsid w:val="00A56886"/>
    <w:rsid w:val="00A569BA"/>
    <w:rsid w:val="00A56BE1"/>
    <w:rsid w:val="00A56C9B"/>
    <w:rsid w:val="00A56DA1"/>
    <w:rsid w:val="00A56E38"/>
    <w:rsid w:val="00A56F16"/>
    <w:rsid w:val="00A5701A"/>
    <w:rsid w:val="00A57079"/>
    <w:rsid w:val="00A5738E"/>
    <w:rsid w:val="00A57A1E"/>
    <w:rsid w:val="00A57A3B"/>
    <w:rsid w:val="00A57C2B"/>
    <w:rsid w:val="00A57CE0"/>
    <w:rsid w:val="00A57DB9"/>
    <w:rsid w:val="00A6041E"/>
    <w:rsid w:val="00A606BA"/>
    <w:rsid w:val="00A606C0"/>
    <w:rsid w:val="00A60AFA"/>
    <w:rsid w:val="00A60B3E"/>
    <w:rsid w:val="00A60CAC"/>
    <w:rsid w:val="00A60CC5"/>
    <w:rsid w:val="00A60D67"/>
    <w:rsid w:val="00A60F53"/>
    <w:rsid w:val="00A6118A"/>
    <w:rsid w:val="00A61206"/>
    <w:rsid w:val="00A613F5"/>
    <w:rsid w:val="00A61981"/>
    <w:rsid w:val="00A61AD0"/>
    <w:rsid w:val="00A61C23"/>
    <w:rsid w:val="00A61C92"/>
    <w:rsid w:val="00A61F01"/>
    <w:rsid w:val="00A62015"/>
    <w:rsid w:val="00A621C1"/>
    <w:rsid w:val="00A62429"/>
    <w:rsid w:val="00A624BB"/>
    <w:rsid w:val="00A62618"/>
    <w:rsid w:val="00A626FD"/>
    <w:rsid w:val="00A627C0"/>
    <w:rsid w:val="00A62A4D"/>
    <w:rsid w:val="00A62D4A"/>
    <w:rsid w:val="00A62D6A"/>
    <w:rsid w:val="00A632C1"/>
    <w:rsid w:val="00A63371"/>
    <w:rsid w:val="00A63387"/>
    <w:rsid w:val="00A633FD"/>
    <w:rsid w:val="00A63428"/>
    <w:rsid w:val="00A63528"/>
    <w:rsid w:val="00A63554"/>
    <w:rsid w:val="00A636E6"/>
    <w:rsid w:val="00A63850"/>
    <w:rsid w:val="00A638E0"/>
    <w:rsid w:val="00A6391A"/>
    <w:rsid w:val="00A63A5B"/>
    <w:rsid w:val="00A63D93"/>
    <w:rsid w:val="00A64140"/>
    <w:rsid w:val="00A6421E"/>
    <w:rsid w:val="00A645C7"/>
    <w:rsid w:val="00A64765"/>
    <w:rsid w:val="00A647BA"/>
    <w:rsid w:val="00A647D0"/>
    <w:rsid w:val="00A64A77"/>
    <w:rsid w:val="00A64B1C"/>
    <w:rsid w:val="00A64C86"/>
    <w:rsid w:val="00A64F55"/>
    <w:rsid w:val="00A6566D"/>
    <w:rsid w:val="00A6569D"/>
    <w:rsid w:val="00A656E2"/>
    <w:rsid w:val="00A65E06"/>
    <w:rsid w:val="00A66003"/>
    <w:rsid w:val="00A6608C"/>
    <w:rsid w:val="00A661A0"/>
    <w:rsid w:val="00A665DF"/>
    <w:rsid w:val="00A667CA"/>
    <w:rsid w:val="00A66849"/>
    <w:rsid w:val="00A66DA3"/>
    <w:rsid w:val="00A66ECA"/>
    <w:rsid w:val="00A66F80"/>
    <w:rsid w:val="00A67229"/>
    <w:rsid w:val="00A6728A"/>
    <w:rsid w:val="00A67381"/>
    <w:rsid w:val="00A67A6E"/>
    <w:rsid w:val="00A7017F"/>
    <w:rsid w:val="00A701D0"/>
    <w:rsid w:val="00A7027F"/>
    <w:rsid w:val="00A70523"/>
    <w:rsid w:val="00A70684"/>
    <w:rsid w:val="00A70699"/>
    <w:rsid w:val="00A7087F"/>
    <w:rsid w:val="00A70915"/>
    <w:rsid w:val="00A70923"/>
    <w:rsid w:val="00A70C6D"/>
    <w:rsid w:val="00A70EC2"/>
    <w:rsid w:val="00A71007"/>
    <w:rsid w:val="00A71154"/>
    <w:rsid w:val="00A712DE"/>
    <w:rsid w:val="00A713A2"/>
    <w:rsid w:val="00A719FE"/>
    <w:rsid w:val="00A71A29"/>
    <w:rsid w:val="00A71A39"/>
    <w:rsid w:val="00A71A74"/>
    <w:rsid w:val="00A71B54"/>
    <w:rsid w:val="00A71E2F"/>
    <w:rsid w:val="00A71F91"/>
    <w:rsid w:val="00A71F96"/>
    <w:rsid w:val="00A720E8"/>
    <w:rsid w:val="00A722CB"/>
    <w:rsid w:val="00A72371"/>
    <w:rsid w:val="00A727A3"/>
    <w:rsid w:val="00A72826"/>
    <w:rsid w:val="00A72885"/>
    <w:rsid w:val="00A72984"/>
    <w:rsid w:val="00A72A65"/>
    <w:rsid w:val="00A72D6A"/>
    <w:rsid w:val="00A72ED0"/>
    <w:rsid w:val="00A72F65"/>
    <w:rsid w:val="00A7317F"/>
    <w:rsid w:val="00A731BF"/>
    <w:rsid w:val="00A732C2"/>
    <w:rsid w:val="00A733C2"/>
    <w:rsid w:val="00A736D0"/>
    <w:rsid w:val="00A73A01"/>
    <w:rsid w:val="00A7400C"/>
    <w:rsid w:val="00A740F9"/>
    <w:rsid w:val="00A74187"/>
    <w:rsid w:val="00A741E2"/>
    <w:rsid w:val="00A74246"/>
    <w:rsid w:val="00A74355"/>
    <w:rsid w:val="00A7481F"/>
    <w:rsid w:val="00A74A16"/>
    <w:rsid w:val="00A74C87"/>
    <w:rsid w:val="00A74F02"/>
    <w:rsid w:val="00A7503A"/>
    <w:rsid w:val="00A750CC"/>
    <w:rsid w:val="00A75204"/>
    <w:rsid w:val="00A75220"/>
    <w:rsid w:val="00A75409"/>
    <w:rsid w:val="00A75480"/>
    <w:rsid w:val="00A754FA"/>
    <w:rsid w:val="00A75502"/>
    <w:rsid w:val="00A755A5"/>
    <w:rsid w:val="00A755EF"/>
    <w:rsid w:val="00A75782"/>
    <w:rsid w:val="00A7595D"/>
    <w:rsid w:val="00A75A43"/>
    <w:rsid w:val="00A75A8B"/>
    <w:rsid w:val="00A75C01"/>
    <w:rsid w:val="00A75E3D"/>
    <w:rsid w:val="00A75EEE"/>
    <w:rsid w:val="00A75FCB"/>
    <w:rsid w:val="00A7640B"/>
    <w:rsid w:val="00A76A44"/>
    <w:rsid w:val="00A76ADD"/>
    <w:rsid w:val="00A76D26"/>
    <w:rsid w:val="00A772D6"/>
    <w:rsid w:val="00A775E4"/>
    <w:rsid w:val="00A77CDD"/>
    <w:rsid w:val="00A77DA5"/>
    <w:rsid w:val="00A80206"/>
    <w:rsid w:val="00A80219"/>
    <w:rsid w:val="00A80285"/>
    <w:rsid w:val="00A80299"/>
    <w:rsid w:val="00A80550"/>
    <w:rsid w:val="00A8099D"/>
    <w:rsid w:val="00A809EF"/>
    <w:rsid w:val="00A80CF3"/>
    <w:rsid w:val="00A80DB7"/>
    <w:rsid w:val="00A80FFC"/>
    <w:rsid w:val="00A81034"/>
    <w:rsid w:val="00A81091"/>
    <w:rsid w:val="00A81126"/>
    <w:rsid w:val="00A815C3"/>
    <w:rsid w:val="00A8175B"/>
    <w:rsid w:val="00A8180F"/>
    <w:rsid w:val="00A81825"/>
    <w:rsid w:val="00A818B0"/>
    <w:rsid w:val="00A81AAA"/>
    <w:rsid w:val="00A81BB6"/>
    <w:rsid w:val="00A81E1D"/>
    <w:rsid w:val="00A82110"/>
    <w:rsid w:val="00A822A4"/>
    <w:rsid w:val="00A822AA"/>
    <w:rsid w:val="00A82480"/>
    <w:rsid w:val="00A82667"/>
    <w:rsid w:val="00A826A0"/>
    <w:rsid w:val="00A82893"/>
    <w:rsid w:val="00A82897"/>
    <w:rsid w:val="00A8291E"/>
    <w:rsid w:val="00A82A8B"/>
    <w:rsid w:val="00A82BCA"/>
    <w:rsid w:val="00A82F9F"/>
    <w:rsid w:val="00A83008"/>
    <w:rsid w:val="00A8301D"/>
    <w:rsid w:val="00A83031"/>
    <w:rsid w:val="00A83064"/>
    <w:rsid w:val="00A83614"/>
    <w:rsid w:val="00A8367E"/>
    <w:rsid w:val="00A8371B"/>
    <w:rsid w:val="00A837E3"/>
    <w:rsid w:val="00A83F0A"/>
    <w:rsid w:val="00A83FE3"/>
    <w:rsid w:val="00A8440B"/>
    <w:rsid w:val="00A844E2"/>
    <w:rsid w:val="00A8452F"/>
    <w:rsid w:val="00A8472F"/>
    <w:rsid w:val="00A847A2"/>
    <w:rsid w:val="00A84A8F"/>
    <w:rsid w:val="00A84C28"/>
    <w:rsid w:val="00A84C6D"/>
    <w:rsid w:val="00A84D65"/>
    <w:rsid w:val="00A84E01"/>
    <w:rsid w:val="00A853DF"/>
    <w:rsid w:val="00A855D1"/>
    <w:rsid w:val="00A85632"/>
    <w:rsid w:val="00A85650"/>
    <w:rsid w:val="00A85924"/>
    <w:rsid w:val="00A85A02"/>
    <w:rsid w:val="00A85BE5"/>
    <w:rsid w:val="00A85BF6"/>
    <w:rsid w:val="00A85C76"/>
    <w:rsid w:val="00A85DEE"/>
    <w:rsid w:val="00A85F01"/>
    <w:rsid w:val="00A860FB"/>
    <w:rsid w:val="00A86137"/>
    <w:rsid w:val="00A861C4"/>
    <w:rsid w:val="00A8647E"/>
    <w:rsid w:val="00A86601"/>
    <w:rsid w:val="00A86635"/>
    <w:rsid w:val="00A86764"/>
    <w:rsid w:val="00A867A9"/>
    <w:rsid w:val="00A86891"/>
    <w:rsid w:val="00A869B8"/>
    <w:rsid w:val="00A86B05"/>
    <w:rsid w:val="00A86C28"/>
    <w:rsid w:val="00A86C71"/>
    <w:rsid w:val="00A86C76"/>
    <w:rsid w:val="00A86E01"/>
    <w:rsid w:val="00A86E0D"/>
    <w:rsid w:val="00A86E13"/>
    <w:rsid w:val="00A86F29"/>
    <w:rsid w:val="00A87100"/>
    <w:rsid w:val="00A87273"/>
    <w:rsid w:val="00A87476"/>
    <w:rsid w:val="00A874E8"/>
    <w:rsid w:val="00A8799F"/>
    <w:rsid w:val="00A87B71"/>
    <w:rsid w:val="00A87BE6"/>
    <w:rsid w:val="00A87CBC"/>
    <w:rsid w:val="00A87E7F"/>
    <w:rsid w:val="00A87E92"/>
    <w:rsid w:val="00A9010D"/>
    <w:rsid w:val="00A9014C"/>
    <w:rsid w:val="00A90201"/>
    <w:rsid w:val="00A902B8"/>
    <w:rsid w:val="00A9039F"/>
    <w:rsid w:val="00A904D5"/>
    <w:rsid w:val="00A905AE"/>
    <w:rsid w:val="00A905D2"/>
    <w:rsid w:val="00A90680"/>
    <w:rsid w:val="00A906D5"/>
    <w:rsid w:val="00A90B33"/>
    <w:rsid w:val="00A90B65"/>
    <w:rsid w:val="00A90B68"/>
    <w:rsid w:val="00A90B76"/>
    <w:rsid w:val="00A90B9D"/>
    <w:rsid w:val="00A90B9F"/>
    <w:rsid w:val="00A90CAE"/>
    <w:rsid w:val="00A9138A"/>
    <w:rsid w:val="00A915E9"/>
    <w:rsid w:val="00A91719"/>
    <w:rsid w:val="00A91A14"/>
    <w:rsid w:val="00A91AAC"/>
    <w:rsid w:val="00A91EFB"/>
    <w:rsid w:val="00A921BF"/>
    <w:rsid w:val="00A921DB"/>
    <w:rsid w:val="00A92558"/>
    <w:rsid w:val="00A92CEC"/>
    <w:rsid w:val="00A92D40"/>
    <w:rsid w:val="00A92DEC"/>
    <w:rsid w:val="00A92E53"/>
    <w:rsid w:val="00A92E61"/>
    <w:rsid w:val="00A93059"/>
    <w:rsid w:val="00A9313A"/>
    <w:rsid w:val="00A932F1"/>
    <w:rsid w:val="00A93312"/>
    <w:rsid w:val="00A934D2"/>
    <w:rsid w:val="00A93688"/>
    <w:rsid w:val="00A937E0"/>
    <w:rsid w:val="00A93892"/>
    <w:rsid w:val="00A93950"/>
    <w:rsid w:val="00A93BA7"/>
    <w:rsid w:val="00A93D2F"/>
    <w:rsid w:val="00A93D9A"/>
    <w:rsid w:val="00A940C0"/>
    <w:rsid w:val="00A94190"/>
    <w:rsid w:val="00A94328"/>
    <w:rsid w:val="00A94509"/>
    <w:rsid w:val="00A94752"/>
    <w:rsid w:val="00A94CB3"/>
    <w:rsid w:val="00A94DEA"/>
    <w:rsid w:val="00A94F7A"/>
    <w:rsid w:val="00A95297"/>
    <w:rsid w:val="00A95A42"/>
    <w:rsid w:val="00A95BE5"/>
    <w:rsid w:val="00A95CC0"/>
    <w:rsid w:val="00A95D96"/>
    <w:rsid w:val="00A96006"/>
    <w:rsid w:val="00A960DD"/>
    <w:rsid w:val="00A962C6"/>
    <w:rsid w:val="00A962ED"/>
    <w:rsid w:val="00A96403"/>
    <w:rsid w:val="00A96468"/>
    <w:rsid w:val="00A964F2"/>
    <w:rsid w:val="00A964F3"/>
    <w:rsid w:val="00A966AA"/>
    <w:rsid w:val="00A96924"/>
    <w:rsid w:val="00A96927"/>
    <w:rsid w:val="00A97155"/>
    <w:rsid w:val="00A972DB"/>
    <w:rsid w:val="00A9732B"/>
    <w:rsid w:val="00A97731"/>
    <w:rsid w:val="00A978C5"/>
    <w:rsid w:val="00A97986"/>
    <w:rsid w:val="00A97A71"/>
    <w:rsid w:val="00A97D4F"/>
    <w:rsid w:val="00AA00EE"/>
    <w:rsid w:val="00AA010F"/>
    <w:rsid w:val="00AA017B"/>
    <w:rsid w:val="00AA028E"/>
    <w:rsid w:val="00AA02C9"/>
    <w:rsid w:val="00AA0B33"/>
    <w:rsid w:val="00AA0CEA"/>
    <w:rsid w:val="00AA0E0D"/>
    <w:rsid w:val="00AA0E11"/>
    <w:rsid w:val="00AA0E56"/>
    <w:rsid w:val="00AA13B7"/>
    <w:rsid w:val="00AA155B"/>
    <w:rsid w:val="00AA156D"/>
    <w:rsid w:val="00AA1A65"/>
    <w:rsid w:val="00AA1AF0"/>
    <w:rsid w:val="00AA242E"/>
    <w:rsid w:val="00AA2A8A"/>
    <w:rsid w:val="00AA2B00"/>
    <w:rsid w:val="00AA2BAA"/>
    <w:rsid w:val="00AA2CCE"/>
    <w:rsid w:val="00AA2E19"/>
    <w:rsid w:val="00AA2E9A"/>
    <w:rsid w:val="00AA2F71"/>
    <w:rsid w:val="00AA2F8E"/>
    <w:rsid w:val="00AA3494"/>
    <w:rsid w:val="00AA354C"/>
    <w:rsid w:val="00AA3772"/>
    <w:rsid w:val="00AA398F"/>
    <w:rsid w:val="00AA3B88"/>
    <w:rsid w:val="00AA3C4B"/>
    <w:rsid w:val="00AA3EA8"/>
    <w:rsid w:val="00AA3EB6"/>
    <w:rsid w:val="00AA4051"/>
    <w:rsid w:val="00AA407D"/>
    <w:rsid w:val="00AA40A4"/>
    <w:rsid w:val="00AA426F"/>
    <w:rsid w:val="00AA4366"/>
    <w:rsid w:val="00AA43F9"/>
    <w:rsid w:val="00AA4474"/>
    <w:rsid w:val="00AA474F"/>
    <w:rsid w:val="00AA4962"/>
    <w:rsid w:val="00AA49CE"/>
    <w:rsid w:val="00AA4A42"/>
    <w:rsid w:val="00AA4D37"/>
    <w:rsid w:val="00AA5135"/>
    <w:rsid w:val="00AA514C"/>
    <w:rsid w:val="00AA5313"/>
    <w:rsid w:val="00AA5335"/>
    <w:rsid w:val="00AA5377"/>
    <w:rsid w:val="00AA5605"/>
    <w:rsid w:val="00AA56C1"/>
    <w:rsid w:val="00AA573C"/>
    <w:rsid w:val="00AA5768"/>
    <w:rsid w:val="00AA57A1"/>
    <w:rsid w:val="00AA5BBA"/>
    <w:rsid w:val="00AA5C60"/>
    <w:rsid w:val="00AA5C8B"/>
    <w:rsid w:val="00AA5D4C"/>
    <w:rsid w:val="00AA5E00"/>
    <w:rsid w:val="00AA5E70"/>
    <w:rsid w:val="00AA6396"/>
    <w:rsid w:val="00AA6436"/>
    <w:rsid w:val="00AA649E"/>
    <w:rsid w:val="00AA6592"/>
    <w:rsid w:val="00AA687A"/>
    <w:rsid w:val="00AA6937"/>
    <w:rsid w:val="00AA6A73"/>
    <w:rsid w:val="00AA6E31"/>
    <w:rsid w:val="00AA71E5"/>
    <w:rsid w:val="00AA73D6"/>
    <w:rsid w:val="00AA76BA"/>
    <w:rsid w:val="00AA77F5"/>
    <w:rsid w:val="00AA77FD"/>
    <w:rsid w:val="00AA7996"/>
    <w:rsid w:val="00AA7C4F"/>
    <w:rsid w:val="00AA7D94"/>
    <w:rsid w:val="00AA7E69"/>
    <w:rsid w:val="00AA7EFA"/>
    <w:rsid w:val="00AA7F3F"/>
    <w:rsid w:val="00AB015D"/>
    <w:rsid w:val="00AB0235"/>
    <w:rsid w:val="00AB0408"/>
    <w:rsid w:val="00AB0438"/>
    <w:rsid w:val="00AB04FE"/>
    <w:rsid w:val="00AB0566"/>
    <w:rsid w:val="00AB07F0"/>
    <w:rsid w:val="00AB0897"/>
    <w:rsid w:val="00AB0A8E"/>
    <w:rsid w:val="00AB0EE2"/>
    <w:rsid w:val="00AB107B"/>
    <w:rsid w:val="00AB1196"/>
    <w:rsid w:val="00AB1565"/>
    <w:rsid w:val="00AB156D"/>
    <w:rsid w:val="00AB15D9"/>
    <w:rsid w:val="00AB1676"/>
    <w:rsid w:val="00AB16AC"/>
    <w:rsid w:val="00AB1817"/>
    <w:rsid w:val="00AB185B"/>
    <w:rsid w:val="00AB1A85"/>
    <w:rsid w:val="00AB1CC1"/>
    <w:rsid w:val="00AB2173"/>
    <w:rsid w:val="00AB22F8"/>
    <w:rsid w:val="00AB24C4"/>
    <w:rsid w:val="00AB2543"/>
    <w:rsid w:val="00AB28AB"/>
    <w:rsid w:val="00AB297D"/>
    <w:rsid w:val="00AB2AB9"/>
    <w:rsid w:val="00AB2DB0"/>
    <w:rsid w:val="00AB3164"/>
    <w:rsid w:val="00AB357A"/>
    <w:rsid w:val="00AB35F8"/>
    <w:rsid w:val="00AB362F"/>
    <w:rsid w:val="00AB39E3"/>
    <w:rsid w:val="00AB3D64"/>
    <w:rsid w:val="00AB3E95"/>
    <w:rsid w:val="00AB3ED2"/>
    <w:rsid w:val="00AB4086"/>
    <w:rsid w:val="00AB455E"/>
    <w:rsid w:val="00AB466F"/>
    <w:rsid w:val="00AB4670"/>
    <w:rsid w:val="00AB4779"/>
    <w:rsid w:val="00AB49B1"/>
    <w:rsid w:val="00AB4B61"/>
    <w:rsid w:val="00AB4C14"/>
    <w:rsid w:val="00AB4CAE"/>
    <w:rsid w:val="00AB5546"/>
    <w:rsid w:val="00AB578A"/>
    <w:rsid w:val="00AB5877"/>
    <w:rsid w:val="00AB589A"/>
    <w:rsid w:val="00AB5CEE"/>
    <w:rsid w:val="00AB5E63"/>
    <w:rsid w:val="00AB61E5"/>
    <w:rsid w:val="00AB63AC"/>
    <w:rsid w:val="00AB65B8"/>
    <w:rsid w:val="00AB6615"/>
    <w:rsid w:val="00AB6861"/>
    <w:rsid w:val="00AB68AC"/>
    <w:rsid w:val="00AB6BFF"/>
    <w:rsid w:val="00AB6E11"/>
    <w:rsid w:val="00AB711D"/>
    <w:rsid w:val="00AB7591"/>
    <w:rsid w:val="00AB763A"/>
    <w:rsid w:val="00AB7783"/>
    <w:rsid w:val="00AB7865"/>
    <w:rsid w:val="00AB787C"/>
    <w:rsid w:val="00AB79D9"/>
    <w:rsid w:val="00AB7E70"/>
    <w:rsid w:val="00AC0320"/>
    <w:rsid w:val="00AC0323"/>
    <w:rsid w:val="00AC0372"/>
    <w:rsid w:val="00AC0438"/>
    <w:rsid w:val="00AC05F0"/>
    <w:rsid w:val="00AC0684"/>
    <w:rsid w:val="00AC09F2"/>
    <w:rsid w:val="00AC0BA8"/>
    <w:rsid w:val="00AC0E65"/>
    <w:rsid w:val="00AC11F6"/>
    <w:rsid w:val="00AC176E"/>
    <w:rsid w:val="00AC18E6"/>
    <w:rsid w:val="00AC1A1A"/>
    <w:rsid w:val="00AC1C51"/>
    <w:rsid w:val="00AC22F9"/>
    <w:rsid w:val="00AC2368"/>
    <w:rsid w:val="00AC24B9"/>
    <w:rsid w:val="00AC24C0"/>
    <w:rsid w:val="00AC24EF"/>
    <w:rsid w:val="00AC25C1"/>
    <w:rsid w:val="00AC260E"/>
    <w:rsid w:val="00AC27A1"/>
    <w:rsid w:val="00AC29E2"/>
    <w:rsid w:val="00AC2A15"/>
    <w:rsid w:val="00AC2B72"/>
    <w:rsid w:val="00AC2BCB"/>
    <w:rsid w:val="00AC2CE1"/>
    <w:rsid w:val="00AC2D51"/>
    <w:rsid w:val="00AC2EA8"/>
    <w:rsid w:val="00AC301E"/>
    <w:rsid w:val="00AC3267"/>
    <w:rsid w:val="00AC3334"/>
    <w:rsid w:val="00AC334F"/>
    <w:rsid w:val="00AC35AD"/>
    <w:rsid w:val="00AC394D"/>
    <w:rsid w:val="00AC3970"/>
    <w:rsid w:val="00AC3C3B"/>
    <w:rsid w:val="00AC3EC8"/>
    <w:rsid w:val="00AC3FA7"/>
    <w:rsid w:val="00AC426B"/>
    <w:rsid w:val="00AC4467"/>
    <w:rsid w:val="00AC44AE"/>
    <w:rsid w:val="00AC44EC"/>
    <w:rsid w:val="00AC464A"/>
    <w:rsid w:val="00AC46BD"/>
    <w:rsid w:val="00AC470E"/>
    <w:rsid w:val="00AC48B3"/>
    <w:rsid w:val="00AC49AC"/>
    <w:rsid w:val="00AC4A74"/>
    <w:rsid w:val="00AC513A"/>
    <w:rsid w:val="00AC52B1"/>
    <w:rsid w:val="00AC5323"/>
    <w:rsid w:val="00AC543C"/>
    <w:rsid w:val="00AC54BF"/>
    <w:rsid w:val="00AC5926"/>
    <w:rsid w:val="00AC59BE"/>
    <w:rsid w:val="00AC59C5"/>
    <w:rsid w:val="00AC5A7D"/>
    <w:rsid w:val="00AC5B7E"/>
    <w:rsid w:val="00AC5B98"/>
    <w:rsid w:val="00AC5C0C"/>
    <w:rsid w:val="00AC5C84"/>
    <w:rsid w:val="00AC5CF4"/>
    <w:rsid w:val="00AC5D65"/>
    <w:rsid w:val="00AC5F44"/>
    <w:rsid w:val="00AC60CA"/>
    <w:rsid w:val="00AC6184"/>
    <w:rsid w:val="00AC6245"/>
    <w:rsid w:val="00AC64AE"/>
    <w:rsid w:val="00AC6652"/>
    <w:rsid w:val="00AC694B"/>
    <w:rsid w:val="00AC6A97"/>
    <w:rsid w:val="00AC6ACA"/>
    <w:rsid w:val="00AC6AEA"/>
    <w:rsid w:val="00AC6B7A"/>
    <w:rsid w:val="00AC6C33"/>
    <w:rsid w:val="00AC70EF"/>
    <w:rsid w:val="00AC70FB"/>
    <w:rsid w:val="00AC7429"/>
    <w:rsid w:val="00AC7587"/>
    <w:rsid w:val="00AC75D1"/>
    <w:rsid w:val="00AC77D6"/>
    <w:rsid w:val="00AC7857"/>
    <w:rsid w:val="00AC78EC"/>
    <w:rsid w:val="00AC79A8"/>
    <w:rsid w:val="00AC7A5E"/>
    <w:rsid w:val="00AC7C62"/>
    <w:rsid w:val="00AC7EAD"/>
    <w:rsid w:val="00AC7F1B"/>
    <w:rsid w:val="00AC7FDE"/>
    <w:rsid w:val="00AD0383"/>
    <w:rsid w:val="00AD041E"/>
    <w:rsid w:val="00AD06DB"/>
    <w:rsid w:val="00AD09C7"/>
    <w:rsid w:val="00AD0C8D"/>
    <w:rsid w:val="00AD112D"/>
    <w:rsid w:val="00AD1793"/>
    <w:rsid w:val="00AD18A7"/>
    <w:rsid w:val="00AD1B37"/>
    <w:rsid w:val="00AD1B89"/>
    <w:rsid w:val="00AD1CC7"/>
    <w:rsid w:val="00AD20A5"/>
    <w:rsid w:val="00AD2192"/>
    <w:rsid w:val="00AD2223"/>
    <w:rsid w:val="00AD2409"/>
    <w:rsid w:val="00AD245E"/>
    <w:rsid w:val="00AD2576"/>
    <w:rsid w:val="00AD259A"/>
    <w:rsid w:val="00AD2627"/>
    <w:rsid w:val="00AD2C9E"/>
    <w:rsid w:val="00AD2E66"/>
    <w:rsid w:val="00AD2E74"/>
    <w:rsid w:val="00AD30CE"/>
    <w:rsid w:val="00AD3128"/>
    <w:rsid w:val="00AD31F8"/>
    <w:rsid w:val="00AD32B9"/>
    <w:rsid w:val="00AD346A"/>
    <w:rsid w:val="00AD360B"/>
    <w:rsid w:val="00AD375A"/>
    <w:rsid w:val="00AD3788"/>
    <w:rsid w:val="00AD3798"/>
    <w:rsid w:val="00AD3AA5"/>
    <w:rsid w:val="00AD3B27"/>
    <w:rsid w:val="00AD3E48"/>
    <w:rsid w:val="00AD4672"/>
    <w:rsid w:val="00AD4699"/>
    <w:rsid w:val="00AD46E4"/>
    <w:rsid w:val="00AD478A"/>
    <w:rsid w:val="00AD482E"/>
    <w:rsid w:val="00AD4898"/>
    <w:rsid w:val="00AD49D4"/>
    <w:rsid w:val="00AD4B67"/>
    <w:rsid w:val="00AD4D73"/>
    <w:rsid w:val="00AD4F55"/>
    <w:rsid w:val="00AD5449"/>
    <w:rsid w:val="00AD5571"/>
    <w:rsid w:val="00AD5A21"/>
    <w:rsid w:val="00AD5D11"/>
    <w:rsid w:val="00AD5E80"/>
    <w:rsid w:val="00AD5FAA"/>
    <w:rsid w:val="00AD616E"/>
    <w:rsid w:val="00AD62C3"/>
    <w:rsid w:val="00AD6305"/>
    <w:rsid w:val="00AD6774"/>
    <w:rsid w:val="00AD6B40"/>
    <w:rsid w:val="00AD6D17"/>
    <w:rsid w:val="00AD6E95"/>
    <w:rsid w:val="00AD7171"/>
    <w:rsid w:val="00AD71F6"/>
    <w:rsid w:val="00AD721E"/>
    <w:rsid w:val="00AD722C"/>
    <w:rsid w:val="00AD7235"/>
    <w:rsid w:val="00AD735F"/>
    <w:rsid w:val="00AD763B"/>
    <w:rsid w:val="00AD76F0"/>
    <w:rsid w:val="00AD78A4"/>
    <w:rsid w:val="00AD78BD"/>
    <w:rsid w:val="00AD7C03"/>
    <w:rsid w:val="00AD7D3A"/>
    <w:rsid w:val="00AD7FA3"/>
    <w:rsid w:val="00AE025B"/>
    <w:rsid w:val="00AE0406"/>
    <w:rsid w:val="00AE0496"/>
    <w:rsid w:val="00AE04AE"/>
    <w:rsid w:val="00AE04E9"/>
    <w:rsid w:val="00AE05C2"/>
    <w:rsid w:val="00AE0732"/>
    <w:rsid w:val="00AE0896"/>
    <w:rsid w:val="00AE08C7"/>
    <w:rsid w:val="00AE092C"/>
    <w:rsid w:val="00AE0F27"/>
    <w:rsid w:val="00AE0F8E"/>
    <w:rsid w:val="00AE1031"/>
    <w:rsid w:val="00AE122C"/>
    <w:rsid w:val="00AE134C"/>
    <w:rsid w:val="00AE146B"/>
    <w:rsid w:val="00AE1922"/>
    <w:rsid w:val="00AE1924"/>
    <w:rsid w:val="00AE1C74"/>
    <w:rsid w:val="00AE1E77"/>
    <w:rsid w:val="00AE20F8"/>
    <w:rsid w:val="00AE216E"/>
    <w:rsid w:val="00AE2512"/>
    <w:rsid w:val="00AE27FD"/>
    <w:rsid w:val="00AE28D3"/>
    <w:rsid w:val="00AE2BF9"/>
    <w:rsid w:val="00AE2FCB"/>
    <w:rsid w:val="00AE30EE"/>
    <w:rsid w:val="00AE3268"/>
    <w:rsid w:val="00AE3466"/>
    <w:rsid w:val="00AE346E"/>
    <w:rsid w:val="00AE350E"/>
    <w:rsid w:val="00AE3722"/>
    <w:rsid w:val="00AE3760"/>
    <w:rsid w:val="00AE3840"/>
    <w:rsid w:val="00AE3995"/>
    <w:rsid w:val="00AE3A62"/>
    <w:rsid w:val="00AE3B97"/>
    <w:rsid w:val="00AE4468"/>
    <w:rsid w:val="00AE44D5"/>
    <w:rsid w:val="00AE4542"/>
    <w:rsid w:val="00AE4BAB"/>
    <w:rsid w:val="00AE4D55"/>
    <w:rsid w:val="00AE4EF9"/>
    <w:rsid w:val="00AE4F4E"/>
    <w:rsid w:val="00AE53BE"/>
    <w:rsid w:val="00AE57C7"/>
    <w:rsid w:val="00AE5996"/>
    <w:rsid w:val="00AE59C9"/>
    <w:rsid w:val="00AE5C90"/>
    <w:rsid w:val="00AE5D9B"/>
    <w:rsid w:val="00AE5DE6"/>
    <w:rsid w:val="00AE6060"/>
    <w:rsid w:val="00AE6094"/>
    <w:rsid w:val="00AE60BD"/>
    <w:rsid w:val="00AE615D"/>
    <w:rsid w:val="00AE61CF"/>
    <w:rsid w:val="00AE63A5"/>
    <w:rsid w:val="00AE6454"/>
    <w:rsid w:val="00AE65CB"/>
    <w:rsid w:val="00AE65DE"/>
    <w:rsid w:val="00AE6705"/>
    <w:rsid w:val="00AE690D"/>
    <w:rsid w:val="00AE69EA"/>
    <w:rsid w:val="00AE6AC0"/>
    <w:rsid w:val="00AE6EE4"/>
    <w:rsid w:val="00AE6EFD"/>
    <w:rsid w:val="00AE71DF"/>
    <w:rsid w:val="00AE71E7"/>
    <w:rsid w:val="00AE73F7"/>
    <w:rsid w:val="00AE7736"/>
    <w:rsid w:val="00AF011D"/>
    <w:rsid w:val="00AF03F2"/>
    <w:rsid w:val="00AF0433"/>
    <w:rsid w:val="00AF048F"/>
    <w:rsid w:val="00AF064F"/>
    <w:rsid w:val="00AF0D4E"/>
    <w:rsid w:val="00AF168B"/>
    <w:rsid w:val="00AF178B"/>
    <w:rsid w:val="00AF19A9"/>
    <w:rsid w:val="00AF1A66"/>
    <w:rsid w:val="00AF1C0E"/>
    <w:rsid w:val="00AF1D18"/>
    <w:rsid w:val="00AF1E17"/>
    <w:rsid w:val="00AF2302"/>
    <w:rsid w:val="00AF230A"/>
    <w:rsid w:val="00AF2316"/>
    <w:rsid w:val="00AF2387"/>
    <w:rsid w:val="00AF242A"/>
    <w:rsid w:val="00AF2920"/>
    <w:rsid w:val="00AF2C2E"/>
    <w:rsid w:val="00AF2D3F"/>
    <w:rsid w:val="00AF2FF3"/>
    <w:rsid w:val="00AF3264"/>
    <w:rsid w:val="00AF326A"/>
    <w:rsid w:val="00AF3322"/>
    <w:rsid w:val="00AF3363"/>
    <w:rsid w:val="00AF369C"/>
    <w:rsid w:val="00AF390F"/>
    <w:rsid w:val="00AF3AD6"/>
    <w:rsid w:val="00AF3BCB"/>
    <w:rsid w:val="00AF3C98"/>
    <w:rsid w:val="00AF3DB0"/>
    <w:rsid w:val="00AF3DDE"/>
    <w:rsid w:val="00AF402D"/>
    <w:rsid w:val="00AF421A"/>
    <w:rsid w:val="00AF4471"/>
    <w:rsid w:val="00AF464C"/>
    <w:rsid w:val="00AF4847"/>
    <w:rsid w:val="00AF4874"/>
    <w:rsid w:val="00AF49A1"/>
    <w:rsid w:val="00AF4EC7"/>
    <w:rsid w:val="00AF50DD"/>
    <w:rsid w:val="00AF52A7"/>
    <w:rsid w:val="00AF52B2"/>
    <w:rsid w:val="00AF52BD"/>
    <w:rsid w:val="00AF56AB"/>
    <w:rsid w:val="00AF59A1"/>
    <w:rsid w:val="00AF59AA"/>
    <w:rsid w:val="00AF5B45"/>
    <w:rsid w:val="00AF5C1F"/>
    <w:rsid w:val="00AF5D4C"/>
    <w:rsid w:val="00AF5E1F"/>
    <w:rsid w:val="00AF62BC"/>
    <w:rsid w:val="00AF6328"/>
    <w:rsid w:val="00AF6708"/>
    <w:rsid w:val="00AF6742"/>
    <w:rsid w:val="00AF680E"/>
    <w:rsid w:val="00AF694D"/>
    <w:rsid w:val="00AF6ABE"/>
    <w:rsid w:val="00AF6F96"/>
    <w:rsid w:val="00AF74CF"/>
    <w:rsid w:val="00AF79DD"/>
    <w:rsid w:val="00AF7A85"/>
    <w:rsid w:val="00AF7ACB"/>
    <w:rsid w:val="00AF7E75"/>
    <w:rsid w:val="00AF7E83"/>
    <w:rsid w:val="00B0000B"/>
    <w:rsid w:val="00B0023B"/>
    <w:rsid w:val="00B004B4"/>
    <w:rsid w:val="00B00596"/>
    <w:rsid w:val="00B00639"/>
    <w:rsid w:val="00B007A3"/>
    <w:rsid w:val="00B00AD8"/>
    <w:rsid w:val="00B00B08"/>
    <w:rsid w:val="00B00E8E"/>
    <w:rsid w:val="00B00E90"/>
    <w:rsid w:val="00B01147"/>
    <w:rsid w:val="00B013A7"/>
    <w:rsid w:val="00B01519"/>
    <w:rsid w:val="00B016A2"/>
    <w:rsid w:val="00B019F0"/>
    <w:rsid w:val="00B01A29"/>
    <w:rsid w:val="00B01B6E"/>
    <w:rsid w:val="00B01C1C"/>
    <w:rsid w:val="00B020B1"/>
    <w:rsid w:val="00B021B2"/>
    <w:rsid w:val="00B02234"/>
    <w:rsid w:val="00B023A9"/>
    <w:rsid w:val="00B0273A"/>
    <w:rsid w:val="00B02791"/>
    <w:rsid w:val="00B02C8D"/>
    <w:rsid w:val="00B02FA0"/>
    <w:rsid w:val="00B031A7"/>
    <w:rsid w:val="00B032FF"/>
    <w:rsid w:val="00B03307"/>
    <w:rsid w:val="00B033A5"/>
    <w:rsid w:val="00B036B4"/>
    <w:rsid w:val="00B037C5"/>
    <w:rsid w:val="00B03835"/>
    <w:rsid w:val="00B03921"/>
    <w:rsid w:val="00B039B4"/>
    <w:rsid w:val="00B039B7"/>
    <w:rsid w:val="00B03A82"/>
    <w:rsid w:val="00B03BD4"/>
    <w:rsid w:val="00B04122"/>
    <w:rsid w:val="00B04320"/>
    <w:rsid w:val="00B0463B"/>
    <w:rsid w:val="00B047AF"/>
    <w:rsid w:val="00B0481A"/>
    <w:rsid w:val="00B049DB"/>
    <w:rsid w:val="00B04CD6"/>
    <w:rsid w:val="00B04EA1"/>
    <w:rsid w:val="00B04F8D"/>
    <w:rsid w:val="00B04FA6"/>
    <w:rsid w:val="00B04FF0"/>
    <w:rsid w:val="00B050A2"/>
    <w:rsid w:val="00B05184"/>
    <w:rsid w:val="00B0534E"/>
    <w:rsid w:val="00B0587E"/>
    <w:rsid w:val="00B0595B"/>
    <w:rsid w:val="00B05A00"/>
    <w:rsid w:val="00B05A68"/>
    <w:rsid w:val="00B05BEB"/>
    <w:rsid w:val="00B05DD3"/>
    <w:rsid w:val="00B05DFD"/>
    <w:rsid w:val="00B05EC9"/>
    <w:rsid w:val="00B05F5B"/>
    <w:rsid w:val="00B06388"/>
    <w:rsid w:val="00B0642A"/>
    <w:rsid w:val="00B0652B"/>
    <w:rsid w:val="00B06829"/>
    <w:rsid w:val="00B06A74"/>
    <w:rsid w:val="00B06BA2"/>
    <w:rsid w:val="00B06E11"/>
    <w:rsid w:val="00B06F24"/>
    <w:rsid w:val="00B070A4"/>
    <w:rsid w:val="00B071DD"/>
    <w:rsid w:val="00B0736D"/>
    <w:rsid w:val="00B073F2"/>
    <w:rsid w:val="00B07559"/>
    <w:rsid w:val="00B07569"/>
    <w:rsid w:val="00B075AF"/>
    <w:rsid w:val="00B0761F"/>
    <w:rsid w:val="00B07747"/>
    <w:rsid w:val="00B077FB"/>
    <w:rsid w:val="00B078DB"/>
    <w:rsid w:val="00B07D85"/>
    <w:rsid w:val="00B07DEF"/>
    <w:rsid w:val="00B07FA6"/>
    <w:rsid w:val="00B10168"/>
    <w:rsid w:val="00B101BC"/>
    <w:rsid w:val="00B101F7"/>
    <w:rsid w:val="00B103E3"/>
    <w:rsid w:val="00B10587"/>
    <w:rsid w:val="00B1069E"/>
    <w:rsid w:val="00B10712"/>
    <w:rsid w:val="00B10821"/>
    <w:rsid w:val="00B1085A"/>
    <w:rsid w:val="00B10A7B"/>
    <w:rsid w:val="00B10A7F"/>
    <w:rsid w:val="00B10BD2"/>
    <w:rsid w:val="00B10CAF"/>
    <w:rsid w:val="00B10D41"/>
    <w:rsid w:val="00B10D71"/>
    <w:rsid w:val="00B10D74"/>
    <w:rsid w:val="00B10E00"/>
    <w:rsid w:val="00B10E79"/>
    <w:rsid w:val="00B11048"/>
    <w:rsid w:val="00B110AE"/>
    <w:rsid w:val="00B11536"/>
    <w:rsid w:val="00B116B5"/>
    <w:rsid w:val="00B116E1"/>
    <w:rsid w:val="00B11927"/>
    <w:rsid w:val="00B11937"/>
    <w:rsid w:val="00B11A9C"/>
    <w:rsid w:val="00B11AAB"/>
    <w:rsid w:val="00B11ACF"/>
    <w:rsid w:val="00B11F5B"/>
    <w:rsid w:val="00B12159"/>
    <w:rsid w:val="00B1215B"/>
    <w:rsid w:val="00B1230D"/>
    <w:rsid w:val="00B12363"/>
    <w:rsid w:val="00B12641"/>
    <w:rsid w:val="00B12784"/>
    <w:rsid w:val="00B12955"/>
    <w:rsid w:val="00B129EB"/>
    <w:rsid w:val="00B12A20"/>
    <w:rsid w:val="00B12B8D"/>
    <w:rsid w:val="00B12D21"/>
    <w:rsid w:val="00B12D6F"/>
    <w:rsid w:val="00B1304A"/>
    <w:rsid w:val="00B13463"/>
    <w:rsid w:val="00B137FC"/>
    <w:rsid w:val="00B139F7"/>
    <w:rsid w:val="00B13BED"/>
    <w:rsid w:val="00B13C82"/>
    <w:rsid w:val="00B14A1F"/>
    <w:rsid w:val="00B14D08"/>
    <w:rsid w:val="00B14FCA"/>
    <w:rsid w:val="00B155E6"/>
    <w:rsid w:val="00B15797"/>
    <w:rsid w:val="00B157B3"/>
    <w:rsid w:val="00B158E3"/>
    <w:rsid w:val="00B15C4E"/>
    <w:rsid w:val="00B15D1A"/>
    <w:rsid w:val="00B1619F"/>
    <w:rsid w:val="00B1631D"/>
    <w:rsid w:val="00B164B1"/>
    <w:rsid w:val="00B16544"/>
    <w:rsid w:val="00B16739"/>
    <w:rsid w:val="00B168F1"/>
    <w:rsid w:val="00B16EAF"/>
    <w:rsid w:val="00B173F1"/>
    <w:rsid w:val="00B17842"/>
    <w:rsid w:val="00B1799A"/>
    <w:rsid w:val="00B17ACC"/>
    <w:rsid w:val="00B17BB7"/>
    <w:rsid w:val="00B17C6A"/>
    <w:rsid w:val="00B17C81"/>
    <w:rsid w:val="00B17C99"/>
    <w:rsid w:val="00B17CEF"/>
    <w:rsid w:val="00B17E9D"/>
    <w:rsid w:val="00B202C0"/>
    <w:rsid w:val="00B20427"/>
    <w:rsid w:val="00B20530"/>
    <w:rsid w:val="00B20777"/>
    <w:rsid w:val="00B20C1E"/>
    <w:rsid w:val="00B20CFE"/>
    <w:rsid w:val="00B20F38"/>
    <w:rsid w:val="00B21333"/>
    <w:rsid w:val="00B213AA"/>
    <w:rsid w:val="00B213D3"/>
    <w:rsid w:val="00B2147C"/>
    <w:rsid w:val="00B215D1"/>
    <w:rsid w:val="00B2164C"/>
    <w:rsid w:val="00B21881"/>
    <w:rsid w:val="00B219C4"/>
    <w:rsid w:val="00B21A39"/>
    <w:rsid w:val="00B21BC8"/>
    <w:rsid w:val="00B21C18"/>
    <w:rsid w:val="00B21C7A"/>
    <w:rsid w:val="00B2241D"/>
    <w:rsid w:val="00B2251F"/>
    <w:rsid w:val="00B22672"/>
    <w:rsid w:val="00B2274C"/>
    <w:rsid w:val="00B228C8"/>
    <w:rsid w:val="00B22994"/>
    <w:rsid w:val="00B229CC"/>
    <w:rsid w:val="00B22B1D"/>
    <w:rsid w:val="00B22C30"/>
    <w:rsid w:val="00B22CCE"/>
    <w:rsid w:val="00B22D54"/>
    <w:rsid w:val="00B22E4D"/>
    <w:rsid w:val="00B23094"/>
    <w:rsid w:val="00B23283"/>
    <w:rsid w:val="00B232A3"/>
    <w:rsid w:val="00B232A9"/>
    <w:rsid w:val="00B232E8"/>
    <w:rsid w:val="00B2341C"/>
    <w:rsid w:val="00B23966"/>
    <w:rsid w:val="00B23A45"/>
    <w:rsid w:val="00B23ADF"/>
    <w:rsid w:val="00B23CE2"/>
    <w:rsid w:val="00B23F19"/>
    <w:rsid w:val="00B242CD"/>
    <w:rsid w:val="00B2474E"/>
    <w:rsid w:val="00B248B3"/>
    <w:rsid w:val="00B24BF9"/>
    <w:rsid w:val="00B24C33"/>
    <w:rsid w:val="00B24C59"/>
    <w:rsid w:val="00B24CA6"/>
    <w:rsid w:val="00B24D1C"/>
    <w:rsid w:val="00B24DB4"/>
    <w:rsid w:val="00B25010"/>
    <w:rsid w:val="00B2524E"/>
    <w:rsid w:val="00B25354"/>
    <w:rsid w:val="00B2543E"/>
    <w:rsid w:val="00B25602"/>
    <w:rsid w:val="00B25A1D"/>
    <w:rsid w:val="00B25F1A"/>
    <w:rsid w:val="00B26258"/>
    <w:rsid w:val="00B263A4"/>
    <w:rsid w:val="00B263FD"/>
    <w:rsid w:val="00B2679B"/>
    <w:rsid w:val="00B267B6"/>
    <w:rsid w:val="00B267EC"/>
    <w:rsid w:val="00B269E5"/>
    <w:rsid w:val="00B270DD"/>
    <w:rsid w:val="00B2723F"/>
    <w:rsid w:val="00B27293"/>
    <w:rsid w:val="00B2731D"/>
    <w:rsid w:val="00B274B4"/>
    <w:rsid w:val="00B27790"/>
    <w:rsid w:val="00B279C9"/>
    <w:rsid w:val="00B27A62"/>
    <w:rsid w:val="00B27ABE"/>
    <w:rsid w:val="00B27CB1"/>
    <w:rsid w:val="00B27D36"/>
    <w:rsid w:val="00B27D46"/>
    <w:rsid w:val="00B27D76"/>
    <w:rsid w:val="00B27E8D"/>
    <w:rsid w:val="00B27EE2"/>
    <w:rsid w:val="00B30407"/>
    <w:rsid w:val="00B30519"/>
    <w:rsid w:val="00B3060C"/>
    <w:rsid w:val="00B3076E"/>
    <w:rsid w:val="00B30840"/>
    <w:rsid w:val="00B30886"/>
    <w:rsid w:val="00B30A22"/>
    <w:rsid w:val="00B30A54"/>
    <w:rsid w:val="00B30C6F"/>
    <w:rsid w:val="00B31028"/>
    <w:rsid w:val="00B3125C"/>
    <w:rsid w:val="00B31317"/>
    <w:rsid w:val="00B31542"/>
    <w:rsid w:val="00B315C0"/>
    <w:rsid w:val="00B315E0"/>
    <w:rsid w:val="00B316AD"/>
    <w:rsid w:val="00B318C6"/>
    <w:rsid w:val="00B318F7"/>
    <w:rsid w:val="00B31B31"/>
    <w:rsid w:val="00B31D08"/>
    <w:rsid w:val="00B31D35"/>
    <w:rsid w:val="00B31FC0"/>
    <w:rsid w:val="00B32099"/>
    <w:rsid w:val="00B3212D"/>
    <w:rsid w:val="00B32666"/>
    <w:rsid w:val="00B32681"/>
    <w:rsid w:val="00B327F4"/>
    <w:rsid w:val="00B327F7"/>
    <w:rsid w:val="00B329A1"/>
    <w:rsid w:val="00B32A13"/>
    <w:rsid w:val="00B32CAB"/>
    <w:rsid w:val="00B32DF8"/>
    <w:rsid w:val="00B32E24"/>
    <w:rsid w:val="00B33081"/>
    <w:rsid w:val="00B330B2"/>
    <w:rsid w:val="00B33571"/>
    <w:rsid w:val="00B33853"/>
    <w:rsid w:val="00B339E2"/>
    <w:rsid w:val="00B33A03"/>
    <w:rsid w:val="00B33D5E"/>
    <w:rsid w:val="00B33EA4"/>
    <w:rsid w:val="00B34035"/>
    <w:rsid w:val="00B34086"/>
    <w:rsid w:val="00B3433C"/>
    <w:rsid w:val="00B343DC"/>
    <w:rsid w:val="00B34553"/>
    <w:rsid w:val="00B3478A"/>
    <w:rsid w:val="00B349A5"/>
    <w:rsid w:val="00B34A0A"/>
    <w:rsid w:val="00B34B69"/>
    <w:rsid w:val="00B34C0C"/>
    <w:rsid w:val="00B35016"/>
    <w:rsid w:val="00B35260"/>
    <w:rsid w:val="00B3528E"/>
    <w:rsid w:val="00B3530B"/>
    <w:rsid w:val="00B353E5"/>
    <w:rsid w:val="00B3544D"/>
    <w:rsid w:val="00B354C6"/>
    <w:rsid w:val="00B35520"/>
    <w:rsid w:val="00B3564C"/>
    <w:rsid w:val="00B3572D"/>
    <w:rsid w:val="00B35B5D"/>
    <w:rsid w:val="00B35C30"/>
    <w:rsid w:val="00B35C80"/>
    <w:rsid w:val="00B35E6F"/>
    <w:rsid w:val="00B36228"/>
    <w:rsid w:val="00B3645C"/>
    <w:rsid w:val="00B368BD"/>
    <w:rsid w:val="00B369A5"/>
    <w:rsid w:val="00B36C0C"/>
    <w:rsid w:val="00B37038"/>
    <w:rsid w:val="00B371EB"/>
    <w:rsid w:val="00B373E3"/>
    <w:rsid w:val="00B37689"/>
    <w:rsid w:val="00B378A2"/>
    <w:rsid w:val="00B37955"/>
    <w:rsid w:val="00B379D2"/>
    <w:rsid w:val="00B37A1B"/>
    <w:rsid w:val="00B37AC8"/>
    <w:rsid w:val="00B37BB4"/>
    <w:rsid w:val="00B4015C"/>
    <w:rsid w:val="00B4037A"/>
    <w:rsid w:val="00B405E6"/>
    <w:rsid w:val="00B40608"/>
    <w:rsid w:val="00B407CF"/>
    <w:rsid w:val="00B40A78"/>
    <w:rsid w:val="00B40A9F"/>
    <w:rsid w:val="00B40FD9"/>
    <w:rsid w:val="00B40FF4"/>
    <w:rsid w:val="00B41378"/>
    <w:rsid w:val="00B4148D"/>
    <w:rsid w:val="00B41491"/>
    <w:rsid w:val="00B41AD7"/>
    <w:rsid w:val="00B41B20"/>
    <w:rsid w:val="00B41BF5"/>
    <w:rsid w:val="00B41E7E"/>
    <w:rsid w:val="00B42180"/>
    <w:rsid w:val="00B42567"/>
    <w:rsid w:val="00B42661"/>
    <w:rsid w:val="00B4286A"/>
    <w:rsid w:val="00B42A17"/>
    <w:rsid w:val="00B42A1A"/>
    <w:rsid w:val="00B42E7D"/>
    <w:rsid w:val="00B42EAB"/>
    <w:rsid w:val="00B42EB9"/>
    <w:rsid w:val="00B43045"/>
    <w:rsid w:val="00B43259"/>
    <w:rsid w:val="00B43313"/>
    <w:rsid w:val="00B434BB"/>
    <w:rsid w:val="00B43621"/>
    <w:rsid w:val="00B439E4"/>
    <w:rsid w:val="00B43B1B"/>
    <w:rsid w:val="00B43BCF"/>
    <w:rsid w:val="00B43C5E"/>
    <w:rsid w:val="00B43D71"/>
    <w:rsid w:val="00B43DFA"/>
    <w:rsid w:val="00B441BB"/>
    <w:rsid w:val="00B44409"/>
    <w:rsid w:val="00B445A4"/>
    <w:rsid w:val="00B445B2"/>
    <w:rsid w:val="00B44763"/>
    <w:rsid w:val="00B44A79"/>
    <w:rsid w:val="00B44B2C"/>
    <w:rsid w:val="00B44B73"/>
    <w:rsid w:val="00B45028"/>
    <w:rsid w:val="00B45210"/>
    <w:rsid w:val="00B452CB"/>
    <w:rsid w:val="00B45601"/>
    <w:rsid w:val="00B45748"/>
    <w:rsid w:val="00B46217"/>
    <w:rsid w:val="00B4626E"/>
    <w:rsid w:val="00B464C1"/>
    <w:rsid w:val="00B46590"/>
    <w:rsid w:val="00B465ED"/>
    <w:rsid w:val="00B46657"/>
    <w:rsid w:val="00B466E4"/>
    <w:rsid w:val="00B4683C"/>
    <w:rsid w:val="00B46926"/>
    <w:rsid w:val="00B4692D"/>
    <w:rsid w:val="00B46B28"/>
    <w:rsid w:val="00B46CC6"/>
    <w:rsid w:val="00B4723F"/>
    <w:rsid w:val="00B47833"/>
    <w:rsid w:val="00B47C0F"/>
    <w:rsid w:val="00B47CFC"/>
    <w:rsid w:val="00B47DCE"/>
    <w:rsid w:val="00B47DD3"/>
    <w:rsid w:val="00B47FD3"/>
    <w:rsid w:val="00B5005C"/>
    <w:rsid w:val="00B50712"/>
    <w:rsid w:val="00B5075B"/>
    <w:rsid w:val="00B507AC"/>
    <w:rsid w:val="00B507C2"/>
    <w:rsid w:val="00B5089E"/>
    <w:rsid w:val="00B50ADD"/>
    <w:rsid w:val="00B50B86"/>
    <w:rsid w:val="00B50D2F"/>
    <w:rsid w:val="00B50D40"/>
    <w:rsid w:val="00B50D6A"/>
    <w:rsid w:val="00B51241"/>
    <w:rsid w:val="00B5195B"/>
    <w:rsid w:val="00B51A88"/>
    <w:rsid w:val="00B5209D"/>
    <w:rsid w:val="00B52198"/>
    <w:rsid w:val="00B52222"/>
    <w:rsid w:val="00B5258B"/>
    <w:rsid w:val="00B526B3"/>
    <w:rsid w:val="00B526E6"/>
    <w:rsid w:val="00B526FF"/>
    <w:rsid w:val="00B52E69"/>
    <w:rsid w:val="00B530F9"/>
    <w:rsid w:val="00B53518"/>
    <w:rsid w:val="00B53B96"/>
    <w:rsid w:val="00B53C83"/>
    <w:rsid w:val="00B53DC5"/>
    <w:rsid w:val="00B53F05"/>
    <w:rsid w:val="00B53FA5"/>
    <w:rsid w:val="00B5413F"/>
    <w:rsid w:val="00B54193"/>
    <w:rsid w:val="00B54AF0"/>
    <w:rsid w:val="00B54C3E"/>
    <w:rsid w:val="00B54D2F"/>
    <w:rsid w:val="00B54E49"/>
    <w:rsid w:val="00B55033"/>
    <w:rsid w:val="00B550F9"/>
    <w:rsid w:val="00B55174"/>
    <w:rsid w:val="00B5541A"/>
    <w:rsid w:val="00B55522"/>
    <w:rsid w:val="00B556E1"/>
    <w:rsid w:val="00B55973"/>
    <w:rsid w:val="00B55AB5"/>
    <w:rsid w:val="00B55C80"/>
    <w:rsid w:val="00B55D37"/>
    <w:rsid w:val="00B55F5D"/>
    <w:rsid w:val="00B56050"/>
    <w:rsid w:val="00B56410"/>
    <w:rsid w:val="00B5655C"/>
    <w:rsid w:val="00B56568"/>
    <w:rsid w:val="00B567FA"/>
    <w:rsid w:val="00B56878"/>
    <w:rsid w:val="00B568DA"/>
    <w:rsid w:val="00B56C60"/>
    <w:rsid w:val="00B56D80"/>
    <w:rsid w:val="00B56D99"/>
    <w:rsid w:val="00B56F07"/>
    <w:rsid w:val="00B570B4"/>
    <w:rsid w:val="00B571CE"/>
    <w:rsid w:val="00B5742F"/>
    <w:rsid w:val="00B577F0"/>
    <w:rsid w:val="00B5790B"/>
    <w:rsid w:val="00B57BCC"/>
    <w:rsid w:val="00B57EE9"/>
    <w:rsid w:val="00B57F66"/>
    <w:rsid w:val="00B600BC"/>
    <w:rsid w:val="00B602F2"/>
    <w:rsid w:val="00B605C8"/>
    <w:rsid w:val="00B60691"/>
    <w:rsid w:val="00B6070C"/>
    <w:rsid w:val="00B60760"/>
    <w:rsid w:val="00B60793"/>
    <w:rsid w:val="00B60A4B"/>
    <w:rsid w:val="00B60A92"/>
    <w:rsid w:val="00B60B47"/>
    <w:rsid w:val="00B60C99"/>
    <w:rsid w:val="00B60CAA"/>
    <w:rsid w:val="00B611F2"/>
    <w:rsid w:val="00B61374"/>
    <w:rsid w:val="00B615F5"/>
    <w:rsid w:val="00B61710"/>
    <w:rsid w:val="00B6187A"/>
    <w:rsid w:val="00B61BFC"/>
    <w:rsid w:val="00B61C52"/>
    <w:rsid w:val="00B61E38"/>
    <w:rsid w:val="00B61FC5"/>
    <w:rsid w:val="00B62193"/>
    <w:rsid w:val="00B622F4"/>
    <w:rsid w:val="00B6234A"/>
    <w:rsid w:val="00B62352"/>
    <w:rsid w:val="00B62399"/>
    <w:rsid w:val="00B624A5"/>
    <w:rsid w:val="00B6254F"/>
    <w:rsid w:val="00B628A4"/>
    <w:rsid w:val="00B62954"/>
    <w:rsid w:val="00B62B09"/>
    <w:rsid w:val="00B62B62"/>
    <w:rsid w:val="00B62E8F"/>
    <w:rsid w:val="00B630BC"/>
    <w:rsid w:val="00B63237"/>
    <w:rsid w:val="00B63258"/>
    <w:rsid w:val="00B635CB"/>
    <w:rsid w:val="00B63A9E"/>
    <w:rsid w:val="00B63B03"/>
    <w:rsid w:val="00B63B51"/>
    <w:rsid w:val="00B63BE0"/>
    <w:rsid w:val="00B63CEA"/>
    <w:rsid w:val="00B63D2A"/>
    <w:rsid w:val="00B63DB5"/>
    <w:rsid w:val="00B63E45"/>
    <w:rsid w:val="00B64043"/>
    <w:rsid w:val="00B64050"/>
    <w:rsid w:val="00B642D2"/>
    <w:rsid w:val="00B6441A"/>
    <w:rsid w:val="00B6450B"/>
    <w:rsid w:val="00B6456D"/>
    <w:rsid w:val="00B645C8"/>
    <w:rsid w:val="00B647BB"/>
    <w:rsid w:val="00B64B3B"/>
    <w:rsid w:val="00B64DA4"/>
    <w:rsid w:val="00B64EB3"/>
    <w:rsid w:val="00B650B6"/>
    <w:rsid w:val="00B65182"/>
    <w:rsid w:val="00B65409"/>
    <w:rsid w:val="00B65723"/>
    <w:rsid w:val="00B658BD"/>
    <w:rsid w:val="00B65A78"/>
    <w:rsid w:val="00B65B42"/>
    <w:rsid w:val="00B65C1B"/>
    <w:rsid w:val="00B65D37"/>
    <w:rsid w:val="00B66277"/>
    <w:rsid w:val="00B66346"/>
    <w:rsid w:val="00B66759"/>
    <w:rsid w:val="00B6684A"/>
    <w:rsid w:val="00B669A5"/>
    <w:rsid w:val="00B66AA8"/>
    <w:rsid w:val="00B66CAE"/>
    <w:rsid w:val="00B66E41"/>
    <w:rsid w:val="00B6706E"/>
    <w:rsid w:val="00B6712A"/>
    <w:rsid w:val="00B67268"/>
    <w:rsid w:val="00B675A4"/>
    <w:rsid w:val="00B675CE"/>
    <w:rsid w:val="00B677D7"/>
    <w:rsid w:val="00B6782D"/>
    <w:rsid w:val="00B678EE"/>
    <w:rsid w:val="00B67C87"/>
    <w:rsid w:val="00B67CDC"/>
    <w:rsid w:val="00B67DAC"/>
    <w:rsid w:val="00B70149"/>
    <w:rsid w:val="00B70376"/>
    <w:rsid w:val="00B703BF"/>
    <w:rsid w:val="00B7058F"/>
    <w:rsid w:val="00B70609"/>
    <w:rsid w:val="00B709AD"/>
    <w:rsid w:val="00B709BA"/>
    <w:rsid w:val="00B709C2"/>
    <w:rsid w:val="00B70E8C"/>
    <w:rsid w:val="00B70E99"/>
    <w:rsid w:val="00B7102B"/>
    <w:rsid w:val="00B712F6"/>
    <w:rsid w:val="00B71409"/>
    <w:rsid w:val="00B714C7"/>
    <w:rsid w:val="00B71681"/>
    <w:rsid w:val="00B717F8"/>
    <w:rsid w:val="00B7182F"/>
    <w:rsid w:val="00B71BD7"/>
    <w:rsid w:val="00B71FBE"/>
    <w:rsid w:val="00B71FD6"/>
    <w:rsid w:val="00B72045"/>
    <w:rsid w:val="00B7232D"/>
    <w:rsid w:val="00B728AE"/>
    <w:rsid w:val="00B728F6"/>
    <w:rsid w:val="00B72BE0"/>
    <w:rsid w:val="00B72F12"/>
    <w:rsid w:val="00B72F4B"/>
    <w:rsid w:val="00B72FDE"/>
    <w:rsid w:val="00B72FF6"/>
    <w:rsid w:val="00B7311D"/>
    <w:rsid w:val="00B7320D"/>
    <w:rsid w:val="00B7370A"/>
    <w:rsid w:val="00B73754"/>
    <w:rsid w:val="00B73797"/>
    <w:rsid w:val="00B738A2"/>
    <w:rsid w:val="00B73A08"/>
    <w:rsid w:val="00B73C0E"/>
    <w:rsid w:val="00B73C1D"/>
    <w:rsid w:val="00B73E38"/>
    <w:rsid w:val="00B73F05"/>
    <w:rsid w:val="00B7403C"/>
    <w:rsid w:val="00B74133"/>
    <w:rsid w:val="00B74370"/>
    <w:rsid w:val="00B7449F"/>
    <w:rsid w:val="00B747FF"/>
    <w:rsid w:val="00B74A75"/>
    <w:rsid w:val="00B74C6C"/>
    <w:rsid w:val="00B74D5F"/>
    <w:rsid w:val="00B74EA9"/>
    <w:rsid w:val="00B75106"/>
    <w:rsid w:val="00B7517D"/>
    <w:rsid w:val="00B75226"/>
    <w:rsid w:val="00B75301"/>
    <w:rsid w:val="00B757B2"/>
    <w:rsid w:val="00B75BF2"/>
    <w:rsid w:val="00B75DE8"/>
    <w:rsid w:val="00B75F75"/>
    <w:rsid w:val="00B763A3"/>
    <w:rsid w:val="00B764A0"/>
    <w:rsid w:val="00B7657A"/>
    <w:rsid w:val="00B7657B"/>
    <w:rsid w:val="00B76867"/>
    <w:rsid w:val="00B76F4C"/>
    <w:rsid w:val="00B770CB"/>
    <w:rsid w:val="00B77118"/>
    <w:rsid w:val="00B77201"/>
    <w:rsid w:val="00B77580"/>
    <w:rsid w:val="00B77D9E"/>
    <w:rsid w:val="00B77EE5"/>
    <w:rsid w:val="00B77F99"/>
    <w:rsid w:val="00B800BD"/>
    <w:rsid w:val="00B801F4"/>
    <w:rsid w:val="00B804B1"/>
    <w:rsid w:val="00B807A9"/>
    <w:rsid w:val="00B807C9"/>
    <w:rsid w:val="00B80993"/>
    <w:rsid w:val="00B80C65"/>
    <w:rsid w:val="00B80C9E"/>
    <w:rsid w:val="00B80D09"/>
    <w:rsid w:val="00B80D7F"/>
    <w:rsid w:val="00B80EB6"/>
    <w:rsid w:val="00B80FA8"/>
    <w:rsid w:val="00B811DB"/>
    <w:rsid w:val="00B816DD"/>
    <w:rsid w:val="00B81756"/>
    <w:rsid w:val="00B81796"/>
    <w:rsid w:val="00B817E2"/>
    <w:rsid w:val="00B819F7"/>
    <w:rsid w:val="00B81ABE"/>
    <w:rsid w:val="00B81C48"/>
    <w:rsid w:val="00B81E6D"/>
    <w:rsid w:val="00B82185"/>
    <w:rsid w:val="00B82675"/>
    <w:rsid w:val="00B826C7"/>
    <w:rsid w:val="00B828FF"/>
    <w:rsid w:val="00B82995"/>
    <w:rsid w:val="00B82B67"/>
    <w:rsid w:val="00B82DBC"/>
    <w:rsid w:val="00B82E56"/>
    <w:rsid w:val="00B82F55"/>
    <w:rsid w:val="00B82FD7"/>
    <w:rsid w:val="00B83064"/>
    <w:rsid w:val="00B833E8"/>
    <w:rsid w:val="00B83421"/>
    <w:rsid w:val="00B836A0"/>
    <w:rsid w:val="00B8380A"/>
    <w:rsid w:val="00B83820"/>
    <w:rsid w:val="00B8384E"/>
    <w:rsid w:val="00B839F9"/>
    <w:rsid w:val="00B83BC5"/>
    <w:rsid w:val="00B83DC2"/>
    <w:rsid w:val="00B8409E"/>
    <w:rsid w:val="00B8422B"/>
    <w:rsid w:val="00B847A0"/>
    <w:rsid w:val="00B849C1"/>
    <w:rsid w:val="00B84D29"/>
    <w:rsid w:val="00B84F6E"/>
    <w:rsid w:val="00B84FDA"/>
    <w:rsid w:val="00B8524D"/>
    <w:rsid w:val="00B853BA"/>
    <w:rsid w:val="00B85628"/>
    <w:rsid w:val="00B857E2"/>
    <w:rsid w:val="00B85A52"/>
    <w:rsid w:val="00B85ADE"/>
    <w:rsid w:val="00B85C5C"/>
    <w:rsid w:val="00B85D1C"/>
    <w:rsid w:val="00B85E98"/>
    <w:rsid w:val="00B86089"/>
    <w:rsid w:val="00B8690E"/>
    <w:rsid w:val="00B86A88"/>
    <w:rsid w:val="00B86C84"/>
    <w:rsid w:val="00B86CE1"/>
    <w:rsid w:val="00B86DAC"/>
    <w:rsid w:val="00B86E52"/>
    <w:rsid w:val="00B86E75"/>
    <w:rsid w:val="00B86F33"/>
    <w:rsid w:val="00B86FF8"/>
    <w:rsid w:val="00B870C7"/>
    <w:rsid w:val="00B87339"/>
    <w:rsid w:val="00B87465"/>
    <w:rsid w:val="00B87756"/>
    <w:rsid w:val="00B878F7"/>
    <w:rsid w:val="00B87CBF"/>
    <w:rsid w:val="00B87CDA"/>
    <w:rsid w:val="00B87E85"/>
    <w:rsid w:val="00B87ECD"/>
    <w:rsid w:val="00B90184"/>
    <w:rsid w:val="00B90285"/>
    <w:rsid w:val="00B9053C"/>
    <w:rsid w:val="00B90629"/>
    <w:rsid w:val="00B9065C"/>
    <w:rsid w:val="00B9088D"/>
    <w:rsid w:val="00B9093F"/>
    <w:rsid w:val="00B909D7"/>
    <w:rsid w:val="00B90BF3"/>
    <w:rsid w:val="00B910E0"/>
    <w:rsid w:val="00B914E6"/>
    <w:rsid w:val="00B915BE"/>
    <w:rsid w:val="00B915E8"/>
    <w:rsid w:val="00B9178B"/>
    <w:rsid w:val="00B917A9"/>
    <w:rsid w:val="00B918EF"/>
    <w:rsid w:val="00B918FA"/>
    <w:rsid w:val="00B91B33"/>
    <w:rsid w:val="00B91B76"/>
    <w:rsid w:val="00B92004"/>
    <w:rsid w:val="00B92183"/>
    <w:rsid w:val="00B92194"/>
    <w:rsid w:val="00B9233F"/>
    <w:rsid w:val="00B92412"/>
    <w:rsid w:val="00B9248C"/>
    <w:rsid w:val="00B92638"/>
    <w:rsid w:val="00B9270D"/>
    <w:rsid w:val="00B92808"/>
    <w:rsid w:val="00B928C2"/>
    <w:rsid w:val="00B929B5"/>
    <w:rsid w:val="00B929DC"/>
    <w:rsid w:val="00B92ADC"/>
    <w:rsid w:val="00B92C60"/>
    <w:rsid w:val="00B92D3B"/>
    <w:rsid w:val="00B92EDA"/>
    <w:rsid w:val="00B93106"/>
    <w:rsid w:val="00B932EC"/>
    <w:rsid w:val="00B93B74"/>
    <w:rsid w:val="00B93DDD"/>
    <w:rsid w:val="00B93F71"/>
    <w:rsid w:val="00B94071"/>
    <w:rsid w:val="00B9419D"/>
    <w:rsid w:val="00B9439A"/>
    <w:rsid w:val="00B9439D"/>
    <w:rsid w:val="00B94578"/>
    <w:rsid w:val="00B945AF"/>
    <w:rsid w:val="00B946FF"/>
    <w:rsid w:val="00B94708"/>
    <w:rsid w:val="00B94717"/>
    <w:rsid w:val="00B94B6A"/>
    <w:rsid w:val="00B94DBB"/>
    <w:rsid w:val="00B95282"/>
    <w:rsid w:val="00B95869"/>
    <w:rsid w:val="00B95AF5"/>
    <w:rsid w:val="00B95C99"/>
    <w:rsid w:val="00B962CF"/>
    <w:rsid w:val="00B9654D"/>
    <w:rsid w:val="00B966BB"/>
    <w:rsid w:val="00B96D40"/>
    <w:rsid w:val="00B96F9D"/>
    <w:rsid w:val="00B97276"/>
    <w:rsid w:val="00B9752D"/>
    <w:rsid w:val="00B975FF"/>
    <w:rsid w:val="00B976AB"/>
    <w:rsid w:val="00B976D4"/>
    <w:rsid w:val="00B9771F"/>
    <w:rsid w:val="00B978A0"/>
    <w:rsid w:val="00B9792F"/>
    <w:rsid w:val="00B979A8"/>
    <w:rsid w:val="00B979EF"/>
    <w:rsid w:val="00B97A2A"/>
    <w:rsid w:val="00B97AB3"/>
    <w:rsid w:val="00B97EF1"/>
    <w:rsid w:val="00B97EFB"/>
    <w:rsid w:val="00B97EFF"/>
    <w:rsid w:val="00BA006B"/>
    <w:rsid w:val="00BA00B2"/>
    <w:rsid w:val="00BA00E6"/>
    <w:rsid w:val="00BA01A0"/>
    <w:rsid w:val="00BA01D0"/>
    <w:rsid w:val="00BA01DA"/>
    <w:rsid w:val="00BA02BD"/>
    <w:rsid w:val="00BA0384"/>
    <w:rsid w:val="00BA055A"/>
    <w:rsid w:val="00BA0603"/>
    <w:rsid w:val="00BA07DA"/>
    <w:rsid w:val="00BA07E9"/>
    <w:rsid w:val="00BA0996"/>
    <w:rsid w:val="00BA0A8A"/>
    <w:rsid w:val="00BA0C1B"/>
    <w:rsid w:val="00BA0DCD"/>
    <w:rsid w:val="00BA14F7"/>
    <w:rsid w:val="00BA15F8"/>
    <w:rsid w:val="00BA16D7"/>
    <w:rsid w:val="00BA1A98"/>
    <w:rsid w:val="00BA1B33"/>
    <w:rsid w:val="00BA1C19"/>
    <w:rsid w:val="00BA1DBD"/>
    <w:rsid w:val="00BA1EB0"/>
    <w:rsid w:val="00BA222C"/>
    <w:rsid w:val="00BA2248"/>
    <w:rsid w:val="00BA22D5"/>
    <w:rsid w:val="00BA28A5"/>
    <w:rsid w:val="00BA2979"/>
    <w:rsid w:val="00BA2B4F"/>
    <w:rsid w:val="00BA2CAC"/>
    <w:rsid w:val="00BA2E69"/>
    <w:rsid w:val="00BA2F88"/>
    <w:rsid w:val="00BA33D6"/>
    <w:rsid w:val="00BA3768"/>
    <w:rsid w:val="00BA3AC4"/>
    <w:rsid w:val="00BA3B52"/>
    <w:rsid w:val="00BA3BA2"/>
    <w:rsid w:val="00BA3C16"/>
    <w:rsid w:val="00BA3E7A"/>
    <w:rsid w:val="00BA409E"/>
    <w:rsid w:val="00BA437F"/>
    <w:rsid w:val="00BA43C4"/>
    <w:rsid w:val="00BA4474"/>
    <w:rsid w:val="00BA455C"/>
    <w:rsid w:val="00BA4613"/>
    <w:rsid w:val="00BA4B17"/>
    <w:rsid w:val="00BA4D73"/>
    <w:rsid w:val="00BA4F9F"/>
    <w:rsid w:val="00BA4FB8"/>
    <w:rsid w:val="00BA5124"/>
    <w:rsid w:val="00BA569C"/>
    <w:rsid w:val="00BA5858"/>
    <w:rsid w:val="00BA58B4"/>
    <w:rsid w:val="00BA5BA3"/>
    <w:rsid w:val="00BA5C61"/>
    <w:rsid w:val="00BA5CE2"/>
    <w:rsid w:val="00BA6076"/>
    <w:rsid w:val="00BA62B5"/>
    <w:rsid w:val="00BA65D5"/>
    <w:rsid w:val="00BA673F"/>
    <w:rsid w:val="00BA6D49"/>
    <w:rsid w:val="00BA6E0F"/>
    <w:rsid w:val="00BA7135"/>
    <w:rsid w:val="00BA7175"/>
    <w:rsid w:val="00BA73D6"/>
    <w:rsid w:val="00BA7983"/>
    <w:rsid w:val="00BA7AEF"/>
    <w:rsid w:val="00BA7AFF"/>
    <w:rsid w:val="00BA7C58"/>
    <w:rsid w:val="00BA7CA9"/>
    <w:rsid w:val="00BA7D26"/>
    <w:rsid w:val="00BA7D6E"/>
    <w:rsid w:val="00BB001C"/>
    <w:rsid w:val="00BB0189"/>
    <w:rsid w:val="00BB028B"/>
    <w:rsid w:val="00BB0371"/>
    <w:rsid w:val="00BB0446"/>
    <w:rsid w:val="00BB0627"/>
    <w:rsid w:val="00BB08CD"/>
    <w:rsid w:val="00BB099B"/>
    <w:rsid w:val="00BB0B9B"/>
    <w:rsid w:val="00BB0CED"/>
    <w:rsid w:val="00BB0F2A"/>
    <w:rsid w:val="00BB1078"/>
    <w:rsid w:val="00BB12AD"/>
    <w:rsid w:val="00BB1389"/>
    <w:rsid w:val="00BB1444"/>
    <w:rsid w:val="00BB17F0"/>
    <w:rsid w:val="00BB1831"/>
    <w:rsid w:val="00BB190E"/>
    <w:rsid w:val="00BB199D"/>
    <w:rsid w:val="00BB1A3B"/>
    <w:rsid w:val="00BB1A3C"/>
    <w:rsid w:val="00BB1BAF"/>
    <w:rsid w:val="00BB1CA3"/>
    <w:rsid w:val="00BB1E3F"/>
    <w:rsid w:val="00BB1F0F"/>
    <w:rsid w:val="00BB2248"/>
    <w:rsid w:val="00BB23C1"/>
    <w:rsid w:val="00BB2716"/>
    <w:rsid w:val="00BB2A08"/>
    <w:rsid w:val="00BB2B91"/>
    <w:rsid w:val="00BB2BE0"/>
    <w:rsid w:val="00BB2C28"/>
    <w:rsid w:val="00BB2EDA"/>
    <w:rsid w:val="00BB30A5"/>
    <w:rsid w:val="00BB31B4"/>
    <w:rsid w:val="00BB31BD"/>
    <w:rsid w:val="00BB3401"/>
    <w:rsid w:val="00BB3B78"/>
    <w:rsid w:val="00BB3BFB"/>
    <w:rsid w:val="00BB3E81"/>
    <w:rsid w:val="00BB3F54"/>
    <w:rsid w:val="00BB3FFC"/>
    <w:rsid w:val="00BB41D8"/>
    <w:rsid w:val="00BB454E"/>
    <w:rsid w:val="00BB46D3"/>
    <w:rsid w:val="00BB473E"/>
    <w:rsid w:val="00BB495A"/>
    <w:rsid w:val="00BB4EF0"/>
    <w:rsid w:val="00BB4FD8"/>
    <w:rsid w:val="00BB5175"/>
    <w:rsid w:val="00BB51D1"/>
    <w:rsid w:val="00BB5355"/>
    <w:rsid w:val="00BB5562"/>
    <w:rsid w:val="00BB55DF"/>
    <w:rsid w:val="00BB56FE"/>
    <w:rsid w:val="00BB5793"/>
    <w:rsid w:val="00BB579B"/>
    <w:rsid w:val="00BB59E0"/>
    <w:rsid w:val="00BB5BA9"/>
    <w:rsid w:val="00BB5D60"/>
    <w:rsid w:val="00BB5DD4"/>
    <w:rsid w:val="00BB5FA2"/>
    <w:rsid w:val="00BB6220"/>
    <w:rsid w:val="00BB6607"/>
    <w:rsid w:val="00BB6740"/>
    <w:rsid w:val="00BB6753"/>
    <w:rsid w:val="00BB682E"/>
    <w:rsid w:val="00BB69A7"/>
    <w:rsid w:val="00BB6DEA"/>
    <w:rsid w:val="00BB6F4B"/>
    <w:rsid w:val="00BB715D"/>
    <w:rsid w:val="00BB71BF"/>
    <w:rsid w:val="00BB7244"/>
    <w:rsid w:val="00BB7B4D"/>
    <w:rsid w:val="00BB7D0A"/>
    <w:rsid w:val="00BB7D6C"/>
    <w:rsid w:val="00BB7DC1"/>
    <w:rsid w:val="00BB7E3E"/>
    <w:rsid w:val="00BB7F35"/>
    <w:rsid w:val="00BB7FD6"/>
    <w:rsid w:val="00BC0156"/>
    <w:rsid w:val="00BC02E5"/>
    <w:rsid w:val="00BC032D"/>
    <w:rsid w:val="00BC032E"/>
    <w:rsid w:val="00BC051C"/>
    <w:rsid w:val="00BC059B"/>
    <w:rsid w:val="00BC06F5"/>
    <w:rsid w:val="00BC09B4"/>
    <w:rsid w:val="00BC0B83"/>
    <w:rsid w:val="00BC0FEF"/>
    <w:rsid w:val="00BC109B"/>
    <w:rsid w:val="00BC118D"/>
    <w:rsid w:val="00BC1432"/>
    <w:rsid w:val="00BC1749"/>
    <w:rsid w:val="00BC175E"/>
    <w:rsid w:val="00BC18BE"/>
    <w:rsid w:val="00BC19E4"/>
    <w:rsid w:val="00BC1C1F"/>
    <w:rsid w:val="00BC1F1D"/>
    <w:rsid w:val="00BC1FD2"/>
    <w:rsid w:val="00BC2185"/>
    <w:rsid w:val="00BC221E"/>
    <w:rsid w:val="00BC239C"/>
    <w:rsid w:val="00BC2454"/>
    <w:rsid w:val="00BC2875"/>
    <w:rsid w:val="00BC28B3"/>
    <w:rsid w:val="00BC28DF"/>
    <w:rsid w:val="00BC2959"/>
    <w:rsid w:val="00BC2961"/>
    <w:rsid w:val="00BC2FFD"/>
    <w:rsid w:val="00BC310D"/>
    <w:rsid w:val="00BC33AA"/>
    <w:rsid w:val="00BC35AC"/>
    <w:rsid w:val="00BC3655"/>
    <w:rsid w:val="00BC3BD9"/>
    <w:rsid w:val="00BC3C29"/>
    <w:rsid w:val="00BC3CF9"/>
    <w:rsid w:val="00BC42BB"/>
    <w:rsid w:val="00BC4662"/>
    <w:rsid w:val="00BC472A"/>
    <w:rsid w:val="00BC49F9"/>
    <w:rsid w:val="00BC4D4B"/>
    <w:rsid w:val="00BC4FB4"/>
    <w:rsid w:val="00BC5064"/>
    <w:rsid w:val="00BC5228"/>
    <w:rsid w:val="00BC5371"/>
    <w:rsid w:val="00BC547A"/>
    <w:rsid w:val="00BC5896"/>
    <w:rsid w:val="00BC5CD2"/>
    <w:rsid w:val="00BC5DD4"/>
    <w:rsid w:val="00BC5EC1"/>
    <w:rsid w:val="00BC6169"/>
    <w:rsid w:val="00BC642D"/>
    <w:rsid w:val="00BC65A0"/>
    <w:rsid w:val="00BC65F6"/>
    <w:rsid w:val="00BC66A7"/>
    <w:rsid w:val="00BC67E7"/>
    <w:rsid w:val="00BC6982"/>
    <w:rsid w:val="00BC69A1"/>
    <w:rsid w:val="00BC69F5"/>
    <w:rsid w:val="00BC6B6B"/>
    <w:rsid w:val="00BC6B8F"/>
    <w:rsid w:val="00BC6B91"/>
    <w:rsid w:val="00BC6C42"/>
    <w:rsid w:val="00BC6DE8"/>
    <w:rsid w:val="00BC722B"/>
    <w:rsid w:val="00BC727B"/>
    <w:rsid w:val="00BC7364"/>
    <w:rsid w:val="00BC7520"/>
    <w:rsid w:val="00BC752B"/>
    <w:rsid w:val="00BC783A"/>
    <w:rsid w:val="00BC7993"/>
    <w:rsid w:val="00BD0273"/>
    <w:rsid w:val="00BD03E1"/>
    <w:rsid w:val="00BD071A"/>
    <w:rsid w:val="00BD0741"/>
    <w:rsid w:val="00BD0756"/>
    <w:rsid w:val="00BD07B9"/>
    <w:rsid w:val="00BD0803"/>
    <w:rsid w:val="00BD0BF4"/>
    <w:rsid w:val="00BD0FA7"/>
    <w:rsid w:val="00BD1123"/>
    <w:rsid w:val="00BD121C"/>
    <w:rsid w:val="00BD1866"/>
    <w:rsid w:val="00BD1B59"/>
    <w:rsid w:val="00BD1C5A"/>
    <w:rsid w:val="00BD1C95"/>
    <w:rsid w:val="00BD1D22"/>
    <w:rsid w:val="00BD1E7B"/>
    <w:rsid w:val="00BD20EB"/>
    <w:rsid w:val="00BD2544"/>
    <w:rsid w:val="00BD2894"/>
    <w:rsid w:val="00BD2CE0"/>
    <w:rsid w:val="00BD2D43"/>
    <w:rsid w:val="00BD2D71"/>
    <w:rsid w:val="00BD2E56"/>
    <w:rsid w:val="00BD330F"/>
    <w:rsid w:val="00BD346B"/>
    <w:rsid w:val="00BD37B4"/>
    <w:rsid w:val="00BD37C2"/>
    <w:rsid w:val="00BD39F0"/>
    <w:rsid w:val="00BD3A6F"/>
    <w:rsid w:val="00BD3B9A"/>
    <w:rsid w:val="00BD3D9F"/>
    <w:rsid w:val="00BD4073"/>
    <w:rsid w:val="00BD4250"/>
    <w:rsid w:val="00BD4287"/>
    <w:rsid w:val="00BD463D"/>
    <w:rsid w:val="00BD4704"/>
    <w:rsid w:val="00BD4759"/>
    <w:rsid w:val="00BD47E6"/>
    <w:rsid w:val="00BD4975"/>
    <w:rsid w:val="00BD54EE"/>
    <w:rsid w:val="00BD56A8"/>
    <w:rsid w:val="00BD5726"/>
    <w:rsid w:val="00BD57F3"/>
    <w:rsid w:val="00BD58AC"/>
    <w:rsid w:val="00BD591B"/>
    <w:rsid w:val="00BD59FB"/>
    <w:rsid w:val="00BD5BDA"/>
    <w:rsid w:val="00BD6181"/>
    <w:rsid w:val="00BD620B"/>
    <w:rsid w:val="00BD6655"/>
    <w:rsid w:val="00BD6720"/>
    <w:rsid w:val="00BD6B3C"/>
    <w:rsid w:val="00BD6D09"/>
    <w:rsid w:val="00BD6DC5"/>
    <w:rsid w:val="00BD6E86"/>
    <w:rsid w:val="00BD7013"/>
    <w:rsid w:val="00BD7079"/>
    <w:rsid w:val="00BD7397"/>
    <w:rsid w:val="00BD7B78"/>
    <w:rsid w:val="00BE0040"/>
    <w:rsid w:val="00BE01E3"/>
    <w:rsid w:val="00BE0A59"/>
    <w:rsid w:val="00BE0C3B"/>
    <w:rsid w:val="00BE0E09"/>
    <w:rsid w:val="00BE0E2F"/>
    <w:rsid w:val="00BE0E40"/>
    <w:rsid w:val="00BE1197"/>
    <w:rsid w:val="00BE12D2"/>
    <w:rsid w:val="00BE1389"/>
    <w:rsid w:val="00BE1392"/>
    <w:rsid w:val="00BE1725"/>
    <w:rsid w:val="00BE1806"/>
    <w:rsid w:val="00BE19B4"/>
    <w:rsid w:val="00BE22E4"/>
    <w:rsid w:val="00BE259D"/>
    <w:rsid w:val="00BE2792"/>
    <w:rsid w:val="00BE27F6"/>
    <w:rsid w:val="00BE2E73"/>
    <w:rsid w:val="00BE2EB3"/>
    <w:rsid w:val="00BE2F3D"/>
    <w:rsid w:val="00BE3030"/>
    <w:rsid w:val="00BE3333"/>
    <w:rsid w:val="00BE3359"/>
    <w:rsid w:val="00BE3772"/>
    <w:rsid w:val="00BE3810"/>
    <w:rsid w:val="00BE39B4"/>
    <w:rsid w:val="00BE4088"/>
    <w:rsid w:val="00BE4807"/>
    <w:rsid w:val="00BE4C37"/>
    <w:rsid w:val="00BE4C4A"/>
    <w:rsid w:val="00BE4C67"/>
    <w:rsid w:val="00BE515D"/>
    <w:rsid w:val="00BE535D"/>
    <w:rsid w:val="00BE5578"/>
    <w:rsid w:val="00BE5625"/>
    <w:rsid w:val="00BE566A"/>
    <w:rsid w:val="00BE576A"/>
    <w:rsid w:val="00BE591E"/>
    <w:rsid w:val="00BE5CE9"/>
    <w:rsid w:val="00BE5D6C"/>
    <w:rsid w:val="00BE5FC5"/>
    <w:rsid w:val="00BE61B6"/>
    <w:rsid w:val="00BE63A6"/>
    <w:rsid w:val="00BE6519"/>
    <w:rsid w:val="00BE6577"/>
    <w:rsid w:val="00BE6884"/>
    <w:rsid w:val="00BE689C"/>
    <w:rsid w:val="00BE68C4"/>
    <w:rsid w:val="00BE68D7"/>
    <w:rsid w:val="00BE6A67"/>
    <w:rsid w:val="00BE6B35"/>
    <w:rsid w:val="00BE6B44"/>
    <w:rsid w:val="00BE6B7F"/>
    <w:rsid w:val="00BE6BE8"/>
    <w:rsid w:val="00BE6BFB"/>
    <w:rsid w:val="00BE6CB5"/>
    <w:rsid w:val="00BE70B5"/>
    <w:rsid w:val="00BE7220"/>
    <w:rsid w:val="00BE7724"/>
    <w:rsid w:val="00BE7A47"/>
    <w:rsid w:val="00BE7B82"/>
    <w:rsid w:val="00BE7C2C"/>
    <w:rsid w:val="00BE7C56"/>
    <w:rsid w:val="00BE7D48"/>
    <w:rsid w:val="00BE7DFA"/>
    <w:rsid w:val="00BE7F74"/>
    <w:rsid w:val="00BE7FD7"/>
    <w:rsid w:val="00BF0188"/>
    <w:rsid w:val="00BF01B7"/>
    <w:rsid w:val="00BF020F"/>
    <w:rsid w:val="00BF039D"/>
    <w:rsid w:val="00BF045A"/>
    <w:rsid w:val="00BF073A"/>
    <w:rsid w:val="00BF07DF"/>
    <w:rsid w:val="00BF0832"/>
    <w:rsid w:val="00BF087B"/>
    <w:rsid w:val="00BF08DC"/>
    <w:rsid w:val="00BF0B43"/>
    <w:rsid w:val="00BF0DFC"/>
    <w:rsid w:val="00BF0EC7"/>
    <w:rsid w:val="00BF1124"/>
    <w:rsid w:val="00BF1242"/>
    <w:rsid w:val="00BF1557"/>
    <w:rsid w:val="00BF1665"/>
    <w:rsid w:val="00BF16E6"/>
    <w:rsid w:val="00BF16EE"/>
    <w:rsid w:val="00BF1920"/>
    <w:rsid w:val="00BF1A50"/>
    <w:rsid w:val="00BF1BDA"/>
    <w:rsid w:val="00BF1CC6"/>
    <w:rsid w:val="00BF1D1A"/>
    <w:rsid w:val="00BF203D"/>
    <w:rsid w:val="00BF2040"/>
    <w:rsid w:val="00BF2260"/>
    <w:rsid w:val="00BF22F5"/>
    <w:rsid w:val="00BF236D"/>
    <w:rsid w:val="00BF2388"/>
    <w:rsid w:val="00BF248D"/>
    <w:rsid w:val="00BF24A9"/>
    <w:rsid w:val="00BF250B"/>
    <w:rsid w:val="00BF2725"/>
    <w:rsid w:val="00BF2926"/>
    <w:rsid w:val="00BF2961"/>
    <w:rsid w:val="00BF2A65"/>
    <w:rsid w:val="00BF2D24"/>
    <w:rsid w:val="00BF2F5D"/>
    <w:rsid w:val="00BF305A"/>
    <w:rsid w:val="00BF31F5"/>
    <w:rsid w:val="00BF354E"/>
    <w:rsid w:val="00BF362C"/>
    <w:rsid w:val="00BF384C"/>
    <w:rsid w:val="00BF39AA"/>
    <w:rsid w:val="00BF3CC3"/>
    <w:rsid w:val="00BF3FBE"/>
    <w:rsid w:val="00BF40DD"/>
    <w:rsid w:val="00BF4149"/>
    <w:rsid w:val="00BF442E"/>
    <w:rsid w:val="00BF464A"/>
    <w:rsid w:val="00BF466F"/>
    <w:rsid w:val="00BF47AC"/>
    <w:rsid w:val="00BF4B59"/>
    <w:rsid w:val="00BF4DA6"/>
    <w:rsid w:val="00BF4DEE"/>
    <w:rsid w:val="00BF4EE0"/>
    <w:rsid w:val="00BF4FAE"/>
    <w:rsid w:val="00BF5018"/>
    <w:rsid w:val="00BF5122"/>
    <w:rsid w:val="00BF52BC"/>
    <w:rsid w:val="00BF540C"/>
    <w:rsid w:val="00BF55F3"/>
    <w:rsid w:val="00BF5676"/>
    <w:rsid w:val="00BF5746"/>
    <w:rsid w:val="00BF5845"/>
    <w:rsid w:val="00BF5B2C"/>
    <w:rsid w:val="00BF5E00"/>
    <w:rsid w:val="00BF5F6B"/>
    <w:rsid w:val="00BF6338"/>
    <w:rsid w:val="00BF63F4"/>
    <w:rsid w:val="00BF6553"/>
    <w:rsid w:val="00BF65F7"/>
    <w:rsid w:val="00BF6821"/>
    <w:rsid w:val="00BF68B6"/>
    <w:rsid w:val="00BF696A"/>
    <w:rsid w:val="00BF6EC6"/>
    <w:rsid w:val="00BF6EE1"/>
    <w:rsid w:val="00BF6F30"/>
    <w:rsid w:val="00BF7284"/>
    <w:rsid w:val="00BF72C5"/>
    <w:rsid w:val="00BF739A"/>
    <w:rsid w:val="00BF7583"/>
    <w:rsid w:val="00BF761E"/>
    <w:rsid w:val="00BF7778"/>
    <w:rsid w:val="00BF7821"/>
    <w:rsid w:val="00BF78DD"/>
    <w:rsid w:val="00BF7C03"/>
    <w:rsid w:val="00BF7CE6"/>
    <w:rsid w:val="00BF7D00"/>
    <w:rsid w:val="00BF7E9E"/>
    <w:rsid w:val="00BF7FA4"/>
    <w:rsid w:val="00C00079"/>
    <w:rsid w:val="00C00096"/>
    <w:rsid w:val="00C002CC"/>
    <w:rsid w:val="00C005E8"/>
    <w:rsid w:val="00C00A8C"/>
    <w:rsid w:val="00C00D07"/>
    <w:rsid w:val="00C00D71"/>
    <w:rsid w:val="00C00E38"/>
    <w:rsid w:val="00C00ED4"/>
    <w:rsid w:val="00C010BB"/>
    <w:rsid w:val="00C0153D"/>
    <w:rsid w:val="00C01772"/>
    <w:rsid w:val="00C01901"/>
    <w:rsid w:val="00C01C22"/>
    <w:rsid w:val="00C01D35"/>
    <w:rsid w:val="00C01D57"/>
    <w:rsid w:val="00C01E9D"/>
    <w:rsid w:val="00C01EEB"/>
    <w:rsid w:val="00C02076"/>
    <w:rsid w:val="00C0240C"/>
    <w:rsid w:val="00C02684"/>
    <w:rsid w:val="00C028CD"/>
    <w:rsid w:val="00C029E2"/>
    <w:rsid w:val="00C02DFD"/>
    <w:rsid w:val="00C02E03"/>
    <w:rsid w:val="00C02F77"/>
    <w:rsid w:val="00C03006"/>
    <w:rsid w:val="00C03189"/>
    <w:rsid w:val="00C035CB"/>
    <w:rsid w:val="00C03686"/>
    <w:rsid w:val="00C0376C"/>
    <w:rsid w:val="00C03912"/>
    <w:rsid w:val="00C03B53"/>
    <w:rsid w:val="00C04114"/>
    <w:rsid w:val="00C041A7"/>
    <w:rsid w:val="00C04274"/>
    <w:rsid w:val="00C0446F"/>
    <w:rsid w:val="00C0448B"/>
    <w:rsid w:val="00C04518"/>
    <w:rsid w:val="00C0451D"/>
    <w:rsid w:val="00C04550"/>
    <w:rsid w:val="00C04617"/>
    <w:rsid w:val="00C046BA"/>
    <w:rsid w:val="00C04773"/>
    <w:rsid w:val="00C048AB"/>
    <w:rsid w:val="00C04B6A"/>
    <w:rsid w:val="00C04D04"/>
    <w:rsid w:val="00C04F6E"/>
    <w:rsid w:val="00C050EF"/>
    <w:rsid w:val="00C05349"/>
    <w:rsid w:val="00C05782"/>
    <w:rsid w:val="00C05940"/>
    <w:rsid w:val="00C05A2B"/>
    <w:rsid w:val="00C05E43"/>
    <w:rsid w:val="00C05EBA"/>
    <w:rsid w:val="00C05FA6"/>
    <w:rsid w:val="00C06119"/>
    <w:rsid w:val="00C06503"/>
    <w:rsid w:val="00C065B5"/>
    <w:rsid w:val="00C066C2"/>
    <w:rsid w:val="00C066C4"/>
    <w:rsid w:val="00C06AF7"/>
    <w:rsid w:val="00C06C6E"/>
    <w:rsid w:val="00C06EBB"/>
    <w:rsid w:val="00C06ED6"/>
    <w:rsid w:val="00C07190"/>
    <w:rsid w:val="00C07390"/>
    <w:rsid w:val="00C0739C"/>
    <w:rsid w:val="00C0770A"/>
    <w:rsid w:val="00C077D3"/>
    <w:rsid w:val="00C0781A"/>
    <w:rsid w:val="00C07C87"/>
    <w:rsid w:val="00C07D62"/>
    <w:rsid w:val="00C07E0C"/>
    <w:rsid w:val="00C10331"/>
    <w:rsid w:val="00C10389"/>
    <w:rsid w:val="00C105E3"/>
    <w:rsid w:val="00C1067A"/>
    <w:rsid w:val="00C107F7"/>
    <w:rsid w:val="00C10AAA"/>
    <w:rsid w:val="00C10BBF"/>
    <w:rsid w:val="00C10BC9"/>
    <w:rsid w:val="00C10D75"/>
    <w:rsid w:val="00C1105E"/>
    <w:rsid w:val="00C1147C"/>
    <w:rsid w:val="00C11551"/>
    <w:rsid w:val="00C11557"/>
    <w:rsid w:val="00C115FC"/>
    <w:rsid w:val="00C11791"/>
    <w:rsid w:val="00C1179D"/>
    <w:rsid w:val="00C11A17"/>
    <w:rsid w:val="00C11BD1"/>
    <w:rsid w:val="00C11C5C"/>
    <w:rsid w:val="00C11D2C"/>
    <w:rsid w:val="00C11E5E"/>
    <w:rsid w:val="00C12098"/>
    <w:rsid w:val="00C12167"/>
    <w:rsid w:val="00C123E9"/>
    <w:rsid w:val="00C126F8"/>
    <w:rsid w:val="00C1288C"/>
    <w:rsid w:val="00C12911"/>
    <w:rsid w:val="00C12BF3"/>
    <w:rsid w:val="00C130B3"/>
    <w:rsid w:val="00C13527"/>
    <w:rsid w:val="00C13EFF"/>
    <w:rsid w:val="00C14186"/>
    <w:rsid w:val="00C14254"/>
    <w:rsid w:val="00C14485"/>
    <w:rsid w:val="00C145AC"/>
    <w:rsid w:val="00C14755"/>
    <w:rsid w:val="00C1484F"/>
    <w:rsid w:val="00C148F9"/>
    <w:rsid w:val="00C14D36"/>
    <w:rsid w:val="00C15041"/>
    <w:rsid w:val="00C15137"/>
    <w:rsid w:val="00C152A6"/>
    <w:rsid w:val="00C15327"/>
    <w:rsid w:val="00C15546"/>
    <w:rsid w:val="00C156EB"/>
    <w:rsid w:val="00C15888"/>
    <w:rsid w:val="00C158D4"/>
    <w:rsid w:val="00C15C91"/>
    <w:rsid w:val="00C15EA0"/>
    <w:rsid w:val="00C15FB7"/>
    <w:rsid w:val="00C1639E"/>
    <w:rsid w:val="00C163CA"/>
    <w:rsid w:val="00C165B4"/>
    <w:rsid w:val="00C165F2"/>
    <w:rsid w:val="00C16A13"/>
    <w:rsid w:val="00C171CB"/>
    <w:rsid w:val="00C171FB"/>
    <w:rsid w:val="00C17445"/>
    <w:rsid w:val="00C1757E"/>
    <w:rsid w:val="00C176EC"/>
    <w:rsid w:val="00C178D9"/>
    <w:rsid w:val="00C17982"/>
    <w:rsid w:val="00C179C9"/>
    <w:rsid w:val="00C179DD"/>
    <w:rsid w:val="00C17A9B"/>
    <w:rsid w:val="00C17B75"/>
    <w:rsid w:val="00C17EB2"/>
    <w:rsid w:val="00C20178"/>
    <w:rsid w:val="00C20338"/>
    <w:rsid w:val="00C2039E"/>
    <w:rsid w:val="00C203B3"/>
    <w:rsid w:val="00C20564"/>
    <w:rsid w:val="00C205E8"/>
    <w:rsid w:val="00C2063B"/>
    <w:rsid w:val="00C206C0"/>
    <w:rsid w:val="00C206F0"/>
    <w:rsid w:val="00C2071D"/>
    <w:rsid w:val="00C20941"/>
    <w:rsid w:val="00C20AD2"/>
    <w:rsid w:val="00C20ADF"/>
    <w:rsid w:val="00C20B0C"/>
    <w:rsid w:val="00C20BAA"/>
    <w:rsid w:val="00C20C8C"/>
    <w:rsid w:val="00C20E38"/>
    <w:rsid w:val="00C20E99"/>
    <w:rsid w:val="00C20ECE"/>
    <w:rsid w:val="00C2127C"/>
    <w:rsid w:val="00C2131B"/>
    <w:rsid w:val="00C21688"/>
    <w:rsid w:val="00C216A0"/>
    <w:rsid w:val="00C21833"/>
    <w:rsid w:val="00C218B6"/>
    <w:rsid w:val="00C21B5C"/>
    <w:rsid w:val="00C21B5E"/>
    <w:rsid w:val="00C21BDF"/>
    <w:rsid w:val="00C21C76"/>
    <w:rsid w:val="00C22027"/>
    <w:rsid w:val="00C2211B"/>
    <w:rsid w:val="00C221D7"/>
    <w:rsid w:val="00C2238A"/>
    <w:rsid w:val="00C223EB"/>
    <w:rsid w:val="00C22737"/>
    <w:rsid w:val="00C22750"/>
    <w:rsid w:val="00C228DF"/>
    <w:rsid w:val="00C22A4D"/>
    <w:rsid w:val="00C22BAB"/>
    <w:rsid w:val="00C22C81"/>
    <w:rsid w:val="00C22D54"/>
    <w:rsid w:val="00C22F0A"/>
    <w:rsid w:val="00C22F7E"/>
    <w:rsid w:val="00C22F8A"/>
    <w:rsid w:val="00C22FC4"/>
    <w:rsid w:val="00C23414"/>
    <w:rsid w:val="00C234B5"/>
    <w:rsid w:val="00C23682"/>
    <w:rsid w:val="00C236AF"/>
    <w:rsid w:val="00C238B2"/>
    <w:rsid w:val="00C2397E"/>
    <w:rsid w:val="00C23A0D"/>
    <w:rsid w:val="00C2403E"/>
    <w:rsid w:val="00C24094"/>
    <w:rsid w:val="00C240C5"/>
    <w:rsid w:val="00C24277"/>
    <w:rsid w:val="00C24635"/>
    <w:rsid w:val="00C24748"/>
    <w:rsid w:val="00C24948"/>
    <w:rsid w:val="00C24AAA"/>
    <w:rsid w:val="00C24BB4"/>
    <w:rsid w:val="00C24CCD"/>
    <w:rsid w:val="00C25001"/>
    <w:rsid w:val="00C25135"/>
    <w:rsid w:val="00C252DF"/>
    <w:rsid w:val="00C25A13"/>
    <w:rsid w:val="00C25B0A"/>
    <w:rsid w:val="00C25D5D"/>
    <w:rsid w:val="00C26854"/>
    <w:rsid w:val="00C26A55"/>
    <w:rsid w:val="00C272C3"/>
    <w:rsid w:val="00C272D4"/>
    <w:rsid w:val="00C27462"/>
    <w:rsid w:val="00C27701"/>
    <w:rsid w:val="00C27B57"/>
    <w:rsid w:val="00C27CF0"/>
    <w:rsid w:val="00C27D47"/>
    <w:rsid w:val="00C27D4D"/>
    <w:rsid w:val="00C27E48"/>
    <w:rsid w:val="00C27EFD"/>
    <w:rsid w:val="00C301C4"/>
    <w:rsid w:val="00C306E5"/>
    <w:rsid w:val="00C30ACA"/>
    <w:rsid w:val="00C30AD6"/>
    <w:rsid w:val="00C30F3A"/>
    <w:rsid w:val="00C30F8A"/>
    <w:rsid w:val="00C311B0"/>
    <w:rsid w:val="00C31425"/>
    <w:rsid w:val="00C3148E"/>
    <w:rsid w:val="00C31602"/>
    <w:rsid w:val="00C317EA"/>
    <w:rsid w:val="00C319CE"/>
    <w:rsid w:val="00C31A9C"/>
    <w:rsid w:val="00C31B38"/>
    <w:rsid w:val="00C31CA2"/>
    <w:rsid w:val="00C31D6A"/>
    <w:rsid w:val="00C31F4B"/>
    <w:rsid w:val="00C3209C"/>
    <w:rsid w:val="00C320FB"/>
    <w:rsid w:val="00C324CF"/>
    <w:rsid w:val="00C327B4"/>
    <w:rsid w:val="00C32B7A"/>
    <w:rsid w:val="00C32C11"/>
    <w:rsid w:val="00C32FD2"/>
    <w:rsid w:val="00C33135"/>
    <w:rsid w:val="00C3330D"/>
    <w:rsid w:val="00C33612"/>
    <w:rsid w:val="00C3374B"/>
    <w:rsid w:val="00C3376E"/>
    <w:rsid w:val="00C337A8"/>
    <w:rsid w:val="00C33B4B"/>
    <w:rsid w:val="00C33B8B"/>
    <w:rsid w:val="00C340BA"/>
    <w:rsid w:val="00C342B6"/>
    <w:rsid w:val="00C3432E"/>
    <w:rsid w:val="00C34718"/>
    <w:rsid w:val="00C34949"/>
    <w:rsid w:val="00C349DD"/>
    <w:rsid w:val="00C34A5C"/>
    <w:rsid w:val="00C34C3E"/>
    <w:rsid w:val="00C34D50"/>
    <w:rsid w:val="00C3509C"/>
    <w:rsid w:val="00C355A1"/>
    <w:rsid w:val="00C356E8"/>
    <w:rsid w:val="00C3583B"/>
    <w:rsid w:val="00C35864"/>
    <w:rsid w:val="00C35997"/>
    <w:rsid w:val="00C35A5E"/>
    <w:rsid w:val="00C35A96"/>
    <w:rsid w:val="00C35C01"/>
    <w:rsid w:val="00C35E66"/>
    <w:rsid w:val="00C35F09"/>
    <w:rsid w:val="00C365FF"/>
    <w:rsid w:val="00C3661E"/>
    <w:rsid w:val="00C36719"/>
    <w:rsid w:val="00C368D6"/>
    <w:rsid w:val="00C36BA7"/>
    <w:rsid w:val="00C36C0F"/>
    <w:rsid w:val="00C36CE0"/>
    <w:rsid w:val="00C37626"/>
    <w:rsid w:val="00C37702"/>
    <w:rsid w:val="00C378D3"/>
    <w:rsid w:val="00C379D8"/>
    <w:rsid w:val="00C37E72"/>
    <w:rsid w:val="00C40468"/>
    <w:rsid w:val="00C40487"/>
    <w:rsid w:val="00C40563"/>
    <w:rsid w:val="00C407A9"/>
    <w:rsid w:val="00C407ED"/>
    <w:rsid w:val="00C40841"/>
    <w:rsid w:val="00C40884"/>
    <w:rsid w:val="00C40AB4"/>
    <w:rsid w:val="00C40D42"/>
    <w:rsid w:val="00C40D6D"/>
    <w:rsid w:val="00C40E10"/>
    <w:rsid w:val="00C40E7E"/>
    <w:rsid w:val="00C40EE5"/>
    <w:rsid w:val="00C41021"/>
    <w:rsid w:val="00C41151"/>
    <w:rsid w:val="00C41212"/>
    <w:rsid w:val="00C4173F"/>
    <w:rsid w:val="00C41823"/>
    <w:rsid w:val="00C41850"/>
    <w:rsid w:val="00C4192F"/>
    <w:rsid w:val="00C41A2D"/>
    <w:rsid w:val="00C41BD8"/>
    <w:rsid w:val="00C41CCD"/>
    <w:rsid w:val="00C41DDE"/>
    <w:rsid w:val="00C4221A"/>
    <w:rsid w:val="00C42669"/>
    <w:rsid w:val="00C42774"/>
    <w:rsid w:val="00C4281F"/>
    <w:rsid w:val="00C42860"/>
    <w:rsid w:val="00C4296A"/>
    <w:rsid w:val="00C429BF"/>
    <w:rsid w:val="00C42C93"/>
    <w:rsid w:val="00C42E64"/>
    <w:rsid w:val="00C434E8"/>
    <w:rsid w:val="00C43739"/>
    <w:rsid w:val="00C437B7"/>
    <w:rsid w:val="00C43A09"/>
    <w:rsid w:val="00C43A4F"/>
    <w:rsid w:val="00C43B9D"/>
    <w:rsid w:val="00C43F96"/>
    <w:rsid w:val="00C44948"/>
    <w:rsid w:val="00C44A9E"/>
    <w:rsid w:val="00C44ABA"/>
    <w:rsid w:val="00C44B46"/>
    <w:rsid w:val="00C44B73"/>
    <w:rsid w:val="00C44BC2"/>
    <w:rsid w:val="00C44CA4"/>
    <w:rsid w:val="00C44FE5"/>
    <w:rsid w:val="00C45077"/>
    <w:rsid w:val="00C450B3"/>
    <w:rsid w:val="00C451E7"/>
    <w:rsid w:val="00C45288"/>
    <w:rsid w:val="00C454B0"/>
    <w:rsid w:val="00C45629"/>
    <w:rsid w:val="00C45631"/>
    <w:rsid w:val="00C45D1F"/>
    <w:rsid w:val="00C45EA6"/>
    <w:rsid w:val="00C45FC8"/>
    <w:rsid w:val="00C4608A"/>
    <w:rsid w:val="00C4614D"/>
    <w:rsid w:val="00C4622A"/>
    <w:rsid w:val="00C462B7"/>
    <w:rsid w:val="00C46914"/>
    <w:rsid w:val="00C46CE1"/>
    <w:rsid w:val="00C46F33"/>
    <w:rsid w:val="00C46F48"/>
    <w:rsid w:val="00C470E9"/>
    <w:rsid w:val="00C473DD"/>
    <w:rsid w:val="00C47925"/>
    <w:rsid w:val="00C47997"/>
    <w:rsid w:val="00C47ADC"/>
    <w:rsid w:val="00C47CAC"/>
    <w:rsid w:val="00C47F8B"/>
    <w:rsid w:val="00C50113"/>
    <w:rsid w:val="00C501F1"/>
    <w:rsid w:val="00C504C8"/>
    <w:rsid w:val="00C505DC"/>
    <w:rsid w:val="00C5061D"/>
    <w:rsid w:val="00C5082F"/>
    <w:rsid w:val="00C50B51"/>
    <w:rsid w:val="00C50D8A"/>
    <w:rsid w:val="00C50FC2"/>
    <w:rsid w:val="00C51016"/>
    <w:rsid w:val="00C513E7"/>
    <w:rsid w:val="00C51620"/>
    <w:rsid w:val="00C516AE"/>
    <w:rsid w:val="00C519EE"/>
    <w:rsid w:val="00C51B27"/>
    <w:rsid w:val="00C51B99"/>
    <w:rsid w:val="00C520AE"/>
    <w:rsid w:val="00C52111"/>
    <w:rsid w:val="00C522CD"/>
    <w:rsid w:val="00C525A7"/>
    <w:rsid w:val="00C525B7"/>
    <w:rsid w:val="00C525CC"/>
    <w:rsid w:val="00C525FC"/>
    <w:rsid w:val="00C5289A"/>
    <w:rsid w:val="00C52949"/>
    <w:rsid w:val="00C529D8"/>
    <w:rsid w:val="00C52A7B"/>
    <w:rsid w:val="00C52B0D"/>
    <w:rsid w:val="00C52C2F"/>
    <w:rsid w:val="00C53189"/>
    <w:rsid w:val="00C5330F"/>
    <w:rsid w:val="00C533F5"/>
    <w:rsid w:val="00C53927"/>
    <w:rsid w:val="00C53E4D"/>
    <w:rsid w:val="00C54188"/>
    <w:rsid w:val="00C54199"/>
    <w:rsid w:val="00C544A3"/>
    <w:rsid w:val="00C54577"/>
    <w:rsid w:val="00C54803"/>
    <w:rsid w:val="00C548D7"/>
    <w:rsid w:val="00C549D4"/>
    <w:rsid w:val="00C54F55"/>
    <w:rsid w:val="00C54FEA"/>
    <w:rsid w:val="00C550EA"/>
    <w:rsid w:val="00C5556E"/>
    <w:rsid w:val="00C5575C"/>
    <w:rsid w:val="00C5581C"/>
    <w:rsid w:val="00C559FF"/>
    <w:rsid w:val="00C55C62"/>
    <w:rsid w:val="00C55E83"/>
    <w:rsid w:val="00C55F44"/>
    <w:rsid w:val="00C562B9"/>
    <w:rsid w:val="00C564C2"/>
    <w:rsid w:val="00C564D5"/>
    <w:rsid w:val="00C568E5"/>
    <w:rsid w:val="00C56BE6"/>
    <w:rsid w:val="00C56E1E"/>
    <w:rsid w:val="00C57137"/>
    <w:rsid w:val="00C57394"/>
    <w:rsid w:val="00C57636"/>
    <w:rsid w:val="00C577E0"/>
    <w:rsid w:val="00C57890"/>
    <w:rsid w:val="00C578A3"/>
    <w:rsid w:val="00C5790D"/>
    <w:rsid w:val="00C57A55"/>
    <w:rsid w:val="00C57B1C"/>
    <w:rsid w:val="00C57D51"/>
    <w:rsid w:val="00C57E11"/>
    <w:rsid w:val="00C603E8"/>
    <w:rsid w:val="00C60955"/>
    <w:rsid w:val="00C60B8A"/>
    <w:rsid w:val="00C60BB9"/>
    <w:rsid w:val="00C60E93"/>
    <w:rsid w:val="00C61027"/>
    <w:rsid w:val="00C6107A"/>
    <w:rsid w:val="00C6146C"/>
    <w:rsid w:val="00C6151B"/>
    <w:rsid w:val="00C615D0"/>
    <w:rsid w:val="00C61661"/>
    <w:rsid w:val="00C616D8"/>
    <w:rsid w:val="00C617DD"/>
    <w:rsid w:val="00C61A42"/>
    <w:rsid w:val="00C61C3D"/>
    <w:rsid w:val="00C61CB6"/>
    <w:rsid w:val="00C61D0D"/>
    <w:rsid w:val="00C61EED"/>
    <w:rsid w:val="00C61F46"/>
    <w:rsid w:val="00C62069"/>
    <w:rsid w:val="00C6208B"/>
    <w:rsid w:val="00C620C6"/>
    <w:rsid w:val="00C6212A"/>
    <w:rsid w:val="00C621F7"/>
    <w:rsid w:val="00C62232"/>
    <w:rsid w:val="00C6226D"/>
    <w:rsid w:val="00C623B8"/>
    <w:rsid w:val="00C6254D"/>
    <w:rsid w:val="00C62574"/>
    <w:rsid w:val="00C6259D"/>
    <w:rsid w:val="00C627F5"/>
    <w:rsid w:val="00C628F9"/>
    <w:rsid w:val="00C6290F"/>
    <w:rsid w:val="00C62992"/>
    <w:rsid w:val="00C62AE0"/>
    <w:rsid w:val="00C62B29"/>
    <w:rsid w:val="00C62DA6"/>
    <w:rsid w:val="00C62DB2"/>
    <w:rsid w:val="00C63083"/>
    <w:rsid w:val="00C63381"/>
    <w:rsid w:val="00C63461"/>
    <w:rsid w:val="00C63751"/>
    <w:rsid w:val="00C63934"/>
    <w:rsid w:val="00C63942"/>
    <w:rsid w:val="00C639DE"/>
    <w:rsid w:val="00C63AB6"/>
    <w:rsid w:val="00C63ADD"/>
    <w:rsid w:val="00C63B7A"/>
    <w:rsid w:val="00C63CBC"/>
    <w:rsid w:val="00C63CDC"/>
    <w:rsid w:val="00C63D76"/>
    <w:rsid w:val="00C63E73"/>
    <w:rsid w:val="00C641C6"/>
    <w:rsid w:val="00C64360"/>
    <w:rsid w:val="00C643C5"/>
    <w:rsid w:val="00C65197"/>
    <w:rsid w:val="00C65264"/>
    <w:rsid w:val="00C655C5"/>
    <w:rsid w:val="00C65605"/>
    <w:rsid w:val="00C656BD"/>
    <w:rsid w:val="00C65863"/>
    <w:rsid w:val="00C658FD"/>
    <w:rsid w:val="00C65C0A"/>
    <w:rsid w:val="00C65C27"/>
    <w:rsid w:val="00C65E6A"/>
    <w:rsid w:val="00C661F4"/>
    <w:rsid w:val="00C66391"/>
    <w:rsid w:val="00C663A8"/>
    <w:rsid w:val="00C667C5"/>
    <w:rsid w:val="00C66DFD"/>
    <w:rsid w:val="00C66F9C"/>
    <w:rsid w:val="00C672FD"/>
    <w:rsid w:val="00C674C5"/>
    <w:rsid w:val="00C67589"/>
    <w:rsid w:val="00C67639"/>
    <w:rsid w:val="00C67A7D"/>
    <w:rsid w:val="00C67DBF"/>
    <w:rsid w:val="00C67DCE"/>
    <w:rsid w:val="00C67E25"/>
    <w:rsid w:val="00C67F69"/>
    <w:rsid w:val="00C700DF"/>
    <w:rsid w:val="00C7025B"/>
    <w:rsid w:val="00C70309"/>
    <w:rsid w:val="00C70440"/>
    <w:rsid w:val="00C70799"/>
    <w:rsid w:val="00C70818"/>
    <w:rsid w:val="00C70960"/>
    <w:rsid w:val="00C70A56"/>
    <w:rsid w:val="00C70ADE"/>
    <w:rsid w:val="00C70FA6"/>
    <w:rsid w:val="00C71292"/>
    <w:rsid w:val="00C714B1"/>
    <w:rsid w:val="00C718AA"/>
    <w:rsid w:val="00C719BC"/>
    <w:rsid w:val="00C71BBF"/>
    <w:rsid w:val="00C71C24"/>
    <w:rsid w:val="00C71CA0"/>
    <w:rsid w:val="00C71CEF"/>
    <w:rsid w:val="00C720BB"/>
    <w:rsid w:val="00C72391"/>
    <w:rsid w:val="00C72476"/>
    <w:rsid w:val="00C726CA"/>
    <w:rsid w:val="00C72837"/>
    <w:rsid w:val="00C72B79"/>
    <w:rsid w:val="00C72CB6"/>
    <w:rsid w:val="00C72D75"/>
    <w:rsid w:val="00C72FB3"/>
    <w:rsid w:val="00C7321A"/>
    <w:rsid w:val="00C73232"/>
    <w:rsid w:val="00C734BE"/>
    <w:rsid w:val="00C7354E"/>
    <w:rsid w:val="00C73724"/>
    <w:rsid w:val="00C73A4E"/>
    <w:rsid w:val="00C73C14"/>
    <w:rsid w:val="00C73C28"/>
    <w:rsid w:val="00C73CFE"/>
    <w:rsid w:val="00C73E42"/>
    <w:rsid w:val="00C73E69"/>
    <w:rsid w:val="00C744A0"/>
    <w:rsid w:val="00C744BF"/>
    <w:rsid w:val="00C7456F"/>
    <w:rsid w:val="00C7467F"/>
    <w:rsid w:val="00C74806"/>
    <w:rsid w:val="00C7493E"/>
    <w:rsid w:val="00C74B00"/>
    <w:rsid w:val="00C74B14"/>
    <w:rsid w:val="00C74E86"/>
    <w:rsid w:val="00C74F24"/>
    <w:rsid w:val="00C75054"/>
    <w:rsid w:val="00C750C6"/>
    <w:rsid w:val="00C75217"/>
    <w:rsid w:val="00C752EC"/>
    <w:rsid w:val="00C75365"/>
    <w:rsid w:val="00C75566"/>
    <w:rsid w:val="00C7557F"/>
    <w:rsid w:val="00C755EC"/>
    <w:rsid w:val="00C756EB"/>
    <w:rsid w:val="00C75717"/>
    <w:rsid w:val="00C75BE7"/>
    <w:rsid w:val="00C75BEB"/>
    <w:rsid w:val="00C75C70"/>
    <w:rsid w:val="00C75E4C"/>
    <w:rsid w:val="00C75F97"/>
    <w:rsid w:val="00C760AC"/>
    <w:rsid w:val="00C761F4"/>
    <w:rsid w:val="00C76205"/>
    <w:rsid w:val="00C76289"/>
    <w:rsid w:val="00C76765"/>
    <w:rsid w:val="00C76808"/>
    <w:rsid w:val="00C7690C"/>
    <w:rsid w:val="00C76A01"/>
    <w:rsid w:val="00C76ACB"/>
    <w:rsid w:val="00C76AE2"/>
    <w:rsid w:val="00C76B14"/>
    <w:rsid w:val="00C76BA0"/>
    <w:rsid w:val="00C771C6"/>
    <w:rsid w:val="00C7732A"/>
    <w:rsid w:val="00C774B4"/>
    <w:rsid w:val="00C774E0"/>
    <w:rsid w:val="00C77665"/>
    <w:rsid w:val="00C776AE"/>
    <w:rsid w:val="00C776E8"/>
    <w:rsid w:val="00C77793"/>
    <w:rsid w:val="00C7780C"/>
    <w:rsid w:val="00C77876"/>
    <w:rsid w:val="00C77A62"/>
    <w:rsid w:val="00C77ACE"/>
    <w:rsid w:val="00C77E68"/>
    <w:rsid w:val="00C80015"/>
    <w:rsid w:val="00C80246"/>
    <w:rsid w:val="00C80338"/>
    <w:rsid w:val="00C804A6"/>
    <w:rsid w:val="00C80572"/>
    <w:rsid w:val="00C807CC"/>
    <w:rsid w:val="00C80853"/>
    <w:rsid w:val="00C80981"/>
    <w:rsid w:val="00C80BBE"/>
    <w:rsid w:val="00C80CA3"/>
    <w:rsid w:val="00C80CFD"/>
    <w:rsid w:val="00C80D8A"/>
    <w:rsid w:val="00C80FF1"/>
    <w:rsid w:val="00C813A3"/>
    <w:rsid w:val="00C815A7"/>
    <w:rsid w:val="00C81DDA"/>
    <w:rsid w:val="00C81E09"/>
    <w:rsid w:val="00C81FC1"/>
    <w:rsid w:val="00C823A4"/>
    <w:rsid w:val="00C8269D"/>
    <w:rsid w:val="00C82773"/>
    <w:rsid w:val="00C82930"/>
    <w:rsid w:val="00C82AD4"/>
    <w:rsid w:val="00C82BD0"/>
    <w:rsid w:val="00C82D82"/>
    <w:rsid w:val="00C82E15"/>
    <w:rsid w:val="00C82E2E"/>
    <w:rsid w:val="00C82E88"/>
    <w:rsid w:val="00C82EF9"/>
    <w:rsid w:val="00C831FD"/>
    <w:rsid w:val="00C831FF"/>
    <w:rsid w:val="00C8348E"/>
    <w:rsid w:val="00C835D8"/>
    <w:rsid w:val="00C83924"/>
    <w:rsid w:val="00C83BB0"/>
    <w:rsid w:val="00C83E26"/>
    <w:rsid w:val="00C83E29"/>
    <w:rsid w:val="00C84517"/>
    <w:rsid w:val="00C8464F"/>
    <w:rsid w:val="00C846B7"/>
    <w:rsid w:val="00C84CBC"/>
    <w:rsid w:val="00C84D68"/>
    <w:rsid w:val="00C8527F"/>
    <w:rsid w:val="00C85311"/>
    <w:rsid w:val="00C85504"/>
    <w:rsid w:val="00C85550"/>
    <w:rsid w:val="00C856D0"/>
    <w:rsid w:val="00C85719"/>
    <w:rsid w:val="00C85DA2"/>
    <w:rsid w:val="00C8610D"/>
    <w:rsid w:val="00C86370"/>
    <w:rsid w:val="00C863C9"/>
    <w:rsid w:val="00C865AE"/>
    <w:rsid w:val="00C865FA"/>
    <w:rsid w:val="00C8674A"/>
    <w:rsid w:val="00C867F4"/>
    <w:rsid w:val="00C8681F"/>
    <w:rsid w:val="00C86827"/>
    <w:rsid w:val="00C86A6C"/>
    <w:rsid w:val="00C86AD7"/>
    <w:rsid w:val="00C86C9C"/>
    <w:rsid w:val="00C870DE"/>
    <w:rsid w:val="00C87171"/>
    <w:rsid w:val="00C87330"/>
    <w:rsid w:val="00C873F7"/>
    <w:rsid w:val="00C87528"/>
    <w:rsid w:val="00C87804"/>
    <w:rsid w:val="00C8794A"/>
    <w:rsid w:val="00C87C44"/>
    <w:rsid w:val="00C87D1B"/>
    <w:rsid w:val="00C87D3B"/>
    <w:rsid w:val="00C900B1"/>
    <w:rsid w:val="00C901BF"/>
    <w:rsid w:val="00C9054B"/>
    <w:rsid w:val="00C9056F"/>
    <w:rsid w:val="00C90C05"/>
    <w:rsid w:val="00C90CB4"/>
    <w:rsid w:val="00C90D43"/>
    <w:rsid w:val="00C90E4B"/>
    <w:rsid w:val="00C91095"/>
    <w:rsid w:val="00C915C5"/>
    <w:rsid w:val="00C915FE"/>
    <w:rsid w:val="00C91B3A"/>
    <w:rsid w:val="00C91EA2"/>
    <w:rsid w:val="00C921FB"/>
    <w:rsid w:val="00C9255E"/>
    <w:rsid w:val="00C92A38"/>
    <w:rsid w:val="00C92C39"/>
    <w:rsid w:val="00C93026"/>
    <w:rsid w:val="00C930E7"/>
    <w:rsid w:val="00C932B7"/>
    <w:rsid w:val="00C9347D"/>
    <w:rsid w:val="00C9366F"/>
    <w:rsid w:val="00C936EC"/>
    <w:rsid w:val="00C936FA"/>
    <w:rsid w:val="00C93788"/>
    <w:rsid w:val="00C938C8"/>
    <w:rsid w:val="00C940F9"/>
    <w:rsid w:val="00C941F7"/>
    <w:rsid w:val="00C946EC"/>
    <w:rsid w:val="00C949C0"/>
    <w:rsid w:val="00C949D2"/>
    <w:rsid w:val="00C949FB"/>
    <w:rsid w:val="00C94A3C"/>
    <w:rsid w:val="00C94A63"/>
    <w:rsid w:val="00C94BED"/>
    <w:rsid w:val="00C94D04"/>
    <w:rsid w:val="00C94DC6"/>
    <w:rsid w:val="00C94DF8"/>
    <w:rsid w:val="00C94FBC"/>
    <w:rsid w:val="00C950BC"/>
    <w:rsid w:val="00C951A8"/>
    <w:rsid w:val="00C95365"/>
    <w:rsid w:val="00C95420"/>
    <w:rsid w:val="00C95470"/>
    <w:rsid w:val="00C95495"/>
    <w:rsid w:val="00C958BF"/>
    <w:rsid w:val="00C95DFD"/>
    <w:rsid w:val="00C95E8B"/>
    <w:rsid w:val="00C95EEC"/>
    <w:rsid w:val="00C95F5B"/>
    <w:rsid w:val="00C96039"/>
    <w:rsid w:val="00C9606B"/>
    <w:rsid w:val="00C9637C"/>
    <w:rsid w:val="00C964E1"/>
    <w:rsid w:val="00C9656B"/>
    <w:rsid w:val="00C966D6"/>
    <w:rsid w:val="00C96789"/>
    <w:rsid w:val="00C96920"/>
    <w:rsid w:val="00C96CF4"/>
    <w:rsid w:val="00C96E5C"/>
    <w:rsid w:val="00C9704E"/>
    <w:rsid w:val="00C97076"/>
    <w:rsid w:val="00C97998"/>
    <w:rsid w:val="00C97CF3"/>
    <w:rsid w:val="00C97D6D"/>
    <w:rsid w:val="00C97F81"/>
    <w:rsid w:val="00CA0064"/>
    <w:rsid w:val="00CA0160"/>
    <w:rsid w:val="00CA034B"/>
    <w:rsid w:val="00CA03E9"/>
    <w:rsid w:val="00CA0503"/>
    <w:rsid w:val="00CA07DF"/>
    <w:rsid w:val="00CA0CE6"/>
    <w:rsid w:val="00CA0E73"/>
    <w:rsid w:val="00CA0EC2"/>
    <w:rsid w:val="00CA103A"/>
    <w:rsid w:val="00CA10E3"/>
    <w:rsid w:val="00CA13AD"/>
    <w:rsid w:val="00CA16E5"/>
    <w:rsid w:val="00CA1750"/>
    <w:rsid w:val="00CA184D"/>
    <w:rsid w:val="00CA1AB3"/>
    <w:rsid w:val="00CA1B72"/>
    <w:rsid w:val="00CA1E4B"/>
    <w:rsid w:val="00CA1F1E"/>
    <w:rsid w:val="00CA1F4D"/>
    <w:rsid w:val="00CA1FB4"/>
    <w:rsid w:val="00CA23D7"/>
    <w:rsid w:val="00CA248C"/>
    <w:rsid w:val="00CA24A4"/>
    <w:rsid w:val="00CA27F2"/>
    <w:rsid w:val="00CA2947"/>
    <w:rsid w:val="00CA2ED3"/>
    <w:rsid w:val="00CA2F09"/>
    <w:rsid w:val="00CA3059"/>
    <w:rsid w:val="00CA305D"/>
    <w:rsid w:val="00CA3218"/>
    <w:rsid w:val="00CA343F"/>
    <w:rsid w:val="00CA3575"/>
    <w:rsid w:val="00CA39B5"/>
    <w:rsid w:val="00CA3C5F"/>
    <w:rsid w:val="00CA3D4D"/>
    <w:rsid w:val="00CA3F17"/>
    <w:rsid w:val="00CA3FA4"/>
    <w:rsid w:val="00CA4041"/>
    <w:rsid w:val="00CA42DA"/>
    <w:rsid w:val="00CA46CB"/>
    <w:rsid w:val="00CA46D9"/>
    <w:rsid w:val="00CA481A"/>
    <w:rsid w:val="00CA4F9B"/>
    <w:rsid w:val="00CA5011"/>
    <w:rsid w:val="00CA51BC"/>
    <w:rsid w:val="00CA5273"/>
    <w:rsid w:val="00CA52CC"/>
    <w:rsid w:val="00CA576F"/>
    <w:rsid w:val="00CA5789"/>
    <w:rsid w:val="00CA57A5"/>
    <w:rsid w:val="00CA58B2"/>
    <w:rsid w:val="00CA58EC"/>
    <w:rsid w:val="00CA5991"/>
    <w:rsid w:val="00CA5B47"/>
    <w:rsid w:val="00CA5BC6"/>
    <w:rsid w:val="00CA5D09"/>
    <w:rsid w:val="00CA5E71"/>
    <w:rsid w:val="00CA5F71"/>
    <w:rsid w:val="00CA6117"/>
    <w:rsid w:val="00CA626D"/>
    <w:rsid w:val="00CA64B3"/>
    <w:rsid w:val="00CA6519"/>
    <w:rsid w:val="00CA672C"/>
    <w:rsid w:val="00CA6986"/>
    <w:rsid w:val="00CA6AE0"/>
    <w:rsid w:val="00CA6B2E"/>
    <w:rsid w:val="00CA6BB1"/>
    <w:rsid w:val="00CA6BF0"/>
    <w:rsid w:val="00CA6CE9"/>
    <w:rsid w:val="00CA6CF0"/>
    <w:rsid w:val="00CA6E31"/>
    <w:rsid w:val="00CA6EEA"/>
    <w:rsid w:val="00CA6F73"/>
    <w:rsid w:val="00CA6FFC"/>
    <w:rsid w:val="00CA7070"/>
    <w:rsid w:val="00CA71C6"/>
    <w:rsid w:val="00CA71D2"/>
    <w:rsid w:val="00CA7422"/>
    <w:rsid w:val="00CA79C6"/>
    <w:rsid w:val="00CA7A49"/>
    <w:rsid w:val="00CA7AEE"/>
    <w:rsid w:val="00CA7CF1"/>
    <w:rsid w:val="00CB0454"/>
    <w:rsid w:val="00CB054B"/>
    <w:rsid w:val="00CB06E2"/>
    <w:rsid w:val="00CB0727"/>
    <w:rsid w:val="00CB09F0"/>
    <w:rsid w:val="00CB0BAA"/>
    <w:rsid w:val="00CB0E65"/>
    <w:rsid w:val="00CB0F00"/>
    <w:rsid w:val="00CB108A"/>
    <w:rsid w:val="00CB13C2"/>
    <w:rsid w:val="00CB14E1"/>
    <w:rsid w:val="00CB1559"/>
    <w:rsid w:val="00CB155B"/>
    <w:rsid w:val="00CB1740"/>
    <w:rsid w:val="00CB1832"/>
    <w:rsid w:val="00CB1C99"/>
    <w:rsid w:val="00CB1D32"/>
    <w:rsid w:val="00CB1E96"/>
    <w:rsid w:val="00CB2219"/>
    <w:rsid w:val="00CB23F0"/>
    <w:rsid w:val="00CB2542"/>
    <w:rsid w:val="00CB263C"/>
    <w:rsid w:val="00CB2715"/>
    <w:rsid w:val="00CB28D4"/>
    <w:rsid w:val="00CB2A12"/>
    <w:rsid w:val="00CB2A43"/>
    <w:rsid w:val="00CB2C78"/>
    <w:rsid w:val="00CB2CF8"/>
    <w:rsid w:val="00CB2D76"/>
    <w:rsid w:val="00CB2EE4"/>
    <w:rsid w:val="00CB34EB"/>
    <w:rsid w:val="00CB3584"/>
    <w:rsid w:val="00CB3587"/>
    <w:rsid w:val="00CB36C0"/>
    <w:rsid w:val="00CB36FE"/>
    <w:rsid w:val="00CB391A"/>
    <w:rsid w:val="00CB3B66"/>
    <w:rsid w:val="00CB3F6B"/>
    <w:rsid w:val="00CB40B9"/>
    <w:rsid w:val="00CB4172"/>
    <w:rsid w:val="00CB453A"/>
    <w:rsid w:val="00CB45E5"/>
    <w:rsid w:val="00CB4670"/>
    <w:rsid w:val="00CB4777"/>
    <w:rsid w:val="00CB4A43"/>
    <w:rsid w:val="00CB4BC3"/>
    <w:rsid w:val="00CB4EC9"/>
    <w:rsid w:val="00CB4EDD"/>
    <w:rsid w:val="00CB5042"/>
    <w:rsid w:val="00CB506E"/>
    <w:rsid w:val="00CB5250"/>
    <w:rsid w:val="00CB588D"/>
    <w:rsid w:val="00CB5C11"/>
    <w:rsid w:val="00CB5CDF"/>
    <w:rsid w:val="00CB5EC4"/>
    <w:rsid w:val="00CB5F69"/>
    <w:rsid w:val="00CB6111"/>
    <w:rsid w:val="00CB6148"/>
    <w:rsid w:val="00CB618A"/>
    <w:rsid w:val="00CB619C"/>
    <w:rsid w:val="00CB6393"/>
    <w:rsid w:val="00CB6435"/>
    <w:rsid w:val="00CB6502"/>
    <w:rsid w:val="00CB6506"/>
    <w:rsid w:val="00CB674A"/>
    <w:rsid w:val="00CB699C"/>
    <w:rsid w:val="00CB6C9E"/>
    <w:rsid w:val="00CB6CAF"/>
    <w:rsid w:val="00CB6E8B"/>
    <w:rsid w:val="00CB73F7"/>
    <w:rsid w:val="00CB744B"/>
    <w:rsid w:val="00CB7578"/>
    <w:rsid w:val="00CB757A"/>
    <w:rsid w:val="00CB7A32"/>
    <w:rsid w:val="00CB7AC8"/>
    <w:rsid w:val="00CB7B58"/>
    <w:rsid w:val="00CB7B8F"/>
    <w:rsid w:val="00CB7E30"/>
    <w:rsid w:val="00CB7E47"/>
    <w:rsid w:val="00CB7F2A"/>
    <w:rsid w:val="00CC0090"/>
    <w:rsid w:val="00CC00DB"/>
    <w:rsid w:val="00CC0154"/>
    <w:rsid w:val="00CC01BC"/>
    <w:rsid w:val="00CC02E2"/>
    <w:rsid w:val="00CC057B"/>
    <w:rsid w:val="00CC08DF"/>
    <w:rsid w:val="00CC0C03"/>
    <w:rsid w:val="00CC0DBE"/>
    <w:rsid w:val="00CC1034"/>
    <w:rsid w:val="00CC10E1"/>
    <w:rsid w:val="00CC1117"/>
    <w:rsid w:val="00CC12A5"/>
    <w:rsid w:val="00CC138E"/>
    <w:rsid w:val="00CC13B1"/>
    <w:rsid w:val="00CC14AA"/>
    <w:rsid w:val="00CC14AC"/>
    <w:rsid w:val="00CC14B5"/>
    <w:rsid w:val="00CC15E1"/>
    <w:rsid w:val="00CC176B"/>
    <w:rsid w:val="00CC179C"/>
    <w:rsid w:val="00CC1B88"/>
    <w:rsid w:val="00CC1B92"/>
    <w:rsid w:val="00CC1DBA"/>
    <w:rsid w:val="00CC1DC9"/>
    <w:rsid w:val="00CC1DF3"/>
    <w:rsid w:val="00CC1E73"/>
    <w:rsid w:val="00CC1E9D"/>
    <w:rsid w:val="00CC2105"/>
    <w:rsid w:val="00CC211B"/>
    <w:rsid w:val="00CC21E3"/>
    <w:rsid w:val="00CC21F2"/>
    <w:rsid w:val="00CC25D0"/>
    <w:rsid w:val="00CC27F6"/>
    <w:rsid w:val="00CC28CA"/>
    <w:rsid w:val="00CC2A80"/>
    <w:rsid w:val="00CC2CB1"/>
    <w:rsid w:val="00CC2D3D"/>
    <w:rsid w:val="00CC2DB2"/>
    <w:rsid w:val="00CC2DFD"/>
    <w:rsid w:val="00CC30A1"/>
    <w:rsid w:val="00CC3218"/>
    <w:rsid w:val="00CC35C7"/>
    <w:rsid w:val="00CC3699"/>
    <w:rsid w:val="00CC372C"/>
    <w:rsid w:val="00CC3749"/>
    <w:rsid w:val="00CC380C"/>
    <w:rsid w:val="00CC3B5C"/>
    <w:rsid w:val="00CC3C46"/>
    <w:rsid w:val="00CC3D19"/>
    <w:rsid w:val="00CC4451"/>
    <w:rsid w:val="00CC4812"/>
    <w:rsid w:val="00CC497B"/>
    <w:rsid w:val="00CC4B3D"/>
    <w:rsid w:val="00CC4BD4"/>
    <w:rsid w:val="00CC4C41"/>
    <w:rsid w:val="00CC4F45"/>
    <w:rsid w:val="00CC516A"/>
    <w:rsid w:val="00CC5195"/>
    <w:rsid w:val="00CC535C"/>
    <w:rsid w:val="00CC569F"/>
    <w:rsid w:val="00CC576B"/>
    <w:rsid w:val="00CC5C4F"/>
    <w:rsid w:val="00CC5D5C"/>
    <w:rsid w:val="00CC5DD1"/>
    <w:rsid w:val="00CC6012"/>
    <w:rsid w:val="00CC611D"/>
    <w:rsid w:val="00CC6477"/>
    <w:rsid w:val="00CC672B"/>
    <w:rsid w:val="00CC7138"/>
    <w:rsid w:val="00CC71D9"/>
    <w:rsid w:val="00CC721F"/>
    <w:rsid w:val="00CC7299"/>
    <w:rsid w:val="00CC74EF"/>
    <w:rsid w:val="00CC7755"/>
    <w:rsid w:val="00CC77B0"/>
    <w:rsid w:val="00CC7AF8"/>
    <w:rsid w:val="00CC7BBC"/>
    <w:rsid w:val="00CC7C6F"/>
    <w:rsid w:val="00CC7CC0"/>
    <w:rsid w:val="00CC7CCE"/>
    <w:rsid w:val="00CC7CD4"/>
    <w:rsid w:val="00CC7CFF"/>
    <w:rsid w:val="00CC7D09"/>
    <w:rsid w:val="00CC7DBD"/>
    <w:rsid w:val="00CC7F5E"/>
    <w:rsid w:val="00CD0089"/>
    <w:rsid w:val="00CD00A6"/>
    <w:rsid w:val="00CD01AA"/>
    <w:rsid w:val="00CD0475"/>
    <w:rsid w:val="00CD0687"/>
    <w:rsid w:val="00CD06F0"/>
    <w:rsid w:val="00CD0775"/>
    <w:rsid w:val="00CD0963"/>
    <w:rsid w:val="00CD0BD1"/>
    <w:rsid w:val="00CD0C6E"/>
    <w:rsid w:val="00CD1153"/>
    <w:rsid w:val="00CD1406"/>
    <w:rsid w:val="00CD1989"/>
    <w:rsid w:val="00CD1A33"/>
    <w:rsid w:val="00CD1AC5"/>
    <w:rsid w:val="00CD1EDD"/>
    <w:rsid w:val="00CD2162"/>
    <w:rsid w:val="00CD2209"/>
    <w:rsid w:val="00CD2231"/>
    <w:rsid w:val="00CD24E4"/>
    <w:rsid w:val="00CD2514"/>
    <w:rsid w:val="00CD2E85"/>
    <w:rsid w:val="00CD30E6"/>
    <w:rsid w:val="00CD3266"/>
    <w:rsid w:val="00CD334C"/>
    <w:rsid w:val="00CD3419"/>
    <w:rsid w:val="00CD342E"/>
    <w:rsid w:val="00CD36B8"/>
    <w:rsid w:val="00CD394B"/>
    <w:rsid w:val="00CD3B2B"/>
    <w:rsid w:val="00CD3D9D"/>
    <w:rsid w:val="00CD4136"/>
    <w:rsid w:val="00CD4313"/>
    <w:rsid w:val="00CD45CE"/>
    <w:rsid w:val="00CD4981"/>
    <w:rsid w:val="00CD4A15"/>
    <w:rsid w:val="00CD4CE8"/>
    <w:rsid w:val="00CD4E87"/>
    <w:rsid w:val="00CD5039"/>
    <w:rsid w:val="00CD50DB"/>
    <w:rsid w:val="00CD510B"/>
    <w:rsid w:val="00CD5167"/>
    <w:rsid w:val="00CD52E2"/>
    <w:rsid w:val="00CD53CF"/>
    <w:rsid w:val="00CD59D4"/>
    <w:rsid w:val="00CD5C3B"/>
    <w:rsid w:val="00CD5C40"/>
    <w:rsid w:val="00CD5FCC"/>
    <w:rsid w:val="00CD6529"/>
    <w:rsid w:val="00CD6663"/>
    <w:rsid w:val="00CD666E"/>
    <w:rsid w:val="00CD6754"/>
    <w:rsid w:val="00CD68AD"/>
    <w:rsid w:val="00CD699E"/>
    <w:rsid w:val="00CD69EC"/>
    <w:rsid w:val="00CD6D13"/>
    <w:rsid w:val="00CD6D18"/>
    <w:rsid w:val="00CD6F5A"/>
    <w:rsid w:val="00CD7025"/>
    <w:rsid w:val="00CD7142"/>
    <w:rsid w:val="00CD7296"/>
    <w:rsid w:val="00CD76B2"/>
    <w:rsid w:val="00CD77B9"/>
    <w:rsid w:val="00CE020D"/>
    <w:rsid w:val="00CE036D"/>
    <w:rsid w:val="00CE0381"/>
    <w:rsid w:val="00CE041B"/>
    <w:rsid w:val="00CE04F1"/>
    <w:rsid w:val="00CE0632"/>
    <w:rsid w:val="00CE077C"/>
    <w:rsid w:val="00CE0A43"/>
    <w:rsid w:val="00CE0A48"/>
    <w:rsid w:val="00CE0A5F"/>
    <w:rsid w:val="00CE0B50"/>
    <w:rsid w:val="00CE0E8B"/>
    <w:rsid w:val="00CE0FBE"/>
    <w:rsid w:val="00CE1025"/>
    <w:rsid w:val="00CE12D6"/>
    <w:rsid w:val="00CE15D2"/>
    <w:rsid w:val="00CE1628"/>
    <w:rsid w:val="00CE1633"/>
    <w:rsid w:val="00CE1B39"/>
    <w:rsid w:val="00CE1B54"/>
    <w:rsid w:val="00CE227F"/>
    <w:rsid w:val="00CE23C0"/>
    <w:rsid w:val="00CE247A"/>
    <w:rsid w:val="00CE27AD"/>
    <w:rsid w:val="00CE28A7"/>
    <w:rsid w:val="00CE2918"/>
    <w:rsid w:val="00CE2954"/>
    <w:rsid w:val="00CE29C1"/>
    <w:rsid w:val="00CE29EC"/>
    <w:rsid w:val="00CE2AE7"/>
    <w:rsid w:val="00CE2B07"/>
    <w:rsid w:val="00CE2C20"/>
    <w:rsid w:val="00CE2C9C"/>
    <w:rsid w:val="00CE322F"/>
    <w:rsid w:val="00CE327F"/>
    <w:rsid w:val="00CE32C0"/>
    <w:rsid w:val="00CE34E9"/>
    <w:rsid w:val="00CE3A1D"/>
    <w:rsid w:val="00CE3A9B"/>
    <w:rsid w:val="00CE3BA0"/>
    <w:rsid w:val="00CE3BAC"/>
    <w:rsid w:val="00CE3D20"/>
    <w:rsid w:val="00CE3DAF"/>
    <w:rsid w:val="00CE3F7C"/>
    <w:rsid w:val="00CE4022"/>
    <w:rsid w:val="00CE4333"/>
    <w:rsid w:val="00CE43FA"/>
    <w:rsid w:val="00CE4410"/>
    <w:rsid w:val="00CE4650"/>
    <w:rsid w:val="00CE4751"/>
    <w:rsid w:val="00CE47C2"/>
    <w:rsid w:val="00CE47DF"/>
    <w:rsid w:val="00CE4815"/>
    <w:rsid w:val="00CE483C"/>
    <w:rsid w:val="00CE49BB"/>
    <w:rsid w:val="00CE4A03"/>
    <w:rsid w:val="00CE4A35"/>
    <w:rsid w:val="00CE4AB0"/>
    <w:rsid w:val="00CE4C2F"/>
    <w:rsid w:val="00CE4D56"/>
    <w:rsid w:val="00CE4DB6"/>
    <w:rsid w:val="00CE520F"/>
    <w:rsid w:val="00CE52C1"/>
    <w:rsid w:val="00CE52ED"/>
    <w:rsid w:val="00CE535A"/>
    <w:rsid w:val="00CE5573"/>
    <w:rsid w:val="00CE56A1"/>
    <w:rsid w:val="00CE5700"/>
    <w:rsid w:val="00CE572A"/>
    <w:rsid w:val="00CE5905"/>
    <w:rsid w:val="00CE5C3A"/>
    <w:rsid w:val="00CE5C59"/>
    <w:rsid w:val="00CE5DD1"/>
    <w:rsid w:val="00CE5EFF"/>
    <w:rsid w:val="00CE5FBD"/>
    <w:rsid w:val="00CE5FF2"/>
    <w:rsid w:val="00CE6306"/>
    <w:rsid w:val="00CE635A"/>
    <w:rsid w:val="00CE64F2"/>
    <w:rsid w:val="00CE659D"/>
    <w:rsid w:val="00CE6659"/>
    <w:rsid w:val="00CE6BAA"/>
    <w:rsid w:val="00CE6CB9"/>
    <w:rsid w:val="00CE6F55"/>
    <w:rsid w:val="00CE71E2"/>
    <w:rsid w:val="00CE7355"/>
    <w:rsid w:val="00CE74EA"/>
    <w:rsid w:val="00CE775A"/>
    <w:rsid w:val="00CE7A5A"/>
    <w:rsid w:val="00CE7C1E"/>
    <w:rsid w:val="00CE7F95"/>
    <w:rsid w:val="00CE7FB2"/>
    <w:rsid w:val="00CF01BA"/>
    <w:rsid w:val="00CF02CC"/>
    <w:rsid w:val="00CF05E4"/>
    <w:rsid w:val="00CF0657"/>
    <w:rsid w:val="00CF08E5"/>
    <w:rsid w:val="00CF0928"/>
    <w:rsid w:val="00CF0CEF"/>
    <w:rsid w:val="00CF0DFA"/>
    <w:rsid w:val="00CF0EC7"/>
    <w:rsid w:val="00CF13E7"/>
    <w:rsid w:val="00CF1567"/>
    <w:rsid w:val="00CF1648"/>
    <w:rsid w:val="00CF17B1"/>
    <w:rsid w:val="00CF1809"/>
    <w:rsid w:val="00CF1A48"/>
    <w:rsid w:val="00CF1D49"/>
    <w:rsid w:val="00CF1DE2"/>
    <w:rsid w:val="00CF1E2B"/>
    <w:rsid w:val="00CF1E89"/>
    <w:rsid w:val="00CF207C"/>
    <w:rsid w:val="00CF22BA"/>
    <w:rsid w:val="00CF25C6"/>
    <w:rsid w:val="00CF2607"/>
    <w:rsid w:val="00CF2691"/>
    <w:rsid w:val="00CF275F"/>
    <w:rsid w:val="00CF2939"/>
    <w:rsid w:val="00CF2948"/>
    <w:rsid w:val="00CF2CFE"/>
    <w:rsid w:val="00CF2FDB"/>
    <w:rsid w:val="00CF3261"/>
    <w:rsid w:val="00CF33C5"/>
    <w:rsid w:val="00CF3516"/>
    <w:rsid w:val="00CF36F0"/>
    <w:rsid w:val="00CF3779"/>
    <w:rsid w:val="00CF3810"/>
    <w:rsid w:val="00CF399F"/>
    <w:rsid w:val="00CF3A37"/>
    <w:rsid w:val="00CF3AEE"/>
    <w:rsid w:val="00CF3CEB"/>
    <w:rsid w:val="00CF3D1C"/>
    <w:rsid w:val="00CF3E44"/>
    <w:rsid w:val="00CF3FAF"/>
    <w:rsid w:val="00CF401A"/>
    <w:rsid w:val="00CF425F"/>
    <w:rsid w:val="00CF4456"/>
    <w:rsid w:val="00CF47B4"/>
    <w:rsid w:val="00CF4811"/>
    <w:rsid w:val="00CF4885"/>
    <w:rsid w:val="00CF49E3"/>
    <w:rsid w:val="00CF4A3F"/>
    <w:rsid w:val="00CF4A56"/>
    <w:rsid w:val="00CF4D1E"/>
    <w:rsid w:val="00CF4D41"/>
    <w:rsid w:val="00CF4E8A"/>
    <w:rsid w:val="00CF5110"/>
    <w:rsid w:val="00CF5530"/>
    <w:rsid w:val="00CF5670"/>
    <w:rsid w:val="00CF5731"/>
    <w:rsid w:val="00CF574A"/>
    <w:rsid w:val="00CF5B5C"/>
    <w:rsid w:val="00CF5E8E"/>
    <w:rsid w:val="00CF5EB1"/>
    <w:rsid w:val="00CF5F92"/>
    <w:rsid w:val="00CF6192"/>
    <w:rsid w:val="00CF634F"/>
    <w:rsid w:val="00CF6393"/>
    <w:rsid w:val="00CF6595"/>
    <w:rsid w:val="00CF6620"/>
    <w:rsid w:val="00CF6733"/>
    <w:rsid w:val="00CF681A"/>
    <w:rsid w:val="00CF6950"/>
    <w:rsid w:val="00CF6A59"/>
    <w:rsid w:val="00CF6AB0"/>
    <w:rsid w:val="00CF6ABB"/>
    <w:rsid w:val="00CF6AFA"/>
    <w:rsid w:val="00CF6E1B"/>
    <w:rsid w:val="00CF6FA8"/>
    <w:rsid w:val="00CF705C"/>
    <w:rsid w:val="00CF7073"/>
    <w:rsid w:val="00CF72EE"/>
    <w:rsid w:val="00CF751A"/>
    <w:rsid w:val="00CF75B4"/>
    <w:rsid w:val="00CF765D"/>
    <w:rsid w:val="00CF7841"/>
    <w:rsid w:val="00CF7865"/>
    <w:rsid w:val="00CF78A7"/>
    <w:rsid w:val="00CF78E3"/>
    <w:rsid w:val="00CF79AA"/>
    <w:rsid w:val="00D000C6"/>
    <w:rsid w:val="00D00272"/>
    <w:rsid w:val="00D00364"/>
    <w:rsid w:val="00D003BD"/>
    <w:rsid w:val="00D00573"/>
    <w:rsid w:val="00D00965"/>
    <w:rsid w:val="00D00A79"/>
    <w:rsid w:val="00D00DC1"/>
    <w:rsid w:val="00D00F72"/>
    <w:rsid w:val="00D01021"/>
    <w:rsid w:val="00D011EC"/>
    <w:rsid w:val="00D0125F"/>
    <w:rsid w:val="00D014E4"/>
    <w:rsid w:val="00D01522"/>
    <w:rsid w:val="00D015DA"/>
    <w:rsid w:val="00D0175F"/>
    <w:rsid w:val="00D01893"/>
    <w:rsid w:val="00D019EA"/>
    <w:rsid w:val="00D01A42"/>
    <w:rsid w:val="00D01EE3"/>
    <w:rsid w:val="00D022BD"/>
    <w:rsid w:val="00D0230A"/>
    <w:rsid w:val="00D02372"/>
    <w:rsid w:val="00D02508"/>
    <w:rsid w:val="00D02646"/>
    <w:rsid w:val="00D02750"/>
    <w:rsid w:val="00D0296B"/>
    <w:rsid w:val="00D02C19"/>
    <w:rsid w:val="00D02DEF"/>
    <w:rsid w:val="00D02E26"/>
    <w:rsid w:val="00D02EB8"/>
    <w:rsid w:val="00D02F5D"/>
    <w:rsid w:val="00D03003"/>
    <w:rsid w:val="00D03015"/>
    <w:rsid w:val="00D03105"/>
    <w:rsid w:val="00D032C5"/>
    <w:rsid w:val="00D032FE"/>
    <w:rsid w:val="00D0337C"/>
    <w:rsid w:val="00D0362E"/>
    <w:rsid w:val="00D036E9"/>
    <w:rsid w:val="00D037EC"/>
    <w:rsid w:val="00D038D0"/>
    <w:rsid w:val="00D03939"/>
    <w:rsid w:val="00D03AB9"/>
    <w:rsid w:val="00D03F8B"/>
    <w:rsid w:val="00D04036"/>
    <w:rsid w:val="00D0411A"/>
    <w:rsid w:val="00D041A3"/>
    <w:rsid w:val="00D04584"/>
    <w:rsid w:val="00D0495C"/>
    <w:rsid w:val="00D04B8E"/>
    <w:rsid w:val="00D04CA7"/>
    <w:rsid w:val="00D04EFF"/>
    <w:rsid w:val="00D0515A"/>
    <w:rsid w:val="00D055A7"/>
    <w:rsid w:val="00D0565B"/>
    <w:rsid w:val="00D056FC"/>
    <w:rsid w:val="00D0570B"/>
    <w:rsid w:val="00D05A46"/>
    <w:rsid w:val="00D05A4E"/>
    <w:rsid w:val="00D05A67"/>
    <w:rsid w:val="00D05C12"/>
    <w:rsid w:val="00D05C5E"/>
    <w:rsid w:val="00D05E7D"/>
    <w:rsid w:val="00D05F92"/>
    <w:rsid w:val="00D0604D"/>
    <w:rsid w:val="00D065FF"/>
    <w:rsid w:val="00D066A8"/>
    <w:rsid w:val="00D06907"/>
    <w:rsid w:val="00D06A60"/>
    <w:rsid w:val="00D06C53"/>
    <w:rsid w:val="00D06D54"/>
    <w:rsid w:val="00D06D7B"/>
    <w:rsid w:val="00D06DAA"/>
    <w:rsid w:val="00D06EC8"/>
    <w:rsid w:val="00D06EF1"/>
    <w:rsid w:val="00D07037"/>
    <w:rsid w:val="00D072AF"/>
    <w:rsid w:val="00D073A6"/>
    <w:rsid w:val="00D074B1"/>
    <w:rsid w:val="00D0774D"/>
    <w:rsid w:val="00D078CE"/>
    <w:rsid w:val="00D07953"/>
    <w:rsid w:val="00D07A56"/>
    <w:rsid w:val="00D07B49"/>
    <w:rsid w:val="00D07C6E"/>
    <w:rsid w:val="00D10106"/>
    <w:rsid w:val="00D10124"/>
    <w:rsid w:val="00D1032A"/>
    <w:rsid w:val="00D103F0"/>
    <w:rsid w:val="00D103FB"/>
    <w:rsid w:val="00D10406"/>
    <w:rsid w:val="00D10446"/>
    <w:rsid w:val="00D104F8"/>
    <w:rsid w:val="00D10523"/>
    <w:rsid w:val="00D10792"/>
    <w:rsid w:val="00D108AA"/>
    <w:rsid w:val="00D10B8A"/>
    <w:rsid w:val="00D10C3B"/>
    <w:rsid w:val="00D10D0E"/>
    <w:rsid w:val="00D10D90"/>
    <w:rsid w:val="00D10E38"/>
    <w:rsid w:val="00D10F18"/>
    <w:rsid w:val="00D11050"/>
    <w:rsid w:val="00D1127B"/>
    <w:rsid w:val="00D11312"/>
    <w:rsid w:val="00D114A9"/>
    <w:rsid w:val="00D11566"/>
    <w:rsid w:val="00D1156E"/>
    <w:rsid w:val="00D11724"/>
    <w:rsid w:val="00D119F3"/>
    <w:rsid w:val="00D11A44"/>
    <w:rsid w:val="00D11DA2"/>
    <w:rsid w:val="00D11FAD"/>
    <w:rsid w:val="00D12210"/>
    <w:rsid w:val="00D12794"/>
    <w:rsid w:val="00D12C1D"/>
    <w:rsid w:val="00D12D4A"/>
    <w:rsid w:val="00D12DB5"/>
    <w:rsid w:val="00D13100"/>
    <w:rsid w:val="00D133DB"/>
    <w:rsid w:val="00D13C9E"/>
    <w:rsid w:val="00D13CF4"/>
    <w:rsid w:val="00D13D3D"/>
    <w:rsid w:val="00D142FD"/>
    <w:rsid w:val="00D14449"/>
    <w:rsid w:val="00D1459C"/>
    <w:rsid w:val="00D14779"/>
    <w:rsid w:val="00D14899"/>
    <w:rsid w:val="00D15253"/>
    <w:rsid w:val="00D153EC"/>
    <w:rsid w:val="00D1557B"/>
    <w:rsid w:val="00D156AA"/>
    <w:rsid w:val="00D1575E"/>
    <w:rsid w:val="00D15A70"/>
    <w:rsid w:val="00D15E0E"/>
    <w:rsid w:val="00D15E73"/>
    <w:rsid w:val="00D16042"/>
    <w:rsid w:val="00D161D5"/>
    <w:rsid w:val="00D1633D"/>
    <w:rsid w:val="00D1634B"/>
    <w:rsid w:val="00D1654C"/>
    <w:rsid w:val="00D16554"/>
    <w:rsid w:val="00D16781"/>
    <w:rsid w:val="00D16A40"/>
    <w:rsid w:val="00D16ACB"/>
    <w:rsid w:val="00D16D35"/>
    <w:rsid w:val="00D16DA5"/>
    <w:rsid w:val="00D1702B"/>
    <w:rsid w:val="00D1708B"/>
    <w:rsid w:val="00D1781E"/>
    <w:rsid w:val="00D17940"/>
    <w:rsid w:val="00D17BE1"/>
    <w:rsid w:val="00D1C028"/>
    <w:rsid w:val="00D20051"/>
    <w:rsid w:val="00D200C0"/>
    <w:rsid w:val="00D20317"/>
    <w:rsid w:val="00D20476"/>
    <w:rsid w:val="00D2052E"/>
    <w:rsid w:val="00D205BB"/>
    <w:rsid w:val="00D2062F"/>
    <w:rsid w:val="00D206BB"/>
    <w:rsid w:val="00D206F3"/>
    <w:rsid w:val="00D207DC"/>
    <w:rsid w:val="00D20829"/>
    <w:rsid w:val="00D208BD"/>
    <w:rsid w:val="00D20CC8"/>
    <w:rsid w:val="00D20D2F"/>
    <w:rsid w:val="00D20E18"/>
    <w:rsid w:val="00D2112B"/>
    <w:rsid w:val="00D212CE"/>
    <w:rsid w:val="00D21336"/>
    <w:rsid w:val="00D2136F"/>
    <w:rsid w:val="00D2143B"/>
    <w:rsid w:val="00D214D8"/>
    <w:rsid w:val="00D2157B"/>
    <w:rsid w:val="00D2157D"/>
    <w:rsid w:val="00D21726"/>
    <w:rsid w:val="00D21781"/>
    <w:rsid w:val="00D21C0F"/>
    <w:rsid w:val="00D21DAA"/>
    <w:rsid w:val="00D22202"/>
    <w:rsid w:val="00D2260B"/>
    <w:rsid w:val="00D22731"/>
    <w:rsid w:val="00D228A2"/>
    <w:rsid w:val="00D22A3B"/>
    <w:rsid w:val="00D22B4D"/>
    <w:rsid w:val="00D22CA8"/>
    <w:rsid w:val="00D22F5D"/>
    <w:rsid w:val="00D232BE"/>
    <w:rsid w:val="00D234AA"/>
    <w:rsid w:val="00D236E0"/>
    <w:rsid w:val="00D237B8"/>
    <w:rsid w:val="00D23862"/>
    <w:rsid w:val="00D239AC"/>
    <w:rsid w:val="00D23A76"/>
    <w:rsid w:val="00D23C6A"/>
    <w:rsid w:val="00D23CC9"/>
    <w:rsid w:val="00D23D18"/>
    <w:rsid w:val="00D23E8A"/>
    <w:rsid w:val="00D23F37"/>
    <w:rsid w:val="00D2410C"/>
    <w:rsid w:val="00D241C4"/>
    <w:rsid w:val="00D241F8"/>
    <w:rsid w:val="00D2436A"/>
    <w:rsid w:val="00D2440E"/>
    <w:rsid w:val="00D24456"/>
    <w:rsid w:val="00D244BA"/>
    <w:rsid w:val="00D24797"/>
    <w:rsid w:val="00D2488E"/>
    <w:rsid w:val="00D24B5A"/>
    <w:rsid w:val="00D24E4F"/>
    <w:rsid w:val="00D250F8"/>
    <w:rsid w:val="00D25390"/>
    <w:rsid w:val="00D25469"/>
    <w:rsid w:val="00D255CE"/>
    <w:rsid w:val="00D255FC"/>
    <w:rsid w:val="00D2569C"/>
    <w:rsid w:val="00D25829"/>
    <w:rsid w:val="00D25ACB"/>
    <w:rsid w:val="00D25D5D"/>
    <w:rsid w:val="00D25EC2"/>
    <w:rsid w:val="00D26118"/>
    <w:rsid w:val="00D263D8"/>
    <w:rsid w:val="00D26478"/>
    <w:rsid w:val="00D264B0"/>
    <w:rsid w:val="00D26654"/>
    <w:rsid w:val="00D2684A"/>
    <w:rsid w:val="00D26981"/>
    <w:rsid w:val="00D26ABF"/>
    <w:rsid w:val="00D26E21"/>
    <w:rsid w:val="00D26E5C"/>
    <w:rsid w:val="00D27027"/>
    <w:rsid w:val="00D271EF"/>
    <w:rsid w:val="00D274AB"/>
    <w:rsid w:val="00D27577"/>
    <w:rsid w:val="00D27599"/>
    <w:rsid w:val="00D275AC"/>
    <w:rsid w:val="00D276F4"/>
    <w:rsid w:val="00D27777"/>
    <w:rsid w:val="00D27906"/>
    <w:rsid w:val="00D3008A"/>
    <w:rsid w:val="00D3008C"/>
    <w:rsid w:val="00D302F7"/>
    <w:rsid w:val="00D303B9"/>
    <w:rsid w:val="00D305A3"/>
    <w:rsid w:val="00D30A6F"/>
    <w:rsid w:val="00D30C9E"/>
    <w:rsid w:val="00D30D62"/>
    <w:rsid w:val="00D30FF6"/>
    <w:rsid w:val="00D311C4"/>
    <w:rsid w:val="00D31715"/>
    <w:rsid w:val="00D31A9E"/>
    <w:rsid w:val="00D31AE0"/>
    <w:rsid w:val="00D31DA6"/>
    <w:rsid w:val="00D31DD7"/>
    <w:rsid w:val="00D32000"/>
    <w:rsid w:val="00D3224A"/>
    <w:rsid w:val="00D322D9"/>
    <w:rsid w:val="00D3252F"/>
    <w:rsid w:val="00D32562"/>
    <w:rsid w:val="00D3269A"/>
    <w:rsid w:val="00D32CAD"/>
    <w:rsid w:val="00D32CDC"/>
    <w:rsid w:val="00D32D84"/>
    <w:rsid w:val="00D32D91"/>
    <w:rsid w:val="00D32EA8"/>
    <w:rsid w:val="00D33400"/>
    <w:rsid w:val="00D33426"/>
    <w:rsid w:val="00D33490"/>
    <w:rsid w:val="00D339AD"/>
    <w:rsid w:val="00D33AF5"/>
    <w:rsid w:val="00D33D7D"/>
    <w:rsid w:val="00D33E25"/>
    <w:rsid w:val="00D341AC"/>
    <w:rsid w:val="00D345A9"/>
    <w:rsid w:val="00D3476C"/>
    <w:rsid w:val="00D34D82"/>
    <w:rsid w:val="00D34F40"/>
    <w:rsid w:val="00D3508F"/>
    <w:rsid w:val="00D35162"/>
    <w:rsid w:val="00D35243"/>
    <w:rsid w:val="00D35641"/>
    <w:rsid w:val="00D35698"/>
    <w:rsid w:val="00D357EF"/>
    <w:rsid w:val="00D35982"/>
    <w:rsid w:val="00D35D08"/>
    <w:rsid w:val="00D35D70"/>
    <w:rsid w:val="00D35DEF"/>
    <w:rsid w:val="00D366D3"/>
    <w:rsid w:val="00D3690A"/>
    <w:rsid w:val="00D36B24"/>
    <w:rsid w:val="00D36BF3"/>
    <w:rsid w:val="00D36CB1"/>
    <w:rsid w:val="00D36D87"/>
    <w:rsid w:val="00D370B7"/>
    <w:rsid w:val="00D3711F"/>
    <w:rsid w:val="00D3750C"/>
    <w:rsid w:val="00D37ADD"/>
    <w:rsid w:val="00D37DFC"/>
    <w:rsid w:val="00D37E9F"/>
    <w:rsid w:val="00D37EFC"/>
    <w:rsid w:val="00D401CE"/>
    <w:rsid w:val="00D402CB"/>
    <w:rsid w:val="00D40327"/>
    <w:rsid w:val="00D403D0"/>
    <w:rsid w:val="00D40469"/>
    <w:rsid w:val="00D40593"/>
    <w:rsid w:val="00D406E2"/>
    <w:rsid w:val="00D40AB2"/>
    <w:rsid w:val="00D40B7A"/>
    <w:rsid w:val="00D41378"/>
    <w:rsid w:val="00D417F8"/>
    <w:rsid w:val="00D41829"/>
    <w:rsid w:val="00D419F1"/>
    <w:rsid w:val="00D41AE7"/>
    <w:rsid w:val="00D41BC2"/>
    <w:rsid w:val="00D41C42"/>
    <w:rsid w:val="00D41D17"/>
    <w:rsid w:val="00D41D79"/>
    <w:rsid w:val="00D41F10"/>
    <w:rsid w:val="00D41F74"/>
    <w:rsid w:val="00D4213D"/>
    <w:rsid w:val="00D4216B"/>
    <w:rsid w:val="00D42321"/>
    <w:rsid w:val="00D42446"/>
    <w:rsid w:val="00D4247E"/>
    <w:rsid w:val="00D42589"/>
    <w:rsid w:val="00D42AB9"/>
    <w:rsid w:val="00D42B32"/>
    <w:rsid w:val="00D42D50"/>
    <w:rsid w:val="00D42F68"/>
    <w:rsid w:val="00D432B1"/>
    <w:rsid w:val="00D43383"/>
    <w:rsid w:val="00D43578"/>
    <w:rsid w:val="00D43761"/>
    <w:rsid w:val="00D43920"/>
    <w:rsid w:val="00D43A82"/>
    <w:rsid w:val="00D43BF2"/>
    <w:rsid w:val="00D43D3F"/>
    <w:rsid w:val="00D43D57"/>
    <w:rsid w:val="00D43DA4"/>
    <w:rsid w:val="00D4433E"/>
    <w:rsid w:val="00D443C4"/>
    <w:rsid w:val="00D443E9"/>
    <w:rsid w:val="00D447EB"/>
    <w:rsid w:val="00D448FC"/>
    <w:rsid w:val="00D44A75"/>
    <w:rsid w:val="00D44A8D"/>
    <w:rsid w:val="00D44B9C"/>
    <w:rsid w:val="00D44C1E"/>
    <w:rsid w:val="00D44C40"/>
    <w:rsid w:val="00D44E2F"/>
    <w:rsid w:val="00D44ECC"/>
    <w:rsid w:val="00D45379"/>
    <w:rsid w:val="00D45408"/>
    <w:rsid w:val="00D458B3"/>
    <w:rsid w:val="00D45994"/>
    <w:rsid w:val="00D45A59"/>
    <w:rsid w:val="00D45D3F"/>
    <w:rsid w:val="00D460CE"/>
    <w:rsid w:val="00D461A2"/>
    <w:rsid w:val="00D46302"/>
    <w:rsid w:val="00D466EF"/>
    <w:rsid w:val="00D46704"/>
    <w:rsid w:val="00D46713"/>
    <w:rsid w:val="00D46837"/>
    <w:rsid w:val="00D46871"/>
    <w:rsid w:val="00D469CF"/>
    <w:rsid w:val="00D4703B"/>
    <w:rsid w:val="00D4714E"/>
    <w:rsid w:val="00D47191"/>
    <w:rsid w:val="00D471AE"/>
    <w:rsid w:val="00D47535"/>
    <w:rsid w:val="00D475FB"/>
    <w:rsid w:val="00D47669"/>
    <w:rsid w:val="00D477DD"/>
    <w:rsid w:val="00D478F0"/>
    <w:rsid w:val="00D47B35"/>
    <w:rsid w:val="00D47B4C"/>
    <w:rsid w:val="00D47B83"/>
    <w:rsid w:val="00D47C6F"/>
    <w:rsid w:val="00D47CCF"/>
    <w:rsid w:val="00D47F21"/>
    <w:rsid w:val="00D50255"/>
    <w:rsid w:val="00D503C8"/>
    <w:rsid w:val="00D506B3"/>
    <w:rsid w:val="00D50947"/>
    <w:rsid w:val="00D50A19"/>
    <w:rsid w:val="00D50A26"/>
    <w:rsid w:val="00D50A3F"/>
    <w:rsid w:val="00D50F1A"/>
    <w:rsid w:val="00D50FE3"/>
    <w:rsid w:val="00D51063"/>
    <w:rsid w:val="00D5108B"/>
    <w:rsid w:val="00D5110C"/>
    <w:rsid w:val="00D51169"/>
    <w:rsid w:val="00D51530"/>
    <w:rsid w:val="00D5155D"/>
    <w:rsid w:val="00D5183F"/>
    <w:rsid w:val="00D5184D"/>
    <w:rsid w:val="00D518AB"/>
    <w:rsid w:val="00D51B10"/>
    <w:rsid w:val="00D51BE0"/>
    <w:rsid w:val="00D51E3A"/>
    <w:rsid w:val="00D520A9"/>
    <w:rsid w:val="00D52199"/>
    <w:rsid w:val="00D52242"/>
    <w:rsid w:val="00D52428"/>
    <w:rsid w:val="00D524AB"/>
    <w:rsid w:val="00D52596"/>
    <w:rsid w:val="00D526C7"/>
    <w:rsid w:val="00D52839"/>
    <w:rsid w:val="00D52957"/>
    <w:rsid w:val="00D52F7A"/>
    <w:rsid w:val="00D5318E"/>
    <w:rsid w:val="00D535F1"/>
    <w:rsid w:val="00D5364E"/>
    <w:rsid w:val="00D53723"/>
    <w:rsid w:val="00D53B61"/>
    <w:rsid w:val="00D53CEE"/>
    <w:rsid w:val="00D53F8D"/>
    <w:rsid w:val="00D53FB3"/>
    <w:rsid w:val="00D540C1"/>
    <w:rsid w:val="00D54117"/>
    <w:rsid w:val="00D54217"/>
    <w:rsid w:val="00D5426C"/>
    <w:rsid w:val="00D547A8"/>
    <w:rsid w:val="00D54A29"/>
    <w:rsid w:val="00D54B50"/>
    <w:rsid w:val="00D54BEB"/>
    <w:rsid w:val="00D54BF3"/>
    <w:rsid w:val="00D54DF7"/>
    <w:rsid w:val="00D54EF3"/>
    <w:rsid w:val="00D54FB5"/>
    <w:rsid w:val="00D55097"/>
    <w:rsid w:val="00D5519A"/>
    <w:rsid w:val="00D551FE"/>
    <w:rsid w:val="00D55504"/>
    <w:rsid w:val="00D555D1"/>
    <w:rsid w:val="00D5590C"/>
    <w:rsid w:val="00D55950"/>
    <w:rsid w:val="00D55E18"/>
    <w:rsid w:val="00D5615B"/>
    <w:rsid w:val="00D562FF"/>
    <w:rsid w:val="00D563DD"/>
    <w:rsid w:val="00D56A96"/>
    <w:rsid w:val="00D56B2B"/>
    <w:rsid w:val="00D56D72"/>
    <w:rsid w:val="00D56E31"/>
    <w:rsid w:val="00D5710C"/>
    <w:rsid w:val="00D57321"/>
    <w:rsid w:val="00D574FD"/>
    <w:rsid w:val="00D575A4"/>
    <w:rsid w:val="00D57866"/>
    <w:rsid w:val="00D578D7"/>
    <w:rsid w:val="00D579C6"/>
    <w:rsid w:val="00D57A12"/>
    <w:rsid w:val="00D57A94"/>
    <w:rsid w:val="00D57ADE"/>
    <w:rsid w:val="00D57D25"/>
    <w:rsid w:val="00D57D64"/>
    <w:rsid w:val="00D57DA6"/>
    <w:rsid w:val="00D603A3"/>
    <w:rsid w:val="00D60599"/>
    <w:rsid w:val="00D606D4"/>
    <w:rsid w:val="00D607E2"/>
    <w:rsid w:val="00D608A4"/>
    <w:rsid w:val="00D609F2"/>
    <w:rsid w:val="00D60A46"/>
    <w:rsid w:val="00D60B13"/>
    <w:rsid w:val="00D60C8A"/>
    <w:rsid w:val="00D610F1"/>
    <w:rsid w:val="00D61386"/>
    <w:rsid w:val="00D61BDA"/>
    <w:rsid w:val="00D61BF3"/>
    <w:rsid w:val="00D61C08"/>
    <w:rsid w:val="00D61F7D"/>
    <w:rsid w:val="00D622DA"/>
    <w:rsid w:val="00D622EF"/>
    <w:rsid w:val="00D623DB"/>
    <w:rsid w:val="00D6256E"/>
    <w:rsid w:val="00D62898"/>
    <w:rsid w:val="00D6293A"/>
    <w:rsid w:val="00D629BE"/>
    <w:rsid w:val="00D62C3F"/>
    <w:rsid w:val="00D630C4"/>
    <w:rsid w:val="00D63234"/>
    <w:rsid w:val="00D63253"/>
    <w:rsid w:val="00D632C0"/>
    <w:rsid w:val="00D63885"/>
    <w:rsid w:val="00D638AF"/>
    <w:rsid w:val="00D6396E"/>
    <w:rsid w:val="00D63A44"/>
    <w:rsid w:val="00D63A9C"/>
    <w:rsid w:val="00D63C17"/>
    <w:rsid w:val="00D64351"/>
    <w:rsid w:val="00D643AB"/>
    <w:rsid w:val="00D645ED"/>
    <w:rsid w:val="00D646D5"/>
    <w:rsid w:val="00D64758"/>
    <w:rsid w:val="00D648D5"/>
    <w:rsid w:val="00D64A61"/>
    <w:rsid w:val="00D64AFC"/>
    <w:rsid w:val="00D64D39"/>
    <w:rsid w:val="00D64D67"/>
    <w:rsid w:val="00D64D74"/>
    <w:rsid w:val="00D6519C"/>
    <w:rsid w:val="00D651B9"/>
    <w:rsid w:val="00D653E3"/>
    <w:rsid w:val="00D654D3"/>
    <w:rsid w:val="00D655FD"/>
    <w:rsid w:val="00D65830"/>
    <w:rsid w:val="00D65850"/>
    <w:rsid w:val="00D65B79"/>
    <w:rsid w:val="00D65EDF"/>
    <w:rsid w:val="00D66099"/>
    <w:rsid w:val="00D66185"/>
    <w:rsid w:val="00D66512"/>
    <w:rsid w:val="00D66AE9"/>
    <w:rsid w:val="00D66D26"/>
    <w:rsid w:val="00D66EF8"/>
    <w:rsid w:val="00D66F30"/>
    <w:rsid w:val="00D6700C"/>
    <w:rsid w:val="00D67354"/>
    <w:rsid w:val="00D674F4"/>
    <w:rsid w:val="00D67740"/>
    <w:rsid w:val="00D679F7"/>
    <w:rsid w:val="00D67C60"/>
    <w:rsid w:val="00D70195"/>
    <w:rsid w:val="00D704D0"/>
    <w:rsid w:val="00D70519"/>
    <w:rsid w:val="00D70602"/>
    <w:rsid w:val="00D70E5D"/>
    <w:rsid w:val="00D70EFC"/>
    <w:rsid w:val="00D70FEE"/>
    <w:rsid w:val="00D7143E"/>
    <w:rsid w:val="00D7171E"/>
    <w:rsid w:val="00D71BC2"/>
    <w:rsid w:val="00D71DA0"/>
    <w:rsid w:val="00D71E1E"/>
    <w:rsid w:val="00D7215F"/>
    <w:rsid w:val="00D723FD"/>
    <w:rsid w:val="00D726DF"/>
    <w:rsid w:val="00D7281F"/>
    <w:rsid w:val="00D728C3"/>
    <w:rsid w:val="00D72904"/>
    <w:rsid w:val="00D72A58"/>
    <w:rsid w:val="00D72B2C"/>
    <w:rsid w:val="00D72B90"/>
    <w:rsid w:val="00D72E4A"/>
    <w:rsid w:val="00D73038"/>
    <w:rsid w:val="00D73083"/>
    <w:rsid w:val="00D73161"/>
    <w:rsid w:val="00D73246"/>
    <w:rsid w:val="00D73793"/>
    <w:rsid w:val="00D7389D"/>
    <w:rsid w:val="00D73AF7"/>
    <w:rsid w:val="00D73F98"/>
    <w:rsid w:val="00D7406A"/>
    <w:rsid w:val="00D7414C"/>
    <w:rsid w:val="00D74671"/>
    <w:rsid w:val="00D74859"/>
    <w:rsid w:val="00D74942"/>
    <w:rsid w:val="00D7498F"/>
    <w:rsid w:val="00D74A04"/>
    <w:rsid w:val="00D74CBD"/>
    <w:rsid w:val="00D75016"/>
    <w:rsid w:val="00D7506D"/>
    <w:rsid w:val="00D752E1"/>
    <w:rsid w:val="00D752F7"/>
    <w:rsid w:val="00D753A7"/>
    <w:rsid w:val="00D754B7"/>
    <w:rsid w:val="00D75D5F"/>
    <w:rsid w:val="00D75E99"/>
    <w:rsid w:val="00D75F0A"/>
    <w:rsid w:val="00D75FC8"/>
    <w:rsid w:val="00D7605B"/>
    <w:rsid w:val="00D760E2"/>
    <w:rsid w:val="00D76164"/>
    <w:rsid w:val="00D761B6"/>
    <w:rsid w:val="00D762BD"/>
    <w:rsid w:val="00D764F5"/>
    <w:rsid w:val="00D767F1"/>
    <w:rsid w:val="00D769CA"/>
    <w:rsid w:val="00D76A56"/>
    <w:rsid w:val="00D76A8C"/>
    <w:rsid w:val="00D76D11"/>
    <w:rsid w:val="00D771B3"/>
    <w:rsid w:val="00D7741B"/>
    <w:rsid w:val="00D7748E"/>
    <w:rsid w:val="00D77607"/>
    <w:rsid w:val="00D7779C"/>
    <w:rsid w:val="00D77CE6"/>
    <w:rsid w:val="00D77E40"/>
    <w:rsid w:val="00D77E8C"/>
    <w:rsid w:val="00D77FC5"/>
    <w:rsid w:val="00D80290"/>
    <w:rsid w:val="00D80310"/>
    <w:rsid w:val="00D80328"/>
    <w:rsid w:val="00D8032A"/>
    <w:rsid w:val="00D804F6"/>
    <w:rsid w:val="00D8057F"/>
    <w:rsid w:val="00D80675"/>
    <w:rsid w:val="00D80800"/>
    <w:rsid w:val="00D808BF"/>
    <w:rsid w:val="00D80943"/>
    <w:rsid w:val="00D80C62"/>
    <w:rsid w:val="00D80DB5"/>
    <w:rsid w:val="00D81108"/>
    <w:rsid w:val="00D81528"/>
    <w:rsid w:val="00D815AA"/>
    <w:rsid w:val="00D818B7"/>
    <w:rsid w:val="00D81B98"/>
    <w:rsid w:val="00D81D33"/>
    <w:rsid w:val="00D8205F"/>
    <w:rsid w:val="00D82241"/>
    <w:rsid w:val="00D82412"/>
    <w:rsid w:val="00D824FF"/>
    <w:rsid w:val="00D82684"/>
    <w:rsid w:val="00D8287E"/>
    <w:rsid w:val="00D82D39"/>
    <w:rsid w:val="00D83396"/>
    <w:rsid w:val="00D8365B"/>
    <w:rsid w:val="00D836D5"/>
    <w:rsid w:val="00D83964"/>
    <w:rsid w:val="00D83F4D"/>
    <w:rsid w:val="00D83FE9"/>
    <w:rsid w:val="00D84094"/>
    <w:rsid w:val="00D840A2"/>
    <w:rsid w:val="00D84260"/>
    <w:rsid w:val="00D84287"/>
    <w:rsid w:val="00D848CD"/>
    <w:rsid w:val="00D848FF"/>
    <w:rsid w:val="00D84CEC"/>
    <w:rsid w:val="00D850F3"/>
    <w:rsid w:val="00D85124"/>
    <w:rsid w:val="00D851B3"/>
    <w:rsid w:val="00D85247"/>
    <w:rsid w:val="00D85265"/>
    <w:rsid w:val="00D8532A"/>
    <w:rsid w:val="00D85336"/>
    <w:rsid w:val="00D85354"/>
    <w:rsid w:val="00D854E2"/>
    <w:rsid w:val="00D85671"/>
    <w:rsid w:val="00D856A7"/>
    <w:rsid w:val="00D85790"/>
    <w:rsid w:val="00D85842"/>
    <w:rsid w:val="00D85BD1"/>
    <w:rsid w:val="00D85D09"/>
    <w:rsid w:val="00D85E39"/>
    <w:rsid w:val="00D85FA5"/>
    <w:rsid w:val="00D85FBB"/>
    <w:rsid w:val="00D86060"/>
    <w:rsid w:val="00D861D6"/>
    <w:rsid w:val="00D864C6"/>
    <w:rsid w:val="00D8675E"/>
    <w:rsid w:val="00D867C5"/>
    <w:rsid w:val="00D86BA1"/>
    <w:rsid w:val="00D86BA6"/>
    <w:rsid w:val="00D86C2C"/>
    <w:rsid w:val="00D86DFB"/>
    <w:rsid w:val="00D8713F"/>
    <w:rsid w:val="00D87167"/>
    <w:rsid w:val="00D8720B"/>
    <w:rsid w:val="00D8738E"/>
    <w:rsid w:val="00D87556"/>
    <w:rsid w:val="00D87654"/>
    <w:rsid w:val="00D8769B"/>
    <w:rsid w:val="00D87797"/>
    <w:rsid w:val="00D87880"/>
    <w:rsid w:val="00D87C38"/>
    <w:rsid w:val="00D87E38"/>
    <w:rsid w:val="00D87EDA"/>
    <w:rsid w:val="00D87F12"/>
    <w:rsid w:val="00D87FCA"/>
    <w:rsid w:val="00D90124"/>
    <w:rsid w:val="00D9050E"/>
    <w:rsid w:val="00D9073D"/>
    <w:rsid w:val="00D90A4F"/>
    <w:rsid w:val="00D90DCD"/>
    <w:rsid w:val="00D910FF"/>
    <w:rsid w:val="00D91148"/>
    <w:rsid w:val="00D911A7"/>
    <w:rsid w:val="00D911B0"/>
    <w:rsid w:val="00D91277"/>
    <w:rsid w:val="00D9149E"/>
    <w:rsid w:val="00D917C3"/>
    <w:rsid w:val="00D91869"/>
    <w:rsid w:val="00D9193A"/>
    <w:rsid w:val="00D91AC0"/>
    <w:rsid w:val="00D91B6E"/>
    <w:rsid w:val="00D91D5E"/>
    <w:rsid w:val="00D91E4A"/>
    <w:rsid w:val="00D920C6"/>
    <w:rsid w:val="00D921BE"/>
    <w:rsid w:val="00D922BA"/>
    <w:rsid w:val="00D922D0"/>
    <w:rsid w:val="00D92545"/>
    <w:rsid w:val="00D92638"/>
    <w:rsid w:val="00D92779"/>
    <w:rsid w:val="00D9295C"/>
    <w:rsid w:val="00D92AC1"/>
    <w:rsid w:val="00D92B52"/>
    <w:rsid w:val="00D92FE2"/>
    <w:rsid w:val="00D93182"/>
    <w:rsid w:val="00D932E7"/>
    <w:rsid w:val="00D935BB"/>
    <w:rsid w:val="00D938EA"/>
    <w:rsid w:val="00D93B7A"/>
    <w:rsid w:val="00D93BC6"/>
    <w:rsid w:val="00D93CA5"/>
    <w:rsid w:val="00D93F52"/>
    <w:rsid w:val="00D94006"/>
    <w:rsid w:val="00D94009"/>
    <w:rsid w:val="00D941B8"/>
    <w:rsid w:val="00D941D5"/>
    <w:rsid w:val="00D94562"/>
    <w:rsid w:val="00D945C2"/>
    <w:rsid w:val="00D94823"/>
    <w:rsid w:val="00D948E0"/>
    <w:rsid w:val="00D94B56"/>
    <w:rsid w:val="00D94C08"/>
    <w:rsid w:val="00D94D2D"/>
    <w:rsid w:val="00D94F05"/>
    <w:rsid w:val="00D950CC"/>
    <w:rsid w:val="00D952DD"/>
    <w:rsid w:val="00D9538D"/>
    <w:rsid w:val="00D954EF"/>
    <w:rsid w:val="00D954FA"/>
    <w:rsid w:val="00D955A2"/>
    <w:rsid w:val="00D9586A"/>
    <w:rsid w:val="00D95D31"/>
    <w:rsid w:val="00D96013"/>
    <w:rsid w:val="00D9628F"/>
    <w:rsid w:val="00D963D8"/>
    <w:rsid w:val="00D964A9"/>
    <w:rsid w:val="00D96515"/>
    <w:rsid w:val="00D96602"/>
    <w:rsid w:val="00D9683C"/>
    <w:rsid w:val="00D969AF"/>
    <w:rsid w:val="00D96A8D"/>
    <w:rsid w:val="00D96BD8"/>
    <w:rsid w:val="00D96C42"/>
    <w:rsid w:val="00D96E92"/>
    <w:rsid w:val="00D96ED0"/>
    <w:rsid w:val="00D96FBF"/>
    <w:rsid w:val="00D97121"/>
    <w:rsid w:val="00D97359"/>
    <w:rsid w:val="00D973EB"/>
    <w:rsid w:val="00D9767B"/>
    <w:rsid w:val="00D977D4"/>
    <w:rsid w:val="00D97EEC"/>
    <w:rsid w:val="00D97EF6"/>
    <w:rsid w:val="00D97F89"/>
    <w:rsid w:val="00DA012B"/>
    <w:rsid w:val="00DA02A0"/>
    <w:rsid w:val="00DA0707"/>
    <w:rsid w:val="00DA076A"/>
    <w:rsid w:val="00DA0B52"/>
    <w:rsid w:val="00DA0BB7"/>
    <w:rsid w:val="00DA0E81"/>
    <w:rsid w:val="00DA1107"/>
    <w:rsid w:val="00DA112D"/>
    <w:rsid w:val="00DA12AD"/>
    <w:rsid w:val="00DA1525"/>
    <w:rsid w:val="00DA155C"/>
    <w:rsid w:val="00DA1691"/>
    <w:rsid w:val="00DA1BE0"/>
    <w:rsid w:val="00DA1C62"/>
    <w:rsid w:val="00DA1C93"/>
    <w:rsid w:val="00DA207D"/>
    <w:rsid w:val="00DA219D"/>
    <w:rsid w:val="00DA2291"/>
    <w:rsid w:val="00DA23D1"/>
    <w:rsid w:val="00DA23E5"/>
    <w:rsid w:val="00DA2491"/>
    <w:rsid w:val="00DA251C"/>
    <w:rsid w:val="00DA2922"/>
    <w:rsid w:val="00DA2A3D"/>
    <w:rsid w:val="00DA2B00"/>
    <w:rsid w:val="00DA2EC2"/>
    <w:rsid w:val="00DA3434"/>
    <w:rsid w:val="00DA3598"/>
    <w:rsid w:val="00DA3814"/>
    <w:rsid w:val="00DA384B"/>
    <w:rsid w:val="00DA385D"/>
    <w:rsid w:val="00DA39E6"/>
    <w:rsid w:val="00DA3ACB"/>
    <w:rsid w:val="00DA3DBD"/>
    <w:rsid w:val="00DA4002"/>
    <w:rsid w:val="00DA4147"/>
    <w:rsid w:val="00DA41D2"/>
    <w:rsid w:val="00DA4366"/>
    <w:rsid w:val="00DA44BB"/>
    <w:rsid w:val="00DA4655"/>
    <w:rsid w:val="00DA4A40"/>
    <w:rsid w:val="00DA4B3B"/>
    <w:rsid w:val="00DA4C31"/>
    <w:rsid w:val="00DA4C6A"/>
    <w:rsid w:val="00DA5185"/>
    <w:rsid w:val="00DA5492"/>
    <w:rsid w:val="00DA54CB"/>
    <w:rsid w:val="00DA55A5"/>
    <w:rsid w:val="00DA57D5"/>
    <w:rsid w:val="00DA5F53"/>
    <w:rsid w:val="00DA5F87"/>
    <w:rsid w:val="00DA5FEC"/>
    <w:rsid w:val="00DA6142"/>
    <w:rsid w:val="00DA6370"/>
    <w:rsid w:val="00DA6775"/>
    <w:rsid w:val="00DA67BC"/>
    <w:rsid w:val="00DA67CF"/>
    <w:rsid w:val="00DA6895"/>
    <w:rsid w:val="00DA6B9A"/>
    <w:rsid w:val="00DA6E9C"/>
    <w:rsid w:val="00DA6F18"/>
    <w:rsid w:val="00DA7135"/>
    <w:rsid w:val="00DA72D6"/>
    <w:rsid w:val="00DA7519"/>
    <w:rsid w:val="00DA75FF"/>
    <w:rsid w:val="00DA7AB8"/>
    <w:rsid w:val="00DA7ADD"/>
    <w:rsid w:val="00DA7E60"/>
    <w:rsid w:val="00DA7E75"/>
    <w:rsid w:val="00DA7F4E"/>
    <w:rsid w:val="00DA7F9F"/>
    <w:rsid w:val="00DB0064"/>
    <w:rsid w:val="00DB0249"/>
    <w:rsid w:val="00DB088C"/>
    <w:rsid w:val="00DB0B14"/>
    <w:rsid w:val="00DB0B4E"/>
    <w:rsid w:val="00DB0BB1"/>
    <w:rsid w:val="00DB0F5F"/>
    <w:rsid w:val="00DB1769"/>
    <w:rsid w:val="00DB1989"/>
    <w:rsid w:val="00DB1DF5"/>
    <w:rsid w:val="00DB1E7C"/>
    <w:rsid w:val="00DB1F0A"/>
    <w:rsid w:val="00DB2060"/>
    <w:rsid w:val="00DB2074"/>
    <w:rsid w:val="00DB20BB"/>
    <w:rsid w:val="00DB2173"/>
    <w:rsid w:val="00DB2434"/>
    <w:rsid w:val="00DB26DA"/>
    <w:rsid w:val="00DB2C57"/>
    <w:rsid w:val="00DB2FB9"/>
    <w:rsid w:val="00DB32D3"/>
    <w:rsid w:val="00DB3599"/>
    <w:rsid w:val="00DB3621"/>
    <w:rsid w:val="00DB36DE"/>
    <w:rsid w:val="00DB36DF"/>
    <w:rsid w:val="00DB3758"/>
    <w:rsid w:val="00DB3C1A"/>
    <w:rsid w:val="00DB3C9F"/>
    <w:rsid w:val="00DB3DAA"/>
    <w:rsid w:val="00DB3F28"/>
    <w:rsid w:val="00DB4165"/>
    <w:rsid w:val="00DB41E6"/>
    <w:rsid w:val="00DB42A2"/>
    <w:rsid w:val="00DB4304"/>
    <w:rsid w:val="00DB4321"/>
    <w:rsid w:val="00DB4349"/>
    <w:rsid w:val="00DB436B"/>
    <w:rsid w:val="00DB44DC"/>
    <w:rsid w:val="00DB47FE"/>
    <w:rsid w:val="00DB4B59"/>
    <w:rsid w:val="00DB4C4F"/>
    <w:rsid w:val="00DB4CFF"/>
    <w:rsid w:val="00DB4D28"/>
    <w:rsid w:val="00DB4E09"/>
    <w:rsid w:val="00DB4EC4"/>
    <w:rsid w:val="00DB4F60"/>
    <w:rsid w:val="00DB4F88"/>
    <w:rsid w:val="00DB5084"/>
    <w:rsid w:val="00DB510E"/>
    <w:rsid w:val="00DB51EF"/>
    <w:rsid w:val="00DB5292"/>
    <w:rsid w:val="00DB5438"/>
    <w:rsid w:val="00DB5853"/>
    <w:rsid w:val="00DB5870"/>
    <w:rsid w:val="00DB5890"/>
    <w:rsid w:val="00DB5A7B"/>
    <w:rsid w:val="00DB6230"/>
    <w:rsid w:val="00DB62F5"/>
    <w:rsid w:val="00DB6376"/>
    <w:rsid w:val="00DB6585"/>
    <w:rsid w:val="00DB65EF"/>
    <w:rsid w:val="00DB675E"/>
    <w:rsid w:val="00DB6976"/>
    <w:rsid w:val="00DB69D2"/>
    <w:rsid w:val="00DB6BE4"/>
    <w:rsid w:val="00DB6C8B"/>
    <w:rsid w:val="00DB6D8A"/>
    <w:rsid w:val="00DB6FA9"/>
    <w:rsid w:val="00DB7094"/>
    <w:rsid w:val="00DB715D"/>
    <w:rsid w:val="00DB72FD"/>
    <w:rsid w:val="00DB741F"/>
    <w:rsid w:val="00DB752B"/>
    <w:rsid w:val="00DB7546"/>
    <w:rsid w:val="00DB7701"/>
    <w:rsid w:val="00DB7A9A"/>
    <w:rsid w:val="00DB7C5F"/>
    <w:rsid w:val="00DB7DE1"/>
    <w:rsid w:val="00DB7EBD"/>
    <w:rsid w:val="00DB7EEB"/>
    <w:rsid w:val="00DC04B5"/>
    <w:rsid w:val="00DC05C4"/>
    <w:rsid w:val="00DC0638"/>
    <w:rsid w:val="00DC079E"/>
    <w:rsid w:val="00DC08A2"/>
    <w:rsid w:val="00DC0904"/>
    <w:rsid w:val="00DC0974"/>
    <w:rsid w:val="00DC0AA7"/>
    <w:rsid w:val="00DC0CE1"/>
    <w:rsid w:val="00DC0F05"/>
    <w:rsid w:val="00DC10D9"/>
    <w:rsid w:val="00DC12F9"/>
    <w:rsid w:val="00DC1386"/>
    <w:rsid w:val="00DC1413"/>
    <w:rsid w:val="00DC141C"/>
    <w:rsid w:val="00DC1434"/>
    <w:rsid w:val="00DC1901"/>
    <w:rsid w:val="00DC1954"/>
    <w:rsid w:val="00DC1C14"/>
    <w:rsid w:val="00DC2052"/>
    <w:rsid w:val="00DC208C"/>
    <w:rsid w:val="00DC21B1"/>
    <w:rsid w:val="00DC23DA"/>
    <w:rsid w:val="00DC2454"/>
    <w:rsid w:val="00DC24E6"/>
    <w:rsid w:val="00DC2591"/>
    <w:rsid w:val="00DC26CD"/>
    <w:rsid w:val="00DC306D"/>
    <w:rsid w:val="00DC3249"/>
    <w:rsid w:val="00DC357A"/>
    <w:rsid w:val="00DC35EA"/>
    <w:rsid w:val="00DC3690"/>
    <w:rsid w:val="00DC372D"/>
    <w:rsid w:val="00DC37FE"/>
    <w:rsid w:val="00DC3890"/>
    <w:rsid w:val="00DC3908"/>
    <w:rsid w:val="00DC3B6F"/>
    <w:rsid w:val="00DC3BC5"/>
    <w:rsid w:val="00DC3BF2"/>
    <w:rsid w:val="00DC3C22"/>
    <w:rsid w:val="00DC3D30"/>
    <w:rsid w:val="00DC3D6B"/>
    <w:rsid w:val="00DC3E2D"/>
    <w:rsid w:val="00DC4088"/>
    <w:rsid w:val="00DC40AE"/>
    <w:rsid w:val="00DC40C4"/>
    <w:rsid w:val="00DC4669"/>
    <w:rsid w:val="00DC467F"/>
    <w:rsid w:val="00DC4813"/>
    <w:rsid w:val="00DC49E3"/>
    <w:rsid w:val="00DC4BB3"/>
    <w:rsid w:val="00DC4BCE"/>
    <w:rsid w:val="00DC4D44"/>
    <w:rsid w:val="00DC4EC8"/>
    <w:rsid w:val="00DC4F94"/>
    <w:rsid w:val="00DC5099"/>
    <w:rsid w:val="00DC5172"/>
    <w:rsid w:val="00DC528A"/>
    <w:rsid w:val="00DC5488"/>
    <w:rsid w:val="00DC5549"/>
    <w:rsid w:val="00DC57F7"/>
    <w:rsid w:val="00DC5BC2"/>
    <w:rsid w:val="00DC5D63"/>
    <w:rsid w:val="00DC5D84"/>
    <w:rsid w:val="00DC6391"/>
    <w:rsid w:val="00DC6444"/>
    <w:rsid w:val="00DC65CB"/>
    <w:rsid w:val="00DC6670"/>
    <w:rsid w:val="00DC66BF"/>
    <w:rsid w:val="00DC6830"/>
    <w:rsid w:val="00DC6E78"/>
    <w:rsid w:val="00DC7080"/>
    <w:rsid w:val="00DC714B"/>
    <w:rsid w:val="00DC7184"/>
    <w:rsid w:val="00DC7251"/>
    <w:rsid w:val="00DC7266"/>
    <w:rsid w:val="00DC72AA"/>
    <w:rsid w:val="00DC732D"/>
    <w:rsid w:val="00DC73AE"/>
    <w:rsid w:val="00DC73F7"/>
    <w:rsid w:val="00DC7527"/>
    <w:rsid w:val="00DC762B"/>
    <w:rsid w:val="00DC76D9"/>
    <w:rsid w:val="00DC79A4"/>
    <w:rsid w:val="00DC7E1F"/>
    <w:rsid w:val="00DC7E3D"/>
    <w:rsid w:val="00DC7F4D"/>
    <w:rsid w:val="00DD017D"/>
    <w:rsid w:val="00DD01EA"/>
    <w:rsid w:val="00DD032C"/>
    <w:rsid w:val="00DD0360"/>
    <w:rsid w:val="00DD03DC"/>
    <w:rsid w:val="00DD04C0"/>
    <w:rsid w:val="00DD05EF"/>
    <w:rsid w:val="00DD069F"/>
    <w:rsid w:val="00DD0748"/>
    <w:rsid w:val="00DD09C7"/>
    <w:rsid w:val="00DD09D3"/>
    <w:rsid w:val="00DD0B02"/>
    <w:rsid w:val="00DD0CFB"/>
    <w:rsid w:val="00DD0F26"/>
    <w:rsid w:val="00DD0FB1"/>
    <w:rsid w:val="00DD10FF"/>
    <w:rsid w:val="00DD1491"/>
    <w:rsid w:val="00DD153F"/>
    <w:rsid w:val="00DD16A6"/>
    <w:rsid w:val="00DD1720"/>
    <w:rsid w:val="00DD1774"/>
    <w:rsid w:val="00DD1A56"/>
    <w:rsid w:val="00DD1D9E"/>
    <w:rsid w:val="00DD1F16"/>
    <w:rsid w:val="00DD203A"/>
    <w:rsid w:val="00DD209A"/>
    <w:rsid w:val="00DD2271"/>
    <w:rsid w:val="00DD23F9"/>
    <w:rsid w:val="00DD245A"/>
    <w:rsid w:val="00DD27CA"/>
    <w:rsid w:val="00DD29AB"/>
    <w:rsid w:val="00DD2D3D"/>
    <w:rsid w:val="00DD2DA0"/>
    <w:rsid w:val="00DD2E70"/>
    <w:rsid w:val="00DD2EE0"/>
    <w:rsid w:val="00DD3499"/>
    <w:rsid w:val="00DD37CF"/>
    <w:rsid w:val="00DD39F4"/>
    <w:rsid w:val="00DD3F17"/>
    <w:rsid w:val="00DD40DB"/>
    <w:rsid w:val="00DD43E7"/>
    <w:rsid w:val="00DD4463"/>
    <w:rsid w:val="00DD46F6"/>
    <w:rsid w:val="00DD4733"/>
    <w:rsid w:val="00DD49CF"/>
    <w:rsid w:val="00DD4A41"/>
    <w:rsid w:val="00DD4A5C"/>
    <w:rsid w:val="00DD4A67"/>
    <w:rsid w:val="00DD5734"/>
    <w:rsid w:val="00DD596E"/>
    <w:rsid w:val="00DD5A19"/>
    <w:rsid w:val="00DD5C18"/>
    <w:rsid w:val="00DD5ED7"/>
    <w:rsid w:val="00DD60E8"/>
    <w:rsid w:val="00DD6200"/>
    <w:rsid w:val="00DD6245"/>
    <w:rsid w:val="00DD648A"/>
    <w:rsid w:val="00DD64E8"/>
    <w:rsid w:val="00DD64FD"/>
    <w:rsid w:val="00DD6586"/>
    <w:rsid w:val="00DD69DA"/>
    <w:rsid w:val="00DD6A6A"/>
    <w:rsid w:val="00DD6B62"/>
    <w:rsid w:val="00DD6C7D"/>
    <w:rsid w:val="00DD6D1F"/>
    <w:rsid w:val="00DD6DAD"/>
    <w:rsid w:val="00DD6EE2"/>
    <w:rsid w:val="00DD71C1"/>
    <w:rsid w:val="00DD721D"/>
    <w:rsid w:val="00DD7310"/>
    <w:rsid w:val="00DD7352"/>
    <w:rsid w:val="00DD76FE"/>
    <w:rsid w:val="00DD7701"/>
    <w:rsid w:val="00DD7D19"/>
    <w:rsid w:val="00DD7D74"/>
    <w:rsid w:val="00DD7D9E"/>
    <w:rsid w:val="00DD7E5B"/>
    <w:rsid w:val="00DE00B4"/>
    <w:rsid w:val="00DE06FE"/>
    <w:rsid w:val="00DE081F"/>
    <w:rsid w:val="00DE083B"/>
    <w:rsid w:val="00DE0950"/>
    <w:rsid w:val="00DE09BA"/>
    <w:rsid w:val="00DE09E9"/>
    <w:rsid w:val="00DE0AF6"/>
    <w:rsid w:val="00DE0B1B"/>
    <w:rsid w:val="00DE0D7F"/>
    <w:rsid w:val="00DE101F"/>
    <w:rsid w:val="00DE1170"/>
    <w:rsid w:val="00DE12C3"/>
    <w:rsid w:val="00DE1581"/>
    <w:rsid w:val="00DE162D"/>
    <w:rsid w:val="00DE16F5"/>
    <w:rsid w:val="00DE193E"/>
    <w:rsid w:val="00DE23C8"/>
    <w:rsid w:val="00DE23F7"/>
    <w:rsid w:val="00DE24AC"/>
    <w:rsid w:val="00DE28F1"/>
    <w:rsid w:val="00DE2919"/>
    <w:rsid w:val="00DE2AD3"/>
    <w:rsid w:val="00DE2B82"/>
    <w:rsid w:val="00DE2D8E"/>
    <w:rsid w:val="00DE2DD4"/>
    <w:rsid w:val="00DE332D"/>
    <w:rsid w:val="00DE340E"/>
    <w:rsid w:val="00DE3502"/>
    <w:rsid w:val="00DE35C0"/>
    <w:rsid w:val="00DE362E"/>
    <w:rsid w:val="00DE3AF2"/>
    <w:rsid w:val="00DE3C00"/>
    <w:rsid w:val="00DE3E46"/>
    <w:rsid w:val="00DE3F2A"/>
    <w:rsid w:val="00DE41CB"/>
    <w:rsid w:val="00DE439D"/>
    <w:rsid w:val="00DE4508"/>
    <w:rsid w:val="00DE4583"/>
    <w:rsid w:val="00DE468B"/>
    <w:rsid w:val="00DE4806"/>
    <w:rsid w:val="00DE4BC9"/>
    <w:rsid w:val="00DE4E0E"/>
    <w:rsid w:val="00DE4F0C"/>
    <w:rsid w:val="00DE51C7"/>
    <w:rsid w:val="00DE5293"/>
    <w:rsid w:val="00DE52C8"/>
    <w:rsid w:val="00DE52D0"/>
    <w:rsid w:val="00DE5513"/>
    <w:rsid w:val="00DE596B"/>
    <w:rsid w:val="00DE5AC7"/>
    <w:rsid w:val="00DE5C5F"/>
    <w:rsid w:val="00DE5D5C"/>
    <w:rsid w:val="00DE5D93"/>
    <w:rsid w:val="00DE6012"/>
    <w:rsid w:val="00DE60E2"/>
    <w:rsid w:val="00DE6275"/>
    <w:rsid w:val="00DE6658"/>
    <w:rsid w:val="00DE6732"/>
    <w:rsid w:val="00DE68FC"/>
    <w:rsid w:val="00DE6ADC"/>
    <w:rsid w:val="00DE6B9C"/>
    <w:rsid w:val="00DE6CAD"/>
    <w:rsid w:val="00DE7106"/>
    <w:rsid w:val="00DE71E3"/>
    <w:rsid w:val="00DE739E"/>
    <w:rsid w:val="00DE742C"/>
    <w:rsid w:val="00DE75AF"/>
    <w:rsid w:val="00DE767A"/>
    <w:rsid w:val="00DE777A"/>
    <w:rsid w:val="00DE77D6"/>
    <w:rsid w:val="00DE7972"/>
    <w:rsid w:val="00DE7BFE"/>
    <w:rsid w:val="00DE7C10"/>
    <w:rsid w:val="00DE7ED8"/>
    <w:rsid w:val="00DF00BB"/>
    <w:rsid w:val="00DF0290"/>
    <w:rsid w:val="00DF03C4"/>
    <w:rsid w:val="00DF0691"/>
    <w:rsid w:val="00DF06F7"/>
    <w:rsid w:val="00DF0738"/>
    <w:rsid w:val="00DF0784"/>
    <w:rsid w:val="00DF0D81"/>
    <w:rsid w:val="00DF0EC6"/>
    <w:rsid w:val="00DF0F06"/>
    <w:rsid w:val="00DF1311"/>
    <w:rsid w:val="00DF1340"/>
    <w:rsid w:val="00DF1680"/>
    <w:rsid w:val="00DF17EA"/>
    <w:rsid w:val="00DF1991"/>
    <w:rsid w:val="00DF1B51"/>
    <w:rsid w:val="00DF1BE5"/>
    <w:rsid w:val="00DF1F25"/>
    <w:rsid w:val="00DF250E"/>
    <w:rsid w:val="00DF25D4"/>
    <w:rsid w:val="00DF2D62"/>
    <w:rsid w:val="00DF30E9"/>
    <w:rsid w:val="00DF315B"/>
    <w:rsid w:val="00DF32CD"/>
    <w:rsid w:val="00DF32E9"/>
    <w:rsid w:val="00DF3871"/>
    <w:rsid w:val="00DF3B54"/>
    <w:rsid w:val="00DF3DC4"/>
    <w:rsid w:val="00DF4036"/>
    <w:rsid w:val="00DF43EE"/>
    <w:rsid w:val="00DF46D5"/>
    <w:rsid w:val="00DF47FA"/>
    <w:rsid w:val="00DF48E0"/>
    <w:rsid w:val="00DF48EF"/>
    <w:rsid w:val="00DF4DFE"/>
    <w:rsid w:val="00DF4DFF"/>
    <w:rsid w:val="00DF50C7"/>
    <w:rsid w:val="00DF5190"/>
    <w:rsid w:val="00DF54D7"/>
    <w:rsid w:val="00DF5664"/>
    <w:rsid w:val="00DF567F"/>
    <w:rsid w:val="00DF5734"/>
    <w:rsid w:val="00DF5B13"/>
    <w:rsid w:val="00DF5C10"/>
    <w:rsid w:val="00DF5CEC"/>
    <w:rsid w:val="00DF5D4C"/>
    <w:rsid w:val="00DF5E06"/>
    <w:rsid w:val="00DF5F5E"/>
    <w:rsid w:val="00DF5FC0"/>
    <w:rsid w:val="00DF6025"/>
    <w:rsid w:val="00DF60DA"/>
    <w:rsid w:val="00DF6551"/>
    <w:rsid w:val="00DF65E7"/>
    <w:rsid w:val="00DF6BE7"/>
    <w:rsid w:val="00DF6C64"/>
    <w:rsid w:val="00DF6F1C"/>
    <w:rsid w:val="00DF7179"/>
    <w:rsid w:val="00DF71C7"/>
    <w:rsid w:val="00DF7376"/>
    <w:rsid w:val="00DF73A9"/>
    <w:rsid w:val="00DF7755"/>
    <w:rsid w:val="00DF7A6C"/>
    <w:rsid w:val="00DF7A92"/>
    <w:rsid w:val="00DF7D88"/>
    <w:rsid w:val="00E00035"/>
    <w:rsid w:val="00E000E2"/>
    <w:rsid w:val="00E0099D"/>
    <w:rsid w:val="00E00A39"/>
    <w:rsid w:val="00E00AD0"/>
    <w:rsid w:val="00E00D12"/>
    <w:rsid w:val="00E00F9A"/>
    <w:rsid w:val="00E00FDF"/>
    <w:rsid w:val="00E01282"/>
    <w:rsid w:val="00E017CE"/>
    <w:rsid w:val="00E0181F"/>
    <w:rsid w:val="00E018C6"/>
    <w:rsid w:val="00E0193A"/>
    <w:rsid w:val="00E019BD"/>
    <w:rsid w:val="00E01BC8"/>
    <w:rsid w:val="00E01D68"/>
    <w:rsid w:val="00E01F23"/>
    <w:rsid w:val="00E01FF6"/>
    <w:rsid w:val="00E02465"/>
    <w:rsid w:val="00E02687"/>
    <w:rsid w:val="00E0287E"/>
    <w:rsid w:val="00E02999"/>
    <w:rsid w:val="00E0310A"/>
    <w:rsid w:val="00E0318F"/>
    <w:rsid w:val="00E033A4"/>
    <w:rsid w:val="00E033F5"/>
    <w:rsid w:val="00E036C6"/>
    <w:rsid w:val="00E03C42"/>
    <w:rsid w:val="00E041C0"/>
    <w:rsid w:val="00E0464E"/>
    <w:rsid w:val="00E04D29"/>
    <w:rsid w:val="00E05111"/>
    <w:rsid w:val="00E05180"/>
    <w:rsid w:val="00E05215"/>
    <w:rsid w:val="00E05250"/>
    <w:rsid w:val="00E05391"/>
    <w:rsid w:val="00E055F9"/>
    <w:rsid w:val="00E0566B"/>
    <w:rsid w:val="00E05748"/>
    <w:rsid w:val="00E05889"/>
    <w:rsid w:val="00E05A79"/>
    <w:rsid w:val="00E05AE3"/>
    <w:rsid w:val="00E05B38"/>
    <w:rsid w:val="00E05C49"/>
    <w:rsid w:val="00E05D11"/>
    <w:rsid w:val="00E0605A"/>
    <w:rsid w:val="00E06345"/>
    <w:rsid w:val="00E06750"/>
    <w:rsid w:val="00E068EB"/>
    <w:rsid w:val="00E06906"/>
    <w:rsid w:val="00E06917"/>
    <w:rsid w:val="00E06E0E"/>
    <w:rsid w:val="00E06F54"/>
    <w:rsid w:val="00E070FD"/>
    <w:rsid w:val="00E072FC"/>
    <w:rsid w:val="00E07333"/>
    <w:rsid w:val="00E074A8"/>
    <w:rsid w:val="00E07505"/>
    <w:rsid w:val="00E0750E"/>
    <w:rsid w:val="00E07661"/>
    <w:rsid w:val="00E07825"/>
    <w:rsid w:val="00E07AC9"/>
    <w:rsid w:val="00E07E72"/>
    <w:rsid w:val="00E100CC"/>
    <w:rsid w:val="00E10899"/>
    <w:rsid w:val="00E109F2"/>
    <w:rsid w:val="00E10C04"/>
    <w:rsid w:val="00E10C52"/>
    <w:rsid w:val="00E1105E"/>
    <w:rsid w:val="00E116C4"/>
    <w:rsid w:val="00E11B76"/>
    <w:rsid w:val="00E11CEA"/>
    <w:rsid w:val="00E11E41"/>
    <w:rsid w:val="00E12083"/>
    <w:rsid w:val="00E121E6"/>
    <w:rsid w:val="00E125ED"/>
    <w:rsid w:val="00E12A4E"/>
    <w:rsid w:val="00E12BB0"/>
    <w:rsid w:val="00E12EC5"/>
    <w:rsid w:val="00E12F83"/>
    <w:rsid w:val="00E13B64"/>
    <w:rsid w:val="00E13B85"/>
    <w:rsid w:val="00E13C7C"/>
    <w:rsid w:val="00E13F2F"/>
    <w:rsid w:val="00E13F8F"/>
    <w:rsid w:val="00E140FF"/>
    <w:rsid w:val="00E1419B"/>
    <w:rsid w:val="00E14236"/>
    <w:rsid w:val="00E142EE"/>
    <w:rsid w:val="00E1431A"/>
    <w:rsid w:val="00E14496"/>
    <w:rsid w:val="00E1451E"/>
    <w:rsid w:val="00E14554"/>
    <w:rsid w:val="00E147E8"/>
    <w:rsid w:val="00E14869"/>
    <w:rsid w:val="00E1488D"/>
    <w:rsid w:val="00E14AE7"/>
    <w:rsid w:val="00E14D61"/>
    <w:rsid w:val="00E14EEE"/>
    <w:rsid w:val="00E15396"/>
    <w:rsid w:val="00E15401"/>
    <w:rsid w:val="00E1561F"/>
    <w:rsid w:val="00E156BB"/>
    <w:rsid w:val="00E15C73"/>
    <w:rsid w:val="00E15DC7"/>
    <w:rsid w:val="00E15E35"/>
    <w:rsid w:val="00E15F96"/>
    <w:rsid w:val="00E16196"/>
    <w:rsid w:val="00E161D7"/>
    <w:rsid w:val="00E161DD"/>
    <w:rsid w:val="00E166DB"/>
    <w:rsid w:val="00E16A27"/>
    <w:rsid w:val="00E16E03"/>
    <w:rsid w:val="00E16FFC"/>
    <w:rsid w:val="00E1745A"/>
    <w:rsid w:val="00E174EE"/>
    <w:rsid w:val="00E17574"/>
    <w:rsid w:val="00E175B2"/>
    <w:rsid w:val="00E175CF"/>
    <w:rsid w:val="00E17739"/>
    <w:rsid w:val="00E177F7"/>
    <w:rsid w:val="00E1792B"/>
    <w:rsid w:val="00E20189"/>
    <w:rsid w:val="00E203CA"/>
    <w:rsid w:val="00E204DE"/>
    <w:rsid w:val="00E205F2"/>
    <w:rsid w:val="00E2061A"/>
    <w:rsid w:val="00E20750"/>
    <w:rsid w:val="00E207A9"/>
    <w:rsid w:val="00E209A1"/>
    <w:rsid w:val="00E20C62"/>
    <w:rsid w:val="00E20D2F"/>
    <w:rsid w:val="00E20D46"/>
    <w:rsid w:val="00E20D73"/>
    <w:rsid w:val="00E210B9"/>
    <w:rsid w:val="00E21209"/>
    <w:rsid w:val="00E21349"/>
    <w:rsid w:val="00E21365"/>
    <w:rsid w:val="00E21497"/>
    <w:rsid w:val="00E214AD"/>
    <w:rsid w:val="00E21619"/>
    <w:rsid w:val="00E21819"/>
    <w:rsid w:val="00E218DB"/>
    <w:rsid w:val="00E219A7"/>
    <w:rsid w:val="00E21A78"/>
    <w:rsid w:val="00E21ADD"/>
    <w:rsid w:val="00E21ADE"/>
    <w:rsid w:val="00E21B56"/>
    <w:rsid w:val="00E21B6E"/>
    <w:rsid w:val="00E21D22"/>
    <w:rsid w:val="00E21F63"/>
    <w:rsid w:val="00E221F8"/>
    <w:rsid w:val="00E2235F"/>
    <w:rsid w:val="00E223B7"/>
    <w:rsid w:val="00E225B3"/>
    <w:rsid w:val="00E2270D"/>
    <w:rsid w:val="00E22778"/>
    <w:rsid w:val="00E227CA"/>
    <w:rsid w:val="00E22924"/>
    <w:rsid w:val="00E22A94"/>
    <w:rsid w:val="00E22C19"/>
    <w:rsid w:val="00E22C49"/>
    <w:rsid w:val="00E22F98"/>
    <w:rsid w:val="00E22FC2"/>
    <w:rsid w:val="00E233D3"/>
    <w:rsid w:val="00E236D9"/>
    <w:rsid w:val="00E23728"/>
    <w:rsid w:val="00E23901"/>
    <w:rsid w:val="00E23B4B"/>
    <w:rsid w:val="00E23C1D"/>
    <w:rsid w:val="00E23D9F"/>
    <w:rsid w:val="00E241C2"/>
    <w:rsid w:val="00E24228"/>
    <w:rsid w:val="00E24277"/>
    <w:rsid w:val="00E24596"/>
    <w:rsid w:val="00E24686"/>
    <w:rsid w:val="00E246FF"/>
    <w:rsid w:val="00E2483C"/>
    <w:rsid w:val="00E248E8"/>
    <w:rsid w:val="00E24A08"/>
    <w:rsid w:val="00E24A28"/>
    <w:rsid w:val="00E24C21"/>
    <w:rsid w:val="00E24EC0"/>
    <w:rsid w:val="00E25368"/>
    <w:rsid w:val="00E254C0"/>
    <w:rsid w:val="00E25C00"/>
    <w:rsid w:val="00E25D97"/>
    <w:rsid w:val="00E25E17"/>
    <w:rsid w:val="00E263BE"/>
    <w:rsid w:val="00E2654F"/>
    <w:rsid w:val="00E267FB"/>
    <w:rsid w:val="00E2684B"/>
    <w:rsid w:val="00E26B27"/>
    <w:rsid w:val="00E26C69"/>
    <w:rsid w:val="00E26CC7"/>
    <w:rsid w:val="00E26EA9"/>
    <w:rsid w:val="00E270C2"/>
    <w:rsid w:val="00E270F0"/>
    <w:rsid w:val="00E27182"/>
    <w:rsid w:val="00E27379"/>
    <w:rsid w:val="00E27434"/>
    <w:rsid w:val="00E274CA"/>
    <w:rsid w:val="00E27979"/>
    <w:rsid w:val="00E27980"/>
    <w:rsid w:val="00E27A43"/>
    <w:rsid w:val="00E27C06"/>
    <w:rsid w:val="00E27D77"/>
    <w:rsid w:val="00E27F6C"/>
    <w:rsid w:val="00E30231"/>
    <w:rsid w:val="00E30776"/>
    <w:rsid w:val="00E30A8F"/>
    <w:rsid w:val="00E30C4F"/>
    <w:rsid w:val="00E30F6F"/>
    <w:rsid w:val="00E31141"/>
    <w:rsid w:val="00E312B4"/>
    <w:rsid w:val="00E3151C"/>
    <w:rsid w:val="00E31EA7"/>
    <w:rsid w:val="00E3201F"/>
    <w:rsid w:val="00E3234A"/>
    <w:rsid w:val="00E32669"/>
    <w:rsid w:val="00E32755"/>
    <w:rsid w:val="00E327B2"/>
    <w:rsid w:val="00E328CC"/>
    <w:rsid w:val="00E32960"/>
    <w:rsid w:val="00E32A4E"/>
    <w:rsid w:val="00E32B10"/>
    <w:rsid w:val="00E32C6C"/>
    <w:rsid w:val="00E32DA4"/>
    <w:rsid w:val="00E33464"/>
    <w:rsid w:val="00E338AA"/>
    <w:rsid w:val="00E33933"/>
    <w:rsid w:val="00E33B82"/>
    <w:rsid w:val="00E33C39"/>
    <w:rsid w:val="00E33D30"/>
    <w:rsid w:val="00E34193"/>
    <w:rsid w:val="00E344ED"/>
    <w:rsid w:val="00E34670"/>
    <w:rsid w:val="00E34ADE"/>
    <w:rsid w:val="00E34DB9"/>
    <w:rsid w:val="00E35097"/>
    <w:rsid w:val="00E35175"/>
    <w:rsid w:val="00E3566F"/>
    <w:rsid w:val="00E35817"/>
    <w:rsid w:val="00E3584A"/>
    <w:rsid w:val="00E36097"/>
    <w:rsid w:val="00E36366"/>
    <w:rsid w:val="00E36631"/>
    <w:rsid w:val="00E369E3"/>
    <w:rsid w:val="00E36B1E"/>
    <w:rsid w:val="00E36B54"/>
    <w:rsid w:val="00E36BF6"/>
    <w:rsid w:val="00E36CAF"/>
    <w:rsid w:val="00E36F36"/>
    <w:rsid w:val="00E371F4"/>
    <w:rsid w:val="00E3724D"/>
    <w:rsid w:val="00E37443"/>
    <w:rsid w:val="00E37696"/>
    <w:rsid w:val="00E3796F"/>
    <w:rsid w:val="00E379BF"/>
    <w:rsid w:val="00E37C55"/>
    <w:rsid w:val="00E37D3F"/>
    <w:rsid w:val="00E402E7"/>
    <w:rsid w:val="00E4089D"/>
    <w:rsid w:val="00E40A85"/>
    <w:rsid w:val="00E40E28"/>
    <w:rsid w:val="00E4117E"/>
    <w:rsid w:val="00E41467"/>
    <w:rsid w:val="00E4153A"/>
    <w:rsid w:val="00E4174E"/>
    <w:rsid w:val="00E41922"/>
    <w:rsid w:val="00E41D0B"/>
    <w:rsid w:val="00E42203"/>
    <w:rsid w:val="00E42224"/>
    <w:rsid w:val="00E4228D"/>
    <w:rsid w:val="00E42587"/>
    <w:rsid w:val="00E4260E"/>
    <w:rsid w:val="00E426DF"/>
    <w:rsid w:val="00E42702"/>
    <w:rsid w:val="00E427FB"/>
    <w:rsid w:val="00E42B8A"/>
    <w:rsid w:val="00E42E40"/>
    <w:rsid w:val="00E42F96"/>
    <w:rsid w:val="00E4335D"/>
    <w:rsid w:val="00E435BA"/>
    <w:rsid w:val="00E43826"/>
    <w:rsid w:val="00E439EB"/>
    <w:rsid w:val="00E43D6E"/>
    <w:rsid w:val="00E43DD9"/>
    <w:rsid w:val="00E43E5C"/>
    <w:rsid w:val="00E43E93"/>
    <w:rsid w:val="00E43ED4"/>
    <w:rsid w:val="00E44143"/>
    <w:rsid w:val="00E44289"/>
    <w:rsid w:val="00E444D8"/>
    <w:rsid w:val="00E446A3"/>
    <w:rsid w:val="00E44752"/>
    <w:rsid w:val="00E44DD8"/>
    <w:rsid w:val="00E44EA1"/>
    <w:rsid w:val="00E45325"/>
    <w:rsid w:val="00E45336"/>
    <w:rsid w:val="00E454DB"/>
    <w:rsid w:val="00E4556D"/>
    <w:rsid w:val="00E45821"/>
    <w:rsid w:val="00E458D5"/>
    <w:rsid w:val="00E45948"/>
    <w:rsid w:val="00E4594C"/>
    <w:rsid w:val="00E4595C"/>
    <w:rsid w:val="00E459CF"/>
    <w:rsid w:val="00E45D04"/>
    <w:rsid w:val="00E45E8A"/>
    <w:rsid w:val="00E460E9"/>
    <w:rsid w:val="00E46369"/>
    <w:rsid w:val="00E46597"/>
    <w:rsid w:val="00E46651"/>
    <w:rsid w:val="00E46984"/>
    <w:rsid w:val="00E46CB6"/>
    <w:rsid w:val="00E46E7E"/>
    <w:rsid w:val="00E46F28"/>
    <w:rsid w:val="00E46FD3"/>
    <w:rsid w:val="00E47030"/>
    <w:rsid w:val="00E47367"/>
    <w:rsid w:val="00E476FB"/>
    <w:rsid w:val="00E477FD"/>
    <w:rsid w:val="00E47ECA"/>
    <w:rsid w:val="00E500A9"/>
    <w:rsid w:val="00E5047C"/>
    <w:rsid w:val="00E50613"/>
    <w:rsid w:val="00E50639"/>
    <w:rsid w:val="00E5084A"/>
    <w:rsid w:val="00E50941"/>
    <w:rsid w:val="00E50AAA"/>
    <w:rsid w:val="00E50C58"/>
    <w:rsid w:val="00E50E45"/>
    <w:rsid w:val="00E5103E"/>
    <w:rsid w:val="00E51075"/>
    <w:rsid w:val="00E512D8"/>
    <w:rsid w:val="00E5138D"/>
    <w:rsid w:val="00E515ED"/>
    <w:rsid w:val="00E51627"/>
    <w:rsid w:val="00E51709"/>
    <w:rsid w:val="00E51802"/>
    <w:rsid w:val="00E5182A"/>
    <w:rsid w:val="00E51AA2"/>
    <w:rsid w:val="00E51C56"/>
    <w:rsid w:val="00E51D80"/>
    <w:rsid w:val="00E51DAE"/>
    <w:rsid w:val="00E51DAF"/>
    <w:rsid w:val="00E51FE5"/>
    <w:rsid w:val="00E52063"/>
    <w:rsid w:val="00E520ED"/>
    <w:rsid w:val="00E52233"/>
    <w:rsid w:val="00E5239F"/>
    <w:rsid w:val="00E52892"/>
    <w:rsid w:val="00E52B24"/>
    <w:rsid w:val="00E52B28"/>
    <w:rsid w:val="00E52B6C"/>
    <w:rsid w:val="00E52BB7"/>
    <w:rsid w:val="00E530D2"/>
    <w:rsid w:val="00E53110"/>
    <w:rsid w:val="00E53213"/>
    <w:rsid w:val="00E53247"/>
    <w:rsid w:val="00E5337B"/>
    <w:rsid w:val="00E5367D"/>
    <w:rsid w:val="00E53DEC"/>
    <w:rsid w:val="00E53F61"/>
    <w:rsid w:val="00E5400C"/>
    <w:rsid w:val="00E5402E"/>
    <w:rsid w:val="00E54082"/>
    <w:rsid w:val="00E54129"/>
    <w:rsid w:val="00E541C0"/>
    <w:rsid w:val="00E542AA"/>
    <w:rsid w:val="00E54734"/>
    <w:rsid w:val="00E547BA"/>
    <w:rsid w:val="00E547FA"/>
    <w:rsid w:val="00E54807"/>
    <w:rsid w:val="00E54C7C"/>
    <w:rsid w:val="00E54DD8"/>
    <w:rsid w:val="00E54F58"/>
    <w:rsid w:val="00E54FB4"/>
    <w:rsid w:val="00E550AD"/>
    <w:rsid w:val="00E55625"/>
    <w:rsid w:val="00E55676"/>
    <w:rsid w:val="00E557FB"/>
    <w:rsid w:val="00E55B19"/>
    <w:rsid w:val="00E55BE5"/>
    <w:rsid w:val="00E55BF4"/>
    <w:rsid w:val="00E55C80"/>
    <w:rsid w:val="00E55CDF"/>
    <w:rsid w:val="00E55DF6"/>
    <w:rsid w:val="00E55F1E"/>
    <w:rsid w:val="00E56011"/>
    <w:rsid w:val="00E5608D"/>
    <w:rsid w:val="00E5618A"/>
    <w:rsid w:val="00E56283"/>
    <w:rsid w:val="00E563E9"/>
    <w:rsid w:val="00E563F1"/>
    <w:rsid w:val="00E563F5"/>
    <w:rsid w:val="00E56570"/>
    <w:rsid w:val="00E56670"/>
    <w:rsid w:val="00E5671D"/>
    <w:rsid w:val="00E56778"/>
    <w:rsid w:val="00E567AB"/>
    <w:rsid w:val="00E5690A"/>
    <w:rsid w:val="00E569E3"/>
    <w:rsid w:val="00E56A2C"/>
    <w:rsid w:val="00E56CE4"/>
    <w:rsid w:val="00E5701C"/>
    <w:rsid w:val="00E571E7"/>
    <w:rsid w:val="00E5727D"/>
    <w:rsid w:val="00E5734F"/>
    <w:rsid w:val="00E57375"/>
    <w:rsid w:val="00E574AA"/>
    <w:rsid w:val="00E57506"/>
    <w:rsid w:val="00E5752E"/>
    <w:rsid w:val="00E57648"/>
    <w:rsid w:val="00E578D7"/>
    <w:rsid w:val="00E57A94"/>
    <w:rsid w:val="00E57C52"/>
    <w:rsid w:val="00E57CAF"/>
    <w:rsid w:val="00E57D79"/>
    <w:rsid w:val="00E6045E"/>
    <w:rsid w:val="00E60927"/>
    <w:rsid w:val="00E60A32"/>
    <w:rsid w:val="00E60BF0"/>
    <w:rsid w:val="00E60DAF"/>
    <w:rsid w:val="00E60DE4"/>
    <w:rsid w:val="00E60DF5"/>
    <w:rsid w:val="00E60FCD"/>
    <w:rsid w:val="00E6128B"/>
    <w:rsid w:val="00E61587"/>
    <w:rsid w:val="00E615D0"/>
    <w:rsid w:val="00E615E4"/>
    <w:rsid w:val="00E617B6"/>
    <w:rsid w:val="00E61877"/>
    <w:rsid w:val="00E6196E"/>
    <w:rsid w:val="00E61A54"/>
    <w:rsid w:val="00E61F71"/>
    <w:rsid w:val="00E61FF0"/>
    <w:rsid w:val="00E622A3"/>
    <w:rsid w:val="00E62929"/>
    <w:rsid w:val="00E62AFA"/>
    <w:rsid w:val="00E62C15"/>
    <w:rsid w:val="00E62CCA"/>
    <w:rsid w:val="00E62CDC"/>
    <w:rsid w:val="00E62D21"/>
    <w:rsid w:val="00E62E0C"/>
    <w:rsid w:val="00E63147"/>
    <w:rsid w:val="00E63225"/>
    <w:rsid w:val="00E63260"/>
    <w:rsid w:val="00E63496"/>
    <w:rsid w:val="00E6366F"/>
    <w:rsid w:val="00E63A65"/>
    <w:rsid w:val="00E63BA0"/>
    <w:rsid w:val="00E63D97"/>
    <w:rsid w:val="00E63FE7"/>
    <w:rsid w:val="00E64565"/>
    <w:rsid w:val="00E64816"/>
    <w:rsid w:val="00E64BB7"/>
    <w:rsid w:val="00E64F4E"/>
    <w:rsid w:val="00E64F58"/>
    <w:rsid w:val="00E6526D"/>
    <w:rsid w:val="00E653F6"/>
    <w:rsid w:val="00E65497"/>
    <w:rsid w:val="00E655F9"/>
    <w:rsid w:val="00E65B4A"/>
    <w:rsid w:val="00E65EB6"/>
    <w:rsid w:val="00E65F8E"/>
    <w:rsid w:val="00E663AF"/>
    <w:rsid w:val="00E6643C"/>
    <w:rsid w:val="00E66591"/>
    <w:rsid w:val="00E6662D"/>
    <w:rsid w:val="00E666A2"/>
    <w:rsid w:val="00E66933"/>
    <w:rsid w:val="00E66DB1"/>
    <w:rsid w:val="00E66DE9"/>
    <w:rsid w:val="00E66E46"/>
    <w:rsid w:val="00E670B0"/>
    <w:rsid w:val="00E67257"/>
    <w:rsid w:val="00E6727B"/>
    <w:rsid w:val="00E67B08"/>
    <w:rsid w:val="00E67B43"/>
    <w:rsid w:val="00E67C7F"/>
    <w:rsid w:val="00E67DA2"/>
    <w:rsid w:val="00E67E00"/>
    <w:rsid w:val="00E70047"/>
    <w:rsid w:val="00E700AC"/>
    <w:rsid w:val="00E70177"/>
    <w:rsid w:val="00E702F1"/>
    <w:rsid w:val="00E7044D"/>
    <w:rsid w:val="00E7049E"/>
    <w:rsid w:val="00E709D6"/>
    <w:rsid w:val="00E70AFE"/>
    <w:rsid w:val="00E70B33"/>
    <w:rsid w:val="00E70ED7"/>
    <w:rsid w:val="00E70F7A"/>
    <w:rsid w:val="00E710D5"/>
    <w:rsid w:val="00E711D4"/>
    <w:rsid w:val="00E71392"/>
    <w:rsid w:val="00E713A8"/>
    <w:rsid w:val="00E71451"/>
    <w:rsid w:val="00E717CF"/>
    <w:rsid w:val="00E71817"/>
    <w:rsid w:val="00E718BF"/>
    <w:rsid w:val="00E71F66"/>
    <w:rsid w:val="00E71FB8"/>
    <w:rsid w:val="00E7206A"/>
    <w:rsid w:val="00E7226D"/>
    <w:rsid w:val="00E72466"/>
    <w:rsid w:val="00E72487"/>
    <w:rsid w:val="00E7281F"/>
    <w:rsid w:val="00E728DC"/>
    <w:rsid w:val="00E72C18"/>
    <w:rsid w:val="00E72C4C"/>
    <w:rsid w:val="00E72D15"/>
    <w:rsid w:val="00E72D94"/>
    <w:rsid w:val="00E72E37"/>
    <w:rsid w:val="00E72F70"/>
    <w:rsid w:val="00E73194"/>
    <w:rsid w:val="00E73266"/>
    <w:rsid w:val="00E7351C"/>
    <w:rsid w:val="00E73565"/>
    <w:rsid w:val="00E737F0"/>
    <w:rsid w:val="00E7394C"/>
    <w:rsid w:val="00E73A4B"/>
    <w:rsid w:val="00E73CDC"/>
    <w:rsid w:val="00E73D88"/>
    <w:rsid w:val="00E73E99"/>
    <w:rsid w:val="00E74015"/>
    <w:rsid w:val="00E74131"/>
    <w:rsid w:val="00E742FF"/>
    <w:rsid w:val="00E74427"/>
    <w:rsid w:val="00E745AC"/>
    <w:rsid w:val="00E74776"/>
    <w:rsid w:val="00E74EA4"/>
    <w:rsid w:val="00E74EBE"/>
    <w:rsid w:val="00E74FDD"/>
    <w:rsid w:val="00E752E5"/>
    <w:rsid w:val="00E75374"/>
    <w:rsid w:val="00E757B0"/>
    <w:rsid w:val="00E75828"/>
    <w:rsid w:val="00E75A59"/>
    <w:rsid w:val="00E760C2"/>
    <w:rsid w:val="00E76514"/>
    <w:rsid w:val="00E765FC"/>
    <w:rsid w:val="00E768B9"/>
    <w:rsid w:val="00E76DCB"/>
    <w:rsid w:val="00E770A2"/>
    <w:rsid w:val="00E7713D"/>
    <w:rsid w:val="00E775EB"/>
    <w:rsid w:val="00E779B5"/>
    <w:rsid w:val="00E77C52"/>
    <w:rsid w:val="00E77D91"/>
    <w:rsid w:val="00E80297"/>
    <w:rsid w:val="00E80329"/>
    <w:rsid w:val="00E80786"/>
    <w:rsid w:val="00E80848"/>
    <w:rsid w:val="00E809A9"/>
    <w:rsid w:val="00E80A45"/>
    <w:rsid w:val="00E80B6E"/>
    <w:rsid w:val="00E80BBE"/>
    <w:rsid w:val="00E80C51"/>
    <w:rsid w:val="00E80E31"/>
    <w:rsid w:val="00E8106A"/>
    <w:rsid w:val="00E81094"/>
    <w:rsid w:val="00E81309"/>
    <w:rsid w:val="00E8152D"/>
    <w:rsid w:val="00E81C17"/>
    <w:rsid w:val="00E81D15"/>
    <w:rsid w:val="00E8211C"/>
    <w:rsid w:val="00E821D4"/>
    <w:rsid w:val="00E8226C"/>
    <w:rsid w:val="00E828FA"/>
    <w:rsid w:val="00E82963"/>
    <w:rsid w:val="00E829CD"/>
    <w:rsid w:val="00E82A2E"/>
    <w:rsid w:val="00E82B87"/>
    <w:rsid w:val="00E82D89"/>
    <w:rsid w:val="00E8311A"/>
    <w:rsid w:val="00E831D8"/>
    <w:rsid w:val="00E833EB"/>
    <w:rsid w:val="00E83461"/>
    <w:rsid w:val="00E8352B"/>
    <w:rsid w:val="00E838F5"/>
    <w:rsid w:val="00E8399C"/>
    <w:rsid w:val="00E83A51"/>
    <w:rsid w:val="00E83B03"/>
    <w:rsid w:val="00E83D78"/>
    <w:rsid w:val="00E83D7F"/>
    <w:rsid w:val="00E83E70"/>
    <w:rsid w:val="00E843E2"/>
    <w:rsid w:val="00E84544"/>
    <w:rsid w:val="00E84619"/>
    <w:rsid w:val="00E84894"/>
    <w:rsid w:val="00E848A9"/>
    <w:rsid w:val="00E84AE7"/>
    <w:rsid w:val="00E84AFA"/>
    <w:rsid w:val="00E84DB3"/>
    <w:rsid w:val="00E84F99"/>
    <w:rsid w:val="00E85229"/>
    <w:rsid w:val="00E85641"/>
    <w:rsid w:val="00E86337"/>
    <w:rsid w:val="00E864C2"/>
    <w:rsid w:val="00E86769"/>
    <w:rsid w:val="00E86C1D"/>
    <w:rsid w:val="00E86DB6"/>
    <w:rsid w:val="00E871B6"/>
    <w:rsid w:val="00E87356"/>
    <w:rsid w:val="00E873A0"/>
    <w:rsid w:val="00E876A9"/>
    <w:rsid w:val="00E87902"/>
    <w:rsid w:val="00E879E8"/>
    <w:rsid w:val="00E87A0B"/>
    <w:rsid w:val="00E87AFD"/>
    <w:rsid w:val="00E87B0B"/>
    <w:rsid w:val="00E87E39"/>
    <w:rsid w:val="00E87FBC"/>
    <w:rsid w:val="00E8DE5C"/>
    <w:rsid w:val="00E901AF"/>
    <w:rsid w:val="00E904D5"/>
    <w:rsid w:val="00E907F3"/>
    <w:rsid w:val="00E908B3"/>
    <w:rsid w:val="00E90A55"/>
    <w:rsid w:val="00E90B51"/>
    <w:rsid w:val="00E90C5B"/>
    <w:rsid w:val="00E90D27"/>
    <w:rsid w:val="00E90D85"/>
    <w:rsid w:val="00E90FC6"/>
    <w:rsid w:val="00E9113B"/>
    <w:rsid w:val="00E911D3"/>
    <w:rsid w:val="00E91200"/>
    <w:rsid w:val="00E9125B"/>
    <w:rsid w:val="00E9134F"/>
    <w:rsid w:val="00E91520"/>
    <w:rsid w:val="00E915D3"/>
    <w:rsid w:val="00E915EE"/>
    <w:rsid w:val="00E91E76"/>
    <w:rsid w:val="00E9228F"/>
    <w:rsid w:val="00E92436"/>
    <w:rsid w:val="00E92473"/>
    <w:rsid w:val="00E9285C"/>
    <w:rsid w:val="00E9287D"/>
    <w:rsid w:val="00E92A59"/>
    <w:rsid w:val="00E92D05"/>
    <w:rsid w:val="00E92F0C"/>
    <w:rsid w:val="00E937F7"/>
    <w:rsid w:val="00E938C6"/>
    <w:rsid w:val="00E93903"/>
    <w:rsid w:val="00E93905"/>
    <w:rsid w:val="00E93E4E"/>
    <w:rsid w:val="00E9403D"/>
    <w:rsid w:val="00E94136"/>
    <w:rsid w:val="00E941C2"/>
    <w:rsid w:val="00E941F1"/>
    <w:rsid w:val="00E94479"/>
    <w:rsid w:val="00E944AB"/>
    <w:rsid w:val="00E944AD"/>
    <w:rsid w:val="00E945C3"/>
    <w:rsid w:val="00E9498D"/>
    <w:rsid w:val="00E94B25"/>
    <w:rsid w:val="00E94B53"/>
    <w:rsid w:val="00E94C44"/>
    <w:rsid w:val="00E94F8D"/>
    <w:rsid w:val="00E94FF1"/>
    <w:rsid w:val="00E95052"/>
    <w:rsid w:val="00E95229"/>
    <w:rsid w:val="00E95308"/>
    <w:rsid w:val="00E9539E"/>
    <w:rsid w:val="00E953EC"/>
    <w:rsid w:val="00E95524"/>
    <w:rsid w:val="00E955D9"/>
    <w:rsid w:val="00E95728"/>
    <w:rsid w:val="00E9591F"/>
    <w:rsid w:val="00E95D45"/>
    <w:rsid w:val="00E95D7A"/>
    <w:rsid w:val="00E96064"/>
    <w:rsid w:val="00E96074"/>
    <w:rsid w:val="00E962BC"/>
    <w:rsid w:val="00E96348"/>
    <w:rsid w:val="00E96428"/>
    <w:rsid w:val="00E964C8"/>
    <w:rsid w:val="00E96638"/>
    <w:rsid w:val="00E9684A"/>
    <w:rsid w:val="00E969A1"/>
    <w:rsid w:val="00E969DD"/>
    <w:rsid w:val="00E96D87"/>
    <w:rsid w:val="00E96F91"/>
    <w:rsid w:val="00E97150"/>
    <w:rsid w:val="00E97247"/>
    <w:rsid w:val="00E97299"/>
    <w:rsid w:val="00E97349"/>
    <w:rsid w:val="00E97441"/>
    <w:rsid w:val="00E97512"/>
    <w:rsid w:val="00E9789D"/>
    <w:rsid w:val="00E979B3"/>
    <w:rsid w:val="00E97BFD"/>
    <w:rsid w:val="00E97E86"/>
    <w:rsid w:val="00EA02D5"/>
    <w:rsid w:val="00EA047B"/>
    <w:rsid w:val="00EA071E"/>
    <w:rsid w:val="00EA0845"/>
    <w:rsid w:val="00EA0915"/>
    <w:rsid w:val="00EA0A25"/>
    <w:rsid w:val="00EA0B76"/>
    <w:rsid w:val="00EA0BEE"/>
    <w:rsid w:val="00EA0D03"/>
    <w:rsid w:val="00EA0E8D"/>
    <w:rsid w:val="00EA0F67"/>
    <w:rsid w:val="00EA124A"/>
    <w:rsid w:val="00EA1308"/>
    <w:rsid w:val="00EA138D"/>
    <w:rsid w:val="00EA147C"/>
    <w:rsid w:val="00EA1560"/>
    <w:rsid w:val="00EA15C1"/>
    <w:rsid w:val="00EA16A3"/>
    <w:rsid w:val="00EA1748"/>
    <w:rsid w:val="00EA1AAF"/>
    <w:rsid w:val="00EA1AC7"/>
    <w:rsid w:val="00EA1C68"/>
    <w:rsid w:val="00EA1DB3"/>
    <w:rsid w:val="00EA1EE5"/>
    <w:rsid w:val="00EA21FF"/>
    <w:rsid w:val="00EA22BB"/>
    <w:rsid w:val="00EA23B6"/>
    <w:rsid w:val="00EA24DB"/>
    <w:rsid w:val="00EA24E0"/>
    <w:rsid w:val="00EA2777"/>
    <w:rsid w:val="00EA2B05"/>
    <w:rsid w:val="00EA2E43"/>
    <w:rsid w:val="00EA2FAA"/>
    <w:rsid w:val="00EA3050"/>
    <w:rsid w:val="00EA315D"/>
    <w:rsid w:val="00EA330A"/>
    <w:rsid w:val="00EA33E8"/>
    <w:rsid w:val="00EA34E7"/>
    <w:rsid w:val="00EA3507"/>
    <w:rsid w:val="00EA36B2"/>
    <w:rsid w:val="00EA3733"/>
    <w:rsid w:val="00EA3896"/>
    <w:rsid w:val="00EA3AB4"/>
    <w:rsid w:val="00EA3AD4"/>
    <w:rsid w:val="00EA3B64"/>
    <w:rsid w:val="00EA3C3F"/>
    <w:rsid w:val="00EA3F9F"/>
    <w:rsid w:val="00EA407C"/>
    <w:rsid w:val="00EA468A"/>
    <w:rsid w:val="00EA4745"/>
    <w:rsid w:val="00EA477B"/>
    <w:rsid w:val="00EA48B9"/>
    <w:rsid w:val="00EA4A50"/>
    <w:rsid w:val="00EA4A6D"/>
    <w:rsid w:val="00EA4C1B"/>
    <w:rsid w:val="00EA4CD1"/>
    <w:rsid w:val="00EA506E"/>
    <w:rsid w:val="00EA524B"/>
    <w:rsid w:val="00EA5287"/>
    <w:rsid w:val="00EA5575"/>
    <w:rsid w:val="00EA5598"/>
    <w:rsid w:val="00EA55D7"/>
    <w:rsid w:val="00EA567E"/>
    <w:rsid w:val="00EA58B7"/>
    <w:rsid w:val="00EA58F6"/>
    <w:rsid w:val="00EA5AFA"/>
    <w:rsid w:val="00EA5C73"/>
    <w:rsid w:val="00EA5DF3"/>
    <w:rsid w:val="00EA5E2C"/>
    <w:rsid w:val="00EA5E65"/>
    <w:rsid w:val="00EA6387"/>
    <w:rsid w:val="00EA64D5"/>
    <w:rsid w:val="00EA6B2B"/>
    <w:rsid w:val="00EA71BA"/>
    <w:rsid w:val="00EA7D47"/>
    <w:rsid w:val="00EA7E6E"/>
    <w:rsid w:val="00EA7EB2"/>
    <w:rsid w:val="00EB0748"/>
    <w:rsid w:val="00EB07AD"/>
    <w:rsid w:val="00EB07CE"/>
    <w:rsid w:val="00EB08C5"/>
    <w:rsid w:val="00EB09D4"/>
    <w:rsid w:val="00EB0D27"/>
    <w:rsid w:val="00EB0D33"/>
    <w:rsid w:val="00EB0FEE"/>
    <w:rsid w:val="00EB1026"/>
    <w:rsid w:val="00EB141C"/>
    <w:rsid w:val="00EB1520"/>
    <w:rsid w:val="00EB167C"/>
    <w:rsid w:val="00EB169E"/>
    <w:rsid w:val="00EB17C8"/>
    <w:rsid w:val="00EB18BC"/>
    <w:rsid w:val="00EB1B22"/>
    <w:rsid w:val="00EB1C44"/>
    <w:rsid w:val="00EB1D44"/>
    <w:rsid w:val="00EB1D9A"/>
    <w:rsid w:val="00EB1FA6"/>
    <w:rsid w:val="00EB2019"/>
    <w:rsid w:val="00EB2152"/>
    <w:rsid w:val="00EB2396"/>
    <w:rsid w:val="00EB24D2"/>
    <w:rsid w:val="00EB25E0"/>
    <w:rsid w:val="00EB2725"/>
    <w:rsid w:val="00EB28FB"/>
    <w:rsid w:val="00EB2CB1"/>
    <w:rsid w:val="00EB2D9E"/>
    <w:rsid w:val="00EB2E87"/>
    <w:rsid w:val="00EB2F76"/>
    <w:rsid w:val="00EB329E"/>
    <w:rsid w:val="00EB3A39"/>
    <w:rsid w:val="00EB3B92"/>
    <w:rsid w:val="00EB3BD1"/>
    <w:rsid w:val="00EB3E34"/>
    <w:rsid w:val="00EB3F8D"/>
    <w:rsid w:val="00EB3FF6"/>
    <w:rsid w:val="00EB41BB"/>
    <w:rsid w:val="00EB41E6"/>
    <w:rsid w:val="00EB4228"/>
    <w:rsid w:val="00EB4294"/>
    <w:rsid w:val="00EB429F"/>
    <w:rsid w:val="00EB4370"/>
    <w:rsid w:val="00EB4531"/>
    <w:rsid w:val="00EB467E"/>
    <w:rsid w:val="00EB4794"/>
    <w:rsid w:val="00EB49D7"/>
    <w:rsid w:val="00EB4C9C"/>
    <w:rsid w:val="00EB4C9D"/>
    <w:rsid w:val="00EB4E46"/>
    <w:rsid w:val="00EB4EA4"/>
    <w:rsid w:val="00EB515E"/>
    <w:rsid w:val="00EB5169"/>
    <w:rsid w:val="00EB520C"/>
    <w:rsid w:val="00EB53C8"/>
    <w:rsid w:val="00EB5424"/>
    <w:rsid w:val="00EB566A"/>
    <w:rsid w:val="00EB57CE"/>
    <w:rsid w:val="00EB580D"/>
    <w:rsid w:val="00EB588A"/>
    <w:rsid w:val="00EB58C6"/>
    <w:rsid w:val="00EB5BCE"/>
    <w:rsid w:val="00EB5D8E"/>
    <w:rsid w:val="00EB606F"/>
    <w:rsid w:val="00EB61A4"/>
    <w:rsid w:val="00EB6331"/>
    <w:rsid w:val="00EB6401"/>
    <w:rsid w:val="00EB6645"/>
    <w:rsid w:val="00EB6677"/>
    <w:rsid w:val="00EB672A"/>
    <w:rsid w:val="00EB696D"/>
    <w:rsid w:val="00EB699E"/>
    <w:rsid w:val="00EB6AD1"/>
    <w:rsid w:val="00EB6CCF"/>
    <w:rsid w:val="00EB6D83"/>
    <w:rsid w:val="00EB6D8B"/>
    <w:rsid w:val="00EB6E95"/>
    <w:rsid w:val="00EB7295"/>
    <w:rsid w:val="00EB7641"/>
    <w:rsid w:val="00EB7B42"/>
    <w:rsid w:val="00EB7CCA"/>
    <w:rsid w:val="00EB7CF9"/>
    <w:rsid w:val="00EB7E20"/>
    <w:rsid w:val="00EB7E90"/>
    <w:rsid w:val="00EC0013"/>
    <w:rsid w:val="00EC0120"/>
    <w:rsid w:val="00EC022B"/>
    <w:rsid w:val="00EC022C"/>
    <w:rsid w:val="00EC1140"/>
    <w:rsid w:val="00EC119F"/>
    <w:rsid w:val="00EC12E8"/>
    <w:rsid w:val="00EC1352"/>
    <w:rsid w:val="00EC19EE"/>
    <w:rsid w:val="00EC1AB2"/>
    <w:rsid w:val="00EC1BBE"/>
    <w:rsid w:val="00EC1D2D"/>
    <w:rsid w:val="00EC1DB2"/>
    <w:rsid w:val="00EC1E95"/>
    <w:rsid w:val="00EC1F4B"/>
    <w:rsid w:val="00EC21AB"/>
    <w:rsid w:val="00EC2528"/>
    <w:rsid w:val="00EC2687"/>
    <w:rsid w:val="00EC289B"/>
    <w:rsid w:val="00EC28DF"/>
    <w:rsid w:val="00EC2AF0"/>
    <w:rsid w:val="00EC2B32"/>
    <w:rsid w:val="00EC2B3C"/>
    <w:rsid w:val="00EC2C44"/>
    <w:rsid w:val="00EC2D63"/>
    <w:rsid w:val="00EC3119"/>
    <w:rsid w:val="00EC38AA"/>
    <w:rsid w:val="00EC3915"/>
    <w:rsid w:val="00EC3A87"/>
    <w:rsid w:val="00EC3BDE"/>
    <w:rsid w:val="00EC3C0F"/>
    <w:rsid w:val="00EC3CCF"/>
    <w:rsid w:val="00EC3D5C"/>
    <w:rsid w:val="00EC3E1D"/>
    <w:rsid w:val="00EC3E1F"/>
    <w:rsid w:val="00EC3E84"/>
    <w:rsid w:val="00EC44D9"/>
    <w:rsid w:val="00EC4695"/>
    <w:rsid w:val="00EC473A"/>
    <w:rsid w:val="00EC480F"/>
    <w:rsid w:val="00EC481F"/>
    <w:rsid w:val="00EC4B53"/>
    <w:rsid w:val="00EC4C9C"/>
    <w:rsid w:val="00EC4CE0"/>
    <w:rsid w:val="00EC4E34"/>
    <w:rsid w:val="00EC519D"/>
    <w:rsid w:val="00EC51CA"/>
    <w:rsid w:val="00EC51E0"/>
    <w:rsid w:val="00EC5224"/>
    <w:rsid w:val="00EC545A"/>
    <w:rsid w:val="00EC558E"/>
    <w:rsid w:val="00EC55A8"/>
    <w:rsid w:val="00EC5859"/>
    <w:rsid w:val="00EC5915"/>
    <w:rsid w:val="00EC5D72"/>
    <w:rsid w:val="00EC601C"/>
    <w:rsid w:val="00EC6484"/>
    <w:rsid w:val="00EC665F"/>
    <w:rsid w:val="00EC6792"/>
    <w:rsid w:val="00EC688B"/>
    <w:rsid w:val="00EC6895"/>
    <w:rsid w:val="00EC6A36"/>
    <w:rsid w:val="00EC6B29"/>
    <w:rsid w:val="00EC6C3B"/>
    <w:rsid w:val="00EC6CDD"/>
    <w:rsid w:val="00EC6EF7"/>
    <w:rsid w:val="00EC700C"/>
    <w:rsid w:val="00EC70C1"/>
    <w:rsid w:val="00EC728E"/>
    <w:rsid w:val="00EC731E"/>
    <w:rsid w:val="00EC79EE"/>
    <w:rsid w:val="00EC7B05"/>
    <w:rsid w:val="00EC7CFC"/>
    <w:rsid w:val="00ED05C1"/>
    <w:rsid w:val="00ED0703"/>
    <w:rsid w:val="00ED099E"/>
    <w:rsid w:val="00ED0AC7"/>
    <w:rsid w:val="00ED0ACF"/>
    <w:rsid w:val="00ED0B68"/>
    <w:rsid w:val="00ED0CAF"/>
    <w:rsid w:val="00ED0D7F"/>
    <w:rsid w:val="00ED119A"/>
    <w:rsid w:val="00ED1828"/>
    <w:rsid w:val="00ED18A9"/>
    <w:rsid w:val="00ED1937"/>
    <w:rsid w:val="00ED1C8F"/>
    <w:rsid w:val="00ED1C96"/>
    <w:rsid w:val="00ED24B0"/>
    <w:rsid w:val="00ED25A9"/>
    <w:rsid w:val="00ED2775"/>
    <w:rsid w:val="00ED27BE"/>
    <w:rsid w:val="00ED2E22"/>
    <w:rsid w:val="00ED2F05"/>
    <w:rsid w:val="00ED2F3C"/>
    <w:rsid w:val="00ED33C1"/>
    <w:rsid w:val="00ED3412"/>
    <w:rsid w:val="00ED34B4"/>
    <w:rsid w:val="00ED3833"/>
    <w:rsid w:val="00ED3841"/>
    <w:rsid w:val="00ED3960"/>
    <w:rsid w:val="00ED39E4"/>
    <w:rsid w:val="00ED400E"/>
    <w:rsid w:val="00ED4086"/>
    <w:rsid w:val="00ED408E"/>
    <w:rsid w:val="00ED4153"/>
    <w:rsid w:val="00ED42BF"/>
    <w:rsid w:val="00ED430C"/>
    <w:rsid w:val="00ED4361"/>
    <w:rsid w:val="00ED4642"/>
    <w:rsid w:val="00ED4900"/>
    <w:rsid w:val="00ED49FC"/>
    <w:rsid w:val="00ED4E79"/>
    <w:rsid w:val="00ED5174"/>
    <w:rsid w:val="00ED51C5"/>
    <w:rsid w:val="00ED5752"/>
    <w:rsid w:val="00ED59E1"/>
    <w:rsid w:val="00ED5B9E"/>
    <w:rsid w:val="00ED5D1A"/>
    <w:rsid w:val="00ED5FDB"/>
    <w:rsid w:val="00ED5FF7"/>
    <w:rsid w:val="00ED616A"/>
    <w:rsid w:val="00ED61BC"/>
    <w:rsid w:val="00ED62A5"/>
    <w:rsid w:val="00ED62D9"/>
    <w:rsid w:val="00ED65AE"/>
    <w:rsid w:val="00ED6711"/>
    <w:rsid w:val="00ED6873"/>
    <w:rsid w:val="00ED6940"/>
    <w:rsid w:val="00ED6AF6"/>
    <w:rsid w:val="00ED6B25"/>
    <w:rsid w:val="00ED6C51"/>
    <w:rsid w:val="00ED6C89"/>
    <w:rsid w:val="00ED6CD5"/>
    <w:rsid w:val="00ED6F71"/>
    <w:rsid w:val="00ED70E2"/>
    <w:rsid w:val="00ED7254"/>
    <w:rsid w:val="00ED728E"/>
    <w:rsid w:val="00ED72F1"/>
    <w:rsid w:val="00ED762E"/>
    <w:rsid w:val="00ED76B7"/>
    <w:rsid w:val="00ED799C"/>
    <w:rsid w:val="00ED7C4B"/>
    <w:rsid w:val="00EE027B"/>
    <w:rsid w:val="00EE02D5"/>
    <w:rsid w:val="00EE02D9"/>
    <w:rsid w:val="00EE02EE"/>
    <w:rsid w:val="00EE036E"/>
    <w:rsid w:val="00EE03EF"/>
    <w:rsid w:val="00EE0794"/>
    <w:rsid w:val="00EE07F5"/>
    <w:rsid w:val="00EE0884"/>
    <w:rsid w:val="00EE0FC5"/>
    <w:rsid w:val="00EE10F6"/>
    <w:rsid w:val="00EE1259"/>
    <w:rsid w:val="00EE12E8"/>
    <w:rsid w:val="00EE133B"/>
    <w:rsid w:val="00EE1467"/>
    <w:rsid w:val="00EE1B3B"/>
    <w:rsid w:val="00EE1B55"/>
    <w:rsid w:val="00EE1BE6"/>
    <w:rsid w:val="00EE1D11"/>
    <w:rsid w:val="00EE1E37"/>
    <w:rsid w:val="00EE1F14"/>
    <w:rsid w:val="00EE208D"/>
    <w:rsid w:val="00EE25A2"/>
    <w:rsid w:val="00EE271E"/>
    <w:rsid w:val="00EE278A"/>
    <w:rsid w:val="00EE2811"/>
    <w:rsid w:val="00EE290C"/>
    <w:rsid w:val="00EE29AA"/>
    <w:rsid w:val="00EE2D45"/>
    <w:rsid w:val="00EE2E02"/>
    <w:rsid w:val="00EE3080"/>
    <w:rsid w:val="00EE3082"/>
    <w:rsid w:val="00EE3418"/>
    <w:rsid w:val="00EE351C"/>
    <w:rsid w:val="00EE3570"/>
    <w:rsid w:val="00EE37F7"/>
    <w:rsid w:val="00EE3A02"/>
    <w:rsid w:val="00EE3C48"/>
    <w:rsid w:val="00EE3CF1"/>
    <w:rsid w:val="00EE3E25"/>
    <w:rsid w:val="00EE43AA"/>
    <w:rsid w:val="00EE43BA"/>
    <w:rsid w:val="00EE49C5"/>
    <w:rsid w:val="00EE4D28"/>
    <w:rsid w:val="00EE4D96"/>
    <w:rsid w:val="00EE4EEB"/>
    <w:rsid w:val="00EE501B"/>
    <w:rsid w:val="00EE517B"/>
    <w:rsid w:val="00EE518F"/>
    <w:rsid w:val="00EE5657"/>
    <w:rsid w:val="00EE5842"/>
    <w:rsid w:val="00EE5D26"/>
    <w:rsid w:val="00EE5DC2"/>
    <w:rsid w:val="00EE5E60"/>
    <w:rsid w:val="00EE6149"/>
    <w:rsid w:val="00EE627D"/>
    <w:rsid w:val="00EE6528"/>
    <w:rsid w:val="00EE667D"/>
    <w:rsid w:val="00EE6845"/>
    <w:rsid w:val="00EE697A"/>
    <w:rsid w:val="00EE69A2"/>
    <w:rsid w:val="00EE6A5E"/>
    <w:rsid w:val="00EE6CA5"/>
    <w:rsid w:val="00EE6EE3"/>
    <w:rsid w:val="00EE6F81"/>
    <w:rsid w:val="00EE710D"/>
    <w:rsid w:val="00EE71A8"/>
    <w:rsid w:val="00EE72D5"/>
    <w:rsid w:val="00EE7355"/>
    <w:rsid w:val="00EE7396"/>
    <w:rsid w:val="00EE7611"/>
    <w:rsid w:val="00EE7711"/>
    <w:rsid w:val="00EE7BCC"/>
    <w:rsid w:val="00EE7BE8"/>
    <w:rsid w:val="00EE7DAA"/>
    <w:rsid w:val="00EF01C0"/>
    <w:rsid w:val="00EF031F"/>
    <w:rsid w:val="00EF03F3"/>
    <w:rsid w:val="00EF067C"/>
    <w:rsid w:val="00EF0731"/>
    <w:rsid w:val="00EF0810"/>
    <w:rsid w:val="00EF083D"/>
    <w:rsid w:val="00EF0D55"/>
    <w:rsid w:val="00EF0EE1"/>
    <w:rsid w:val="00EF0F78"/>
    <w:rsid w:val="00EF1097"/>
    <w:rsid w:val="00EF12CF"/>
    <w:rsid w:val="00EF136B"/>
    <w:rsid w:val="00EF14D3"/>
    <w:rsid w:val="00EF1695"/>
    <w:rsid w:val="00EF1727"/>
    <w:rsid w:val="00EF18D1"/>
    <w:rsid w:val="00EF1951"/>
    <w:rsid w:val="00EF1A3C"/>
    <w:rsid w:val="00EF1BB4"/>
    <w:rsid w:val="00EF1DBB"/>
    <w:rsid w:val="00EF2291"/>
    <w:rsid w:val="00EF2608"/>
    <w:rsid w:val="00EF27CF"/>
    <w:rsid w:val="00EF28C7"/>
    <w:rsid w:val="00EF2927"/>
    <w:rsid w:val="00EF2E65"/>
    <w:rsid w:val="00EF30EC"/>
    <w:rsid w:val="00EF3153"/>
    <w:rsid w:val="00EF31D4"/>
    <w:rsid w:val="00EF351D"/>
    <w:rsid w:val="00EF35ED"/>
    <w:rsid w:val="00EF363E"/>
    <w:rsid w:val="00EF36E6"/>
    <w:rsid w:val="00EF36F7"/>
    <w:rsid w:val="00EF3744"/>
    <w:rsid w:val="00EF37CC"/>
    <w:rsid w:val="00EF3C86"/>
    <w:rsid w:val="00EF3E29"/>
    <w:rsid w:val="00EF3F66"/>
    <w:rsid w:val="00EF4039"/>
    <w:rsid w:val="00EF437F"/>
    <w:rsid w:val="00EF457B"/>
    <w:rsid w:val="00EF4676"/>
    <w:rsid w:val="00EF498B"/>
    <w:rsid w:val="00EF49D3"/>
    <w:rsid w:val="00EF4C46"/>
    <w:rsid w:val="00EF5219"/>
    <w:rsid w:val="00EF5270"/>
    <w:rsid w:val="00EF540F"/>
    <w:rsid w:val="00EF5665"/>
    <w:rsid w:val="00EF578E"/>
    <w:rsid w:val="00EF5991"/>
    <w:rsid w:val="00EF5DC1"/>
    <w:rsid w:val="00EF5DC2"/>
    <w:rsid w:val="00EF5EE2"/>
    <w:rsid w:val="00EF5F0D"/>
    <w:rsid w:val="00EF622A"/>
    <w:rsid w:val="00EF624C"/>
    <w:rsid w:val="00EF62C6"/>
    <w:rsid w:val="00EF6454"/>
    <w:rsid w:val="00EF657E"/>
    <w:rsid w:val="00EF6593"/>
    <w:rsid w:val="00EF66C3"/>
    <w:rsid w:val="00EF673F"/>
    <w:rsid w:val="00EF6783"/>
    <w:rsid w:val="00EF6D5B"/>
    <w:rsid w:val="00EF6D77"/>
    <w:rsid w:val="00EF6E31"/>
    <w:rsid w:val="00EF710F"/>
    <w:rsid w:val="00EF7179"/>
    <w:rsid w:val="00EF717F"/>
    <w:rsid w:val="00EF72E8"/>
    <w:rsid w:val="00EF752B"/>
    <w:rsid w:val="00EF7561"/>
    <w:rsid w:val="00EF77C7"/>
    <w:rsid w:val="00EF7855"/>
    <w:rsid w:val="00EF7981"/>
    <w:rsid w:val="00EF79A9"/>
    <w:rsid w:val="00EF7B83"/>
    <w:rsid w:val="00EF7DDD"/>
    <w:rsid w:val="00EF7DF8"/>
    <w:rsid w:val="00F002B5"/>
    <w:rsid w:val="00F005CF"/>
    <w:rsid w:val="00F007B3"/>
    <w:rsid w:val="00F007F0"/>
    <w:rsid w:val="00F008F3"/>
    <w:rsid w:val="00F00A54"/>
    <w:rsid w:val="00F00B37"/>
    <w:rsid w:val="00F00C55"/>
    <w:rsid w:val="00F00C9D"/>
    <w:rsid w:val="00F00E3B"/>
    <w:rsid w:val="00F00E41"/>
    <w:rsid w:val="00F00FAC"/>
    <w:rsid w:val="00F01074"/>
    <w:rsid w:val="00F01513"/>
    <w:rsid w:val="00F015EF"/>
    <w:rsid w:val="00F01682"/>
    <w:rsid w:val="00F01702"/>
    <w:rsid w:val="00F017A7"/>
    <w:rsid w:val="00F01927"/>
    <w:rsid w:val="00F01C0D"/>
    <w:rsid w:val="00F01DBE"/>
    <w:rsid w:val="00F01EBA"/>
    <w:rsid w:val="00F01EFC"/>
    <w:rsid w:val="00F01F74"/>
    <w:rsid w:val="00F01F9C"/>
    <w:rsid w:val="00F021BC"/>
    <w:rsid w:val="00F0238C"/>
    <w:rsid w:val="00F025D8"/>
    <w:rsid w:val="00F02614"/>
    <w:rsid w:val="00F026D9"/>
    <w:rsid w:val="00F0291C"/>
    <w:rsid w:val="00F02B7A"/>
    <w:rsid w:val="00F02D88"/>
    <w:rsid w:val="00F03063"/>
    <w:rsid w:val="00F032DD"/>
    <w:rsid w:val="00F032F1"/>
    <w:rsid w:val="00F03352"/>
    <w:rsid w:val="00F0360D"/>
    <w:rsid w:val="00F0383E"/>
    <w:rsid w:val="00F03C5F"/>
    <w:rsid w:val="00F03ED1"/>
    <w:rsid w:val="00F0402E"/>
    <w:rsid w:val="00F04052"/>
    <w:rsid w:val="00F040B0"/>
    <w:rsid w:val="00F0410B"/>
    <w:rsid w:val="00F041B2"/>
    <w:rsid w:val="00F044F0"/>
    <w:rsid w:val="00F0450B"/>
    <w:rsid w:val="00F04A2C"/>
    <w:rsid w:val="00F04A52"/>
    <w:rsid w:val="00F04ABB"/>
    <w:rsid w:val="00F04C12"/>
    <w:rsid w:val="00F04C40"/>
    <w:rsid w:val="00F04D04"/>
    <w:rsid w:val="00F04D80"/>
    <w:rsid w:val="00F04F53"/>
    <w:rsid w:val="00F050D8"/>
    <w:rsid w:val="00F05453"/>
    <w:rsid w:val="00F054D3"/>
    <w:rsid w:val="00F05535"/>
    <w:rsid w:val="00F056AA"/>
    <w:rsid w:val="00F056E2"/>
    <w:rsid w:val="00F057A8"/>
    <w:rsid w:val="00F05881"/>
    <w:rsid w:val="00F0591A"/>
    <w:rsid w:val="00F05A3F"/>
    <w:rsid w:val="00F05A80"/>
    <w:rsid w:val="00F05B51"/>
    <w:rsid w:val="00F05B9C"/>
    <w:rsid w:val="00F05BB0"/>
    <w:rsid w:val="00F05C89"/>
    <w:rsid w:val="00F05CC5"/>
    <w:rsid w:val="00F05D30"/>
    <w:rsid w:val="00F05E5A"/>
    <w:rsid w:val="00F05F2F"/>
    <w:rsid w:val="00F05FA4"/>
    <w:rsid w:val="00F05FDE"/>
    <w:rsid w:val="00F06452"/>
    <w:rsid w:val="00F0648E"/>
    <w:rsid w:val="00F06755"/>
    <w:rsid w:val="00F06763"/>
    <w:rsid w:val="00F06B87"/>
    <w:rsid w:val="00F06CCC"/>
    <w:rsid w:val="00F06EC6"/>
    <w:rsid w:val="00F070F3"/>
    <w:rsid w:val="00F07134"/>
    <w:rsid w:val="00F0721E"/>
    <w:rsid w:val="00F07424"/>
    <w:rsid w:val="00F0747D"/>
    <w:rsid w:val="00F07484"/>
    <w:rsid w:val="00F077A4"/>
    <w:rsid w:val="00F07ADF"/>
    <w:rsid w:val="00F07B8E"/>
    <w:rsid w:val="00F07DAB"/>
    <w:rsid w:val="00F07F98"/>
    <w:rsid w:val="00F10004"/>
    <w:rsid w:val="00F101C0"/>
    <w:rsid w:val="00F101DE"/>
    <w:rsid w:val="00F1031C"/>
    <w:rsid w:val="00F1050C"/>
    <w:rsid w:val="00F10763"/>
    <w:rsid w:val="00F10A9A"/>
    <w:rsid w:val="00F10CA9"/>
    <w:rsid w:val="00F10D81"/>
    <w:rsid w:val="00F1101D"/>
    <w:rsid w:val="00F1103A"/>
    <w:rsid w:val="00F11041"/>
    <w:rsid w:val="00F1115A"/>
    <w:rsid w:val="00F11202"/>
    <w:rsid w:val="00F1123E"/>
    <w:rsid w:val="00F1142B"/>
    <w:rsid w:val="00F1144C"/>
    <w:rsid w:val="00F11679"/>
    <w:rsid w:val="00F116E5"/>
    <w:rsid w:val="00F1176F"/>
    <w:rsid w:val="00F117CA"/>
    <w:rsid w:val="00F11956"/>
    <w:rsid w:val="00F119FB"/>
    <w:rsid w:val="00F11CA4"/>
    <w:rsid w:val="00F11D05"/>
    <w:rsid w:val="00F11D26"/>
    <w:rsid w:val="00F12094"/>
    <w:rsid w:val="00F1221F"/>
    <w:rsid w:val="00F122F4"/>
    <w:rsid w:val="00F123A0"/>
    <w:rsid w:val="00F123A7"/>
    <w:rsid w:val="00F124D8"/>
    <w:rsid w:val="00F125E0"/>
    <w:rsid w:val="00F128C2"/>
    <w:rsid w:val="00F12E99"/>
    <w:rsid w:val="00F12F73"/>
    <w:rsid w:val="00F12F91"/>
    <w:rsid w:val="00F130E9"/>
    <w:rsid w:val="00F13103"/>
    <w:rsid w:val="00F13208"/>
    <w:rsid w:val="00F133A8"/>
    <w:rsid w:val="00F13442"/>
    <w:rsid w:val="00F13667"/>
    <w:rsid w:val="00F137CB"/>
    <w:rsid w:val="00F138D8"/>
    <w:rsid w:val="00F13AF7"/>
    <w:rsid w:val="00F13C3B"/>
    <w:rsid w:val="00F13DF4"/>
    <w:rsid w:val="00F13F32"/>
    <w:rsid w:val="00F14016"/>
    <w:rsid w:val="00F141A8"/>
    <w:rsid w:val="00F142C9"/>
    <w:rsid w:val="00F1445B"/>
    <w:rsid w:val="00F14658"/>
    <w:rsid w:val="00F14891"/>
    <w:rsid w:val="00F14AF9"/>
    <w:rsid w:val="00F14BDA"/>
    <w:rsid w:val="00F14E25"/>
    <w:rsid w:val="00F150F7"/>
    <w:rsid w:val="00F152A4"/>
    <w:rsid w:val="00F152AE"/>
    <w:rsid w:val="00F1572D"/>
    <w:rsid w:val="00F15892"/>
    <w:rsid w:val="00F158A3"/>
    <w:rsid w:val="00F15A14"/>
    <w:rsid w:val="00F15A76"/>
    <w:rsid w:val="00F15D4D"/>
    <w:rsid w:val="00F15DFD"/>
    <w:rsid w:val="00F1616C"/>
    <w:rsid w:val="00F1617E"/>
    <w:rsid w:val="00F162B7"/>
    <w:rsid w:val="00F16323"/>
    <w:rsid w:val="00F16406"/>
    <w:rsid w:val="00F16660"/>
    <w:rsid w:val="00F16767"/>
    <w:rsid w:val="00F16864"/>
    <w:rsid w:val="00F16968"/>
    <w:rsid w:val="00F16A00"/>
    <w:rsid w:val="00F16A75"/>
    <w:rsid w:val="00F16C6F"/>
    <w:rsid w:val="00F16DFD"/>
    <w:rsid w:val="00F16E87"/>
    <w:rsid w:val="00F1703D"/>
    <w:rsid w:val="00F17166"/>
    <w:rsid w:val="00F17238"/>
    <w:rsid w:val="00F1727A"/>
    <w:rsid w:val="00F172A2"/>
    <w:rsid w:val="00F17394"/>
    <w:rsid w:val="00F1772E"/>
    <w:rsid w:val="00F2029D"/>
    <w:rsid w:val="00F203A3"/>
    <w:rsid w:val="00F20BFA"/>
    <w:rsid w:val="00F20E6B"/>
    <w:rsid w:val="00F20F44"/>
    <w:rsid w:val="00F2100F"/>
    <w:rsid w:val="00F2124E"/>
    <w:rsid w:val="00F212B8"/>
    <w:rsid w:val="00F212C4"/>
    <w:rsid w:val="00F21443"/>
    <w:rsid w:val="00F21616"/>
    <w:rsid w:val="00F218A8"/>
    <w:rsid w:val="00F218BB"/>
    <w:rsid w:val="00F2195D"/>
    <w:rsid w:val="00F21A0F"/>
    <w:rsid w:val="00F21B81"/>
    <w:rsid w:val="00F22169"/>
    <w:rsid w:val="00F22359"/>
    <w:rsid w:val="00F2258F"/>
    <w:rsid w:val="00F2267E"/>
    <w:rsid w:val="00F2285D"/>
    <w:rsid w:val="00F228D7"/>
    <w:rsid w:val="00F2290D"/>
    <w:rsid w:val="00F22930"/>
    <w:rsid w:val="00F22CB5"/>
    <w:rsid w:val="00F22D44"/>
    <w:rsid w:val="00F22E00"/>
    <w:rsid w:val="00F233BB"/>
    <w:rsid w:val="00F23424"/>
    <w:rsid w:val="00F234F9"/>
    <w:rsid w:val="00F23DBC"/>
    <w:rsid w:val="00F23E8D"/>
    <w:rsid w:val="00F23F75"/>
    <w:rsid w:val="00F2421F"/>
    <w:rsid w:val="00F24349"/>
    <w:rsid w:val="00F2440A"/>
    <w:rsid w:val="00F244BF"/>
    <w:rsid w:val="00F246BB"/>
    <w:rsid w:val="00F248A2"/>
    <w:rsid w:val="00F249EC"/>
    <w:rsid w:val="00F24B1D"/>
    <w:rsid w:val="00F24EA7"/>
    <w:rsid w:val="00F25163"/>
    <w:rsid w:val="00F252A8"/>
    <w:rsid w:val="00F2554F"/>
    <w:rsid w:val="00F25B16"/>
    <w:rsid w:val="00F25B9E"/>
    <w:rsid w:val="00F25C10"/>
    <w:rsid w:val="00F25E15"/>
    <w:rsid w:val="00F26250"/>
    <w:rsid w:val="00F26529"/>
    <w:rsid w:val="00F265F1"/>
    <w:rsid w:val="00F26728"/>
    <w:rsid w:val="00F26BF4"/>
    <w:rsid w:val="00F26EB5"/>
    <w:rsid w:val="00F275B5"/>
    <w:rsid w:val="00F275F2"/>
    <w:rsid w:val="00F279C3"/>
    <w:rsid w:val="00F27D6B"/>
    <w:rsid w:val="00F27F62"/>
    <w:rsid w:val="00F3000E"/>
    <w:rsid w:val="00F30092"/>
    <w:rsid w:val="00F3061A"/>
    <w:rsid w:val="00F308E8"/>
    <w:rsid w:val="00F30927"/>
    <w:rsid w:val="00F30B14"/>
    <w:rsid w:val="00F30BCE"/>
    <w:rsid w:val="00F30E9F"/>
    <w:rsid w:val="00F30F08"/>
    <w:rsid w:val="00F30FAD"/>
    <w:rsid w:val="00F31340"/>
    <w:rsid w:val="00F31349"/>
    <w:rsid w:val="00F315B2"/>
    <w:rsid w:val="00F3178E"/>
    <w:rsid w:val="00F31808"/>
    <w:rsid w:val="00F31916"/>
    <w:rsid w:val="00F31CDC"/>
    <w:rsid w:val="00F31D40"/>
    <w:rsid w:val="00F31F10"/>
    <w:rsid w:val="00F31F4C"/>
    <w:rsid w:val="00F320CB"/>
    <w:rsid w:val="00F320FD"/>
    <w:rsid w:val="00F32128"/>
    <w:rsid w:val="00F32599"/>
    <w:rsid w:val="00F32691"/>
    <w:rsid w:val="00F326DD"/>
    <w:rsid w:val="00F3271F"/>
    <w:rsid w:val="00F3294E"/>
    <w:rsid w:val="00F32AAE"/>
    <w:rsid w:val="00F32BB4"/>
    <w:rsid w:val="00F32C68"/>
    <w:rsid w:val="00F32DCE"/>
    <w:rsid w:val="00F32F72"/>
    <w:rsid w:val="00F330A3"/>
    <w:rsid w:val="00F330E0"/>
    <w:rsid w:val="00F3319E"/>
    <w:rsid w:val="00F336AE"/>
    <w:rsid w:val="00F33966"/>
    <w:rsid w:val="00F33CEF"/>
    <w:rsid w:val="00F33F41"/>
    <w:rsid w:val="00F34055"/>
    <w:rsid w:val="00F34278"/>
    <w:rsid w:val="00F342C4"/>
    <w:rsid w:val="00F34419"/>
    <w:rsid w:val="00F3451F"/>
    <w:rsid w:val="00F3484D"/>
    <w:rsid w:val="00F34885"/>
    <w:rsid w:val="00F34951"/>
    <w:rsid w:val="00F34B37"/>
    <w:rsid w:val="00F34DC2"/>
    <w:rsid w:val="00F3505A"/>
    <w:rsid w:val="00F35876"/>
    <w:rsid w:val="00F35C53"/>
    <w:rsid w:val="00F35D97"/>
    <w:rsid w:val="00F361A8"/>
    <w:rsid w:val="00F3649C"/>
    <w:rsid w:val="00F36727"/>
    <w:rsid w:val="00F36897"/>
    <w:rsid w:val="00F3694F"/>
    <w:rsid w:val="00F3695C"/>
    <w:rsid w:val="00F36B67"/>
    <w:rsid w:val="00F36C01"/>
    <w:rsid w:val="00F36C5C"/>
    <w:rsid w:val="00F36C7D"/>
    <w:rsid w:val="00F36E57"/>
    <w:rsid w:val="00F37043"/>
    <w:rsid w:val="00F3707F"/>
    <w:rsid w:val="00F3744C"/>
    <w:rsid w:val="00F3784F"/>
    <w:rsid w:val="00F37F46"/>
    <w:rsid w:val="00F40021"/>
    <w:rsid w:val="00F400D1"/>
    <w:rsid w:val="00F401F7"/>
    <w:rsid w:val="00F403EF"/>
    <w:rsid w:val="00F404EC"/>
    <w:rsid w:val="00F40668"/>
    <w:rsid w:val="00F4069C"/>
    <w:rsid w:val="00F4096D"/>
    <w:rsid w:val="00F40A10"/>
    <w:rsid w:val="00F40A73"/>
    <w:rsid w:val="00F40B3C"/>
    <w:rsid w:val="00F40D11"/>
    <w:rsid w:val="00F40FCC"/>
    <w:rsid w:val="00F41435"/>
    <w:rsid w:val="00F41468"/>
    <w:rsid w:val="00F41554"/>
    <w:rsid w:val="00F419CB"/>
    <w:rsid w:val="00F419FC"/>
    <w:rsid w:val="00F41A0F"/>
    <w:rsid w:val="00F41B26"/>
    <w:rsid w:val="00F41F80"/>
    <w:rsid w:val="00F42004"/>
    <w:rsid w:val="00F4218B"/>
    <w:rsid w:val="00F424D2"/>
    <w:rsid w:val="00F42AE6"/>
    <w:rsid w:val="00F42D26"/>
    <w:rsid w:val="00F42D86"/>
    <w:rsid w:val="00F433BA"/>
    <w:rsid w:val="00F433E7"/>
    <w:rsid w:val="00F437C6"/>
    <w:rsid w:val="00F43A0D"/>
    <w:rsid w:val="00F43B42"/>
    <w:rsid w:val="00F43D85"/>
    <w:rsid w:val="00F44618"/>
    <w:rsid w:val="00F4479D"/>
    <w:rsid w:val="00F448C0"/>
    <w:rsid w:val="00F4491C"/>
    <w:rsid w:val="00F44E46"/>
    <w:rsid w:val="00F44F8B"/>
    <w:rsid w:val="00F450AF"/>
    <w:rsid w:val="00F451CB"/>
    <w:rsid w:val="00F45256"/>
    <w:rsid w:val="00F45573"/>
    <w:rsid w:val="00F455A0"/>
    <w:rsid w:val="00F455EA"/>
    <w:rsid w:val="00F45743"/>
    <w:rsid w:val="00F4594E"/>
    <w:rsid w:val="00F45AD0"/>
    <w:rsid w:val="00F45BE2"/>
    <w:rsid w:val="00F45D37"/>
    <w:rsid w:val="00F4618A"/>
    <w:rsid w:val="00F4618E"/>
    <w:rsid w:val="00F461B7"/>
    <w:rsid w:val="00F462B3"/>
    <w:rsid w:val="00F46421"/>
    <w:rsid w:val="00F46560"/>
    <w:rsid w:val="00F467F5"/>
    <w:rsid w:val="00F46A5D"/>
    <w:rsid w:val="00F46ABC"/>
    <w:rsid w:val="00F46B5D"/>
    <w:rsid w:val="00F46D6C"/>
    <w:rsid w:val="00F46EBA"/>
    <w:rsid w:val="00F46FF7"/>
    <w:rsid w:val="00F470A5"/>
    <w:rsid w:val="00F470AF"/>
    <w:rsid w:val="00F472FE"/>
    <w:rsid w:val="00F473FC"/>
    <w:rsid w:val="00F47566"/>
    <w:rsid w:val="00F47710"/>
    <w:rsid w:val="00F4778C"/>
    <w:rsid w:val="00F47816"/>
    <w:rsid w:val="00F47987"/>
    <w:rsid w:val="00F47A22"/>
    <w:rsid w:val="00F47A56"/>
    <w:rsid w:val="00F47B0A"/>
    <w:rsid w:val="00F47F99"/>
    <w:rsid w:val="00F50340"/>
    <w:rsid w:val="00F50447"/>
    <w:rsid w:val="00F50608"/>
    <w:rsid w:val="00F506B0"/>
    <w:rsid w:val="00F50D0D"/>
    <w:rsid w:val="00F5107E"/>
    <w:rsid w:val="00F51141"/>
    <w:rsid w:val="00F5116B"/>
    <w:rsid w:val="00F5165D"/>
    <w:rsid w:val="00F51A69"/>
    <w:rsid w:val="00F51BBE"/>
    <w:rsid w:val="00F51D34"/>
    <w:rsid w:val="00F51F99"/>
    <w:rsid w:val="00F52103"/>
    <w:rsid w:val="00F5219C"/>
    <w:rsid w:val="00F521BC"/>
    <w:rsid w:val="00F521D5"/>
    <w:rsid w:val="00F522B0"/>
    <w:rsid w:val="00F526FE"/>
    <w:rsid w:val="00F52875"/>
    <w:rsid w:val="00F52ECE"/>
    <w:rsid w:val="00F52EDA"/>
    <w:rsid w:val="00F52F40"/>
    <w:rsid w:val="00F52F4E"/>
    <w:rsid w:val="00F5316D"/>
    <w:rsid w:val="00F5317D"/>
    <w:rsid w:val="00F53346"/>
    <w:rsid w:val="00F53351"/>
    <w:rsid w:val="00F533C9"/>
    <w:rsid w:val="00F53400"/>
    <w:rsid w:val="00F53A3B"/>
    <w:rsid w:val="00F53B5E"/>
    <w:rsid w:val="00F53D72"/>
    <w:rsid w:val="00F53E7E"/>
    <w:rsid w:val="00F54296"/>
    <w:rsid w:val="00F5447E"/>
    <w:rsid w:val="00F5462C"/>
    <w:rsid w:val="00F547F6"/>
    <w:rsid w:val="00F5488E"/>
    <w:rsid w:val="00F548A0"/>
    <w:rsid w:val="00F54955"/>
    <w:rsid w:val="00F549F3"/>
    <w:rsid w:val="00F54AA7"/>
    <w:rsid w:val="00F54B21"/>
    <w:rsid w:val="00F54D4F"/>
    <w:rsid w:val="00F54F4B"/>
    <w:rsid w:val="00F55338"/>
    <w:rsid w:val="00F5533C"/>
    <w:rsid w:val="00F55896"/>
    <w:rsid w:val="00F55ABA"/>
    <w:rsid w:val="00F55C48"/>
    <w:rsid w:val="00F55C8F"/>
    <w:rsid w:val="00F55D37"/>
    <w:rsid w:val="00F56347"/>
    <w:rsid w:val="00F5648C"/>
    <w:rsid w:val="00F5651D"/>
    <w:rsid w:val="00F565DF"/>
    <w:rsid w:val="00F56776"/>
    <w:rsid w:val="00F5677C"/>
    <w:rsid w:val="00F5693A"/>
    <w:rsid w:val="00F56B2E"/>
    <w:rsid w:val="00F56B9A"/>
    <w:rsid w:val="00F56D73"/>
    <w:rsid w:val="00F57011"/>
    <w:rsid w:val="00F57036"/>
    <w:rsid w:val="00F570B4"/>
    <w:rsid w:val="00F57247"/>
    <w:rsid w:val="00F5742C"/>
    <w:rsid w:val="00F57731"/>
    <w:rsid w:val="00F579A3"/>
    <w:rsid w:val="00F57AE5"/>
    <w:rsid w:val="00F57B23"/>
    <w:rsid w:val="00F57CA9"/>
    <w:rsid w:val="00F60107"/>
    <w:rsid w:val="00F60123"/>
    <w:rsid w:val="00F60386"/>
    <w:rsid w:val="00F60587"/>
    <w:rsid w:val="00F607F6"/>
    <w:rsid w:val="00F6081C"/>
    <w:rsid w:val="00F60892"/>
    <w:rsid w:val="00F60A32"/>
    <w:rsid w:val="00F60D15"/>
    <w:rsid w:val="00F60D9D"/>
    <w:rsid w:val="00F60F67"/>
    <w:rsid w:val="00F61150"/>
    <w:rsid w:val="00F611C2"/>
    <w:rsid w:val="00F612EB"/>
    <w:rsid w:val="00F612ED"/>
    <w:rsid w:val="00F614B4"/>
    <w:rsid w:val="00F616B4"/>
    <w:rsid w:val="00F61709"/>
    <w:rsid w:val="00F617AC"/>
    <w:rsid w:val="00F61BB3"/>
    <w:rsid w:val="00F61BEA"/>
    <w:rsid w:val="00F61C58"/>
    <w:rsid w:val="00F61D73"/>
    <w:rsid w:val="00F61D82"/>
    <w:rsid w:val="00F61F5F"/>
    <w:rsid w:val="00F62019"/>
    <w:rsid w:val="00F62170"/>
    <w:rsid w:val="00F62605"/>
    <w:rsid w:val="00F6288F"/>
    <w:rsid w:val="00F62ADA"/>
    <w:rsid w:val="00F62B2E"/>
    <w:rsid w:val="00F62DC1"/>
    <w:rsid w:val="00F62E38"/>
    <w:rsid w:val="00F62EB6"/>
    <w:rsid w:val="00F6321A"/>
    <w:rsid w:val="00F632C2"/>
    <w:rsid w:val="00F63764"/>
    <w:rsid w:val="00F63984"/>
    <w:rsid w:val="00F64040"/>
    <w:rsid w:val="00F64215"/>
    <w:rsid w:val="00F64314"/>
    <w:rsid w:val="00F644DC"/>
    <w:rsid w:val="00F6477E"/>
    <w:rsid w:val="00F647C1"/>
    <w:rsid w:val="00F64840"/>
    <w:rsid w:val="00F64D79"/>
    <w:rsid w:val="00F64E9C"/>
    <w:rsid w:val="00F64EED"/>
    <w:rsid w:val="00F650D4"/>
    <w:rsid w:val="00F651DB"/>
    <w:rsid w:val="00F6525A"/>
    <w:rsid w:val="00F652B9"/>
    <w:rsid w:val="00F65498"/>
    <w:rsid w:val="00F6560B"/>
    <w:rsid w:val="00F6571C"/>
    <w:rsid w:val="00F658CA"/>
    <w:rsid w:val="00F65A3F"/>
    <w:rsid w:val="00F66224"/>
    <w:rsid w:val="00F6622A"/>
    <w:rsid w:val="00F66678"/>
    <w:rsid w:val="00F66767"/>
    <w:rsid w:val="00F667B3"/>
    <w:rsid w:val="00F667C0"/>
    <w:rsid w:val="00F66806"/>
    <w:rsid w:val="00F668F8"/>
    <w:rsid w:val="00F6699C"/>
    <w:rsid w:val="00F66A39"/>
    <w:rsid w:val="00F66CE6"/>
    <w:rsid w:val="00F66F13"/>
    <w:rsid w:val="00F67024"/>
    <w:rsid w:val="00F67033"/>
    <w:rsid w:val="00F670CD"/>
    <w:rsid w:val="00F670E5"/>
    <w:rsid w:val="00F671B5"/>
    <w:rsid w:val="00F67283"/>
    <w:rsid w:val="00F6745C"/>
    <w:rsid w:val="00F6746E"/>
    <w:rsid w:val="00F674F9"/>
    <w:rsid w:val="00F67518"/>
    <w:rsid w:val="00F675F7"/>
    <w:rsid w:val="00F6776C"/>
    <w:rsid w:val="00F67CA4"/>
    <w:rsid w:val="00F70047"/>
    <w:rsid w:val="00F701D3"/>
    <w:rsid w:val="00F705BC"/>
    <w:rsid w:val="00F70751"/>
    <w:rsid w:val="00F708EF"/>
    <w:rsid w:val="00F70A18"/>
    <w:rsid w:val="00F70BB1"/>
    <w:rsid w:val="00F70C29"/>
    <w:rsid w:val="00F70DC4"/>
    <w:rsid w:val="00F71371"/>
    <w:rsid w:val="00F71E33"/>
    <w:rsid w:val="00F71F70"/>
    <w:rsid w:val="00F71FA3"/>
    <w:rsid w:val="00F72523"/>
    <w:rsid w:val="00F7269E"/>
    <w:rsid w:val="00F726BE"/>
    <w:rsid w:val="00F72A13"/>
    <w:rsid w:val="00F72A14"/>
    <w:rsid w:val="00F72C4C"/>
    <w:rsid w:val="00F72E65"/>
    <w:rsid w:val="00F7308F"/>
    <w:rsid w:val="00F7310B"/>
    <w:rsid w:val="00F73114"/>
    <w:rsid w:val="00F73166"/>
    <w:rsid w:val="00F733FF"/>
    <w:rsid w:val="00F7360B"/>
    <w:rsid w:val="00F73620"/>
    <w:rsid w:val="00F736FA"/>
    <w:rsid w:val="00F73892"/>
    <w:rsid w:val="00F73963"/>
    <w:rsid w:val="00F73B87"/>
    <w:rsid w:val="00F73BCB"/>
    <w:rsid w:val="00F73F2A"/>
    <w:rsid w:val="00F73F5A"/>
    <w:rsid w:val="00F74154"/>
    <w:rsid w:val="00F742AA"/>
    <w:rsid w:val="00F744C8"/>
    <w:rsid w:val="00F74662"/>
    <w:rsid w:val="00F74739"/>
    <w:rsid w:val="00F74AED"/>
    <w:rsid w:val="00F74BAE"/>
    <w:rsid w:val="00F74C38"/>
    <w:rsid w:val="00F74C9F"/>
    <w:rsid w:val="00F74EB6"/>
    <w:rsid w:val="00F74EDC"/>
    <w:rsid w:val="00F74F1F"/>
    <w:rsid w:val="00F75209"/>
    <w:rsid w:val="00F75A0B"/>
    <w:rsid w:val="00F75BDD"/>
    <w:rsid w:val="00F75C68"/>
    <w:rsid w:val="00F75CAC"/>
    <w:rsid w:val="00F75D54"/>
    <w:rsid w:val="00F75E0A"/>
    <w:rsid w:val="00F75E65"/>
    <w:rsid w:val="00F75EE0"/>
    <w:rsid w:val="00F76099"/>
    <w:rsid w:val="00F761EA"/>
    <w:rsid w:val="00F7658C"/>
    <w:rsid w:val="00F76598"/>
    <w:rsid w:val="00F76810"/>
    <w:rsid w:val="00F768CC"/>
    <w:rsid w:val="00F76B5B"/>
    <w:rsid w:val="00F76B8C"/>
    <w:rsid w:val="00F76D82"/>
    <w:rsid w:val="00F76DE7"/>
    <w:rsid w:val="00F76E2D"/>
    <w:rsid w:val="00F76E6E"/>
    <w:rsid w:val="00F77250"/>
    <w:rsid w:val="00F77300"/>
    <w:rsid w:val="00F773E8"/>
    <w:rsid w:val="00F775E9"/>
    <w:rsid w:val="00F77704"/>
    <w:rsid w:val="00F779C9"/>
    <w:rsid w:val="00F77B12"/>
    <w:rsid w:val="00F77D19"/>
    <w:rsid w:val="00F80041"/>
    <w:rsid w:val="00F80046"/>
    <w:rsid w:val="00F80591"/>
    <w:rsid w:val="00F80A16"/>
    <w:rsid w:val="00F80B12"/>
    <w:rsid w:val="00F80C9A"/>
    <w:rsid w:val="00F80EE5"/>
    <w:rsid w:val="00F80F00"/>
    <w:rsid w:val="00F80FE0"/>
    <w:rsid w:val="00F81007"/>
    <w:rsid w:val="00F810F8"/>
    <w:rsid w:val="00F811A8"/>
    <w:rsid w:val="00F8133D"/>
    <w:rsid w:val="00F8140E"/>
    <w:rsid w:val="00F81AA7"/>
    <w:rsid w:val="00F82056"/>
    <w:rsid w:val="00F820DA"/>
    <w:rsid w:val="00F820ED"/>
    <w:rsid w:val="00F82219"/>
    <w:rsid w:val="00F8242D"/>
    <w:rsid w:val="00F825B5"/>
    <w:rsid w:val="00F8263C"/>
    <w:rsid w:val="00F82AB6"/>
    <w:rsid w:val="00F82B7C"/>
    <w:rsid w:val="00F82F71"/>
    <w:rsid w:val="00F82FE4"/>
    <w:rsid w:val="00F83059"/>
    <w:rsid w:val="00F83280"/>
    <w:rsid w:val="00F833EF"/>
    <w:rsid w:val="00F83571"/>
    <w:rsid w:val="00F83702"/>
    <w:rsid w:val="00F8371D"/>
    <w:rsid w:val="00F837EB"/>
    <w:rsid w:val="00F8381F"/>
    <w:rsid w:val="00F83EC1"/>
    <w:rsid w:val="00F83EE1"/>
    <w:rsid w:val="00F83F10"/>
    <w:rsid w:val="00F83FCE"/>
    <w:rsid w:val="00F84079"/>
    <w:rsid w:val="00F84531"/>
    <w:rsid w:val="00F845EF"/>
    <w:rsid w:val="00F8484C"/>
    <w:rsid w:val="00F849D8"/>
    <w:rsid w:val="00F84D0A"/>
    <w:rsid w:val="00F84DBA"/>
    <w:rsid w:val="00F84DBB"/>
    <w:rsid w:val="00F84E92"/>
    <w:rsid w:val="00F84F39"/>
    <w:rsid w:val="00F84F49"/>
    <w:rsid w:val="00F85108"/>
    <w:rsid w:val="00F85180"/>
    <w:rsid w:val="00F85958"/>
    <w:rsid w:val="00F85B6D"/>
    <w:rsid w:val="00F85F74"/>
    <w:rsid w:val="00F86068"/>
    <w:rsid w:val="00F860C0"/>
    <w:rsid w:val="00F86245"/>
    <w:rsid w:val="00F862F5"/>
    <w:rsid w:val="00F86671"/>
    <w:rsid w:val="00F866FC"/>
    <w:rsid w:val="00F86851"/>
    <w:rsid w:val="00F868BD"/>
    <w:rsid w:val="00F86959"/>
    <w:rsid w:val="00F86BB0"/>
    <w:rsid w:val="00F86C0F"/>
    <w:rsid w:val="00F86DF6"/>
    <w:rsid w:val="00F86FD2"/>
    <w:rsid w:val="00F87006"/>
    <w:rsid w:val="00F87293"/>
    <w:rsid w:val="00F872A1"/>
    <w:rsid w:val="00F87437"/>
    <w:rsid w:val="00F874C7"/>
    <w:rsid w:val="00F875C3"/>
    <w:rsid w:val="00F87C39"/>
    <w:rsid w:val="00F87CF3"/>
    <w:rsid w:val="00F87E30"/>
    <w:rsid w:val="00F87E67"/>
    <w:rsid w:val="00F87FCB"/>
    <w:rsid w:val="00F9002E"/>
    <w:rsid w:val="00F90060"/>
    <w:rsid w:val="00F900DE"/>
    <w:rsid w:val="00F90149"/>
    <w:rsid w:val="00F90495"/>
    <w:rsid w:val="00F90773"/>
    <w:rsid w:val="00F9079E"/>
    <w:rsid w:val="00F907EE"/>
    <w:rsid w:val="00F908E8"/>
    <w:rsid w:val="00F90C57"/>
    <w:rsid w:val="00F90D39"/>
    <w:rsid w:val="00F910C9"/>
    <w:rsid w:val="00F91346"/>
    <w:rsid w:val="00F9163F"/>
    <w:rsid w:val="00F91680"/>
    <w:rsid w:val="00F91709"/>
    <w:rsid w:val="00F917B7"/>
    <w:rsid w:val="00F918BB"/>
    <w:rsid w:val="00F91980"/>
    <w:rsid w:val="00F91D7D"/>
    <w:rsid w:val="00F91DC8"/>
    <w:rsid w:val="00F91FD8"/>
    <w:rsid w:val="00F92124"/>
    <w:rsid w:val="00F924A3"/>
    <w:rsid w:val="00F9274C"/>
    <w:rsid w:val="00F92772"/>
    <w:rsid w:val="00F92BC0"/>
    <w:rsid w:val="00F92BE8"/>
    <w:rsid w:val="00F92C56"/>
    <w:rsid w:val="00F92C64"/>
    <w:rsid w:val="00F92CE2"/>
    <w:rsid w:val="00F92EA5"/>
    <w:rsid w:val="00F92F2B"/>
    <w:rsid w:val="00F9309C"/>
    <w:rsid w:val="00F930DE"/>
    <w:rsid w:val="00F93279"/>
    <w:rsid w:val="00F933FA"/>
    <w:rsid w:val="00F93448"/>
    <w:rsid w:val="00F93480"/>
    <w:rsid w:val="00F934F7"/>
    <w:rsid w:val="00F935AF"/>
    <w:rsid w:val="00F936BE"/>
    <w:rsid w:val="00F936CF"/>
    <w:rsid w:val="00F93748"/>
    <w:rsid w:val="00F93772"/>
    <w:rsid w:val="00F93AB8"/>
    <w:rsid w:val="00F93B28"/>
    <w:rsid w:val="00F93C49"/>
    <w:rsid w:val="00F93DFF"/>
    <w:rsid w:val="00F94084"/>
    <w:rsid w:val="00F9428A"/>
    <w:rsid w:val="00F943D7"/>
    <w:rsid w:val="00F94526"/>
    <w:rsid w:val="00F948F0"/>
    <w:rsid w:val="00F94933"/>
    <w:rsid w:val="00F94B74"/>
    <w:rsid w:val="00F94DEB"/>
    <w:rsid w:val="00F9529A"/>
    <w:rsid w:val="00F95303"/>
    <w:rsid w:val="00F95409"/>
    <w:rsid w:val="00F9545F"/>
    <w:rsid w:val="00F954A3"/>
    <w:rsid w:val="00F95677"/>
    <w:rsid w:val="00F95B6D"/>
    <w:rsid w:val="00F95BFC"/>
    <w:rsid w:val="00F95D65"/>
    <w:rsid w:val="00F9600E"/>
    <w:rsid w:val="00F96020"/>
    <w:rsid w:val="00F960B7"/>
    <w:rsid w:val="00F9613E"/>
    <w:rsid w:val="00F96457"/>
    <w:rsid w:val="00F96503"/>
    <w:rsid w:val="00F966E2"/>
    <w:rsid w:val="00F966FB"/>
    <w:rsid w:val="00F967C8"/>
    <w:rsid w:val="00F969D6"/>
    <w:rsid w:val="00F96A74"/>
    <w:rsid w:val="00F96BB8"/>
    <w:rsid w:val="00F96C67"/>
    <w:rsid w:val="00F96CFB"/>
    <w:rsid w:val="00F96D9D"/>
    <w:rsid w:val="00F96FAF"/>
    <w:rsid w:val="00F9713F"/>
    <w:rsid w:val="00F97239"/>
    <w:rsid w:val="00F9747D"/>
    <w:rsid w:val="00F9755A"/>
    <w:rsid w:val="00F97696"/>
    <w:rsid w:val="00F97753"/>
    <w:rsid w:val="00F97C00"/>
    <w:rsid w:val="00FA0103"/>
    <w:rsid w:val="00FA04C2"/>
    <w:rsid w:val="00FA04F1"/>
    <w:rsid w:val="00FA0726"/>
    <w:rsid w:val="00FA0CC4"/>
    <w:rsid w:val="00FA1241"/>
    <w:rsid w:val="00FA125E"/>
    <w:rsid w:val="00FA1281"/>
    <w:rsid w:val="00FA136F"/>
    <w:rsid w:val="00FA1512"/>
    <w:rsid w:val="00FA1789"/>
    <w:rsid w:val="00FA18E6"/>
    <w:rsid w:val="00FA1A6D"/>
    <w:rsid w:val="00FA1BCF"/>
    <w:rsid w:val="00FA1C23"/>
    <w:rsid w:val="00FA1D9E"/>
    <w:rsid w:val="00FA24C0"/>
    <w:rsid w:val="00FA258C"/>
    <w:rsid w:val="00FA2692"/>
    <w:rsid w:val="00FA277E"/>
    <w:rsid w:val="00FA27C5"/>
    <w:rsid w:val="00FA28BE"/>
    <w:rsid w:val="00FA28FC"/>
    <w:rsid w:val="00FA2932"/>
    <w:rsid w:val="00FA2B48"/>
    <w:rsid w:val="00FA2C8F"/>
    <w:rsid w:val="00FA2DA4"/>
    <w:rsid w:val="00FA2F4C"/>
    <w:rsid w:val="00FA3630"/>
    <w:rsid w:val="00FA370E"/>
    <w:rsid w:val="00FA37A7"/>
    <w:rsid w:val="00FA3944"/>
    <w:rsid w:val="00FA3CD2"/>
    <w:rsid w:val="00FA3E6D"/>
    <w:rsid w:val="00FA3ED7"/>
    <w:rsid w:val="00FA40F5"/>
    <w:rsid w:val="00FA41E2"/>
    <w:rsid w:val="00FA42C9"/>
    <w:rsid w:val="00FA4539"/>
    <w:rsid w:val="00FA4701"/>
    <w:rsid w:val="00FA4795"/>
    <w:rsid w:val="00FA4818"/>
    <w:rsid w:val="00FA4BB6"/>
    <w:rsid w:val="00FA4BE2"/>
    <w:rsid w:val="00FA4C22"/>
    <w:rsid w:val="00FA4C2C"/>
    <w:rsid w:val="00FA4F34"/>
    <w:rsid w:val="00FA4F74"/>
    <w:rsid w:val="00FA5187"/>
    <w:rsid w:val="00FA5240"/>
    <w:rsid w:val="00FA5601"/>
    <w:rsid w:val="00FA580B"/>
    <w:rsid w:val="00FA5BC8"/>
    <w:rsid w:val="00FA5D61"/>
    <w:rsid w:val="00FA5D65"/>
    <w:rsid w:val="00FA5E55"/>
    <w:rsid w:val="00FA5EB6"/>
    <w:rsid w:val="00FA607F"/>
    <w:rsid w:val="00FA628C"/>
    <w:rsid w:val="00FA647C"/>
    <w:rsid w:val="00FA66E7"/>
    <w:rsid w:val="00FA67A5"/>
    <w:rsid w:val="00FA67B0"/>
    <w:rsid w:val="00FA689C"/>
    <w:rsid w:val="00FA6AA0"/>
    <w:rsid w:val="00FA6ADF"/>
    <w:rsid w:val="00FA6F6D"/>
    <w:rsid w:val="00FA7141"/>
    <w:rsid w:val="00FA7199"/>
    <w:rsid w:val="00FA7216"/>
    <w:rsid w:val="00FA733D"/>
    <w:rsid w:val="00FA73E5"/>
    <w:rsid w:val="00FA77C6"/>
    <w:rsid w:val="00FA785B"/>
    <w:rsid w:val="00FA788B"/>
    <w:rsid w:val="00FA79AA"/>
    <w:rsid w:val="00FA7A45"/>
    <w:rsid w:val="00FB0046"/>
    <w:rsid w:val="00FB00E7"/>
    <w:rsid w:val="00FB014F"/>
    <w:rsid w:val="00FB0222"/>
    <w:rsid w:val="00FB0264"/>
    <w:rsid w:val="00FB055D"/>
    <w:rsid w:val="00FB0607"/>
    <w:rsid w:val="00FB0A26"/>
    <w:rsid w:val="00FB0E00"/>
    <w:rsid w:val="00FB0FEB"/>
    <w:rsid w:val="00FB1012"/>
    <w:rsid w:val="00FB1283"/>
    <w:rsid w:val="00FB1385"/>
    <w:rsid w:val="00FB15F5"/>
    <w:rsid w:val="00FB171D"/>
    <w:rsid w:val="00FB17F6"/>
    <w:rsid w:val="00FB180A"/>
    <w:rsid w:val="00FB18E8"/>
    <w:rsid w:val="00FB1AB0"/>
    <w:rsid w:val="00FB1C25"/>
    <w:rsid w:val="00FB1D04"/>
    <w:rsid w:val="00FB1D38"/>
    <w:rsid w:val="00FB1DD7"/>
    <w:rsid w:val="00FB2168"/>
    <w:rsid w:val="00FB220B"/>
    <w:rsid w:val="00FB27D3"/>
    <w:rsid w:val="00FB2AE4"/>
    <w:rsid w:val="00FB2C3F"/>
    <w:rsid w:val="00FB2C7E"/>
    <w:rsid w:val="00FB2E0E"/>
    <w:rsid w:val="00FB3049"/>
    <w:rsid w:val="00FB3200"/>
    <w:rsid w:val="00FB32C1"/>
    <w:rsid w:val="00FB33B7"/>
    <w:rsid w:val="00FB34E6"/>
    <w:rsid w:val="00FB367C"/>
    <w:rsid w:val="00FB36EE"/>
    <w:rsid w:val="00FB3725"/>
    <w:rsid w:val="00FB3769"/>
    <w:rsid w:val="00FB38BD"/>
    <w:rsid w:val="00FB39CC"/>
    <w:rsid w:val="00FB3B92"/>
    <w:rsid w:val="00FB3E90"/>
    <w:rsid w:val="00FB404C"/>
    <w:rsid w:val="00FB40CD"/>
    <w:rsid w:val="00FB41BE"/>
    <w:rsid w:val="00FB41EA"/>
    <w:rsid w:val="00FB45A5"/>
    <w:rsid w:val="00FB47F4"/>
    <w:rsid w:val="00FB4915"/>
    <w:rsid w:val="00FB49C6"/>
    <w:rsid w:val="00FB4AAB"/>
    <w:rsid w:val="00FB4E0B"/>
    <w:rsid w:val="00FB5123"/>
    <w:rsid w:val="00FB56AF"/>
    <w:rsid w:val="00FB5A1C"/>
    <w:rsid w:val="00FB5AB9"/>
    <w:rsid w:val="00FB5CC8"/>
    <w:rsid w:val="00FB5CED"/>
    <w:rsid w:val="00FB5E6F"/>
    <w:rsid w:val="00FB60EB"/>
    <w:rsid w:val="00FB625B"/>
    <w:rsid w:val="00FB6387"/>
    <w:rsid w:val="00FB646A"/>
    <w:rsid w:val="00FB64E0"/>
    <w:rsid w:val="00FB66B3"/>
    <w:rsid w:val="00FB6847"/>
    <w:rsid w:val="00FB6A87"/>
    <w:rsid w:val="00FB6E91"/>
    <w:rsid w:val="00FB7239"/>
    <w:rsid w:val="00FB7296"/>
    <w:rsid w:val="00FB73E9"/>
    <w:rsid w:val="00FB7526"/>
    <w:rsid w:val="00FB76CF"/>
    <w:rsid w:val="00FB77F4"/>
    <w:rsid w:val="00FB7844"/>
    <w:rsid w:val="00FB7851"/>
    <w:rsid w:val="00FB7C15"/>
    <w:rsid w:val="00FC01B3"/>
    <w:rsid w:val="00FC02A5"/>
    <w:rsid w:val="00FC060B"/>
    <w:rsid w:val="00FC0728"/>
    <w:rsid w:val="00FC0767"/>
    <w:rsid w:val="00FC0920"/>
    <w:rsid w:val="00FC0927"/>
    <w:rsid w:val="00FC09A0"/>
    <w:rsid w:val="00FC0BB3"/>
    <w:rsid w:val="00FC0CAB"/>
    <w:rsid w:val="00FC0F41"/>
    <w:rsid w:val="00FC0F70"/>
    <w:rsid w:val="00FC1326"/>
    <w:rsid w:val="00FC1519"/>
    <w:rsid w:val="00FC15DF"/>
    <w:rsid w:val="00FC17E6"/>
    <w:rsid w:val="00FC1A61"/>
    <w:rsid w:val="00FC1C54"/>
    <w:rsid w:val="00FC1E9E"/>
    <w:rsid w:val="00FC1F8B"/>
    <w:rsid w:val="00FC2237"/>
    <w:rsid w:val="00FC22DD"/>
    <w:rsid w:val="00FC2416"/>
    <w:rsid w:val="00FC2713"/>
    <w:rsid w:val="00FC2795"/>
    <w:rsid w:val="00FC2BE3"/>
    <w:rsid w:val="00FC2C08"/>
    <w:rsid w:val="00FC2D10"/>
    <w:rsid w:val="00FC2E2A"/>
    <w:rsid w:val="00FC2ECA"/>
    <w:rsid w:val="00FC2F0D"/>
    <w:rsid w:val="00FC305E"/>
    <w:rsid w:val="00FC31FE"/>
    <w:rsid w:val="00FC325D"/>
    <w:rsid w:val="00FC33F5"/>
    <w:rsid w:val="00FC34AC"/>
    <w:rsid w:val="00FC35BB"/>
    <w:rsid w:val="00FC36B3"/>
    <w:rsid w:val="00FC3D1B"/>
    <w:rsid w:val="00FC42A9"/>
    <w:rsid w:val="00FC4317"/>
    <w:rsid w:val="00FC4428"/>
    <w:rsid w:val="00FC44A3"/>
    <w:rsid w:val="00FC47F5"/>
    <w:rsid w:val="00FC48E8"/>
    <w:rsid w:val="00FC48F0"/>
    <w:rsid w:val="00FC4B49"/>
    <w:rsid w:val="00FC506F"/>
    <w:rsid w:val="00FC5323"/>
    <w:rsid w:val="00FC571B"/>
    <w:rsid w:val="00FC58A3"/>
    <w:rsid w:val="00FC59A9"/>
    <w:rsid w:val="00FC5CF3"/>
    <w:rsid w:val="00FC5EC2"/>
    <w:rsid w:val="00FC5F0F"/>
    <w:rsid w:val="00FC6012"/>
    <w:rsid w:val="00FC6166"/>
    <w:rsid w:val="00FC6629"/>
    <w:rsid w:val="00FC67A5"/>
    <w:rsid w:val="00FC6C15"/>
    <w:rsid w:val="00FC6CCD"/>
    <w:rsid w:val="00FC6E6A"/>
    <w:rsid w:val="00FC6E90"/>
    <w:rsid w:val="00FC6FC5"/>
    <w:rsid w:val="00FC7073"/>
    <w:rsid w:val="00FC71C0"/>
    <w:rsid w:val="00FC7363"/>
    <w:rsid w:val="00FC746D"/>
    <w:rsid w:val="00FC7A32"/>
    <w:rsid w:val="00FC7A33"/>
    <w:rsid w:val="00FC7CC4"/>
    <w:rsid w:val="00FC7F11"/>
    <w:rsid w:val="00FC7F79"/>
    <w:rsid w:val="00FD000F"/>
    <w:rsid w:val="00FD01BF"/>
    <w:rsid w:val="00FD0231"/>
    <w:rsid w:val="00FD05E1"/>
    <w:rsid w:val="00FD071D"/>
    <w:rsid w:val="00FD077A"/>
    <w:rsid w:val="00FD0845"/>
    <w:rsid w:val="00FD0A10"/>
    <w:rsid w:val="00FD0ABF"/>
    <w:rsid w:val="00FD0C34"/>
    <w:rsid w:val="00FD0DD9"/>
    <w:rsid w:val="00FD0FD5"/>
    <w:rsid w:val="00FD1026"/>
    <w:rsid w:val="00FD1064"/>
    <w:rsid w:val="00FD1420"/>
    <w:rsid w:val="00FD150F"/>
    <w:rsid w:val="00FD1681"/>
    <w:rsid w:val="00FD1A18"/>
    <w:rsid w:val="00FD1AEF"/>
    <w:rsid w:val="00FD21AF"/>
    <w:rsid w:val="00FD289C"/>
    <w:rsid w:val="00FD28CC"/>
    <w:rsid w:val="00FD2AF2"/>
    <w:rsid w:val="00FD2DBA"/>
    <w:rsid w:val="00FD2E6C"/>
    <w:rsid w:val="00FD3808"/>
    <w:rsid w:val="00FD38B6"/>
    <w:rsid w:val="00FD3971"/>
    <w:rsid w:val="00FD3B18"/>
    <w:rsid w:val="00FD3B25"/>
    <w:rsid w:val="00FD3D35"/>
    <w:rsid w:val="00FD3ED5"/>
    <w:rsid w:val="00FD4062"/>
    <w:rsid w:val="00FD465C"/>
    <w:rsid w:val="00FD4CD6"/>
    <w:rsid w:val="00FD4E75"/>
    <w:rsid w:val="00FD519B"/>
    <w:rsid w:val="00FD557F"/>
    <w:rsid w:val="00FD55B6"/>
    <w:rsid w:val="00FD5ED3"/>
    <w:rsid w:val="00FD64EF"/>
    <w:rsid w:val="00FD659F"/>
    <w:rsid w:val="00FD67EC"/>
    <w:rsid w:val="00FD681A"/>
    <w:rsid w:val="00FD687D"/>
    <w:rsid w:val="00FD6AEC"/>
    <w:rsid w:val="00FD6AFF"/>
    <w:rsid w:val="00FD6BEA"/>
    <w:rsid w:val="00FD6CEC"/>
    <w:rsid w:val="00FD6D2C"/>
    <w:rsid w:val="00FD704A"/>
    <w:rsid w:val="00FD71E8"/>
    <w:rsid w:val="00FD738C"/>
    <w:rsid w:val="00FD759E"/>
    <w:rsid w:val="00FD78D7"/>
    <w:rsid w:val="00FD7C34"/>
    <w:rsid w:val="00FD7CA4"/>
    <w:rsid w:val="00FD7E41"/>
    <w:rsid w:val="00FD7E6C"/>
    <w:rsid w:val="00FD7F82"/>
    <w:rsid w:val="00FE0110"/>
    <w:rsid w:val="00FE0203"/>
    <w:rsid w:val="00FE025E"/>
    <w:rsid w:val="00FE0263"/>
    <w:rsid w:val="00FE02FF"/>
    <w:rsid w:val="00FE05AD"/>
    <w:rsid w:val="00FE0917"/>
    <w:rsid w:val="00FE09AA"/>
    <w:rsid w:val="00FE0B21"/>
    <w:rsid w:val="00FE0BFB"/>
    <w:rsid w:val="00FE0CCA"/>
    <w:rsid w:val="00FE0CFF"/>
    <w:rsid w:val="00FE0E80"/>
    <w:rsid w:val="00FE10FC"/>
    <w:rsid w:val="00FE111B"/>
    <w:rsid w:val="00FE1372"/>
    <w:rsid w:val="00FE13A4"/>
    <w:rsid w:val="00FE13BB"/>
    <w:rsid w:val="00FE15EA"/>
    <w:rsid w:val="00FE177E"/>
    <w:rsid w:val="00FE1A14"/>
    <w:rsid w:val="00FE1A64"/>
    <w:rsid w:val="00FE1AD0"/>
    <w:rsid w:val="00FE1B5A"/>
    <w:rsid w:val="00FE1DF0"/>
    <w:rsid w:val="00FE1F77"/>
    <w:rsid w:val="00FE1F8A"/>
    <w:rsid w:val="00FE24F9"/>
    <w:rsid w:val="00FE25DE"/>
    <w:rsid w:val="00FE275F"/>
    <w:rsid w:val="00FE288C"/>
    <w:rsid w:val="00FE297A"/>
    <w:rsid w:val="00FE2BF9"/>
    <w:rsid w:val="00FE2BFC"/>
    <w:rsid w:val="00FE3138"/>
    <w:rsid w:val="00FE3168"/>
    <w:rsid w:val="00FE31CC"/>
    <w:rsid w:val="00FE387D"/>
    <w:rsid w:val="00FE39F7"/>
    <w:rsid w:val="00FE3A33"/>
    <w:rsid w:val="00FE3DAB"/>
    <w:rsid w:val="00FE3DD4"/>
    <w:rsid w:val="00FE3E56"/>
    <w:rsid w:val="00FE3FDB"/>
    <w:rsid w:val="00FE4185"/>
    <w:rsid w:val="00FE422E"/>
    <w:rsid w:val="00FE443E"/>
    <w:rsid w:val="00FE4518"/>
    <w:rsid w:val="00FE459D"/>
    <w:rsid w:val="00FE47EB"/>
    <w:rsid w:val="00FE4DEF"/>
    <w:rsid w:val="00FE4DF4"/>
    <w:rsid w:val="00FE4E8A"/>
    <w:rsid w:val="00FE5115"/>
    <w:rsid w:val="00FE511A"/>
    <w:rsid w:val="00FE571E"/>
    <w:rsid w:val="00FE57C2"/>
    <w:rsid w:val="00FE57D8"/>
    <w:rsid w:val="00FE580E"/>
    <w:rsid w:val="00FE584B"/>
    <w:rsid w:val="00FE59A2"/>
    <w:rsid w:val="00FE5AD5"/>
    <w:rsid w:val="00FE5E30"/>
    <w:rsid w:val="00FE5F52"/>
    <w:rsid w:val="00FE6396"/>
    <w:rsid w:val="00FE63C8"/>
    <w:rsid w:val="00FE65D6"/>
    <w:rsid w:val="00FE66DF"/>
    <w:rsid w:val="00FE6A2A"/>
    <w:rsid w:val="00FE6A86"/>
    <w:rsid w:val="00FE6A97"/>
    <w:rsid w:val="00FE6C65"/>
    <w:rsid w:val="00FE6D4E"/>
    <w:rsid w:val="00FE6DCD"/>
    <w:rsid w:val="00FE6F06"/>
    <w:rsid w:val="00FE7083"/>
    <w:rsid w:val="00FE70B1"/>
    <w:rsid w:val="00FE73F1"/>
    <w:rsid w:val="00FE7586"/>
    <w:rsid w:val="00FE7629"/>
    <w:rsid w:val="00FE7677"/>
    <w:rsid w:val="00FE76A9"/>
    <w:rsid w:val="00FE78DA"/>
    <w:rsid w:val="00FF004C"/>
    <w:rsid w:val="00FF02F6"/>
    <w:rsid w:val="00FF04E2"/>
    <w:rsid w:val="00FF05C4"/>
    <w:rsid w:val="00FF05EB"/>
    <w:rsid w:val="00FF06A8"/>
    <w:rsid w:val="00FF06ED"/>
    <w:rsid w:val="00FF09A1"/>
    <w:rsid w:val="00FF0C88"/>
    <w:rsid w:val="00FF0E9E"/>
    <w:rsid w:val="00FF0EC9"/>
    <w:rsid w:val="00FF0F10"/>
    <w:rsid w:val="00FF0F52"/>
    <w:rsid w:val="00FF0FA9"/>
    <w:rsid w:val="00FF11A2"/>
    <w:rsid w:val="00FF11D6"/>
    <w:rsid w:val="00FF153F"/>
    <w:rsid w:val="00FF1778"/>
    <w:rsid w:val="00FF1E9C"/>
    <w:rsid w:val="00FF1F7C"/>
    <w:rsid w:val="00FF2035"/>
    <w:rsid w:val="00FF204E"/>
    <w:rsid w:val="00FF20D3"/>
    <w:rsid w:val="00FF217E"/>
    <w:rsid w:val="00FF217F"/>
    <w:rsid w:val="00FF21F7"/>
    <w:rsid w:val="00FF22FC"/>
    <w:rsid w:val="00FF2351"/>
    <w:rsid w:val="00FF255E"/>
    <w:rsid w:val="00FF2850"/>
    <w:rsid w:val="00FF2A07"/>
    <w:rsid w:val="00FF2BA0"/>
    <w:rsid w:val="00FF2BB4"/>
    <w:rsid w:val="00FF2BCD"/>
    <w:rsid w:val="00FF2F15"/>
    <w:rsid w:val="00FF2F69"/>
    <w:rsid w:val="00FF2FD0"/>
    <w:rsid w:val="00FF3109"/>
    <w:rsid w:val="00FF31F5"/>
    <w:rsid w:val="00FF3203"/>
    <w:rsid w:val="00FF33F8"/>
    <w:rsid w:val="00FF35D8"/>
    <w:rsid w:val="00FF3AE9"/>
    <w:rsid w:val="00FF3C24"/>
    <w:rsid w:val="00FF4044"/>
    <w:rsid w:val="00FF43CD"/>
    <w:rsid w:val="00FF44D2"/>
    <w:rsid w:val="00FF4678"/>
    <w:rsid w:val="00FF4A3D"/>
    <w:rsid w:val="00FF4B0B"/>
    <w:rsid w:val="00FF4E85"/>
    <w:rsid w:val="00FF4F5A"/>
    <w:rsid w:val="00FF519A"/>
    <w:rsid w:val="00FF537C"/>
    <w:rsid w:val="00FF56E7"/>
    <w:rsid w:val="00FF570B"/>
    <w:rsid w:val="00FF5735"/>
    <w:rsid w:val="00FF590E"/>
    <w:rsid w:val="00FF59C8"/>
    <w:rsid w:val="00FF5A98"/>
    <w:rsid w:val="00FF5BCE"/>
    <w:rsid w:val="00FF5DF7"/>
    <w:rsid w:val="00FF5ECF"/>
    <w:rsid w:val="00FF5EF1"/>
    <w:rsid w:val="00FF6085"/>
    <w:rsid w:val="00FF67DA"/>
    <w:rsid w:val="00FF681F"/>
    <w:rsid w:val="00FF6883"/>
    <w:rsid w:val="00FF6B56"/>
    <w:rsid w:val="00FF6EA2"/>
    <w:rsid w:val="00FF6FA7"/>
    <w:rsid w:val="00FF73A6"/>
    <w:rsid w:val="00FF7417"/>
    <w:rsid w:val="00FF7760"/>
    <w:rsid w:val="00FF77D5"/>
    <w:rsid w:val="00FF7A11"/>
    <w:rsid w:val="00FF7B05"/>
    <w:rsid w:val="00FF7B0C"/>
    <w:rsid w:val="0104BB01"/>
    <w:rsid w:val="0135DBFF"/>
    <w:rsid w:val="013855FB"/>
    <w:rsid w:val="013B74DE"/>
    <w:rsid w:val="01498CCD"/>
    <w:rsid w:val="015034F0"/>
    <w:rsid w:val="015855AF"/>
    <w:rsid w:val="0172E52F"/>
    <w:rsid w:val="0196956A"/>
    <w:rsid w:val="01A4BEE6"/>
    <w:rsid w:val="01B2375D"/>
    <w:rsid w:val="01CFF307"/>
    <w:rsid w:val="01DF31C0"/>
    <w:rsid w:val="01E20143"/>
    <w:rsid w:val="01E2D376"/>
    <w:rsid w:val="01E8689B"/>
    <w:rsid w:val="01F4928A"/>
    <w:rsid w:val="01F87DF4"/>
    <w:rsid w:val="01F9BDB0"/>
    <w:rsid w:val="0203CF8A"/>
    <w:rsid w:val="021E493E"/>
    <w:rsid w:val="0238688B"/>
    <w:rsid w:val="025E1EB8"/>
    <w:rsid w:val="025EB90C"/>
    <w:rsid w:val="02606CEB"/>
    <w:rsid w:val="029E6F96"/>
    <w:rsid w:val="02A089D0"/>
    <w:rsid w:val="02A08B62"/>
    <w:rsid w:val="02B1F066"/>
    <w:rsid w:val="02B6D141"/>
    <w:rsid w:val="02B75BF8"/>
    <w:rsid w:val="02C1F52F"/>
    <w:rsid w:val="02C3EAF9"/>
    <w:rsid w:val="02C4BBC0"/>
    <w:rsid w:val="02D0571B"/>
    <w:rsid w:val="0303864E"/>
    <w:rsid w:val="030E9BC8"/>
    <w:rsid w:val="0311F7C8"/>
    <w:rsid w:val="03134ACF"/>
    <w:rsid w:val="031B1E48"/>
    <w:rsid w:val="031F3E15"/>
    <w:rsid w:val="03208103"/>
    <w:rsid w:val="032B4F00"/>
    <w:rsid w:val="03347CE0"/>
    <w:rsid w:val="0337FB44"/>
    <w:rsid w:val="0344638C"/>
    <w:rsid w:val="0348A7C2"/>
    <w:rsid w:val="0362C816"/>
    <w:rsid w:val="03660529"/>
    <w:rsid w:val="03819FC2"/>
    <w:rsid w:val="038A877A"/>
    <w:rsid w:val="03A277CD"/>
    <w:rsid w:val="03BDAF36"/>
    <w:rsid w:val="03BDFE43"/>
    <w:rsid w:val="03C741FF"/>
    <w:rsid w:val="03CA4990"/>
    <w:rsid w:val="03CCE046"/>
    <w:rsid w:val="03D052C6"/>
    <w:rsid w:val="03E7E470"/>
    <w:rsid w:val="03F39C08"/>
    <w:rsid w:val="03F3C797"/>
    <w:rsid w:val="03F9C68C"/>
    <w:rsid w:val="03FEEADA"/>
    <w:rsid w:val="04005BC9"/>
    <w:rsid w:val="040B5FD2"/>
    <w:rsid w:val="04375BB4"/>
    <w:rsid w:val="043A46E0"/>
    <w:rsid w:val="043B301D"/>
    <w:rsid w:val="043F4BB2"/>
    <w:rsid w:val="0440CF3C"/>
    <w:rsid w:val="04484AF4"/>
    <w:rsid w:val="04538656"/>
    <w:rsid w:val="0453DABE"/>
    <w:rsid w:val="046F85E7"/>
    <w:rsid w:val="0481C6FB"/>
    <w:rsid w:val="048640D1"/>
    <w:rsid w:val="0494BEB7"/>
    <w:rsid w:val="04F3328C"/>
    <w:rsid w:val="04F5C0DC"/>
    <w:rsid w:val="04F7E026"/>
    <w:rsid w:val="04FF35BD"/>
    <w:rsid w:val="05194DEC"/>
    <w:rsid w:val="0536AE12"/>
    <w:rsid w:val="053E2D3A"/>
    <w:rsid w:val="05486FAE"/>
    <w:rsid w:val="05529C54"/>
    <w:rsid w:val="0554C36C"/>
    <w:rsid w:val="0585520F"/>
    <w:rsid w:val="0587C895"/>
    <w:rsid w:val="058D378E"/>
    <w:rsid w:val="05A3C886"/>
    <w:rsid w:val="05D0F6AA"/>
    <w:rsid w:val="05E3FF67"/>
    <w:rsid w:val="05E94645"/>
    <w:rsid w:val="05EBC67E"/>
    <w:rsid w:val="05F86A31"/>
    <w:rsid w:val="05F8A994"/>
    <w:rsid w:val="05FAEF13"/>
    <w:rsid w:val="062ABA69"/>
    <w:rsid w:val="062BD448"/>
    <w:rsid w:val="0630DF3D"/>
    <w:rsid w:val="06345A6E"/>
    <w:rsid w:val="064557AF"/>
    <w:rsid w:val="064B1788"/>
    <w:rsid w:val="065521CA"/>
    <w:rsid w:val="0663A312"/>
    <w:rsid w:val="066E197A"/>
    <w:rsid w:val="06877016"/>
    <w:rsid w:val="06889AA6"/>
    <w:rsid w:val="06921B51"/>
    <w:rsid w:val="06A87075"/>
    <w:rsid w:val="06BE8703"/>
    <w:rsid w:val="06BEF9A2"/>
    <w:rsid w:val="06E9022A"/>
    <w:rsid w:val="06FF4688"/>
    <w:rsid w:val="0717107B"/>
    <w:rsid w:val="0718FEAD"/>
    <w:rsid w:val="0730B3FE"/>
    <w:rsid w:val="0740D409"/>
    <w:rsid w:val="075393C7"/>
    <w:rsid w:val="07551FBB"/>
    <w:rsid w:val="075FF652"/>
    <w:rsid w:val="076AB452"/>
    <w:rsid w:val="077AC0BA"/>
    <w:rsid w:val="079871DC"/>
    <w:rsid w:val="07AF90EA"/>
    <w:rsid w:val="07BF4C3B"/>
    <w:rsid w:val="07C3434B"/>
    <w:rsid w:val="07C55510"/>
    <w:rsid w:val="07C63ED1"/>
    <w:rsid w:val="07C8C79B"/>
    <w:rsid w:val="07C93968"/>
    <w:rsid w:val="07E0769E"/>
    <w:rsid w:val="07E82798"/>
    <w:rsid w:val="07F192D5"/>
    <w:rsid w:val="081B3937"/>
    <w:rsid w:val="0824A549"/>
    <w:rsid w:val="082AD43F"/>
    <w:rsid w:val="083EF7BE"/>
    <w:rsid w:val="084AF815"/>
    <w:rsid w:val="0857129D"/>
    <w:rsid w:val="085BC5AF"/>
    <w:rsid w:val="086C7511"/>
    <w:rsid w:val="08770CA9"/>
    <w:rsid w:val="0884ADB4"/>
    <w:rsid w:val="0890017F"/>
    <w:rsid w:val="0890C149"/>
    <w:rsid w:val="0897874F"/>
    <w:rsid w:val="08AC9D2E"/>
    <w:rsid w:val="08AC9D79"/>
    <w:rsid w:val="08D073B0"/>
    <w:rsid w:val="08DD8438"/>
    <w:rsid w:val="08E59CC9"/>
    <w:rsid w:val="08F3D01C"/>
    <w:rsid w:val="0908D1F8"/>
    <w:rsid w:val="0924148E"/>
    <w:rsid w:val="092B63B4"/>
    <w:rsid w:val="0937CAAC"/>
    <w:rsid w:val="0955C94D"/>
    <w:rsid w:val="096B4207"/>
    <w:rsid w:val="096EA551"/>
    <w:rsid w:val="0984BFFA"/>
    <w:rsid w:val="09860164"/>
    <w:rsid w:val="099DD039"/>
    <w:rsid w:val="09A88C86"/>
    <w:rsid w:val="09AD6C27"/>
    <w:rsid w:val="09D59117"/>
    <w:rsid w:val="09F13C3D"/>
    <w:rsid w:val="0A0499A4"/>
    <w:rsid w:val="0A144068"/>
    <w:rsid w:val="0A18F990"/>
    <w:rsid w:val="0A266237"/>
    <w:rsid w:val="0A503240"/>
    <w:rsid w:val="0A57AC2C"/>
    <w:rsid w:val="0A57D6EE"/>
    <w:rsid w:val="0A5C0A5B"/>
    <w:rsid w:val="0A643FEE"/>
    <w:rsid w:val="0A663E1B"/>
    <w:rsid w:val="0A85592F"/>
    <w:rsid w:val="0A9DD06F"/>
    <w:rsid w:val="0A9DEB0C"/>
    <w:rsid w:val="0AA65F5C"/>
    <w:rsid w:val="0AACB516"/>
    <w:rsid w:val="0AC03C74"/>
    <w:rsid w:val="0AC28E62"/>
    <w:rsid w:val="0AC7733C"/>
    <w:rsid w:val="0ACCD330"/>
    <w:rsid w:val="0AD09A31"/>
    <w:rsid w:val="0AD6BB99"/>
    <w:rsid w:val="0ADA0CDA"/>
    <w:rsid w:val="0ADC33F6"/>
    <w:rsid w:val="0AE5B65A"/>
    <w:rsid w:val="0AED0B21"/>
    <w:rsid w:val="0AF485EC"/>
    <w:rsid w:val="0B085DB5"/>
    <w:rsid w:val="0B219E43"/>
    <w:rsid w:val="0B2F90BD"/>
    <w:rsid w:val="0B3E469F"/>
    <w:rsid w:val="0B5EB352"/>
    <w:rsid w:val="0B8BE14D"/>
    <w:rsid w:val="0B8BE9D6"/>
    <w:rsid w:val="0BA18448"/>
    <w:rsid w:val="0BA84B1E"/>
    <w:rsid w:val="0BACD317"/>
    <w:rsid w:val="0BBC9676"/>
    <w:rsid w:val="0BC6C350"/>
    <w:rsid w:val="0BCF45EF"/>
    <w:rsid w:val="0BCFC979"/>
    <w:rsid w:val="0BE5F5E3"/>
    <w:rsid w:val="0BE606E4"/>
    <w:rsid w:val="0BEC8BFD"/>
    <w:rsid w:val="0BFC069F"/>
    <w:rsid w:val="0C01B420"/>
    <w:rsid w:val="0C21B90F"/>
    <w:rsid w:val="0C3BB097"/>
    <w:rsid w:val="0C3D9ABE"/>
    <w:rsid w:val="0C45EA8D"/>
    <w:rsid w:val="0C5A014E"/>
    <w:rsid w:val="0C5F8BF8"/>
    <w:rsid w:val="0C64B55D"/>
    <w:rsid w:val="0C65DD01"/>
    <w:rsid w:val="0C7B27B0"/>
    <w:rsid w:val="0C920BC5"/>
    <w:rsid w:val="0C947A7F"/>
    <w:rsid w:val="0CB57A63"/>
    <w:rsid w:val="0CB59C9C"/>
    <w:rsid w:val="0CB72F16"/>
    <w:rsid w:val="0CCFBBA1"/>
    <w:rsid w:val="0CD16EED"/>
    <w:rsid w:val="0CD2CC88"/>
    <w:rsid w:val="0CDD5306"/>
    <w:rsid w:val="0CEA8FB5"/>
    <w:rsid w:val="0CF957F2"/>
    <w:rsid w:val="0CFC5862"/>
    <w:rsid w:val="0D0BB350"/>
    <w:rsid w:val="0D21FAE3"/>
    <w:rsid w:val="0D23A9B6"/>
    <w:rsid w:val="0D25F186"/>
    <w:rsid w:val="0D28DCFF"/>
    <w:rsid w:val="0D3737A8"/>
    <w:rsid w:val="0D3FE634"/>
    <w:rsid w:val="0D43525D"/>
    <w:rsid w:val="0D4CB90B"/>
    <w:rsid w:val="0D526B52"/>
    <w:rsid w:val="0D6569A5"/>
    <w:rsid w:val="0D6A5A5A"/>
    <w:rsid w:val="0D6EB2DF"/>
    <w:rsid w:val="0D77BFAA"/>
    <w:rsid w:val="0D77FEB4"/>
    <w:rsid w:val="0D83C98A"/>
    <w:rsid w:val="0D8BF44F"/>
    <w:rsid w:val="0D97783C"/>
    <w:rsid w:val="0D99A7F3"/>
    <w:rsid w:val="0D9FD88B"/>
    <w:rsid w:val="0DAEC211"/>
    <w:rsid w:val="0DC7AE26"/>
    <w:rsid w:val="0DC7AE87"/>
    <w:rsid w:val="0DE09617"/>
    <w:rsid w:val="0DF23FCD"/>
    <w:rsid w:val="0DF4C16E"/>
    <w:rsid w:val="0DF56BA3"/>
    <w:rsid w:val="0DF650E2"/>
    <w:rsid w:val="0DF90510"/>
    <w:rsid w:val="0DFB9A8B"/>
    <w:rsid w:val="0E0CB6A4"/>
    <w:rsid w:val="0E0FA591"/>
    <w:rsid w:val="0E16957A"/>
    <w:rsid w:val="0E25E4E4"/>
    <w:rsid w:val="0E2F75F9"/>
    <w:rsid w:val="0E34F0B7"/>
    <w:rsid w:val="0E459DAE"/>
    <w:rsid w:val="0E4B9B8C"/>
    <w:rsid w:val="0E593F05"/>
    <w:rsid w:val="0E6196A2"/>
    <w:rsid w:val="0E61E738"/>
    <w:rsid w:val="0E6553EC"/>
    <w:rsid w:val="0E66F906"/>
    <w:rsid w:val="0E6922D6"/>
    <w:rsid w:val="0EC27D00"/>
    <w:rsid w:val="0EC5F47F"/>
    <w:rsid w:val="0EC7A955"/>
    <w:rsid w:val="0ED3FED5"/>
    <w:rsid w:val="0EE280E1"/>
    <w:rsid w:val="0EEAB20D"/>
    <w:rsid w:val="0EF7D01F"/>
    <w:rsid w:val="0F11D352"/>
    <w:rsid w:val="0F1D63BE"/>
    <w:rsid w:val="0F2AECD0"/>
    <w:rsid w:val="0F318F5F"/>
    <w:rsid w:val="0F5F0C61"/>
    <w:rsid w:val="0F6A9BDB"/>
    <w:rsid w:val="0F70554A"/>
    <w:rsid w:val="0F707F3F"/>
    <w:rsid w:val="0F78CCA1"/>
    <w:rsid w:val="0F7D3183"/>
    <w:rsid w:val="0F87D966"/>
    <w:rsid w:val="0F88A65B"/>
    <w:rsid w:val="0F8ADF1E"/>
    <w:rsid w:val="0F8BAE75"/>
    <w:rsid w:val="0F8C5A3B"/>
    <w:rsid w:val="0FC299C1"/>
    <w:rsid w:val="0FDFC92D"/>
    <w:rsid w:val="0FF044D5"/>
    <w:rsid w:val="0FF9E754"/>
    <w:rsid w:val="1000A7B1"/>
    <w:rsid w:val="101CA347"/>
    <w:rsid w:val="104B72D8"/>
    <w:rsid w:val="104D36C6"/>
    <w:rsid w:val="104F1AA8"/>
    <w:rsid w:val="1057EE2B"/>
    <w:rsid w:val="105C4478"/>
    <w:rsid w:val="1067DBFD"/>
    <w:rsid w:val="106DF091"/>
    <w:rsid w:val="10870C14"/>
    <w:rsid w:val="109D4FDA"/>
    <w:rsid w:val="109DC9F8"/>
    <w:rsid w:val="10A58973"/>
    <w:rsid w:val="10AFECC7"/>
    <w:rsid w:val="10BE6E8E"/>
    <w:rsid w:val="10C46CBB"/>
    <w:rsid w:val="10C71A90"/>
    <w:rsid w:val="10D823BA"/>
    <w:rsid w:val="10DB4080"/>
    <w:rsid w:val="10DFE016"/>
    <w:rsid w:val="10E34CA8"/>
    <w:rsid w:val="10F97285"/>
    <w:rsid w:val="10FDD84D"/>
    <w:rsid w:val="111211A7"/>
    <w:rsid w:val="11132305"/>
    <w:rsid w:val="1120F7C3"/>
    <w:rsid w:val="113968D9"/>
    <w:rsid w:val="114FA295"/>
    <w:rsid w:val="1167CA01"/>
    <w:rsid w:val="116A28F7"/>
    <w:rsid w:val="116F610B"/>
    <w:rsid w:val="1175E7B0"/>
    <w:rsid w:val="117A0DB1"/>
    <w:rsid w:val="117A1EEB"/>
    <w:rsid w:val="1184DEC1"/>
    <w:rsid w:val="118BC650"/>
    <w:rsid w:val="118DCA2F"/>
    <w:rsid w:val="11A13AB3"/>
    <w:rsid w:val="11A91BBA"/>
    <w:rsid w:val="11C12BAF"/>
    <w:rsid w:val="11D1444F"/>
    <w:rsid w:val="11D4542F"/>
    <w:rsid w:val="11ED0FDE"/>
    <w:rsid w:val="11F35B3B"/>
    <w:rsid w:val="1200EDAF"/>
    <w:rsid w:val="120CCF2C"/>
    <w:rsid w:val="120E9C9B"/>
    <w:rsid w:val="12173DD8"/>
    <w:rsid w:val="12200456"/>
    <w:rsid w:val="122DA13E"/>
    <w:rsid w:val="122E0FC5"/>
    <w:rsid w:val="1232CBE2"/>
    <w:rsid w:val="1238EB5A"/>
    <w:rsid w:val="124383E3"/>
    <w:rsid w:val="124503E4"/>
    <w:rsid w:val="124DD636"/>
    <w:rsid w:val="1253B5B6"/>
    <w:rsid w:val="125A8585"/>
    <w:rsid w:val="1260F177"/>
    <w:rsid w:val="126EEB7F"/>
    <w:rsid w:val="127F9535"/>
    <w:rsid w:val="1281112E"/>
    <w:rsid w:val="1292C1EE"/>
    <w:rsid w:val="12A31811"/>
    <w:rsid w:val="12A65B15"/>
    <w:rsid w:val="12B1A19F"/>
    <w:rsid w:val="12C0AAE8"/>
    <w:rsid w:val="12D28521"/>
    <w:rsid w:val="12DD6651"/>
    <w:rsid w:val="1305C760"/>
    <w:rsid w:val="130F2E58"/>
    <w:rsid w:val="131397E8"/>
    <w:rsid w:val="1328C6D5"/>
    <w:rsid w:val="134BAF31"/>
    <w:rsid w:val="134BDFC6"/>
    <w:rsid w:val="135BA543"/>
    <w:rsid w:val="135F171F"/>
    <w:rsid w:val="1360D69A"/>
    <w:rsid w:val="136C514D"/>
    <w:rsid w:val="1371D8ED"/>
    <w:rsid w:val="1380646E"/>
    <w:rsid w:val="1391B59A"/>
    <w:rsid w:val="1398DFDA"/>
    <w:rsid w:val="13AD241E"/>
    <w:rsid w:val="13B85609"/>
    <w:rsid w:val="13BE3F45"/>
    <w:rsid w:val="13FD6AF7"/>
    <w:rsid w:val="1409EA24"/>
    <w:rsid w:val="1414D282"/>
    <w:rsid w:val="141B815E"/>
    <w:rsid w:val="1435C867"/>
    <w:rsid w:val="1436FEBF"/>
    <w:rsid w:val="143BA5C3"/>
    <w:rsid w:val="1452DF08"/>
    <w:rsid w:val="145B7E0E"/>
    <w:rsid w:val="1462B729"/>
    <w:rsid w:val="1489C20E"/>
    <w:rsid w:val="148BE176"/>
    <w:rsid w:val="1491A35A"/>
    <w:rsid w:val="14930E41"/>
    <w:rsid w:val="14937B41"/>
    <w:rsid w:val="14B5A8D3"/>
    <w:rsid w:val="14D16B91"/>
    <w:rsid w:val="14D454B8"/>
    <w:rsid w:val="14E00E2A"/>
    <w:rsid w:val="14E4FF46"/>
    <w:rsid w:val="14E98C16"/>
    <w:rsid w:val="14EBFDC5"/>
    <w:rsid w:val="14F5498C"/>
    <w:rsid w:val="14F6F22D"/>
    <w:rsid w:val="15024DF1"/>
    <w:rsid w:val="150BAF26"/>
    <w:rsid w:val="15144302"/>
    <w:rsid w:val="1515D57C"/>
    <w:rsid w:val="15163187"/>
    <w:rsid w:val="151BF9F9"/>
    <w:rsid w:val="15314E1C"/>
    <w:rsid w:val="1531CFBC"/>
    <w:rsid w:val="153814C7"/>
    <w:rsid w:val="155BD3D5"/>
    <w:rsid w:val="155F6BF6"/>
    <w:rsid w:val="1575B312"/>
    <w:rsid w:val="15995998"/>
    <w:rsid w:val="159AB7A1"/>
    <w:rsid w:val="15A15B45"/>
    <w:rsid w:val="15AD4A46"/>
    <w:rsid w:val="15B15ECE"/>
    <w:rsid w:val="15B7F283"/>
    <w:rsid w:val="15B899FF"/>
    <w:rsid w:val="15D2B22A"/>
    <w:rsid w:val="15DE6F46"/>
    <w:rsid w:val="1608695D"/>
    <w:rsid w:val="1611A874"/>
    <w:rsid w:val="1616EDA3"/>
    <w:rsid w:val="16238B0C"/>
    <w:rsid w:val="1628CE79"/>
    <w:rsid w:val="162D45A1"/>
    <w:rsid w:val="16417005"/>
    <w:rsid w:val="1654166A"/>
    <w:rsid w:val="165F7550"/>
    <w:rsid w:val="1676935A"/>
    <w:rsid w:val="16924587"/>
    <w:rsid w:val="16A6CD2F"/>
    <w:rsid w:val="16AA4782"/>
    <w:rsid w:val="16AFED04"/>
    <w:rsid w:val="16B62FA8"/>
    <w:rsid w:val="16C1F30E"/>
    <w:rsid w:val="16D8BFCF"/>
    <w:rsid w:val="16DBC42F"/>
    <w:rsid w:val="16E34BA0"/>
    <w:rsid w:val="170F903F"/>
    <w:rsid w:val="1728F15B"/>
    <w:rsid w:val="172AEE2D"/>
    <w:rsid w:val="172E57CF"/>
    <w:rsid w:val="17333774"/>
    <w:rsid w:val="1738EC3F"/>
    <w:rsid w:val="174A8204"/>
    <w:rsid w:val="175A9E9F"/>
    <w:rsid w:val="17635CD0"/>
    <w:rsid w:val="1778B3DA"/>
    <w:rsid w:val="178CB6BB"/>
    <w:rsid w:val="17B30C75"/>
    <w:rsid w:val="17BF5923"/>
    <w:rsid w:val="17DB4997"/>
    <w:rsid w:val="17DC9457"/>
    <w:rsid w:val="17DF9592"/>
    <w:rsid w:val="17E72E1D"/>
    <w:rsid w:val="17EFB802"/>
    <w:rsid w:val="17FF46FD"/>
    <w:rsid w:val="18091381"/>
    <w:rsid w:val="18479EBE"/>
    <w:rsid w:val="184DA88D"/>
    <w:rsid w:val="185DA6C4"/>
    <w:rsid w:val="187299D4"/>
    <w:rsid w:val="187AC249"/>
    <w:rsid w:val="187DE342"/>
    <w:rsid w:val="18866F7B"/>
    <w:rsid w:val="1897D576"/>
    <w:rsid w:val="189D0E3C"/>
    <w:rsid w:val="18AC95F9"/>
    <w:rsid w:val="18B0ED1C"/>
    <w:rsid w:val="18CD455F"/>
    <w:rsid w:val="18D43601"/>
    <w:rsid w:val="18FE3911"/>
    <w:rsid w:val="1906FA7F"/>
    <w:rsid w:val="19082016"/>
    <w:rsid w:val="190861B4"/>
    <w:rsid w:val="1912E347"/>
    <w:rsid w:val="192B3D02"/>
    <w:rsid w:val="192E1D54"/>
    <w:rsid w:val="192F7E83"/>
    <w:rsid w:val="194E3274"/>
    <w:rsid w:val="19737A44"/>
    <w:rsid w:val="197496D5"/>
    <w:rsid w:val="197EA979"/>
    <w:rsid w:val="19902454"/>
    <w:rsid w:val="19A6567D"/>
    <w:rsid w:val="19BECA42"/>
    <w:rsid w:val="19D17442"/>
    <w:rsid w:val="19D6ACFB"/>
    <w:rsid w:val="19E689D7"/>
    <w:rsid w:val="19EC3827"/>
    <w:rsid w:val="19F59E81"/>
    <w:rsid w:val="1A0808FD"/>
    <w:rsid w:val="1A09C433"/>
    <w:rsid w:val="1A19DCDF"/>
    <w:rsid w:val="1A1A662A"/>
    <w:rsid w:val="1A1C0891"/>
    <w:rsid w:val="1A203B20"/>
    <w:rsid w:val="1A23E7FF"/>
    <w:rsid w:val="1A29C7F0"/>
    <w:rsid w:val="1A358998"/>
    <w:rsid w:val="1A4FF4AA"/>
    <w:rsid w:val="1A596D8D"/>
    <w:rsid w:val="1A648A32"/>
    <w:rsid w:val="1A6A4BCC"/>
    <w:rsid w:val="1A6C29E2"/>
    <w:rsid w:val="1A806FCA"/>
    <w:rsid w:val="1A94D9BA"/>
    <w:rsid w:val="1AA4CFFF"/>
    <w:rsid w:val="1AA72D9E"/>
    <w:rsid w:val="1ADE25CC"/>
    <w:rsid w:val="1AF011C9"/>
    <w:rsid w:val="1B19EB98"/>
    <w:rsid w:val="1B1CD9AB"/>
    <w:rsid w:val="1B227DC6"/>
    <w:rsid w:val="1B24CE20"/>
    <w:rsid w:val="1B28F82B"/>
    <w:rsid w:val="1B32228A"/>
    <w:rsid w:val="1B5C329A"/>
    <w:rsid w:val="1B5CAEFE"/>
    <w:rsid w:val="1B72B4BD"/>
    <w:rsid w:val="1B7C30FB"/>
    <w:rsid w:val="1B7E14D9"/>
    <w:rsid w:val="1B88F694"/>
    <w:rsid w:val="1B9289A4"/>
    <w:rsid w:val="1B9290B3"/>
    <w:rsid w:val="1BA3D811"/>
    <w:rsid w:val="1BAA421C"/>
    <w:rsid w:val="1BB1DBB6"/>
    <w:rsid w:val="1BB6D473"/>
    <w:rsid w:val="1BBA52BB"/>
    <w:rsid w:val="1BC662C4"/>
    <w:rsid w:val="1BC82D68"/>
    <w:rsid w:val="1BD30EB9"/>
    <w:rsid w:val="1BE8FCC5"/>
    <w:rsid w:val="1BF52677"/>
    <w:rsid w:val="1BFB055B"/>
    <w:rsid w:val="1BFE019C"/>
    <w:rsid w:val="1C5E001D"/>
    <w:rsid w:val="1C62AA65"/>
    <w:rsid w:val="1C781DF5"/>
    <w:rsid w:val="1C7F3C6E"/>
    <w:rsid w:val="1C861236"/>
    <w:rsid w:val="1C89F32A"/>
    <w:rsid w:val="1C945D97"/>
    <w:rsid w:val="1CADFC90"/>
    <w:rsid w:val="1CB23F97"/>
    <w:rsid w:val="1CC1CE08"/>
    <w:rsid w:val="1CC2F149"/>
    <w:rsid w:val="1CD2ABFB"/>
    <w:rsid w:val="1CD8B789"/>
    <w:rsid w:val="1CDBDD1F"/>
    <w:rsid w:val="1CE5CE05"/>
    <w:rsid w:val="1D29F83B"/>
    <w:rsid w:val="1D548D98"/>
    <w:rsid w:val="1D6750DA"/>
    <w:rsid w:val="1D7D615C"/>
    <w:rsid w:val="1D8536B8"/>
    <w:rsid w:val="1D8657F6"/>
    <w:rsid w:val="1D9BA372"/>
    <w:rsid w:val="1DAD3AE9"/>
    <w:rsid w:val="1DAE60B8"/>
    <w:rsid w:val="1DB6FFDF"/>
    <w:rsid w:val="1DC96EE3"/>
    <w:rsid w:val="1DCE258D"/>
    <w:rsid w:val="1DDBA147"/>
    <w:rsid w:val="1DEBA2E9"/>
    <w:rsid w:val="1DF3C061"/>
    <w:rsid w:val="1DFD9604"/>
    <w:rsid w:val="1E1510D8"/>
    <w:rsid w:val="1E1CE80E"/>
    <w:rsid w:val="1E1DE606"/>
    <w:rsid w:val="1E310F62"/>
    <w:rsid w:val="1E459871"/>
    <w:rsid w:val="1E4AC188"/>
    <w:rsid w:val="1E4E07A1"/>
    <w:rsid w:val="1E5A88B0"/>
    <w:rsid w:val="1E5AF64F"/>
    <w:rsid w:val="1E6480EC"/>
    <w:rsid w:val="1E6A5691"/>
    <w:rsid w:val="1E6C8B7E"/>
    <w:rsid w:val="1E743ABD"/>
    <w:rsid w:val="1E899BAB"/>
    <w:rsid w:val="1E8A0EF1"/>
    <w:rsid w:val="1E9DD7BD"/>
    <w:rsid w:val="1EA4F14F"/>
    <w:rsid w:val="1EB12DD4"/>
    <w:rsid w:val="1EB1DCC5"/>
    <w:rsid w:val="1EB21C9E"/>
    <w:rsid w:val="1EBA3E9D"/>
    <w:rsid w:val="1EEB5DE2"/>
    <w:rsid w:val="1EEDF2BD"/>
    <w:rsid w:val="1EF31B23"/>
    <w:rsid w:val="1EF9203A"/>
    <w:rsid w:val="1F03AE5B"/>
    <w:rsid w:val="1F1986E4"/>
    <w:rsid w:val="1F1A95B7"/>
    <w:rsid w:val="1F2554AC"/>
    <w:rsid w:val="1F2C7F56"/>
    <w:rsid w:val="1F2D115C"/>
    <w:rsid w:val="1F435B15"/>
    <w:rsid w:val="1F48E30A"/>
    <w:rsid w:val="1F522A99"/>
    <w:rsid w:val="1F5820E8"/>
    <w:rsid w:val="1F5A22D2"/>
    <w:rsid w:val="1F614CC6"/>
    <w:rsid w:val="1F62A4A0"/>
    <w:rsid w:val="1F788A0C"/>
    <w:rsid w:val="1F7E3D2B"/>
    <w:rsid w:val="1F7FB3EB"/>
    <w:rsid w:val="1F93D7BD"/>
    <w:rsid w:val="1F9D8443"/>
    <w:rsid w:val="1FA75A57"/>
    <w:rsid w:val="1FB4C848"/>
    <w:rsid w:val="1FB5BA57"/>
    <w:rsid w:val="1FCE968F"/>
    <w:rsid w:val="1FD0137C"/>
    <w:rsid w:val="1FE165A6"/>
    <w:rsid w:val="1FF13E0D"/>
    <w:rsid w:val="1FF432ED"/>
    <w:rsid w:val="200C0AA5"/>
    <w:rsid w:val="2019EED2"/>
    <w:rsid w:val="201C4484"/>
    <w:rsid w:val="2024BBBF"/>
    <w:rsid w:val="20315748"/>
    <w:rsid w:val="204AA140"/>
    <w:rsid w:val="2050E0DE"/>
    <w:rsid w:val="205E105D"/>
    <w:rsid w:val="2077BA50"/>
    <w:rsid w:val="208B7CE6"/>
    <w:rsid w:val="208D2407"/>
    <w:rsid w:val="209F8CD3"/>
    <w:rsid w:val="20BC721C"/>
    <w:rsid w:val="20C474AE"/>
    <w:rsid w:val="20D1E396"/>
    <w:rsid w:val="20D6A35D"/>
    <w:rsid w:val="20E2BDE2"/>
    <w:rsid w:val="20EBFC03"/>
    <w:rsid w:val="20EC0363"/>
    <w:rsid w:val="2108EC40"/>
    <w:rsid w:val="21093C46"/>
    <w:rsid w:val="211C1D1B"/>
    <w:rsid w:val="211FDA98"/>
    <w:rsid w:val="214723E0"/>
    <w:rsid w:val="2148A4C5"/>
    <w:rsid w:val="214B3779"/>
    <w:rsid w:val="2156BF48"/>
    <w:rsid w:val="21620AD3"/>
    <w:rsid w:val="2162AE01"/>
    <w:rsid w:val="2177C5CF"/>
    <w:rsid w:val="21863EB4"/>
    <w:rsid w:val="218B5E5E"/>
    <w:rsid w:val="21A5D896"/>
    <w:rsid w:val="21A81B92"/>
    <w:rsid w:val="21B83E83"/>
    <w:rsid w:val="21BBE068"/>
    <w:rsid w:val="21C512AA"/>
    <w:rsid w:val="21D42E00"/>
    <w:rsid w:val="21D663F6"/>
    <w:rsid w:val="21F0FAE4"/>
    <w:rsid w:val="21F19914"/>
    <w:rsid w:val="21F29510"/>
    <w:rsid w:val="21FF9CE4"/>
    <w:rsid w:val="2201C583"/>
    <w:rsid w:val="2202B75F"/>
    <w:rsid w:val="2215FA40"/>
    <w:rsid w:val="2217C999"/>
    <w:rsid w:val="2228F468"/>
    <w:rsid w:val="223CBC4C"/>
    <w:rsid w:val="223D947E"/>
    <w:rsid w:val="22453A1F"/>
    <w:rsid w:val="224B0F67"/>
    <w:rsid w:val="224CDAFC"/>
    <w:rsid w:val="2259542F"/>
    <w:rsid w:val="22695672"/>
    <w:rsid w:val="229EA08B"/>
    <w:rsid w:val="22A2E331"/>
    <w:rsid w:val="22DBA487"/>
    <w:rsid w:val="22F41754"/>
    <w:rsid w:val="22FBDBCB"/>
    <w:rsid w:val="23037005"/>
    <w:rsid w:val="230C5CAC"/>
    <w:rsid w:val="230C8887"/>
    <w:rsid w:val="231077CE"/>
    <w:rsid w:val="232E8383"/>
    <w:rsid w:val="2345D3C9"/>
    <w:rsid w:val="234D7288"/>
    <w:rsid w:val="2351D74C"/>
    <w:rsid w:val="23526E3A"/>
    <w:rsid w:val="235ACB16"/>
    <w:rsid w:val="235D6175"/>
    <w:rsid w:val="2365F6AE"/>
    <w:rsid w:val="236F4B26"/>
    <w:rsid w:val="238DF2E3"/>
    <w:rsid w:val="23941FA8"/>
    <w:rsid w:val="23B2D01D"/>
    <w:rsid w:val="23B2FC00"/>
    <w:rsid w:val="23B40CFF"/>
    <w:rsid w:val="23C4C4C9"/>
    <w:rsid w:val="23D42700"/>
    <w:rsid w:val="23E0FBCC"/>
    <w:rsid w:val="23ED6604"/>
    <w:rsid w:val="23EEC481"/>
    <w:rsid w:val="2406B034"/>
    <w:rsid w:val="24122F8C"/>
    <w:rsid w:val="241D01C7"/>
    <w:rsid w:val="241DD431"/>
    <w:rsid w:val="241E31D4"/>
    <w:rsid w:val="24237CED"/>
    <w:rsid w:val="243448DD"/>
    <w:rsid w:val="2435F8E3"/>
    <w:rsid w:val="2441292A"/>
    <w:rsid w:val="244464C7"/>
    <w:rsid w:val="244D201A"/>
    <w:rsid w:val="244ECFC2"/>
    <w:rsid w:val="246DF0BE"/>
    <w:rsid w:val="24774281"/>
    <w:rsid w:val="2480EF23"/>
    <w:rsid w:val="2480EF44"/>
    <w:rsid w:val="248341C6"/>
    <w:rsid w:val="2483B140"/>
    <w:rsid w:val="2488DCE3"/>
    <w:rsid w:val="248B28FB"/>
    <w:rsid w:val="248FF071"/>
    <w:rsid w:val="2499CDED"/>
    <w:rsid w:val="24A98775"/>
    <w:rsid w:val="24A9B5FD"/>
    <w:rsid w:val="24AD699F"/>
    <w:rsid w:val="24B26B36"/>
    <w:rsid w:val="24B8A327"/>
    <w:rsid w:val="24C021A7"/>
    <w:rsid w:val="24ED3DE8"/>
    <w:rsid w:val="250773E8"/>
    <w:rsid w:val="250BCEC2"/>
    <w:rsid w:val="2517B884"/>
    <w:rsid w:val="2530B6F2"/>
    <w:rsid w:val="2539A3D5"/>
    <w:rsid w:val="254A46EE"/>
    <w:rsid w:val="254C00F2"/>
    <w:rsid w:val="2572FDF6"/>
    <w:rsid w:val="2584563F"/>
    <w:rsid w:val="258602A2"/>
    <w:rsid w:val="25906CE6"/>
    <w:rsid w:val="25912A47"/>
    <w:rsid w:val="25A03E7B"/>
    <w:rsid w:val="25AD3E5A"/>
    <w:rsid w:val="25BA5806"/>
    <w:rsid w:val="25BBBF4B"/>
    <w:rsid w:val="25FF37A6"/>
    <w:rsid w:val="2606A618"/>
    <w:rsid w:val="26134977"/>
    <w:rsid w:val="261B94EA"/>
    <w:rsid w:val="26306C52"/>
    <w:rsid w:val="26352E4E"/>
    <w:rsid w:val="263ACAD6"/>
    <w:rsid w:val="263CD9B7"/>
    <w:rsid w:val="2645C77E"/>
    <w:rsid w:val="264ED08E"/>
    <w:rsid w:val="2650E332"/>
    <w:rsid w:val="26587925"/>
    <w:rsid w:val="265B580A"/>
    <w:rsid w:val="266CDCF2"/>
    <w:rsid w:val="266EAE2D"/>
    <w:rsid w:val="26722E23"/>
    <w:rsid w:val="26865CF2"/>
    <w:rsid w:val="2687DE99"/>
    <w:rsid w:val="2688FF32"/>
    <w:rsid w:val="26950237"/>
    <w:rsid w:val="26A4B20D"/>
    <w:rsid w:val="26BDB767"/>
    <w:rsid w:val="26BFF063"/>
    <w:rsid w:val="26CCF2B0"/>
    <w:rsid w:val="26CF6146"/>
    <w:rsid w:val="26D6BEF7"/>
    <w:rsid w:val="26F4510C"/>
    <w:rsid w:val="27130D90"/>
    <w:rsid w:val="272A8C62"/>
    <w:rsid w:val="272AAF34"/>
    <w:rsid w:val="272C83DC"/>
    <w:rsid w:val="27368DC3"/>
    <w:rsid w:val="27533961"/>
    <w:rsid w:val="27535643"/>
    <w:rsid w:val="275F47A7"/>
    <w:rsid w:val="27652F0C"/>
    <w:rsid w:val="27806BE9"/>
    <w:rsid w:val="27A1A887"/>
    <w:rsid w:val="27ADC68F"/>
    <w:rsid w:val="27C4CC7F"/>
    <w:rsid w:val="27C996AF"/>
    <w:rsid w:val="27D69FEB"/>
    <w:rsid w:val="27ECD14D"/>
    <w:rsid w:val="27F09F04"/>
    <w:rsid w:val="28056C2B"/>
    <w:rsid w:val="28084B12"/>
    <w:rsid w:val="2817D16E"/>
    <w:rsid w:val="281F12CA"/>
    <w:rsid w:val="284ADBFC"/>
    <w:rsid w:val="2856E5E5"/>
    <w:rsid w:val="2860186D"/>
    <w:rsid w:val="2871947E"/>
    <w:rsid w:val="287AB91D"/>
    <w:rsid w:val="2883A3BA"/>
    <w:rsid w:val="28861DF5"/>
    <w:rsid w:val="2896B4A4"/>
    <w:rsid w:val="28A2276B"/>
    <w:rsid w:val="28A8647A"/>
    <w:rsid w:val="28AD77B9"/>
    <w:rsid w:val="28B0B4F4"/>
    <w:rsid w:val="28B21E35"/>
    <w:rsid w:val="28C41A6A"/>
    <w:rsid w:val="28C6A057"/>
    <w:rsid w:val="28CD098E"/>
    <w:rsid w:val="28DF6341"/>
    <w:rsid w:val="28EC72F1"/>
    <w:rsid w:val="28EFD612"/>
    <w:rsid w:val="2907AC86"/>
    <w:rsid w:val="290A9625"/>
    <w:rsid w:val="290D1242"/>
    <w:rsid w:val="290F2D23"/>
    <w:rsid w:val="29137F5B"/>
    <w:rsid w:val="291F2D89"/>
    <w:rsid w:val="292D1F83"/>
    <w:rsid w:val="2930F497"/>
    <w:rsid w:val="29395409"/>
    <w:rsid w:val="293C3D66"/>
    <w:rsid w:val="29497750"/>
    <w:rsid w:val="29543CF7"/>
    <w:rsid w:val="296EA8D2"/>
    <w:rsid w:val="298420A8"/>
    <w:rsid w:val="299CBF73"/>
    <w:rsid w:val="29A14B21"/>
    <w:rsid w:val="29AB04CF"/>
    <w:rsid w:val="29B57579"/>
    <w:rsid w:val="29B5CF39"/>
    <w:rsid w:val="29C47E4D"/>
    <w:rsid w:val="29E35FAA"/>
    <w:rsid w:val="29E7FDF8"/>
    <w:rsid w:val="29F5EB3F"/>
    <w:rsid w:val="2A12E65B"/>
    <w:rsid w:val="2A1D1E18"/>
    <w:rsid w:val="2A21B343"/>
    <w:rsid w:val="2A2529BB"/>
    <w:rsid w:val="2A328505"/>
    <w:rsid w:val="2A53D491"/>
    <w:rsid w:val="2A542E4D"/>
    <w:rsid w:val="2A58A531"/>
    <w:rsid w:val="2A5AFEC3"/>
    <w:rsid w:val="2A5E28D5"/>
    <w:rsid w:val="2A61BD59"/>
    <w:rsid w:val="2A6CEED8"/>
    <w:rsid w:val="2A7CDA17"/>
    <w:rsid w:val="2A842F55"/>
    <w:rsid w:val="2A85B641"/>
    <w:rsid w:val="2A8E54C2"/>
    <w:rsid w:val="2A8F3AD9"/>
    <w:rsid w:val="2A8FBCA9"/>
    <w:rsid w:val="2AA52CE0"/>
    <w:rsid w:val="2AB99EED"/>
    <w:rsid w:val="2ACD28C0"/>
    <w:rsid w:val="2AE8FA09"/>
    <w:rsid w:val="2AEF242C"/>
    <w:rsid w:val="2AF5FB5D"/>
    <w:rsid w:val="2B09BDEB"/>
    <w:rsid w:val="2B1598D9"/>
    <w:rsid w:val="2B26A7FB"/>
    <w:rsid w:val="2B2FD628"/>
    <w:rsid w:val="2B381779"/>
    <w:rsid w:val="2B3CE24D"/>
    <w:rsid w:val="2B4BE055"/>
    <w:rsid w:val="2B67F2F9"/>
    <w:rsid w:val="2B6CAF0A"/>
    <w:rsid w:val="2B700C36"/>
    <w:rsid w:val="2B76C2BF"/>
    <w:rsid w:val="2B833854"/>
    <w:rsid w:val="2B987DCF"/>
    <w:rsid w:val="2BA1EA2F"/>
    <w:rsid w:val="2BA52FEF"/>
    <w:rsid w:val="2BCAD2CB"/>
    <w:rsid w:val="2BE68F16"/>
    <w:rsid w:val="2BEB7609"/>
    <w:rsid w:val="2BFC5C6B"/>
    <w:rsid w:val="2BFEE8D7"/>
    <w:rsid w:val="2C07AF7F"/>
    <w:rsid w:val="2C0AFF51"/>
    <w:rsid w:val="2C0BAD18"/>
    <w:rsid w:val="2C24F471"/>
    <w:rsid w:val="2C2A45F4"/>
    <w:rsid w:val="2C3F82DB"/>
    <w:rsid w:val="2C3FBA76"/>
    <w:rsid w:val="2C4920DC"/>
    <w:rsid w:val="2C688807"/>
    <w:rsid w:val="2C6896F5"/>
    <w:rsid w:val="2C6B9914"/>
    <w:rsid w:val="2C794B04"/>
    <w:rsid w:val="2C89F87E"/>
    <w:rsid w:val="2C8BCFFF"/>
    <w:rsid w:val="2C9B5632"/>
    <w:rsid w:val="2CA42A2F"/>
    <w:rsid w:val="2CAFD862"/>
    <w:rsid w:val="2CBA660C"/>
    <w:rsid w:val="2CBD7D1B"/>
    <w:rsid w:val="2CCD38C5"/>
    <w:rsid w:val="2CD30E01"/>
    <w:rsid w:val="2CD6026D"/>
    <w:rsid w:val="2CDC28B5"/>
    <w:rsid w:val="2CE2631E"/>
    <w:rsid w:val="2CE69F27"/>
    <w:rsid w:val="2CE9E679"/>
    <w:rsid w:val="2CEAE515"/>
    <w:rsid w:val="2CF240D8"/>
    <w:rsid w:val="2CF72E1E"/>
    <w:rsid w:val="2D05D916"/>
    <w:rsid w:val="2D0D408E"/>
    <w:rsid w:val="2D1267A9"/>
    <w:rsid w:val="2D15A0AD"/>
    <w:rsid w:val="2D1A75AE"/>
    <w:rsid w:val="2D1FB320"/>
    <w:rsid w:val="2D2558F7"/>
    <w:rsid w:val="2D33C8AE"/>
    <w:rsid w:val="2D4A7287"/>
    <w:rsid w:val="2D563D58"/>
    <w:rsid w:val="2D6D6255"/>
    <w:rsid w:val="2D8A1662"/>
    <w:rsid w:val="2D90DBF2"/>
    <w:rsid w:val="2D9A0557"/>
    <w:rsid w:val="2DA5ADA7"/>
    <w:rsid w:val="2DB32BB2"/>
    <w:rsid w:val="2DBC821B"/>
    <w:rsid w:val="2DBE10F0"/>
    <w:rsid w:val="2DC06AA3"/>
    <w:rsid w:val="2DE29E46"/>
    <w:rsid w:val="2DFCEC6C"/>
    <w:rsid w:val="2DFE3F1A"/>
    <w:rsid w:val="2E0E94FC"/>
    <w:rsid w:val="2E13481C"/>
    <w:rsid w:val="2E13559C"/>
    <w:rsid w:val="2E1805D0"/>
    <w:rsid w:val="2E24B0E8"/>
    <w:rsid w:val="2E31EF7F"/>
    <w:rsid w:val="2E369B9C"/>
    <w:rsid w:val="2E4EB8BB"/>
    <w:rsid w:val="2E58EB24"/>
    <w:rsid w:val="2E5D1A5C"/>
    <w:rsid w:val="2E74736D"/>
    <w:rsid w:val="2E853104"/>
    <w:rsid w:val="2EB12A7E"/>
    <w:rsid w:val="2EBFA162"/>
    <w:rsid w:val="2EC06592"/>
    <w:rsid w:val="2ED397EE"/>
    <w:rsid w:val="2EE73C52"/>
    <w:rsid w:val="2EECD5A2"/>
    <w:rsid w:val="2F024F14"/>
    <w:rsid w:val="2F081704"/>
    <w:rsid w:val="2F21F3A2"/>
    <w:rsid w:val="2F30A16D"/>
    <w:rsid w:val="2F339246"/>
    <w:rsid w:val="2F37CA54"/>
    <w:rsid w:val="2F503C23"/>
    <w:rsid w:val="2F68F8A6"/>
    <w:rsid w:val="2F754015"/>
    <w:rsid w:val="2F849D7B"/>
    <w:rsid w:val="2F86F097"/>
    <w:rsid w:val="2FA16CFB"/>
    <w:rsid w:val="2FEC50F1"/>
    <w:rsid w:val="2FEDDC5E"/>
    <w:rsid w:val="2FEFC3F0"/>
    <w:rsid w:val="2FF2E2D5"/>
    <w:rsid w:val="2FF51DDD"/>
    <w:rsid w:val="300828E5"/>
    <w:rsid w:val="30163E85"/>
    <w:rsid w:val="301A528F"/>
    <w:rsid w:val="302A175F"/>
    <w:rsid w:val="302F1F46"/>
    <w:rsid w:val="303C9A3F"/>
    <w:rsid w:val="303D6F7A"/>
    <w:rsid w:val="3066C2C9"/>
    <w:rsid w:val="3072319A"/>
    <w:rsid w:val="3082F063"/>
    <w:rsid w:val="308A3F6E"/>
    <w:rsid w:val="308D22B8"/>
    <w:rsid w:val="30B127C3"/>
    <w:rsid w:val="30B4D266"/>
    <w:rsid w:val="30BB0949"/>
    <w:rsid w:val="30BE0364"/>
    <w:rsid w:val="30C39136"/>
    <w:rsid w:val="30E89EBD"/>
    <w:rsid w:val="30EB9FC2"/>
    <w:rsid w:val="30EDF255"/>
    <w:rsid w:val="30F68C3A"/>
    <w:rsid w:val="310A9CB1"/>
    <w:rsid w:val="3113FEDE"/>
    <w:rsid w:val="313667C7"/>
    <w:rsid w:val="314A93F2"/>
    <w:rsid w:val="3177872B"/>
    <w:rsid w:val="3193197A"/>
    <w:rsid w:val="31978DD3"/>
    <w:rsid w:val="31A33209"/>
    <w:rsid w:val="31BB51B6"/>
    <w:rsid w:val="31D7082B"/>
    <w:rsid w:val="31F6B929"/>
    <w:rsid w:val="31FDC4C2"/>
    <w:rsid w:val="32093EAA"/>
    <w:rsid w:val="3229AE7B"/>
    <w:rsid w:val="3234E401"/>
    <w:rsid w:val="32440024"/>
    <w:rsid w:val="324422F6"/>
    <w:rsid w:val="324602EE"/>
    <w:rsid w:val="324A387A"/>
    <w:rsid w:val="326559A8"/>
    <w:rsid w:val="3267281E"/>
    <w:rsid w:val="32677A8D"/>
    <w:rsid w:val="32694104"/>
    <w:rsid w:val="32730B91"/>
    <w:rsid w:val="3275AA50"/>
    <w:rsid w:val="3288CB5E"/>
    <w:rsid w:val="3290BAFB"/>
    <w:rsid w:val="329A28DE"/>
    <w:rsid w:val="329A786C"/>
    <w:rsid w:val="329C4416"/>
    <w:rsid w:val="32BFAB05"/>
    <w:rsid w:val="32C6FC75"/>
    <w:rsid w:val="32CE977C"/>
    <w:rsid w:val="32DAC22E"/>
    <w:rsid w:val="32F15022"/>
    <w:rsid w:val="32F8FB5D"/>
    <w:rsid w:val="33028962"/>
    <w:rsid w:val="3316CE20"/>
    <w:rsid w:val="331B9B17"/>
    <w:rsid w:val="331F2D97"/>
    <w:rsid w:val="3322F6A9"/>
    <w:rsid w:val="33506518"/>
    <w:rsid w:val="3355859F"/>
    <w:rsid w:val="3364CAAE"/>
    <w:rsid w:val="33694ADE"/>
    <w:rsid w:val="337C08A2"/>
    <w:rsid w:val="337F1C1A"/>
    <w:rsid w:val="338697D9"/>
    <w:rsid w:val="3388540D"/>
    <w:rsid w:val="3391D0A2"/>
    <w:rsid w:val="33A0147A"/>
    <w:rsid w:val="33BDC070"/>
    <w:rsid w:val="33BEC729"/>
    <w:rsid w:val="33D55369"/>
    <w:rsid w:val="33F55CC7"/>
    <w:rsid w:val="3415ECE7"/>
    <w:rsid w:val="341652BA"/>
    <w:rsid w:val="345D3973"/>
    <w:rsid w:val="347DE5A6"/>
    <w:rsid w:val="347F3979"/>
    <w:rsid w:val="348629FF"/>
    <w:rsid w:val="34C100E1"/>
    <w:rsid w:val="34C2C82C"/>
    <w:rsid w:val="34C6768F"/>
    <w:rsid w:val="34D4EBD3"/>
    <w:rsid w:val="34DD4A7F"/>
    <w:rsid w:val="34E1576D"/>
    <w:rsid w:val="34EC3579"/>
    <w:rsid w:val="34FAAC1F"/>
    <w:rsid w:val="3519C36C"/>
    <w:rsid w:val="351C9D9E"/>
    <w:rsid w:val="35243FAD"/>
    <w:rsid w:val="352B7918"/>
    <w:rsid w:val="353DE30C"/>
    <w:rsid w:val="3540CB8D"/>
    <w:rsid w:val="354B793F"/>
    <w:rsid w:val="356A6EEA"/>
    <w:rsid w:val="356A7AAE"/>
    <w:rsid w:val="35872123"/>
    <w:rsid w:val="358CB23F"/>
    <w:rsid w:val="3592C3A0"/>
    <w:rsid w:val="3593F5C4"/>
    <w:rsid w:val="35960900"/>
    <w:rsid w:val="35B6C495"/>
    <w:rsid w:val="35B7E4B4"/>
    <w:rsid w:val="35C6EC80"/>
    <w:rsid w:val="35D2BCB2"/>
    <w:rsid w:val="35EE8640"/>
    <w:rsid w:val="35F64F42"/>
    <w:rsid w:val="360F58DA"/>
    <w:rsid w:val="361BA17D"/>
    <w:rsid w:val="3628AA12"/>
    <w:rsid w:val="363FD922"/>
    <w:rsid w:val="364F1E46"/>
    <w:rsid w:val="3650727F"/>
    <w:rsid w:val="365AB3B5"/>
    <w:rsid w:val="36757505"/>
    <w:rsid w:val="36862DD3"/>
    <w:rsid w:val="368E5E4B"/>
    <w:rsid w:val="36B7F87B"/>
    <w:rsid w:val="36D1F355"/>
    <w:rsid w:val="36F5AF9E"/>
    <w:rsid w:val="370386B1"/>
    <w:rsid w:val="37086251"/>
    <w:rsid w:val="370DDDCE"/>
    <w:rsid w:val="371361AE"/>
    <w:rsid w:val="3718FAA3"/>
    <w:rsid w:val="371C7A43"/>
    <w:rsid w:val="372F3053"/>
    <w:rsid w:val="372F39A2"/>
    <w:rsid w:val="3745CBB5"/>
    <w:rsid w:val="377068DC"/>
    <w:rsid w:val="37718659"/>
    <w:rsid w:val="3772B334"/>
    <w:rsid w:val="377ED77A"/>
    <w:rsid w:val="37941F99"/>
    <w:rsid w:val="37C85BA2"/>
    <w:rsid w:val="37D9759C"/>
    <w:rsid w:val="37DA3DC7"/>
    <w:rsid w:val="37DCE2A1"/>
    <w:rsid w:val="37DCF7A8"/>
    <w:rsid w:val="37DCFBBC"/>
    <w:rsid w:val="37E455C1"/>
    <w:rsid w:val="37FD7224"/>
    <w:rsid w:val="381DF35D"/>
    <w:rsid w:val="381EA1FD"/>
    <w:rsid w:val="38205323"/>
    <w:rsid w:val="3834218D"/>
    <w:rsid w:val="3839800D"/>
    <w:rsid w:val="383BFE11"/>
    <w:rsid w:val="383E09FB"/>
    <w:rsid w:val="384A84A7"/>
    <w:rsid w:val="384F23FA"/>
    <w:rsid w:val="386BC4EE"/>
    <w:rsid w:val="3873DBB0"/>
    <w:rsid w:val="38741C3F"/>
    <w:rsid w:val="387E6398"/>
    <w:rsid w:val="388ECBB3"/>
    <w:rsid w:val="38EB850E"/>
    <w:rsid w:val="38F0E91F"/>
    <w:rsid w:val="38F28687"/>
    <w:rsid w:val="38FC2192"/>
    <w:rsid w:val="3906C927"/>
    <w:rsid w:val="39253596"/>
    <w:rsid w:val="392A8FF4"/>
    <w:rsid w:val="39395228"/>
    <w:rsid w:val="39724C77"/>
    <w:rsid w:val="398ED9E3"/>
    <w:rsid w:val="399637AE"/>
    <w:rsid w:val="3998E42E"/>
    <w:rsid w:val="39A26CBB"/>
    <w:rsid w:val="39A2C625"/>
    <w:rsid w:val="39A747D7"/>
    <w:rsid w:val="39D1D7CD"/>
    <w:rsid w:val="39F8E542"/>
    <w:rsid w:val="39FA6E05"/>
    <w:rsid w:val="3A14251C"/>
    <w:rsid w:val="3A1F8B97"/>
    <w:rsid w:val="3A202000"/>
    <w:rsid w:val="3A22B139"/>
    <w:rsid w:val="3A23A290"/>
    <w:rsid w:val="3A50664B"/>
    <w:rsid w:val="3A5CF1AD"/>
    <w:rsid w:val="3A6514EA"/>
    <w:rsid w:val="3A6534A4"/>
    <w:rsid w:val="3A776244"/>
    <w:rsid w:val="3A7927D4"/>
    <w:rsid w:val="3A8F112F"/>
    <w:rsid w:val="3AB743AD"/>
    <w:rsid w:val="3AC516EC"/>
    <w:rsid w:val="3ACE248D"/>
    <w:rsid w:val="3AE0F782"/>
    <w:rsid w:val="3B003B1C"/>
    <w:rsid w:val="3B04DD8B"/>
    <w:rsid w:val="3B118D5A"/>
    <w:rsid w:val="3B18069F"/>
    <w:rsid w:val="3B22375D"/>
    <w:rsid w:val="3B308538"/>
    <w:rsid w:val="3B460F81"/>
    <w:rsid w:val="3B499CA5"/>
    <w:rsid w:val="3B632BEA"/>
    <w:rsid w:val="3B645BBD"/>
    <w:rsid w:val="3B6C2C42"/>
    <w:rsid w:val="3B762534"/>
    <w:rsid w:val="3B7FF939"/>
    <w:rsid w:val="3B972916"/>
    <w:rsid w:val="3BC4A487"/>
    <w:rsid w:val="3BE03CC8"/>
    <w:rsid w:val="3BE1C19A"/>
    <w:rsid w:val="3BE83B2F"/>
    <w:rsid w:val="3BEC933D"/>
    <w:rsid w:val="3BED063D"/>
    <w:rsid w:val="3BFD1573"/>
    <w:rsid w:val="3BFE3C13"/>
    <w:rsid w:val="3C03D023"/>
    <w:rsid w:val="3C059F14"/>
    <w:rsid w:val="3C2A1E17"/>
    <w:rsid w:val="3C57C348"/>
    <w:rsid w:val="3C5BB407"/>
    <w:rsid w:val="3C634F78"/>
    <w:rsid w:val="3C6990C6"/>
    <w:rsid w:val="3C71EBC2"/>
    <w:rsid w:val="3C7DBB57"/>
    <w:rsid w:val="3C874F88"/>
    <w:rsid w:val="3C9EBF6D"/>
    <w:rsid w:val="3C9FD8A2"/>
    <w:rsid w:val="3CA32848"/>
    <w:rsid w:val="3CB56DEC"/>
    <w:rsid w:val="3CC62EC3"/>
    <w:rsid w:val="3CC8E8F8"/>
    <w:rsid w:val="3CCAF708"/>
    <w:rsid w:val="3CD3A0E5"/>
    <w:rsid w:val="3CEA23B0"/>
    <w:rsid w:val="3CFF3196"/>
    <w:rsid w:val="3D02C078"/>
    <w:rsid w:val="3D06A1D3"/>
    <w:rsid w:val="3D0CECA3"/>
    <w:rsid w:val="3D1F7EAC"/>
    <w:rsid w:val="3D24F436"/>
    <w:rsid w:val="3D2662C4"/>
    <w:rsid w:val="3D2FC537"/>
    <w:rsid w:val="3D35A489"/>
    <w:rsid w:val="3D35D658"/>
    <w:rsid w:val="3D5CB125"/>
    <w:rsid w:val="3D5F378A"/>
    <w:rsid w:val="3D60CD9B"/>
    <w:rsid w:val="3D682887"/>
    <w:rsid w:val="3D9A765C"/>
    <w:rsid w:val="3DA0D8B4"/>
    <w:rsid w:val="3DA6F159"/>
    <w:rsid w:val="3DA8DDD9"/>
    <w:rsid w:val="3DBE4FA4"/>
    <w:rsid w:val="3DC35B4A"/>
    <w:rsid w:val="3DC66794"/>
    <w:rsid w:val="3DC83460"/>
    <w:rsid w:val="3DD4C5BC"/>
    <w:rsid w:val="3DDBFE74"/>
    <w:rsid w:val="3DE38F84"/>
    <w:rsid w:val="3DFBD265"/>
    <w:rsid w:val="3E01C234"/>
    <w:rsid w:val="3E0DB0DA"/>
    <w:rsid w:val="3E126ABF"/>
    <w:rsid w:val="3E1AD7A6"/>
    <w:rsid w:val="3E307F07"/>
    <w:rsid w:val="3E3992B0"/>
    <w:rsid w:val="3E3E4D23"/>
    <w:rsid w:val="3E490F4B"/>
    <w:rsid w:val="3E589AA3"/>
    <w:rsid w:val="3E6BA6C8"/>
    <w:rsid w:val="3E6C5EFB"/>
    <w:rsid w:val="3E7FB79C"/>
    <w:rsid w:val="3E81FD90"/>
    <w:rsid w:val="3E914E21"/>
    <w:rsid w:val="3E95A176"/>
    <w:rsid w:val="3EAB7D9E"/>
    <w:rsid w:val="3EC573BD"/>
    <w:rsid w:val="3ED2CC75"/>
    <w:rsid w:val="3EDC707F"/>
    <w:rsid w:val="3EDF26D5"/>
    <w:rsid w:val="3EE079FB"/>
    <w:rsid w:val="3EEB593C"/>
    <w:rsid w:val="3EF8E5DC"/>
    <w:rsid w:val="3EFDC159"/>
    <w:rsid w:val="3F04DBCE"/>
    <w:rsid w:val="3F1507B1"/>
    <w:rsid w:val="3F19F735"/>
    <w:rsid w:val="3F1BA45B"/>
    <w:rsid w:val="3F2F7A3F"/>
    <w:rsid w:val="3F43EB6C"/>
    <w:rsid w:val="3F9A0402"/>
    <w:rsid w:val="3FA0A805"/>
    <w:rsid w:val="3FAA1444"/>
    <w:rsid w:val="3FAB20BF"/>
    <w:rsid w:val="3FB1A849"/>
    <w:rsid w:val="3FB79F50"/>
    <w:rsid w:val="3FE7C235"/>
    <w:rsid w:val="3FF52B1A"/>
    <w:rsid w:val="402FAC27"/>
    <w:rsid w:val="40394B0C"/>
    <w:rsid w:val="40401944"/>
    <w:rsid w:val="404B5B36"/>
    <w:rsid w:val="4054D35D"/>
    <w:rsid w:val="405A6591"/>
    <w:rsid w:val="40636BAB"/>
    <w:rsid w:val="406EDFDA"/>
    <w:rsid w:val="4070D818"/>
    <w:rsid w:val="40801DE0"/>
    <w:rsid w:val="4085FECB"/>
    <w:rsid w:val="4099D336"/>
    <w:rsid w:val="40C5BCFC"/>
    <w:rsid w:val="40D594C4"/>
    <w:rsid w:val="40DC8966"/>
    <w:rsid w:val="40E1150B"/>
    <w:rsid w:val="40E5DC3D"/>
    <w:rsid w:val="40F66254"/>
    <w:rsid w:val="40FDC4EB"/>
    <w:rsid w:val="410770DF"/>
    <w:rsid w:val="411213BD"/>
    <w:rsid w:val="411789BD"/>
    <w:rsid w:val="41237C17"/>
    <w:rsid w:val="41242DE3"/>
    <w:rsid w:val="4148A3B6"/>
    <w:rsid w:val="417DF04E"/>
    <w:rsid w:val="4197EB13"/>
    <w:rsid w:val="41A18B1C"/>
    <w:rsid w:val="41A57D91"/>
    <w:rsid w:val="41AB75E8"/>
    <w:rsid w:val="41B5684B"/>
    <w:rsid w:val="41C4EF70"/>
    <w:rsid w:val="41DFAD13"/>
    <w:rsid w:val="41E04D40"/>
    <w:rsid w:val="41E23AC9"/>
    <w:rsid w:val="41E70B9D"/>
    <w:rsid w:val="420387D9"/>
    <w:rsid w:val="4205CC75"/>
    <w:rsid w:val="4214565A"/>
    <w:rsid w:val="42196624"/>
    <w:rsid w:val="421FEF79"/>
    <w:rsid w:val="422A74A1"/>
    <w:rsid w:val="4238C77E"/>
    <w:rsid w:val="42501A45"/>
    <w:rsid w:val="4254D98D"/>
    <w:rsid w:val="42597D7F"/>
    <w:rsid w:val="4282279C"/>
    <w:rsid w:val="428AB644"/>
    <w:rsid w:val="429F493E"/>
    <w:rsid w:val="42A061BD"/>
    <w:rsid w:val="42AD6024"/>
    <w:rsid w:val="42B30AD6"/>
    <w:rsid w:val="42BF8186"/>
    <w:rsid w:val="42E6B043"/>
    <w:rsid w:val="42F8397F"/>
    <w:rsid w:val="42FFB99C"/>
    <w:rsid w:val="43039706"/>
    <w:rsid w:val="430FE445"/>
    <w:rsid w:val="4313FEAA"/>
    <w:rsid w:val="4317844F"/>
    <w:rsid w:val="435DCB07"/>
    <w:rsid w:val="436CB156"/>
    <w:rsid w:val="436F937E"/>
    <w:rsid w:val="4375451D"/>
    <w:rsid w:val="438A73D8"/>
    <w:rsid w:val="438D3FFA"/>
    <w:rsid w:val="4395E0D7"/>
    <w:rsid w:val="439DD8A7"/>
    <w:rsid w:val="43A798A9"/>
    <w:rsid w:val="43AA7250"/>
    <w:rsid w:val="43B1FCAF"/>
    <w:rsid w:val="43C2D7DF"/>
    <w:rsid w:val="43E4627D"/>
    <w:rsid w:val="43E740CB"/>
    <w:rsid w:val="43E85CB2"/>
    <w:rsid w:val="4402C8DB"/>
    <w:rsid w:val="44040312"/>
    <w:rsid w:val="440480CA"/>
    <w:rsid w:val="440828EA"/>
    <w:rsid w:val="440D5285"/>
    <w:rsid w:val="440F2950"/>
    <w:rsid w:val="441D7CFF"/>
    <w:rsid w:val="441D98FB"/>
    <w:rsid w:val="44256396"/>
    <w:rsid w:val="4431153B"/>
    <w:rsid w:val="44383A42"/>
    <w:rsid w:val="4445C315"/>
    <w:rsid w:val="444655C7"/>
    <w:rsid w:val="4448C97C"/>
    <w:rsid w:val="444EA234"/>
    <w:rsid w:val="447763C0"/>
    <w:rsid w:val="4479B56E"/>
    <w:rsid w:val="4489EFFE"/>
    <w:rsid w:val="44A059FF"/>
    <w:rsid w:val="44B1D69F"/>
    <w:rsid w:val="44BFC442"/>
    <w:rsid w:val="44C9DC34"/>
    <w:rsid w:val="44D35F86"/>
    <w:rsid w:val="44E443B1"/>
    <w:rsid w:val="44ED5D85"/>
    <w:rsid w:val="4520A4C9"/>
    <w:rsid w:val="45259546"/>
    <w:rsid w:val="4535BDCC"/>
    <w:rsid w:val="454F7254"/>
    <w:rsid w:val="4551A20B"/>
    <w:rsid w:val="45544939"/>
    <w:rsid w:val="4568B6FE"/>
    <w:rsid w:val="457092FB"/>
    <w:rsid w:val="4570EDD8"/>
    <w:rsid w:val="4576A72C"/>
    <w:rsid w:val="458EDCAA"/>
    <w:rsid w:val="45A6D6E0"/>
    <w:rsid w:val="45B1348A"/>
    <w:rsid w:val="45B5885F"/>
    <w:rsid w:val="45CAFD17"/>
    <w:rsid w:val="45DCD7D9"/>
    <w:rsid w:val="45DEC755"/>
    <w:rsid w:val="45E11B23"/>
    <w:rsid w:val="45E15C15"/>
    <w:rsid w:val="4609770E"/>
    <w:rsid w:val="460E4632"/>
    <w:rsid w:val="461E37FC"/>
    <w:rsid w:val="461E9DAE"/>
    <w:rsid w:val="462A6C75"/>
    <w:rsid w:val="4633F967"/>
    <w:rsid w:val="463779E2"/>
    <w:rsid w:val="4641F594"/>
    <w:rsid w:val="465046AF"/>
    <w:rsid w:val="4674E014"/>
    <w:rsid w:val="468BD8A6"/>
    <w:rsid w:val="468C060D"/>
    <w:rsid w:val="46946A3E"/>
    <w:rsid w:val="469EAEA5"/>
    <w:rsid w:val="46A489D9"/>
    <w:rsid w:val="46B07FA4"/>
    <w:rsid w:val="46C716EB"/>
    <w:rsid w:val="46CD8199"/>
    <w:rsid w:val="46D3E3E1"/>
    <w:rsid w:val="46E01BE4"/>
    <w:rsid w:val="46E8C972"/>
    <w:rsid w:val="46E9D2E4"/>
    <w:rsid w:val="46EB2D9B"/>
    <w:rsid w:val="46EB8BE0"/>
    <w:rsid w:val="46EDEC8E"/>
    <w:rsid w:val="46FE6915"/>
    <w:rsid w:val="46FECC57"/>
    <w:rsid w:val="46FF0D8A"/>
    <w:rsid w:val="470CBF3B"/>
    <w:rsid w:val="47130DD7"/>
    <w:rsid w:val="471918D5"/>
    <w:rsid w:val="471C033F"/>
    <w:rsid w:val="4723C11E"/>
    <w:rsid w:val="4738333A"/>
    <w:rsid w:val="474BB8A3"/>
    <w:rsid w:val="4752456F"/>
    <w:rsid w:val="4766A0BC"/>
    <w:rsid w:val="477CE36A"/>
    <w:rsid w:val="479D4AFC"/>
    <w:rsid w:val="47B6CDF8"/>
    <w:rsid w:val="47B7680E"/>
    <w:rsid w:val="47C0A384"/>
    <w:rsid w:val="47CAFD7E"/>
    <w:rsid w:val="47CB2CDF"/>
    <w:rsid w:val="47EB2A25"/>
    <w:rsid w:val="47FD1CD8"/>
    <w:rsid w:val="47FE8CCB"/>
    <w:rsid w:val="48027142"/>
    <w:rsid w:val="480446E8"/>
    <w:rsid w:val="480608A3"/>
    <w:rsid w:val="481D3183"/>
    <w:rsid w:val="48229C09"/>
    <w:rsid w:val="482F9678"/>
    <w:rsid w:val="4838D756"/>
    <w:rsid w:val="483FFCF3"/>
    <w:rsid w:val="48499B0F"/>
    <w:rsid w:val="484AB4FC"/>
    <w:rsid w:val="484F58DB"/>
    <w:rsid w:val="48571082"/>
    <w:rsid w:val="48584BBF"/>
    <w:rsid w:val="485D6788"/>
    <w:rsid w:val="48665986"/>
    <w:rsid w:val="486E2F36"/>
    <w:rsid w:val="48750429"/>
    <w:rsid w:val="4876FF7B"/>
    <w:rsid w:val="48A1B529"/>
    <w:rsid w:val="48A1E8B8"/>
    <w:rsid w:val="48C092F5"/>
    <w:rsid w:val="48CE23BD"/>
    <w:rsid w:val="48D69002"/>
    <w:rsid w:val="48E70DF7"/>
    <w:rsid w:val="48F02DE3"/>
    <w:rsid w:val="48FAFC9E"/>
    <w:rsid w:val="4904E1A3"/>
    <w:rsid w:val="4914949B"/>
    <w:rsid w:val="491A12FC"/>
    <w:rsid w:val="4932449C"/>
    <w:rsid w:val="493A626B"/>
    <w:rsid w:val="4951152D"/>
    <w:rsid w:val="4954D982"/>
    <w:rsid w:val="49775AC3"/>
    <w:rsid w:val="497D17F3"/>
    <w:rsid w:val="4990602E"/>
    <w:rsid w:val="4995DB9D"/>
    <w:rsid w:val="499F1816"/>
    <w:rsid w:val="49A026BC"/>
    <w:rsid w:val="49A0AA7A"/>
    <w:rsid w:val="49A3C382"/>
    <w:rsid w:val="49A72486"/>
    <w:rsid w:val="49A7455E"/>
    <w:rsid w:val="49A91322"/>
    <w:rsid w:val="49C6B5D7"/>
    <w:rsid w:val="49CFC382"/>
    <w:rsid w:val="49E3EB44"/>
    <w:rsid w:val="49F781A1"/>
    <w:rsid w:val="4A14D9F0"/>
    <w:rsid w:val="4A171F39"/>
    <w:rsid w:val="4A18B963"/>
    <w:rsid w:val="4A20B1BD"/>
    <w:rsid w:val="4A2B24B3"/>
    <w:rsid w:val="4A2BEB59"/>
    <w:rsid w:val="4A2CBFC0"/>
    <w:rsid w:val="4A3205F0"/>
    <w:rsid w:val="4A370D7B"/>
    <w:rsid w:val="4A37D6C1"/>
    <w:rsid w:val="4A554F85"/>
    <w:rsid w:val="4A561555"/>
    <w:rsid w:val="4A62F868"/>
    <w:rsid w:val="4A6F2EB2"/>
    <w:rsid w:val="4A934A83"/>
    <w:rsid w:val="4A9CD1E9"/>
    <w:rsid w:val="4AB41954"/>
    <w:rsid w:val="4ABE5B91"/>
    <w:rsid w:val="4AD09D78"/>
    <w:rsid w:val="4AD83C40"/>
    <w:rsid w:val="4AE0A358"/>
    <w:rsid w:val="4AF161B7"/>
    <w:rsid w:val="4AF61289"/>
    <w:rsid w:val="4AFF9C04"/>
    <w:rsid w:val="4B289D77"/>
    <w:rsid w:val="4B4DBDDB"/>
    <w:rsid w:val="4B4F557F"/>
    <w:rsid w:val="4B605FF0"/>
    <w:rsid w:val="4B879C85"/>
    <w:rsid w:val="4BA40B92"/>
    <w:rsid w:val="4BA4A136"/>
    <w:rsid w:val="4BB11A45"/>
    <w:rsid w:val="4BB9CD34"/>
    <w:rsid w:val="4BC32402"/>
    <w:rsid w:val="4BC5B1B7"/>
    <w:rsid w:val="4BE66467"/>
    <w:rsid w:val="4BEDECCB"/>
    <w:rsid w:val="4BF3750D"/>
    <w:rsid w:val="4BF6A7DE"/>
    <w:rsid w:val="4C0E1211"/>
    <w:rsid w:val="4C130309"/>
    <w:rsid w:val="4C40D3D3"/>
    <w:rsid w:val="4C5D87DF"/>
    <w:rsid w:val="4C721B25"/>
    <w:rsid w:val="4C741C41"/>
    <w:rsid w:val="4C79C350"/>
    <w:rsid w:val="4C857F40"/>
    <w:rsid w:val="4C9066BF"/>
    <w:rsid w:val="4CA81749"/>
    <w:rsid w:val="4CB1E2C3"/>
    <w:rsid w:val="4CCE4A6A"/>
    <w:rsid w:val="4CD0CCEF"/>
    <w:rsid w:val="4CE4E757"/>
    <w:rsid w:val="4CFEA1B3"/>
    <w:rsid w:val="4D02057A"/>
    <w:rsid w:val="4D041AA1"/>
    <w:rsid w:val="4D09D905"/>
    <w:rsid w:val="4D10065C"/>
    <w:rsid w:val="4D136E16"/>
    <w:rsid w:val="4D22443C"/>
    <w:rsid w:val="4D2450C8"/>
    <w:rsid w:val="4D2B2EE9"/>
    <w:rsid w:val="4D2C7D1E"/>
    <w:rsid w:val="4D2EFDAD"/>
    <w:rsid w:val="4D3874DE"/>
    <w:rsid w:val="4D4F16B9"/>
    <w:rsid w:val="4D68C8B1"/>
    <w:rsid w:val="4D6AB659"/>
    <w:rsid w:val="4D791FC3"/>
    <w:rsid w:val="4D82E7A9"/>
    <w:rsid w:val="4D8A4F4E"/>
    <w:rsid w:val="4D901775"/>
    <w:rsid w:val="4D9AA1C1"/>
    <w:rsid w:val="4DA620FF"/>
    <w:rsid w:val="4DB2AF08"/>
    <w:rsid w:val="4DB47518"/>
    <w:rsid w:val="4DCA7BCB"/>
    <w:rsid w:val="4DD61BEA"/>
    <w:rsid w:val="4DD950D6"/>
    <w:rsid w:val="4DF15B95"/>
    <w:rsid w:val="4DF89CBF"/>
    <w:rsid w:val="4DFB8911"/>
    <w:rsid w:val="4E14C025"/>
    <w:rsid w:val="4E20FD1C"/>
    <w:rsid w:val="4E22B9AC"/>
    <w:rsid w:val="4E279D16"/>
    <w:rsid w:val="4E3319D7"/>
    <w:rsid w:val="4E3BB7D2"/>
    <w:rsid w:val="4E524E1B"/>
    <w:rsid w:val="4E54587F"/>
    <w:rsid w:val="4E6456D5"/>
    <w:rsid w:val="4E65811B"/>
    <w:rsid w:val="4E65E025"/>
    <w:rsid w:val="4E6F9518"/>
    <w:rsid w:val="4E79BB0D"/>
    <w:rsid w:val="4E8FED26"/>
    <w:rsid w:val="4E914BB7"/>
    <w:rsid w:val="4E935DA6"/>
    <w:rsid w:val="4EA88035"/>
    <w:rsid w:val="4EAC508B"/>
    <w:rsid w:val="4EC5A328"/>
    <w:rsid w:val="4EC7B8AE"/>
    <w:rsid w:val="4EC8E858"/>
    <w:rsid w:val="4F01FD76"/>
    <w:rsid w:val="4F117587"/>
    <w:rsid w:val="4F1E1199"/>
    <w:rsid w:val="4F2B505E"/>
    <w:rsid w:val="4F3A0B1E"/>
    <w:rsid w:val="4F5B52A7"/>
    <w:rsid w:val="4F63EC73"/>
    <w:rsid w:val="4F7B4F9B"/>
    <w:rsid w:val="4F805307"/>
    <w:rsid w:val="4F83CA3F"/>
    <w:rsid w:val="4F86D31D"/>
    <w:rsid w:val="4F897466"/>
    <w:rsid w:val="4F95034A"/>
    <w:rsid w:val="4FA4F725"/>
    <w:rsid w:val="4FB69314"/>
    <w:rsid w:val="4FB694CB"/>
    <w:rsid w:val="4FC4C006"/>
    <w:rsid w:val="4FC7EAC7"/>
    <w:rsid w:val="4FDFEBA6"/>
    <w:rsid w:val="4FE7F70C"/>
    <w:rsid w:val="4FE90CF0"/>
    <w:rsid w:val="4FEA40A6"/>
    <w:rsid w:val="501A5EDC"/>
    <w:rsid w:val="501DE25D"/>
    <w:rsid w:val="501EF85C"/>
    <w:rsid w:val="502F8BB5"/>
    <w:rsid w:val="50330692"/>
    <w:rsid w:val="50341559"/>
    <w:rsid w:val="50429AA7"/>
    <w:rsid w:val="504836A9"/>
    <w:rsid w:val="5069EF07"/>
    <w:rsid w:val="506EF0DF"/>
    <w:rsid w:val="506F3CF4"/>
    <w:rsid w:val="509921AF"/>
    <w:rsid w:val="509A047E"/>
    <w:rsid w:val="50B9A85A"/>
    <w:rsid w:val="50C5DE2F"/>
    <w:rsid w:val="50D11DF4"/>
    <w:rsid w:val="5108346B"/>
    <w:rsid w:val="511DCE79"/>
    <w:rsid w:val="512307B3"/>
    <w:rsid w:val="5124089B"/>
    <w:rsid w:val="5124C514"/>
    <w:rsid w:val="512C3801"/>
    <w:rsid w:val="513536AB"/>
    <w:rsid w:val="513E69EC"/>
    <w:rsid w:val="5142408C"/>
    <w:rsid w:val="514428BC"/>
    <w:rsid w:val="515E7CA2"/>
    <w:rsid w:val="517C71EC"/>
    <w:rsid w:val="5184C185"/>
    <w:rsid w:val="51863119"/>
    <w:rsid w:val="5190FC72"/>
    <w:rsid w:val="519CADCA"/>
    <w:rsid w:val="519DB05E"/>
    <w:rsid w:val="519E3181"/>
    <w:rsid w:val="51B4F9DB"/>
    <w:rsid w:val="51BB82A1"/>
    <w:rsid w:val="51C7DF3B"/>
    <w:rsid w:val="51CAE49C"/>
    <w:rsid w:val="51CDF418"/>
    <w:rsid w:val="51D77878"/>
    <w:rsid w:val="51E1FAC5"/>
    <w:rsid w:val="51E81E3B"/>
    <w:rsid w:val="51F9E487"/>
    <w:rsid w:val="51FAC7A8"/>
    <w:rsid w:val="5207ED1D"/>
    <w:rsid w:val="5214A25D"/>
    <w:rsid w:val="521B90F2"/>
    <w:rsid w:val="523AFF16"/>
    <w:rsid w:val="523FD3AA"/>
    <w:rsid w:val="523FD96E"/>
    <w:rsid w:val="52405531"/>
    <w:rsid w:val="5240F766"/>
    <w:rsid w:val="52451564"/>
    <w:rsid w:val="525CDFC7"/>
    <w:rsid w:val="5283E386"/>
    <w:rsid w:val="52892A19"/>
    <w:rsid w:val="529B51A6"/>
    <w:rsid w:val="52A74865"/>
    <w:rsid w:val="52B1DCCA"/>
    <w:rsid w:val="52C08F83"/>
    <w:rsid w:val="52C704B9"/>
    <w:rsid w:val="52D8392C"/>
    <w:rsid w:val="52E50217"/>
    <w:rsid w:val="52E88D67"/>
    <w:rsid w:val="530A1B5C"/>
    <w:rsid w:val="532989C4"/>
    <w:rsid w:val="532DE7AC"/>
    <w:rsid w:val="5333212A"/>
    <w:rsid w:val="53387E2B"/>
    <w:rsid w:val="53407CAA"/>
    <w:rsid w:val="53420488"/>
    <w:rsid w:val="534CCCBA"/>
    <w:rsid w:val="536163A6"/>
    <w:rsid w:val="537243F0"/>
    <w:rsid w:val="5376EE9A"/>
    <w:rsid w:val="538174C2"/>
    <w:rsid w:val="5397B697"/>
    <w:rsid w:val="53A91C6E"/>
    <w:rsid w:val="53CA4F6B"/>
    <w:rsid w:val="53D69576"/>
    <w:rsid w:val="53E1567A"/>
    <w:rsid w:val="53EBBA66"/>
    <w:rsid w:val="5406330D"/>
    <w:rsid w:val="540B1C89"/>
    <w:rsid w:val="540DB283"/>
    <w:rsid w:val="54281D51"/>
    <w:rsid w:val="542F4373"/>
    <w:rsid w:val="5433A0C9"/>
    <w:rsid w:val="544E8B97"/>
    <w:rsid w:val="54656511"/>
    <w:rsid w:val="5469159E"/>
    <w:rsid w:val="54765354"/>
    <w:rsid w:val="5488C455"/>
    <w:rsid w:val="54A86742"/>
    <w:rsid w:val="54B55C26"/>
    <w:rsid w:val="54C200FA"/>
    <w:rsid w:val="54E900A7"/>
    <w:rsid w:val="54EDAA70"/>
    <w:rsid w:val="54FB0CCD"/>
    <w:rsid w:val="54FBEC7A"/>
    <w:rsid w:val="54FE33B2"/>
    <w:rsid w:val="552705FC"/>
    <w:rsid w:val="553E3DBA"/>
    <w:rsid w:val="55421AC4"/>
    <w:rsid w:val="556A9CE7"/>
    <w:rsid w:val="55850F65"/>
    <w:rsid w:val="5587A79F"/>
    <w:rsid w:val="558BD8DD"/>
    <w:rsid w:val="55912E4E"/>
    <w:rsid w:val="5593732A"/>
    <w:rsid w:val="55A3BF2D"/>
    <w:rsid w:val="55A5EA2D"/>
    <w:rsid w:val="55AC059D"/>
    <w:rsid w:val="55AEB651"/>
    <w:rsid w:val="55AED5DB"/>
    <w:rsid w:val="55BA3376"/>
    <w:rsid w:val="55BAC88F"/>
    <w:rsid w:val="55D58883"/>
    <w:rsid w:val="55E3892F"/>
    <w:rsid w:val="55E81B82"/>
    <w:rsid w:val="55EA5997"/>
    <w:rsid w:val="560188EC"/>
    <w:rsid w:val="5609BDF0"/>
    <w:rsid w:val="560C7711"/>
    <w:rsid w:val="563723B8"/>
    <w:rsid w:val="563C8937"/>
    <w:rsid w:val="5669804E"/>
    <w:rsid w:val="56753FE8"/>
    <w:rsid w:val="567A9162"/>
    <w:rsid w:val="568BA082"/>
    <w:rsid w:val="568F253D"/>
    <w:rsid w:val="5691B3D3"/>
    <w:rsid w:val="569A80B3"/>
    <w:rsid w:val="56A83AC0"/>
    <w:rsid w:val="56D5ADD5"/>
    <w:rsid w:val="56E1A696"/>
    <w:rsid w:val="56EDEED3"/>
    <w:rsid w:val="56F2B0E7"/>
    <w:rsid w:val="56F3F411"/>
    <w:rsid w:val="56FB5199"/>
    <w:rsid w:val="5701B982"/>
    <w:rsid w:val="57165C61"/>
    <w:rsid w:val="57219088"/>
    <w:rsid w:val="573F68DD"/>
    <w:rsid w:val="575395EA"/>
    <w:rsid w:val="57732F11"/>
    <w:rsid w:val="578E1336"/>
    <w:rsid w:val="579F77B4"/>
    <w:rsid w:val="57A5E868"/>
    <w:rsid w:val="57B0DF73"/>
    <w:rsid w:val="57B729C3"/>
    <w:rsid w:val="57C6592E"/>
    <w:rsid w:val="57D1E58C"/>
    <w:rsid w:val="57D2DEA8"/>
    <w:rsid w:val="57D2F89F"/>
    <w:rsid w:val="57D3EACF"/>
    <w:rsid w:val="57D59F37"/>
    <w:rsid w:val="57D9DC60"/>
    <w:rsid w:val="57DE366A"/>
    <w:rsid w:val="57DEA38D"/>
    <w:rsid w:val="57E6C8F8"/>
    <w:rsid w:val="57F66BDB"/>
    <w:rsid w:val="581439CF"/>
    <w:rsid w:val="5821DFC7"/>
    <w:rsid w:val="582870F2"/>
    <w:rsid w:val="58404209"/>
    <w:rsid w:val="5844972D"/>
    <w:rsid w:val="584BC3FA"/>
    <w:rsid w:val="5854ECE6"/>
    <w:rsid w:val="58616515"/>
    <w:rsid w:val="58670860"/>
    <w:rsid w:val="586CFED1"/>
    <w:rsid w:val="587827A4"/>
    <w:rsid w:val="5880D2F0"/>
    <w:rsid w:val="588E268E"/>
    <w:rsid w:val="5892C451"/>
    <w:rsid w:val="58AC794E"/>
    <w:rsid w:val="58B2FE73"/>
    <w:rsid w:val="58BDF34D"/>
    <w:rsid w:val="58C05590"/>
    <w:rsid w:val="58CF1E60"/>
    <w:rsid w:val="58EA5EE2"/>
    <w:rsid w:val="58F6B8A0"/>
    <w:rsid w:val="5902D1CF"/>
    <w:rsid w:val="5907EBB6"/>
    <w:rsid w:val="5911AF48"/>
    <w:rsid w:val="591C26DF"/>
    <w:rsid w:val="5927A2A6"/>
    <w:rsid w:val="592B7BDD"/>
    <w:rsid w:val="59338E11"/>
    <w:rsid w:val="59352C64"/>
    <w:rsid w:val="593929AE"/>
    <w:rsid w:val="59464718"/>
    <w:rsid w:val="5951B4CB"/>
    <w:rsid w:val="595459BA"/>
    <w:rsid w:val="5956CB81"/>
    <w:rsid w:val="59576EAC"/>
    <w:rsid w:val="595E4680"/>
    <w:rsid w:val="5963D35D"/>
    <w:rsid w:val="596B238E"/>
    <w:rsid w:val="5970C752"/>
    <w:rsid w:val="597D3C34"/>
    <w:rsid w:val="597FC2D8"/>
    <w:rsid w:val="59931B68"/>
    <w:rsid w:val="59948EAA"/>
    <w:rsid w:val="59976B64"/>
    <w:rsid w:val="59A5ED1D"/>
    <w:rsid w:val="59B28B38"/>
    <w:rsid w:val="59B44F42"/>
    <w:rsid w:val="59B8009A"/>
    <w:rsid w:val="59BA0B81"/>
    <w:rsid w:val="59C45A07"/>
    <w:rsid w:val="59C7EDA8"/>
    <w:rsid w:val="59E88847"/>
    <w:rsid w:val="59EBEFED"/>
    <w:rsid w:val="59ED1739"/>
    <w:rsid w:val="5A015398"/>
    <w:rsid w:val="5A191B5C"/>
    <w:rsid w:val="5A1BDCC6"/>
    <w:rsid w:val="5A1CC06A"/>
    <w:rsid w:val="5A24D4DE"/>
    <w:rsid w:val="5A2D60AF"/>
    <w:rsid w:val="5A2E4491"/>
    <w:rsid w:val="5A33949E"/>
    <w:rsid w:val="5A35203B"/>
    <w:rsid w:val="5A39472E"/>
    <w:rsid w:val="5A40F726"/>
    <w:rsid w:val="5A57F1DB"/>
    <w:rsid w:val="5A5C7861"/>
    <w:rsid w:val="5A6F3974"/>
    <w:rsid w:val="5A738704"/>
    <w:rsid w:val="5A77EE4E"/>
    <w:rsid w:val="5A7D0124"/>
    <w:rsid w:val="5AB98D9B"/>
    <w:rsid w:val="5AB9EBD6"/>
    <w:rsid w:val="5AD9DF60"/>
    <w:rsid w:val="5AE8A396"/>
    <w:rsid w:val="5AFEF40A"/>
    <w:rsid w:val="5B059F38"/>
    <w:rsid w:val="5B06422D"/>
    <w:rsid w:val="5B0BB97C"/>
    <w:rsid w:val="5B1548AB"/>
    <w:rsid w:val="5B4C1EA8"/>
    <w:rsid w:val="5B4FA752"/>
    <w:rsid w:val="5B5B38B7"/>
    <w:rsid w:val="5B5DD83A"/>
    <w:rsid w:val="5B659608"/>
    <w:rsid w:val="5B665DFC"/>
    <w:rsid w:val="5B690B5E"/>
    <w:rsid w:val="5B7A474D"/>
    <w:rsid w:val="5B83BC95"/>
    <w:rsid w:val="5B8458A8"/>
    <w:rsid w:val="5B903F5B"/>
    <w:rsid w:val="5B97BFDF"/>
    <w:rsid w:val="5B97C4C4"/>
    <w:rsid w:val="5BA9238A"/>
    <w:rsid w:val="5BAFF4EE"/>
    <w:rsid w:val="5BB0A08F"/>
    <w:rsid w:val="5BC5B38B"/>
    <w:rsid w:val="5BFBA965"/>
    <w:rsid w:val="5BFD3FA0"/>
    <w:rsid w:val="5C297132"/>
    <w:rsid w:val="5C36E851"/>
    <w:rsid w:val="5C44D85F"/>
    <w:rsid w:val="5C5D24FF"/>
    <w:rsid w:val="5C610877"/>
    <w:rsid w:val="5C63A026"/>
    <w:rsid w:val="5C8128FB"/>
    <w:rsid w:val="5C8A52C7"/>
    <w:rsid w:val="5C8DAC7E"/>
    <w:rsid w:val="5C9637AE"/>
    <w:rsid w:val="5C99912C"/>
    <w:rsid w:val="5CC71715"/>
    <w:rsid w:val="5CE67476"/>
    <w:rsid w:val="5CF3D016"/>
    <w:rsid w:val="5CFEF2DF"/>
    <w:rsid w:val="5D03395C"/>
    <w:rsid w:val="5D1E4913"/>
    <w:rsid w:val="5D2394D3"/>
    <w:rsid w:val="5D23E19E"/>
    <w:rsid w:val="5D41AB3A"/>
    <w:rsid w:val="5D56E1A4"/>
    <w:rsid w:val="5D6BC15F"/>
    <w:rsid w:val="5D980907"/>
    <w:rsid w:val="5D988F14"/>
    <w:rsid w:val="5D9BB08D"/>
    <w:rsid w:val="5DB39777"/>
    <w:rsid w:val="5DC14E88"/>
    <w:rsid w:val="5DC751B7"/>
    <w:rsid w:val="5DCB02CB"/>
    <w:rsid w:val="5DCB3C43"/>
    <w:rsid w:val="5DCBA655"/>
    <w:rsid w:val="5DCCC5DF"/>
    <w:rsid w:val="5DE57B1D"/>
    <w:rsid w:val="5DEA3AF7"/>
    <w:rsid w:val="5DFC964A"/>
    <w:rsid w:val="5E041852"/>
    <w:rsid w:val="5E04F822"/>
    <w:rsid w:val="5E06A639"/>
    <w:rsid w:val="5E100ED8"/>
    <w:rsid w:val="5E11CD97"/>
    <w:rsid w:val="5E1BAA31"/>
    <w:rsid w:val="5E2AA30E"/>
    <w:rsid w:val="5E2F1354"/>
    <w:rsid w:val="5E39F370"/>
    <w:rsid w:val="5E4BC570"/>
    <w:rsid w:val="5E7DDCFF"/>
    <w:rsid w:val="5E8EE1E3"/>
    <w:rsid w:val="5E93163D"/>
    <w:rsid w:val="5EA8FF37"/>
    <w:rsid w:val="5EA9E362"/>
    <w:rsid w:val="5EB1E2E7"/>
    <w:rsid w:val="5EB50590"/>
    <w:rsid w:val="5ED1E56A"/>
    <w:rsid w:val="5ED9F666"/>
    <w:rsid w:val="5EE6D4E8"/>
    <w:rsid w:val="5F223018"/>
    <w:rsid w:val="5F3383BA"/>
    <w:rsid w:val="5F3F9863"/>
    <w:rsid w:val="5F4CC4C0"/>
    <w:rsid w:val="5F4FC93B"/>
    <w:rsid w:val="5F56CCED"/>
    <w:rsid w:val="5F5AFC6A"/>
    <w:rsid w:val="5F6CC2F4"/>
    <w:rsid w:val="5F70A8E9"/>
    <w:rsid w:val="5F7D35B0"/>
    <w:rsid w:val="5F7E40F6"/>
    <w:rsid w:val="5F801660"/>
    <w:rsid w:val="5F85117A"/>
    <w:rsid w:val="5F88346D"/>
    <w:rsid w:val="5F9471C5"/>
    <w:rsid w:val="5FA13BFE"/>
    <w:rsid w:val="5FB27B1A"/>
    <w:rsid w:val="5FC9ADC9"/>
    <w:rsid w:val="5FDE048B"/>
    <w:rsid w:val="5FE3703D"/>
    <w:rsid w:val="5FF96D68"/>
    <w:rsid w:val="6028EE62"/>
    <w:rsid w:val="6041FAD1"/>
    <w:rsid w:val="6043BBF0"/>
    <w:rsid w:val="60443997"/>
    <w:rsid w:val="604F61B6"/>
    <w:rsid w:val="6050EE06"/>
    <w:rsid w:val="60567A08"/>
    <w:rsid w:val="6056BFFE"/>
    <w:rsid w:val="607411C2"/>
    <w:rsid w:val="607AC996"/>
    <w:rsid w:val="608356CE"/>
    <w:rsid w:val="60878D84"/>
    <w:rsid w:val="608A39C4"/>
    <w:rsid w:val="6098A600"/>
    <w:rsid w:val="60A17B77"/>
    <w:rsid w:val="60B23F18"/>
    <w:rsid w:val="60D778E9"/>
    <w:rsid w:val="60DD4902"/>
    <w:rsid w:val="60FDA7CA"/>
    <w:rsid w:val="6102D6A0"/>
    <w:rsid w:val="61070467"/>
    <w:rsid w:val="610CE5CE"/>
    <w:rsid w:val="611F7D19"/>
    <w:rsid w:val="61201952"/>
    <w:rsid w:val="612FA009"/>
    <w:rsid w:val="6136945E"/>
    <w:rsid w:val="613987E9"/>
    <w:rsid w:val="613A34B8"/>
    <w:rsid w:val="61490648"/>
    <w:rsid w:val="61763CCF"/>
    <w:rsid w:val="619AFBA2"/>
    <w:rsid w:val="619C3D1F"/>
    <w:rsid w:val="61A34DE9"/>
    <w:rsid w:val="61AA78CF"/>
    <w:rsid w:val="61AF6950"/>
    <w:rsid w:val="61CE9ED7"/>
    <w:rsid w:val="61F38ED4"/>
    <w:rsid w:val="61FC5904"/>
    <w:rsid w:val="61FCEBA5"/>
    <w:rsid w:val="61FD7295"/>
    <w:rsid w:val="61FE6E1E"/>
    <w:rsid w:val="620A8202"/>
    <w:rsid w:val="6212B4FE"/>
    <w:rsid w:val="6224B9C0"/>
    <w:rsid w:val="622EB012"/>
    <w:rsid w:val="62374141"/>
    <w:rsid w:val="6237539A"/>
    <w:rsid w:val="623A5091"/>
    <w:rsid w:val="625D87A0"/>
    <w:rsid w:val="625FFEAE"/>
    <w:rsid w:val="626675B6"/>
    <w:rsid w:val="62719319"/>
    <w:rsid w:val="628A343D"/>
    <w:rsid w:val="628F6FD9"/>
    <w:rsid w:val="6290AB2F"/>
    <w:rsid w:val="629B6024"/>
    <w:rsid w:val="629BF667"/>
    <w:rsid w:val="629E447D"/>
    <w:rsid w:val="629E6EB1"/>
    <w:rsid w:val="62A7F1CA"/>
    <w:rsid w:val="62B3241A"/>
    <w:rsid w:val="62D0408B"/>
    <w:rsid w:val="62D25E61"/>
    <w:rsid w:val="62E1FD3C"/>
    <w:rsid w:val="62F74139"/>
    <w:rsid w:val="62F89D55"/>
    <w:rsid w:val="62FAD554"/>
    <w:rsid w:val="62FF1918"/>
    <w:rsid w:val="630CED81"/>
    <w:rsid w:val="630DBBE2"/>
    <w:rsid w:val="633480EC"/>
    <w:rsid w:val="63474F8F"/>
    <w:rsid w:val="6369E28C"/>
    <w:rsid w:val="636C8508"/>
    <w:rsid w:val="63749149"/>
    <w:rsid w:val="639FC97A"/>
    <w:rsid w:val="63A65263"/>
    <w:rsid w:val="63A761D8"/>
    <w:rsid w:val="63A8D0ED"/>
    <w:rsid w:val="63B82BEA"/>
    <w:rsid w:val="63BBBFF7"/>
    <w:rsid w:val="63E0BDAD"/>
    <w:rsid w:val="63E3D82E"/>
    <w:rsid w:val="63EAEF4A"/>
    <w:rsid w:val="63F7A9AF"/>
    <w:rsid w:val="63F7EAD8"/>
    <w:rsid w:val="63FF5591"/>
    <w:rsid w:val="641512F3"/>
    <w:rsid w:val="641D37AD"/>
    <w:rsid w:val="6420525D"/>
    <w:rsid w:val="64217448"/>
    <w:rsid w:val="64223797"/>
    <w:rsid w:val="64301873"/>
    <w:rsid w:val="643886CB"/>
    <w:rsid w:val="64400962"/>
    <w:rsid w:val="6442D521"/>
    <w:rsid w:val="646D8A3A"/>
    <w:rsid w:val="6488B2B8"/>
    <w:rsid w:val="64893528"/>
    <w:rsid w:val="64A7A931"/>
    <w:rsid w:val="64C72534"/>
    <w:rsid w:val="64EA7256"/>
    <w:rsid w:val="64FE9C4C"/>
    <w:rsid w:val="65173567"/>
    <w:rsid w:val="653CAC53"/>
    <w:rsid w:val="654BA153"/>
    <w:rsid w:val="656284B8"/>
    <w:rsid w:val="6577938E"/>
    <w:rsid w:val="6586E07E"/>
    <w:rsid w:val="658F8EFA"/>
    <w:rsid w:val="658F93F1"/>
    <w:rsid w:val="65967571"/>
    <w:rsid w:val="659EBD1C"/>
    <w:rsid w:val="65AF51C7"/>
    <w:rsid w:val="65B1834D"/>
    <w:rsid w:val="65BD1F66"/>
    <w:rsid w:val="65BE0425"/>
    <w:rsid w:val="65C7A8F1"/>
    <w:rsid w:val="65D16B5C"/>
    <w:rsid w:val="65DBD23D"/>
    <w:rsid w:val="65EF7F22"/>
    <w:rsid w:val="65EFC14B"/>
    <w:rsid w:val="65F04F4E"/>
    <w:rsid w:val="660F6DF3"/>
    <w:rsid w:val="6614F4A7"/>
    <w:rsid w:val="661E476F"/>
    <w:rsid w:val="662626C6"/>
    <w:rsid w:val="662E8CDB"/>
    <w:rsid w:val="6632F384"/>
    <w:rsid w:val="663D3ACA"/>
    <w:rsid w:val="6642DC90"/>
    <w:rsid w:val="667870AC"/>
    <w:rsid w:val="669FD336"/>
    <w:rsid w:val="66CA3ADA"/>
    <w:rsid w:val="66CFB7C4"/>
    <w:rsid w:val="66DC2BA3"/>
    <w:rsid w:val="66DF3A7E"/>
    <w:rsid w:val="66E005BE"/>
    <w:rsid w:val="66E2253C"/>
    <w:rsid w:val="66E7C349"/>
    <w:rsid w:val="6717F4A3"/>
    <w:rsid w:val="67292A94"/>
    <w:rsid w:val="674771E8"/>
    <w:rsid w:val="674A609C"/>
    <w:rsid w:val="674FA76E"/>
    <w:rsid w:val="67529135"/>
    <w:rsid w:val="67552BF5"/>
    <w:rsid w:val="6763B9C5"/>
    <w:rsid w:val="6764CFC4"/>
    <w:rsid w:val="67765CEE"/>
    <w:rsid w:val="6791F8F0"/>
    <w:rsid w:val="67B92B33"/>
    <w:rsid w:val="67B94BB7"/>
    <w:rsid w:val="67C36DD2"/>
    <w:rsid w:val="67D2D338"/>
    <w:rsid w:val="67D9B693"/>
    <w:rsid w:val="67F16885"/>
    <w:rsid w:val="67F1DC44"/>
    <w:rsid w:val="67FAB91D"/>
    <w:rsid w:val="680BB3AA"/>
    <w:rsid w:val="6837DED8"/>
    <w:rsid w:val="68400C66"/>
    <w:rsid w:val="68677B64"/>
    <w:rsid w:val="68681D88"/>
    <w:rsid w:val="686A3F13"/>
    <w:rsid w:val="6878DEC8"/>
    <w:rsid w:val="6894FE7C"/>
    <w:rsid w:val="68987965"/>
    <w:rsid w:val="68BF6599"/>
    <w:rsid w:val="68C0B395"/>
    <w:rsid w:val="68C48A22"/>
    <w:rsid w:val="68CAB0B3"/>
    <w:rsid w:val="68CAE391"/>
    <w:rsid w:val="68D2F7A2"/>
    <w:rsid w:val="68EB7152"/>
    <w:rsid w:val="68F3597C"/>
    <w:rsid w:val="69125614"/>
    <w:rsid w:val="6916400D"/>
    <w:rsid w:val="6929E73F"/>
    <w:rsid w:val="69481EC1"/>
    <w:rsid w:val="695D36FE"/>
    <w:rsid w:val="698BD3B8"/>
    <w:rsid w:val="698CBCAB"/>
    <w:rsid w:val="699793B7"/>
    <w:rsid w:val="69A782AB"/>
    <w:rsid w:val="69BDE379"/>
    <w:rsid w:val="69C54AAE"/>
    <w:rsid w:val="69D2982E"/>
    <w:rsid w:val="69D90F40"/>
    <w:rsid w:val="69DA8515"/>
    <w:rsid w:val="69E416BC"/>
    <w:rsid w:val="69E5B91F"/>
    <w:rsid w:val="69E8831B"/>
    <w:rsid w:val="6A2EA81F"/>
    <w:rsid w:val="6A313AEC"/>
    <w:rsid w:val="6A4AFC92"/>
    <w:rsid w:val="6A5150E9"/>
    <w:rsid w:val="6A5E6AAC"/>
    <w:rsid w:val="6A70DA42"/>
    <w:rsid w:val="6A7A1CC2"/>
    <w:rsid w:val="6A85FBCA"/>
    <w:rsid w:val="6A96A7D1"/>
    <w:rsid w:val="6A99E4E9"/>
    <w:rsid w:val="6A9CF782"/>
    <w:rsid w:val="6AA88629"/>
    <w:rsid w:val="6AAA0745"/>
    <w:rsid w:val="6AB1FFF2"/>
    <w:rsid w:val="6AC2C9E9"/>
    <w:rsid w:val="6AE639A4"/>
    <w:rsid w:val="6AF58F48"/>
    <w:rsid w:val="6AF87AC8"/>
    <w:rsid w:val="6B005D23"/>
    <w:rsid w:val="6B0169BD"/>
    <w:rsid w:val="6B0B6973"/>
    <w:rsid w:val="6B178FDB"/>
    <w:rsid w:val="6B35BA16"/>
    <w:rsid w:val="6B391BC4"/>
    <w:rsid w:val="6B39DCDD"/>
    <w:rsid w:val="6B5258A7"/>
    <w:rsid w:val="6B610D2D"/>
    <w:rsid w:val="6B651665"/>
    <w:rsid w:val="6B70CED5"/>
    <w:rsid w:val="6B747593"/>
    <w:rsid w:val="6B773319"/>
    <w:rsid w:val="6B82B61F"/>
    <w:rsid w:val="6B94448D"/>
    <w:rsid w:val="6B997781"/>
    <w:rsid w:val="6B9BDB1D"/>
    <w:rsid w:val="6BA6AD54"/>
    <w:rsid w:val="6BAC29B0"/>
    <w:rsid w:val="6BBCE68A"/>
    <w:rsid w:val="6BD13A5A"/>
    <w:rsid w:val="6BD97377"/>
    <w:rsid w:val="6BDCA35A"/>
    <w:rsid w:val="6BDE1CCD"/>
    <w:rsid w:val="6BE61946"/>
    <w:rsid w:val="6C013AC0"/>
    <w:rsid w:val="6C0D08B4"/>
    <w:rsid w:val="6C0FE1A7"/>
    <w:rsid w:val="6C183AD8"/>
    <w:rsid w:val="6C19C4D1"/>
    <w:rsid w:val="6C44E863"/>
    <w:rsid w:val="6C5B844F"/>
    <w:rsid w:val="6C6491A6"/>
    <w:rsid w:val="6C897BC8"/>
    <w:rsid w:val="6C9C7897"/>
    <w:rsid w:val="6CA739D4"/>
    <w:rsid w:val="6CAEDA55"/>
    <w:rsid w:val="6CB2EDC4"/>
    <w:rsid w:val="6CBCAFB2"/>
    <w:rsid w:val="6CBCED67"/>
    <w:rsid w:val="6CC3B548"/>
    <w:rsid w:val="6CDC3D6E"/>
    <w:rsid w:val="6D11C298"/>
    <w:rsid w:val="6D24F4CD"/>
    <w:rsid w:val="6D279CA3"/>
    <w:rsid w:val="6D45BB3C"/>
    <w:rsid w:val="6D512ED8"/>
    <w:rsid w:val="6D513F80"/>
    <w:rsid w:val="6D5194EF"/>
    <w:rsid w:val="6D587359"/>
    <w:rsid w:val="6D5F6856"/>
    <w:rsid w:val="6D6A6083"/>
    <w:rsid w:val="6D8C5F39"/>
    <w:rsid w:val="6D908B64"/>
    <w:rsid w:val="6DA8BD2F"/>
    <w:rsid w:val="6DABF986"/>
    <w:rsid w:val="6DAC379E"/>
    <w:rsid w:val="6DBBADE0"/>
    <w:rsid w:val="6DBFDBEE"/>
    <w:rsid w:val="6DC565E0"/>
    <w:rsid w:val="6DD5D06A"/>
    <w:rsid w:val="6DD8E40E"/>
    <w:rsid w:val="6DDF6C02"/>
    <w:rsid w:val="6DE40740"/>
    <w:rsid w:val="6DF0DA30"/>
    <w:rsid w:val="6E00D0D7"/>
    <w:rsid w:val="6E1E4CCB"/>
    <w:rsid w:val="6E25CE2B"/>
    <w:rsid w:val="6E337318"/>
    <w:rsid w:val="6E3C8D73"/>
    <w:rsid w:val="6E435762"/>
    <w:rsid w:val="6E5821B5"/>
    <w:rsid w:val="6E5CDD20"/>
    <w:rsid w:val="6E627F89"/>
    <w:rsid w:val="6E66B66C"/>
    <w:rsid w:val="6E7BEF02"/>
    <w:rsid w:val="6E835B0C"/>
    <w:rsid w:val="6E842B04"/>
    <w:rsid w:val="6E909C75"/>
    <w:rsid w:val="6EA6DA7A"/>
    <w:rsid w:val="6EA7188B"/>
    <w:rsid w:val="6EAAFE17"/>
    <w:rsid w:val="6EAC6FFC"/>
    <w:rsid w:val="6ECF692D"/>
    <w:rsid w:val="6EDC6B3D"/>
    <w:rsid w:val="6EE27D94"/>
    <w:rsid w:val="6EF9AA41"/>
    <w:rsid w:val="6EFB5E3D"/>
    <w:rsid w:val="6F2A1966"/>
    <w:rsid w:val="6F376EAC"/>
    <w:rsid w:val="6F3B1883"/>
    <w:rsid w:val="6F5CB35A"/>
    <w:rsid w:val="6F65941A"/>
    <w:rsid w:val="6F6BEF32"/>
    <w:rsid w:val="6F7B3039"/>
    <w:rsid w:val="6F80A1B1"/>
    <w:rsid w:val="6F83D92E"/>
    <w:rsid w:val="6F8B7A22"/>
    <w:rsid w:val="6FBC3C77"/>
    <w:rsid w:val="6FCF810D"/>
    <w:rsid w:val="6FE3D7F0"/>
    <w:rsid w:val="6FE49F4D"/>
    <w:rsid w:val="6FED3BAB"/>
    <w:rsid w:val="6FF46AB0"/>
    <w:rsid w:val="6FF4E012"/>
    <w:rsid w:val="6FF6A6D1"/>
    <w:rsid w:val="703D30E4"/>
    <w:rsid w:val="703E1815"/>
    <w:rsid w:val="70403AA3"/>
    <w:rsid w:val="70413F17"/>
    <w:rsid w:val="705404EB"/>
    <w:rsid w:val="7058651A"/>
    <w:rsid w:val="705B975A"/>
    <w:rsid w:val="705F188A"/>
    <w:rsid w:val="706F15DD"/>
    <w:rsid w:val="707B1FF6"/>
    <w:rsid w:val="708D1F17"/>
    <w:rsid w:val="70931973"/>
    <w:rsid w:val="709624C6"/>
    <w:rsid w:val="7098721C"/>
    <w:rsid w:val="70A15124"/>
    <w:rsid w:val="70D6C4E1"/>
    <w:rsid w:val="70E7CE26"/>
    <w:rsid w:val="70EB0D7E"/>
    <w:rsid w:val="710D4AAA"/>
    <w:rsid w:val="711807CC"/>
    <w:rsid w:val="71218AE0"/>
    <w:rsid w:val="7124098A"/>
    <w:rsid w:val="7126194B"/>
    <w:rsid w:val="713933F6"/>
    <w:rsid w:val="713C0614"/>
    <w:rsid w:val="716FA5B3"/>
    <w:rsid w:val="717AAAF7"/>
    <w:rsid w:val="7189FD6F"/>
    <w:rsid w:val="7192892B"/>
    <w:rsid w:val="719A56E7"/>
    <w:rsid w:val="719D5D07"/>
    <w:rsid w:val="71BE748E"/>
    <w:rsid w:val="71BEC023"/>
    <w:rsid w:val="71C0CE62"/>
    <w:rsid w:val="71C82983"/>
    <w:rsid w:val="71D13FEB"/>
    <w:rsid w:val="71D3CFAD"/>
    <w:rsid w:val="71D795B8"/>
    <w:rsid w:val="71E6B440"/>
    <w:rsid w:val="71E716B1"/>
    <w:rsid w:val="71FCC84D"/>
    <w:rsid w:val="71FF13C7"/>
    <w:rsid w:val="72074611"/>
    <w:rsid w:val="720E4E7D"/>
    <w:rsid w:val="72225E6D"/>
    <w:rsid w:val="722546A2"/>
    <w:rsid w:val="72324EEC"/>
    <w:rsid w:val="725B8B2E"/>
    <w:rsid w:val="725DDA56"/>
    <w:rsid w:val="725EC2FD"/>
    <w:rsid w:val="725FF0D2"/>
    <w:rsid w:val="7260E94B"/>
    <w:rsid w:val="72657F66"/>
    <w:rsid w:val="7271BEF9"/>
    <w:rsid w:val="72815C98"/>
    <w:rsid w:val="728D1343"/>
    <w:rsid w:val="729768B2"/>
    <w:rsid w:val="729851C7"/>
    <w:rsid w:val="729E9566"/>
    <w:rsid w:val="72A67D21"/>
    <w:rsid w:val="72B8E028"/>
    <w:rsid w:val="72BC85EB"/>
    <w:rsid w:val="72BF1189"/>
    <w:rsid w:val="72C43645"/>
    <w:rsid w:val="72DAD22A"/>
    <w:rsid w:val="72E004D1"/>
    <w:rsid w:val="72EC28E3"/>
    <w:rsid w:val="7309C67D"/>
    <w:rsid w:val="73167B58"/>
    <w:rsid w:val="731BFFAA"/>
    <w:rsid w:val="731C0B9D"/>
    <w:rsid w:val="733873F1"/>
    <w:rsid w:val="73452876"/>
    <w:rsid w:val="73568E99"/>
    <w:rsid w:val="73837626"/>
    <w:rsid w:val="738BA6BB"/>
    <w:rsid w:val="73ABD656"/>
    <w:rsid w:val="73B13492"/>
    <w:rsid w:val="73B3F94C"/>
    <w:rsid w:val="73B63EFD"/>
    <w:rsid w:val="73BCE530"/>
    <w:rsid w:val="73DD626C"/>
    <w:rsid w:val="73EFC22C"/>
    <w:rsid w:val="73F5DDEF"/>
    <w:rsid w:val="7416ABD1"/>
    <w:rsid w:val="741D0518"/>
    <w:rsid w:val="74383426"/>
    <w:rsid w:val="74425C95"/>
    <w:rsid w:val="7446CBC0"/>
    <w:rsid w:val="74627C72"/>
    <w:rsid w:val="74640BC7"/>
    <w:rsid w:val="747D117D"/>
    <w:rsid w:val="74802715"/>
    <w:rsid w:val="748068E6"/>
    <w:rsid w:val="74895768"/>
    <w:rsid w:val="74A1A0C7"/>
    <w:rsid w:val="74A329E8"/>
    <w:rsid w:val="74B443F7"/>
    <w:rsid w:val="74CB3612"/>
    <w:rsid w:val="74D0B2FE"/>
    <w:rsid w:val="74D9AC37"/>
    <w:rsid w:val="74DB9C55"/>
    <w:rsid w:val="74E8E955"/>
    <w:rsid w:val="753CCF6C"/>
    <w:rsid w:val="753F97C4"/>
    <w:rsid w:val="754A9F56"/>
    <w:rsid w:val="7559C6D5"/>
    <w:rsid w:val="75751335"/>
    <w:rsid w:val="75A07224"/>
    <w:rsid w:val="75B081B5"/>
    <w:rsid w:val="75BDF6D0"/>
    <w:rsid w:val="75C04D84"/>
    <w:rsid w:val="75C09CFB"/>
    <w:rsid w:val="75DB5B79"/>
    <w:rsid w:val="75E95E7F"/>
    <w:rsid w:val="75FBDE3B"/>
    <w:rsid w:val="75FD6612"/>
    <w:rsid w:val="76125647"/>
    <w:rsid w:val="762A15AD"/>
    <w:rsid w:val="7631DDF6"/>
    <w:rsid w:val="7643E51E"/>
    <w:rsid w:val="764E1C1A"/>
    <w:rsid w:val="765C1F04"/>
    <w:rsid w:val="76625064"/>
    <w:rsid w:val="766CFE36"/>
    <w:rsid w:val="766E1823"/>
    <w:rsid w:val="7682C1C0"/>
    <w:rsid w:val="7683A95F"/>
    <w:rsid w:val="768496F9"/>
    <w:rsid w:val="7696F9B8"/>
    <w:rsid w:val="769863AE"/>
    <w:rsid w:val="76ABDBC8"/>
    <w:rsid w:val="76B6406F"/>
    <w:rsid w:val="76C8C331"/>
    <w:rsid w:val="76CEF217"/>
    <w:rsid w:val="76E93D17"/>
    <w:rsid w:val="76F71746"/>
    <w:rsid w:val="76FA9F39"/>
    <w:rsid w:val="7706499F"/>
    <w:rsid w:val="7707F390"/>
    <w:rsid w:val="7752B190"/>
    <w:rsid w:val="775C0628"/>
    <w:rsid w:val="775F8F3A"/>
    <w:rsid w:val="7764571C"/>
    <w:rsid w:val="77734271"/>
    <w:rsid w:val="77890BEB"/>
    <w:rsid w:val="77931516"/>
    <w:rsid w:val="77B57610"/>
    <w:rsid w:val="77B6E590"/>
    <w:rsid w:val="77BCFD9D"/>
    <w:rsid w:val="77E8B3DF"/>
    <w:rsid w:val="77E96F14"/>
    <w:rsid w:val="77F88379"/>
    <w:rsid w:val="780A9BC1"/>
    <w:rsid w:val="78130F14"/>
    <w:rsid w:val="781D11C8"/>
    <w:rsid w:val="782058F4"/>
    <w:rsid w:val="78212F57"/>
    <w:rsid w:val="7849360F"/>
    <w:rsid w:val="78518DDC"/>
    <w:rsid w:val="785F17DE"/>
    <w:rsid w:val="7861D2D2"/>
    <w:rsid w:val="7867C4A3"/>
    <w:rsid w:val="786C5B51"/>
    <w:rsid w:val="78909A31"/>
    <w:rsid w:val="7895375E"/>
    <w:rsid w:val="78A7BBB9"/>
    <w:rsid w:val="78C233DE"/>
    <w:rsid w:val="78CD388C"/>
    <w:rsid w:val="78DC2DF9"/>
    <w:rsid w:val="78DF999D"/>
    <w:rsid w:val="78E88645"/>
    <w:rsid w:val="78FF4CB4"/>
    <w:rsid w:val="79150179"/>
    <w:rsid w:val="791AB6D6"/>
    <w:rsid w:val="7932D11F"/>
    <w:rsid w:val="7946DA37"/>
    <w:rsid w:val="794AFB0B"/>
    <w:rsid w:val="795A9D2A"/>
    <w:rsid w:val="79AF685F"/>
    <w:rsid w:val="79B146AB"/>
    <w:rsid w:val="79B1CCB4"/>
    <w:rsid w:val="79B63A68"/>
    <w:rsid w:val="79BDD0C8"/>
    <w:rsid w:val="79CC9FF2"/>
    <w:rsid w:val="79D20B97"/>
    <w:rsid w:val="79D25C4E"/>
    <w:rsid w:val="79DFBB59"/>
    <w:rsid w:val="79F93799"/>
    <w:rsid w:val="7A04315F"/>
    <w:rsid w:val="7A0D1AD3"/>
    <w:rsid w:val="7A112691"/>
    <w:rsid w:val="7A1D5D0F"/>
    <w:rsid w:val="7A389CE7"/>
    <w:rsid w:val="7A45D8BB"/>
    <w:rsid w:val="7A5FF232"/>
    <w:rsid w:val="7A749E5E"/>
    <w:rsid w:val="7A844BCA"/>
    <w:rsid w:val="7AA3992C"/>
    <w:rsid w:val="7AABB53E"/>
    <w:rsid w:val="7AD88020"/>
    <w:rsid w:val="7AD9D33A"/>
    <w:rsid w:val="7AE0E777"/>
    <w:rsid w:val="7B052ACA"/>
    <w:rsid w:val="7B10411D"/>
    <w:rsid w:val="7B151D7C"/>
    <w:rsid w:val="7B1C07D4"/>
    <w:rsid w:val="7B269A49"/>
    <w:rsid w:val="7B277671"/>
    <w:rsid w:val="7B3996A2"/>
    <w:rsid w:val="7B3D3A63"/>
    <w:rsid w:val="7B6F8451"/>
    <w:rsid w:val="7B8663C8"/>
    <w:rsid w:val="7B8FBEEE"/>
    <w:rsid w:val="7B9AFEFA"/>
    <w:rsid w:val="7B9FFCA0"/>
    <w:rsid w:val="7BA4EFB4"/>
    <w:rsid w:val="7BA558D5"/>
    <w:rsid w:val="7BAFE553"/>
    <w:rsid w:val="7BC2EE74"/>
    <w:rsid w:val="7BC5D9D6"/>
    <w:rsid w:val="7BCB0B01"/>
    <w:rsid w:val="7BD6137D"/>
    <w:rsid w:val="7BF819EB"/>
    <w:rsid w:val="7C13030F"/>
    <w:rsid w:val="7C18256E"/>
    <w:rsid w:val="7C2FFBD5"/>
    <w:rsid w:val="7C31484B"/>
    <w:rsid w:val="7C3718BB"/>
    <w:rsid w:val="7C45A0F5"/>
    <w:rsid w:val="7C48832C"/>
    <w:rsid w:val="7C4A723A"/>
    <w:rsid w:val="7C54C624"/>
    <w:rsid w:val="7C59AE2F"/>
    <w:rsid w:val="7C72AFA5"/>
    <w:rsid w:val="7C72FA75"/>
    <w:rsid w:val="7C82B513"/>
    <w:rsid w:val="7C92E54D"/>
    <w:rsid w:val="7C92EC3B"/>
    <w:rsid w:val="7CA3BA48"/>
    <w:rsid w:val="7CA4D5A0"/>
    <w:rsid w:val="7CD1E29B"/>
    <w:rsid w:val="7CE64089"/>
    <w:rsid w:val="7CFC8291"/>
    <w:rsid w:val="7CFFA6E5"/>
    <w:rsid w:val="7D1525B0"/>
    <w:rsid w:val="7D2C58E8"/>
    <w:rsid w:val="7D2CA627"/>
    <w:rsid w:val="7D350CD0"/>
    <w:rsid w:val="7D3C629B"/>
    <w:rsid w:val="7D4526D7"/>
    <w:rsid w:val="7D4AA4EB"/>
    <w:rsid w:val="7D59E5BB"/>
    <w:rsid w:val="7D64263E"/>
    <w:rsid w:val="7D70562C"/>
    <w:rsid w:val="7D77A023"/>
    <w:rsid w:val="7D7875C7"/>
    <w:rsid w:val="7D874515"/>
    <w:rsid w:val="7D895261"/>
    <w:rsid w:val="7D972036"/>
    <w:rsid w:val="7DB28683"/>
    <w:rsid w:val="7DC20880"/>
    <w:rsid w:val="7DC9F898"/>
    <w:rsid w:val="7DCD1A3E"/>
    <w:rsid w:val="7DCD800F"/>
    <w:rsid w:val="7DCFE9C5"/>
    <w:rsid w:val="7DD750DF"/>
    <w:rsid w:val="7DDEA431"/>
    <w:rsid w:val="7DE54BB2"/>
    <w:rsid w:val="7E016311"/>
    <w:rsid w:val="7E097C6B"/>
    <w:rsid w:val="7E156600"/>
    <w:rsid w:val="7E171468"/>
    <w:rsid w:val="7E268278"/>
    <w:rsid w:val="7E3D0C04"/>
    <w:rsid w:val="7E3DF309"/>
    <w:rsid w:val="7E3E62D5"/>
    <w:rsid w:val="7E43C2CF"/>
    <w:rsid w:val="7E5A13CC"/>
    <w:rsid w:val="7E6E2C09"/>
    <w:rsid w:val="7E71CF99"/>
    <w:rsid w:val="7E7A959B"/>
    <w:rsid w:val="7E9A39E8"/>
    <w:rsid w:val="7EA27123"/>
    <w:rsid w:val="7EA3EAB6"/>
    <w:rsid w:val="7EB2E6E7"/>
    <w:rsid w:val="7EB3CA65"/>
    <w:rsid w:val="7EB54939"/>
    <w:rsid w:val="7EBD8AF1"/>
    <w:rsid w:val="7ECACEB9"/>
    <w:rsid w:val="7ED70FA7"/>
    <w:rsid w:val="7EDB6C96"/>
    <w:rsid w:val="7EE23A87"/>
    <w:rsid w:val="7EE6809F"/>
    <w:rsid w:val="7EFA7A22"/>
    <w:rsid w:val="7F17F448"/>
    <w:rsid w:val="7F227A9F"/>
    <w:rsid w:val="7F28D16B"/>
    <w:rsid w:val="7F3E3E2F"/>
    <w:rsid w:val="7F6B2EAD"/>
    <w:rsid w:val="7F78286D"/>
    <w:rsid w:val="7F7BEAC9"/>
    <w:rsid w:val="7FB1B401"/>
    <w:rsid w:val="7FB97114"/>
    <w:rsid w:val="7FCAB85E"/>
    <w:rsid w:val="7FD95CC3"/>
    <w:rsid w:val="7FE5D074"/>
    <w:rsid w:val="7FE6434D"/>
    <w:rsid w:val="7FE81598"/>
    <w:rsid w:val="7FECD963"/>
    <w:rsid w:val="7FF891B8"/>
    <w:rsid w:val="7FFA1E40"/>
    <w:rsid w:val="7FFCCC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48B6AB"/>
  <w15:chartTrackingRefBased/>
  <w15:docId w15:val="{A93A148D-FCD7-4F8D-B259-352A8E064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semiHidden="1" w:unhideWhenUsed="1" w:qFormat="1"/>
    <w:lsdException w:name="footnote reference" w:qFormat="1"/>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7F0B"/>
    <w:pPr>
      <w:spacing w:after="120" w:line="300" w:lineRule="atLeast"/>
    </w:pPr>
    <w:rPr>
      <w:rFonts w:ascii="Arial" w:hAnsi="Arial"/>
      <w:sz w:val="22"/>
      <w:szCs w:val="24"/>
      <w:lang w:eastAsia="en-US"/>
    </w:rPr>
  </w:style>
  <w:style w:type="paragraph" w:styleId="Heading1">
    <w:name w:val="heading 1"/>
    <w:next w:val="Normal"/>
    <w:link w:val="Heading1Char"/>
    <w:qFormat/>
    <w:rsid w:val="00674E45"/>
    <w:pPr>
      <w:keepNext/>
      <w:spacing w:before="240" w:after="120" w:line="300" w:lineRule="atLeast"/>
      <w:outlineLvl w:val="0"/>
    </w:pPr>
    <w:rPr>
      <w:rFonts w:ascii="Arial" w:hAnsi="Arial" w:cs="Arial"/>
      <w:b/>
      <w:bCs/>
      <w:color w:val="971A4B"/>
      <w:kern w:val="32"/>
      <w:sz w:val="32"/>
      <w:szCs w:val="32"/>
      <w:lang w:eastAsia="en-AU"/>
    </w:rPr>
  </w:style>
  <w:style w:type="paragraph" w:styleId="Heading2">
    <w:name w:val="heading 2"/>
    <w:next w:val="Normal"/>
    <w:link w:val="Heading2Char"/>
    <w:qFormat/>
    <w:rsid w:val="00674E45"/>
    <w:pPr>
      <w:keepNext/>
      <w:spacing w:before="240" w:after="120" w:line="300" w:lineRule="atLeast"/>
      <w:outlineLvl w:val="1"/>
    </w:pPr>
    <w:rPr>
      <w:rFonts w:ascii="Arial" w:hAnsi="Arial" w:cs="Arial"/>
      <w:b/>
      <w:bCs/>
      <w:iCs/>
      <w:color w:val="971A4B"/>
      <w:sz w:val="28"/>
      <w:szCs w:val="28"/>
      <w:lang w:eastAsia="en-AU"/>
    </w:rPr>
  </w:style>
  <w:style w:type="paragraph" w:styleId="Heading3">
    <w:name w:val="heading 3"/>
    <w:next w:val="Normal"/>
    <w:link w:val="Heading3Char"/>
    <w:qFormat/>
    <w:rsid w:val="002A7F0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link w:val="Heading4Char"/>
    <w:qFormat/>
    <w:rsid w:val="007F10DD"/>
    <w:pPr>
      <w:outlineLvl w:val="3"/>
    </w:pPr>
    <w:rPr>
      <w:sz w:val="23"/>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C4F9A"/>
    <w:rPr>
      <w:rFonts w:ascii="Arial" w:hAnsi="Arial" w:cs="Arial"/>
      <w:b/>
      <w:bCs/>
      <w:color w:val="971A4B"/>
      <w:kern w:val="32"/>
      <w:sz w:val="32"/>
      <w:szCs w:val="32"/>
      <w:lang w:eastAsia="en-AU"/>
    </w:rPr>
  </w:style>
  <w:style w:type="character" w:customStyle="1" w:styleId="Heading3Char">
    <w:name w:val="Heading 3 Char"/>
    <w:basedOn w:val="DefaultParagraphFont"/>
    <w:link w:val="Heading3"/>
    <w:rsid w:val="00CE4DB6"/>
    <w:rPr>
      <w:rFonts w:ascii="Arial" w:hAnsi="Arial" w:cs="Arial"/>
      <w:b/>
      <w:bCs/>
      <w:sz w:val="26"/>
      <w:szCs w:val="26"/>
      <w:lang w:eastAsia="en-AU"/>
    </w:rPr>
  </w:style>
  <w:style w:type="character" w:customStyle="1" w:styleId="Heading4Char">
    <w:name w:val="Heading 4 Char"/>
    <w:basedOn w:val="DefaultParagraphFont"/>
    <w:link w:val="Heading4"/>
    <w:rsid w:val="007F10DD"/>
    <w:rPr>
      <w:rFonts w:ascii="Arial" w:hAnsi="Arial" w:cs="Arial"/>
      <w:b/>
      <w:bCs/>
      <w:sz w:val="23"/>
      <w:szCs w:val="24"/>
      <w:lang w:eastAsia="en-AU"/>
    </w:rPr>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rsid w:val="002A7F0B"/>
    <w:pPr>
      <w:numPr>
        <w:numId w:val="2"/>
      </w:numPr>
      <w:spacing w:after="120" w:line="300" w:lineRule="atLeast"/>
    </w:pPr>
    <w:rPr>
      <w:rFonts w:ascii="Arial" w:hAnsi="Arial"/>
      <w:sz w:val="22"/>
      <w:szCs w:val="24"/>
      <w:lang w:eastAsia="en-US"/>
    </w:rPr>
  </w:style>
  <w:style w:type="paragraph" w:styleId="ListBullet2">
    <w:name w:val="List Bullet 2"/>
    <w:rsid w:val="002A7F0B"/>
    <w:pPr>
      <w:numPr>
        <w:ilvl w:val="1"/>
        <w:numId w:val="3"/>
      </w:numPr>
      <w:spacing w:after="120" w:line="300" w:lineRule="atLeast"/>
    </w:pPr>
    <w:rPr>
      <w:rFonts w:ascii="Arial" w:hAnsi="Arial"/>
      <w:sz w:val="22"/>
      <w:szCs w:val="24"/>
      <w:lang w:eastAsia="en-US"/>
    </w:rPr>
  </w:style>
  <w:style w:type="paragraph" w:styleId="ListBullet3">
    <w:name w:val="List Bullet 3"/>
    <w:rsid w:val="002A7F0B"/>
    <w:pPr>
      <w:numPr>
        <w:ilvl w:val="2"/>
        <w:numId w:val="3"/>
      </w:numPr>
      <w:spacing w:after="120" w:line="300" w:lineRule="atLeast"/>
    </w:pPr>
    <w:rPr>
      <w:rFonts w:ascii="Arial" w:hAnsi="Arial"/>
      <w:sz w:val="22"/>
      <w:szCs w:val="24"/>
      <w:lang w:eastAsia="en-US"/>
    </w:rPr>
  </w:style>
  <w:style w:type="paragraph" w:customStyle="1" w:styleId="VLA1">
    <w:name w:val="VLA 1."/>
    <w:aliases w:val="2.,3."/>
    <w:rsid w:val="002A7F0B"/>
    <w:pPr>
      <w:numPr>
        <w:numId w:val="4"/>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4"/>
      </w:numPr>
      <w:spacing w:after="120" w:line="300" w:lineRule="atLeast"/>
    </w:pPr>
    <w:rPr>
      <w:rFonts w:ascii="Arial" w:hAnsi="Arial"/>
      <w:sz w:val="22"/>
      <w:szCs w:val="24"/>
      <w:lang w:eastAsia="en-US"/>
    </w:rPr>
  </w:style>
  <w:style w:type="paragraph" w:customStyle="1" w:styleId="VLAi">
    <w:name w:val="VLA i."/>
    <w:aliases w:val="ii.,iii."/>
    <w:rsid w:val="002A7F0B"/>
    <w:pPr>
      <w:numPr>
        <w:ilvl w:val="2"/>
        <w:numId w:val="4"/>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customStyle="1" w:styleId="VLAsubtitle">
    <w:name w:val="VLA subtitle"/>
    <w:basedOn w:val="Normal"/>
    <w:rsid w:val="002A7F0B"/>
    <w:pPr>
      <w:spacing w:before="240" w:after="240" w:line="240" w:lineRule="atLeast"/>
    </w:pPr>
    <w:rPr>
      <w:b/>
      <w:bCs/>
      <w:sz w:val="28"/>
      <w:szCs w:val="28"/>
    </w:rPr>
  </w:style>
  <w:style w:type="paragraph" w:styleId="FootnoteText">
    <w:name w:val="footnote text"/>
    <w:aliases w:val="Footnote text 1 Char Char,Footnote text 1,Footnote Text Char Char,Kneebone1,Footnote,Text Char Char Char,Text Char,Footnote Text Char Char Char Char Char,Text Char Char Char Char,Footnote text 1 Char,5_G,Char,Cha,Footnote text"/>
    <w:basedOn w:val="Normal"/>
    <w:link w:val="FootnoteTextChar"/>
    <w:qFormat/>
    <w:rsid w:val="002A7F0B"/>
    <w:pPr>
      <w:ind w:left="284" w:hanging="284"/>
    </w:pPr>
    <w:rPr>
      <w:sz w:val="18"/>
      <w:szCs w:val="20"/>
    </w:rPr>
  </w:style>
  <w:style w:type="character" w:customStyle="1" w:styleId="FootnoteTextChar">
    <w:name w:val="Footnote Text Char"/>
    <w:aliases w:val="Footnote text 1 Char Char Char,Footnote text 1 Char1,Footnote Text Char Char Char,Kneebone1 Char,Footnote Char,Text Char Char Char Char1,Text Char Char,Footnote Text Char Char Char Char Char Char,Text Char Char Char Char Char,5_G Char"/>
    <w:basedOn w:val="DefaultParagraphFont"/>
    <w:link w:val="FootnoteText"/>
    <w:locked/>
    <w:rsid w:val="00702275"/>
    <w:rPr>
      <w:rFonts w:ascii="Arial" w:hAnsi="Arial"/>
      <w:sz w:val="18"/>
      <w:lang w:eastAsia="en-US"/>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character" w:styleId="Hyperlink">
    <w:name w:val="Hyperlink"/>
    <w:uiPriority w:val="99"/>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
      </w:numPr>
      <w:spacing w:before="240" w:after="240" w:line="280" w:lineRule="exact"/>
    </w:pPr>
    <w:rPr>
      <w:rFonts w:ascii="Arial" w:hAnsi="Arial" w:cs="Arial"/>
      <w:b/>
      <w:bCs/>
      <w:color w:val="971A4B"/>
      <w:kern w:val="32"/>
      <w:sz w:val="28"/>
      <w:szCs w:val="32"/>
      <w:lang w:eastAsia="en-AU"/>
    </w:rPr>
  </w:style>
  <w:style w:type="paragraph" w:customStyle="1" w:styleId="VLAtitle">
    <w:name w:val="VLA title"/>
    <w:basedOn w:val="Title"/>
    <w:rsid w:val="00674E45"/>
    <w:rPr>
      <w:rFonts w:ascii="Arial" w:hAnsi="Arial"/>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aliases w:val="Footnotes refss,Footnote number,4_G,4_G Char,Footnotes refss Char,ftref Char,BVI fnr Char,BVI fnr Car Car Char,BVI fnr Car Char,BVI fnr Car Car Car Car Char,BVI fnr Char Car Car Car Char,BVI fnr Char Car Car Car Char Char,callout,Ref"/>
    <w:link w:val="ftref"/>
    <w:qFormat/>
    <w:rsid w:val="002A7F0B"/>
    <w:rPr>
      <w:rFonts w:ascii="Arial" w:hAnsi="Arial"/>
      <w:sz w:val="18"/>
      <w:vertAlign w:val="superscript"/>
    </w:rPr>
  </w:style>
  <w:style w:type="paragraph" w:customStyle="1" w:styleId="ftref">
    <w:name w:val="ftref"/>
    <w:aliases w:val="BVI fnr,BVI fnr Car Car,BVI fnr Car,BVI fnr Car Car Car Car,BVI fnr Char Car Car Car,BVI fnr Car Car Car Car Char Char,BVI fnr Car Car Car Car Char Char Char Char Char"/>
    <w:basedOn w:val="Normal"/>
    <w:link w:val="FootnoteReference"/>
    <w:rsid w:val="00702275"/>
    <w:pPr>
      <w:spacing w:after="160" w:line="240" w:lineRule="exact"/>
      <w:ind w:firstLine="360"/>
      <w:jc w:val="both"/>
    </w:pPr>
    <w:rPr>
      <w:sz w:val="18"/>
      <w:szCs w:val="20"/>
      <w:vertAlign w:val="superscript"/>
      <w:lang w:eastAsia="en-GB"/>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uiPriority w:val="39"/>
    <w:rsid w:val="002A7F0B"/>
    <w:pPr>
      <w:tabs>
        <w:tab w:val="right" w:leader="dot" w:pos="9790"/>
      </w:tabs>
      <w:spacing w:before="60" w:after="60"/>
      <w:ind w:left="550" w:right="760"/>
    </w:pPr>
    <w:rPr>
      <w:noProof/>
      <w:sz w:val="20"/>
    </w:rPr>
  </w:style>
  <w:style w:type="paragraph" w:styleId="Footer">
    <w:name w:val="footer"/>
    <w:basedOn w:val="Normal"/>
    <w:link w:val="FooterChar"/>
    <w:uiPriority w:val="99"/>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lang w:eastAsia="en-AU"/>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lang w:eastAsia="en-AU"/>
    </w:rPr>
  </w:style>
  <w:style w:type="paragraph" w:customStyle="1" w:styleId="AppendixH3">
    <w:name w:val="Appendix H3"/>
    <w:next w:val="Normal"/>
    <w:rsid w:val="002A7F0B"/>
    <w:pPr>
      <w:spacing w:before="120" w:after="40" w:line="300" w:lineRule="atLeast"/>
    </w:pPr>
    <w:rPr>
      <w:rFonts w:ascii="Arial" w:hAnsi="Arial" w:cs="Arial"/>
      <w:b/>
      <w:bCs/>
      <w:sz w:val="24"/>
      <w:szCs w:val="26"/>
      <w:lang w:eastAsia="en-AU"/>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paragraph" w:customStyle="1" w:styleId="instructiontext">
    <w:name w:val="instruction_text"/>
    <w:basedOn w:val="Normal"/>
    <w:qFormat/>
    <w:rsid w:val="006C4F9A"/>
    <w:rPr>
      <w:i/>
      <w:iCs/>
      <w:color w:val="000000"/>
      <w:sz w:val="20"/>
      <w:szCs w:val="20"/>
    </w:rPr>
  </w:style>
  <w:style w:type="paragraph" w:customStyle="1" w:styleId="acknowledgementtext">
    <w:name w:val="acknowledgement_text"/>
    <w:basedOn w:val="Normal"/>
    <w:qFormat/>
    <w:rsid w:val="006C4F9A"/>
    <w:rPr>
      <w:color w:val="D67A0F"/>
    </w:rPr>
  </w:style>
  <w:style w:type="paragraph" w:customStyle="1" w:styleId="acknowledgementheading">
    <w:name w:val="acknowledgement_heading"/>
    <w:basedOn w:val="Heading1"/>
    <w:qFormat/>
    <w:rsid w:val="006C4F9A"/>
    <w:rPr>
      <w:color w:val="C05017"/>
    </w:rPr>
  </w:style>
  <w:style w:type="paragraph" w:styleId="ListParagraph">
    <w:name w:val="List Paragraph"/>
    <w:basedOn w:val="Normal"/>
    <w:link w:val="ListParagraphChar"/>
    <w:uiPriority w:val="1"/>
    <w:qFormat/>
    <w:rsid w:val="00287412"/>
    <w:pPr>
      <w:ind w:left="720"/>
      <w:contextualSpacing/>
    </w:pPr>
  </w:style>
  <w:style w:type="character" w:customStyle="1" w:styleId="font201">
    <w:name w:val="font201"/>
    <w:basedOn w:val="DefaultParagraphFont"/>
    <w:rsid w:val="00391BED"/>
    <w:rPr>
      <w:rFonts w:ascii="Arial" w:hAnsi="Arial" w:cs="Arial" w:hint="default"/>
      <w:b w:val="0"/>
      <w:bCs w:val="0"/>
      <w:i/>
      <w:iCs/>
      <w:strike w:val="0"/>
      <w:dstrike w:val="0"/>
      <w:color w:val="000000"/>
      <w:sz w:val="24"/>
      <w:szCs w:val="24"/>
      <w:u w:val="none"/>
      <w:effect w:val="none"/>
    </w:rPr>
  </w:style>
  <w:style w:type="character" w:customStyle="1" w:styleId="font191">
    <w:name w:val="font191"/>
    <w:basedOn w:val="DefaultParagraphFont"/>
    <w:rsid w:val="00391BED"/>
    <w:rPr>
      <w:rFonts w:ascii="Arial" w:hAnsi="Arial" w:cs="Arial" w:hint="default"/>
      <w:b w:val="0"/>
      <w:bCs w:val="0"/>
      <w:i w:val="0"/>
      <w:iCs w:val="0"/>
      <w:strike w:val="0"/>
      <w:dstrike w:val="0"/>
      <w:color w:val="000000"/>
      <w:sz w:val="24"/>
      <w:szCs w:val="24"/>
      <w:u w:val="none"/>
      <w:effect w:val="none"/>
    </w:rPr>
  </w:style>
  <w:style w:type="paragraph" w:styleId="NoSpacing">
    <w:name w:val="No Spacing"/>
    <w:uiPriority w:val="1"/>
    <w:qFormat/>
    <w:rsid w:val="00391BED"/>
    <w:rPr>
      <w:rFonts w:ascii="Arial" w:hAnsi="Arial"/>
      <w:sz w:val="22"/>
      <w:szCs w:val="24"/>
      <w:lang w:eastAsia="en-US"/>
    </w:rPr>
  </w:style>
  <w:style w:type="character" w:styleId="UnresolvedMention">
    <w:name w:val="Unresolved Mention"/>
    <w:basedOn w:val="DefaultParagraphFont"/>
    <w:uiPriority w:val="99"/>
    <w:semiHidden/>
    <w:unhideWhenUsed/>
    <w:rsid w:val="00A90B33"/>
    <w:rPr>
      <w:color w:val="605E5C"/>
      <w:shd w:val="clear" w:color="auto" w:fill="E1DFDD"/>
    </w:rPr>
  </w:style>
  <w:style w:type="character" w:styleId="FollowedHyperlink">
    <w:name w:val="FollowedHyperlink"/>
    <w:basedOn w:val="DefaultParagraphFont"/>
    <w:rsid w:val="006F70EF"/>
    <w:rPr>
      <w:color w:val="954F72" w:themeColor="followedHyperlink"/>
      <w:u w:val="single"/>
    </w:rPr>
  </w:style>
  <w:style w:type="paragraph" w:styleId="Revision">
    <w:name w:val="Revision"/>
    <w:hidden/>
    <w:uiPriority w:val="99"/>
    <w:semiHidden/>
    <w:rsid w:val="00684527"/>
    <w:rPr>
      <w:rFonts w:ascii="Arial" w:hAnsi="Arial"/>
      <w:sz w:val="22"/>
      <w:szCs w:val="24"/>
      <w:lang w:eastAsia="en-US"/>
    </w:rPr>
  </w:style>
  <w:style w:type="paragraph" w:styleId="CommentText">
    <w:name w:val="annotation text"/>
    <w:basedOn w:val="Normal"/>
    <w:link w:val="CommentTextChar"/>
    <w:rsid w:val="00DE7106"/>
    <w:pPr>
      <w:spacing w:line="240" w:lineRule="auto"/>
    </w:pPr>
    <w:rPr>
      <w:sz w:val="20"/>
      <w:szCs w:val="20"/>
    </w:rPr>
  </w:style>
  <w:style w:type="character" w:customStyle="1" w:styleId="CommentTextChar">
    <w:name w:val="Comment Text Char"/>
    <w:basedOn w:val="DefaultParagraphFont"/>
    <w:link w:val="CommentText"/>
    <w:rsid w:val="00DE7106"/>
    <w:rPr>
      <w:rFonts w:ascii="Arial" w:hAnsi="Arial"/>
      <w:lang w:eastAsia="en-US"/>
    </w:rPr>
  </w:style>
  <w:style w:type="character" w:styleId="CommentReference">
    <w:name w:val="annotation reference"/>
    <w:basedOn w:val="DefaultParagraphFont"/>
    <w:rsid w:val="00DE7106"/>
    <w:rPr>
      <w:sz w:val="16"/>
      <w:szCs w:val="16"/>
    </w:rPr>
  </w:style>
  <w:style w:type="character" w:customStyle="1" w:styleId="normaltextrun">
    <w:name w:val="normaltextrun"/>
    <w:basedOn w:val="DefaultParagraphFont"/>
    <w:rsid w:val="000E2336"/>
  </w:style>
  <w:style w:type="character" w:customStyle="1" w:styleId="eop">
    <w:name w:val="eop"/>
    <w:basedOn w:val="DefaultParagraphFont"/>
    <w:rsid w:val="000E2336"/>
  </w:style>
  <w:style w:type="paragraph" w:customStyle="1" w:styleId="paragraph">
    <w:name w:val="paragraph"/>
    <w:basedOn w:val="Normal"/>
    <w:rsid w:val="00FB32C1"/>
    <w:pPr>
      <w:spacing w:before="100" w:beforeAutospacing="1" w:after="100" w:afterAutospacing="1" w:line="240" w:lineRule="auto"/>
    </w:pPr>
    <w:rPr>
      <w:rFonts w:ascii="Times New Roman" w:hAnsi="Times New Roman"/>
      <w:sz w:val="24"/>
      <w:lang w:eastAsia="en-AU"/>
    </w:rPr>
  </w:style>
  <w:style w:type="paragraph" w:customStyle="1" w:styleId="VLADocumentText">
    <w:name w:val="VLA Document Text"/>
    <w:basedOn w:val="Normal"/>
    <w:uiPriority w:val="1"/>
    <w:qFormat/>
    <w:rsid w:val="00007ED5"/>
  </w:style>
  <w:style w:type="character" w:styleId="Emphasis">
    <w:name w:val="Emphasis"/>
    <w:basedOn w:val="DefaultParagraphFont"/>
    <w:qFormat/>
    <w:rsid w:val="006123C9"/>
    <w:rPr>
      <w:i/>
      <w:iCs/>
    </w:rPr>
  </w:style>
  <w:style w:type="paragraph" w:styleId="CommentSubject">
    <w:name w:val="annotation subject"/>
    <w:basedOn w:val="CommentText"/>
    <w:next w:val="CommentText"/>
    <w:link w:val="CommentSubjectChar"/>
    <w:rsid w:val="00DC24E6"/>
    <w:rPr>
      <w:b/>
      <w:bCs/>
    </w:rPr>
  </w:style>
  <w:style w:type="character" w:customStyle="1" w:styleId="CommentSubjectChar">
    <w:name w:val="Comment Subject Char"/>
    <w:basedOn w:val="CommentTextChar"/>
    <w:link w:val="CommentSubject"/>
    <w:rsid w:val="00DC24E6"/>
    <w:rPr>
      <w:rFonts w:ascii="Arial" w:hAnsi="Arial"/>
      <w:b/>
      <w:bCs/>
      <w:lang w:eastAsia="en-US"/>
    </w:rPr>
  </w:style>
  <w:style w:type="character" w:styleId="Mention">
    <w:name w:val="Mention"/>
    <w:basedOn w:val="DefaultParagraphFont"/>
    <w:uiPriority w:val="99"/>
    <w:unhideWhenUsed/>
    <w:rsid w:val="00EB5169"/>
    <w:rPr>
      <w:color w:val="2B579A"/>
      <w:shd w:val="clear" w:color="auto" w:fill="E1DFDD"/>
    </w:rPr>
  </w:style>
  <w:style w:type="paragraph" w:customStyle="1" w:styleId="Default">
    <w:name w:val="Default"/>
    <w:basedOn w:val="Normal"/>
    <w:uiPriority w:val="1"/>
    <w:rsid w:val="00BE01E3"/>
    <w:pPr>
      <w:spacing w:after="0" w:line="240" w:lineRule="auto"/>
    </w:pPr>
    <w:rPr>
      <w:rFonts w:eastAsiaTheme="minorEastAsia" w:cs="Arial"/>
      <w:color w:val="000000" w:themeColor="text1"/>
      <w:sz w:val="24"/>
    </w:rPr>
  </w:style>
  <w:style w:type="paragraph" w:styleId="TOC4">
    <w:name w:val="toc 4"/>
    <w:basedOn w:val="Normal"/>
    <w:next w:val="Normal"/>
    <w:autoRedefine/>
    <w:uiPriority w:val="39"/>
    <w:unhideWhenUsed/>
    <w:rsid w:val="00763722"/>
    <w:pPr>
      <w:spacing w:after="100" w:line="259" w:lineRule="auto"/>
      <w:ind w:left="660"/>
    </w:pPr>
    <w:rPr>
      <w:rFonts w:asciiTheme="minorHAnsi" w:eastAsiaTheme="minorEastAsia" w:hAnsiTheme="minorHAnsi" w:cstheme="minorBidi"/>
      <w:kern w:val="2"/>
      <w:szCs w:val="22"/>
      <w:lang w:val="en-US" w:eastAsia="ja-JP"/>
      <w14:ligatures w14:val="standardContextual"/>
    </w:rPr>
  </w:style>
  <w:style w:type="paragraph" w:styleId="TOC5">
    <w:name w:val="toc 5"/>
    <w:basedOn w:val="Normal"/>
    <w:next w:val="Normal"/>
    <w:autoRedefine/>
    <w:uiPriority w:val="39"/>
    <w:unhideWhenUsed/>
    <w:rsid w:val="00763722"/>
    <w:pPr>
      <w:spacing w:after="100" w:line="259" w:lineRule="auto"/>
      <w:ind w:left="880"/>
    </w:pPr>
    <w:rPr>
      <w:rFonts w:asciiTheme="minorHAnsi" w:eastAsiaTheme="minorEastAsia" w:hAnsiTheme="minorHAnsi" w:cstheme="minorBidi"/>
      <w:kern w:val="2"/>
      <w:szCs w:val="22"/>
      <w:lang w:val="en-US" w:eastAsia="ja-JP"/>
      <w14:ligatures w14:val="standardContextual"/>
    </w:rPr>
  </w:style>
  <w:style w:type="paragraph" w:styleId="TOC6">
    <w:name w:val="toc 6"/>
    <w:basedOn w:val="Normal"/>
    <w:next w:val="Normal"/>
    <w:autoRedefine/>
    <w:uiPriority w:val="39"/>
    <w:unhideWhenUsed/>
    <w:rsid w:val="00763722"/>
    <w:pPr>
      <w:spacing w:after="100" w:line="259" w:lineRule="auto"/>
      <w:ind w:left="1100"/>
    </w:pPr>
    <w:rPr>
      <w:rFonts w:asciiTheme="minorHAnsi" w:eastAsiaTheme="minorEastAsia" w:hAnsiTheme="minorHAnsi" w:cstheme="minorBidi"/>
      <w:kern w:val="2"/>
      <w:szCs w:val="22"/>
      <w:lang w:val="en-US" w:eastAsia="ja-JP"/>
      <w14:ligatures w14:val="standardContextual"/>
    </w:rPr>
  </w:style>
  <w:style w:type="paragraph" w:styleId="TOC7">
    <w:name w:val="toc 7"/>
    <w:basedOn w:val="Normal"/>
    <w:next w:val="Normal"/>
    <w:autoRedefine/>
    <w:uiPriority w:val="39"/>
    <w:unhideWhenUsed/>
    <w:rsid w:val="00763722"/>
    <w:pPr>
      <w:spacing w:after="100" w:line="259" w:lineRule="auto"/>
      <w:ind w:left="1320"/>
    </w:pPr>
    <w:rPr>
      <w:rFonts w:asciiTheme="minorHAnsi" w:eastAsiaTheme="minorEastAsia" w:hAnsiTheme="minorHAnsi" w:cstheme="minorBidi"/>
      <w:kern w:val="2"/>
      <w:szCs w:val="22"/>
      <w:lang w:val="en-US" w:eastAsia="ja-JP"/>
      <w14:ligatures w14:val="standardContextual"/>
    </w:rPr>
  </w:style>
  <w:style w:type="paragraph" w:styleId="TOC8">
    <w:name w:val="toc 8"/>
    <w:basedOn w:val="Normal"/>
    <w:next w:val="Normal"/>
    <w:autoRedefine/>
    <w:uiPriority w:val="39"/>
    <w:unhideWhenUsed/>
    <w:rsid w:val="00763722"/>
    <w:pPr>
      <w:spacing w:after="100" w:line="259" w:lineRule="auto"/>
      <w:ind w:left="1540"/>
    </w:pPr>
    <w:rPr>
      <w:rFonts w:asciiTheme="minorHAnsi" w:eastAsiaTheme="minorEastAsia" w:hAnsiTheme="minorHAnsi" w:cstheme="minorBidi"/>
      <w:kern w:val="2"/>
      <w:szCs w:val="22"/>
      <w:lang w:val="en-US" w:eastAsia="ja-JP"/>
      <w14:ligatures w14:val="standardContextual"/>
    </w:rPr>
  </w:style>
  <w:style w:type="paragraph" w:styleId="TOC9">
    <w:name w:val="toc 9"/>
    <w:basedOn w:val="Normal"/>
    <w:next w:val="Normal"/>
    <w:autoRedefine/>
    <w:uiPriority w:val="39"/>
    <w:unhideWhenUsed/>
    <w:rsid w:val="00763722"/>
    <w:pPr>
      <w:spacing w:after="100" w:line="259" w:lineRule="auto"/>
      <w:ind w:left="1760"/>
    </w:pPr>
    <w:rPr>
      <w:rFonts w:asciiTheme="minorHAnsi" w:eastAsiaTheme="minorEastAsia" w:hAnsiTheme="minorHAnsi" w:cstheme="minorBidi"/>
      <w:kern w:val="2"/>
      <w:szCs w:val="22"/>
      <w:lang w:val="en-US" w:eastAsia="ja-JP"/>
      <w14:ligatures w14:val="standardContextual"/>
    </w:rPr>
  </w:style>
  <w:style w:type="character" w:customStyle="1" w:styleId="rpl-text-label">
    <w:name w:val="rpl-text-label"/>
    <w:basedOn w:val="DefaultParagraphFont"/>
    <w:rsid w:val="00F658CA"/>
  </w:style>
  <w:style w:type="character" w:customStyle="1" w:styleId="scxw202376632">
    <w:name w:val="scxw202376632"/>
    <w:basedOn w:val="DefaultParagraphFont"/>
    <w:rsid w:val="00DD3499"/>
  </w:style>
  <w:style w:type="character" w:customStyle="1" w:styleId="cf01">
    <w:name w:val="cf01"/>
    <w:basedOn w:val="DefaultParagraphFont"/>
    <w:rsid w:val="00387856"/>
    <w:rPr>
      <w:rFonts w:ascii="Segoe UI" w:hAnsi="Segoe UI" w:cs="Segoe UI" w:hint="default"/>
      <w:sz w:val="18"/>
      <w:szCs w:val="18"/>
    </w:rPr>
  </w:style>
  <w:style w:type="table" w:styleId="PlainTable2">
    <w:name w:val="Plain Table 2"/>
    <w:basedOn w:val="TableNormal"/>
    <w:uiPriority w:val="42"/>
    <w:rsid w:val="000506C0"/>
    <w:rPr>
      <w:lang w:eastAsia="en-AU"/>
    </w:rPr>
    <w:tblPr>
      <w:tblStyleRowBandSize w:val="1"/>
      <w:tblStyleColBandSize w:val="1"/>
      <w:tblBorders>
        <w:bottom w:val="single" w:sz="4" w:space="0" w:color="000000" w:themeColor="text1"/>
        <w:insideH w:val="single" w:sz="4" w:space="0" w:color="000000" w:themeColor="text1"/>
      </w:tblBorders>
    </w:tblPr>
    <w:tblStylePr w:type="firstRow">
      <w:rPr>
        <w:b w:val="0"/>
        <w:bCs/>
        <w:color w:val="44546A" w:themeColor="text2"/>
      </w:rPr>
      <w:tblPr/>
      <w:trPr>
        <w:cantSplit/>
        <w:tblHeader/>
      </w:trPr>
      <w:tcPr>
        <w:tcBorders>
          <w:top w:val="single" w:sz="4" w:space="0" w:color="44546A" w:themeColor="text2"/>
          <w:bottom w:val="single" w:sz="4" w:space="0" w:color="44546A" w:themeColor="text2"/>
        </w:tcBorders>
        <w:shd w:val="clear" w:color="auto" w:fill="E7E6E6"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000000" w:themeColor="text1"/>
          <w:insideH w:val="single" w:sz="4" w:space="0" w:color="000000" w:themeColor="text1"/>
        </w:tcBorders>
      </w:tcPr>
    </w:tblStylePr>
    <w:tblStylePr w:type="band2Horz">
      <w:tblPr/>
      <w:tcPr>
        <w:tcBorders>
          <w:bottom w:val="single" w:sz="4" w:space="0" w:color="000000" w:themeColor="text1"/>
          <w:insideH w:val="single" w:sz="4" w:space="0" w:color="000000" w:themeColor="text1"/>
        </w:tcBorders>
      </w:tcPr>
    </w:tblStylePr>
  </w:style>
  <w:style w:type="paragraph" w:customStyle="1" w:styleId="VLALetterText">
    <w:name w:val="VLA Letter Text"/>
    <w:uiPriority w:val="1"/>
    <w:qFormat/>
    <w:rsid w:val="00EB2E87"/>
    <w:pPr>
      <w:spacing w:after="120" w:line="300" w:lineRule="atLeast"/>
    </w:pPr>
    <w:rPr>
      <w:rFonts w:ascii="Arial" w:hAnsi="Arial"/>
      <w:sz w:val="22"/>
      <w:szCs w:val="24"/>
      <w:lang w:eastAsia="en-US"/>
    </w:rPr>
  </w:style>
  <w:style w:type="character" w:customStyle="1" w:styleId="xnormaltextrun">
    <w:name w:val="x_normaltextrun"/>
    <w:basedOn w:val="DefaultParagraphFont"/>
    <w:rsid w:val="00EB2E87"/>
  </w:style>
  <w:style w:type="paragraph" w:customStyle="1" w:styleId="GuidanceText">
    <w:name w:val="Guidance Text"/>
    <w:next w:val="BodyText"/>
    <w:link w:val="GuidanceTextChar"/>
    <w:rsid w:val="005261DE"/>
    <w:pPr>
      <w:spacing w:before="120" w:after="120"/>
      <w:ind w:left="794"/>
    </w:pPr>
    <w:rPr>
      <w:rFonts w:ascii="Arial" w:hAnsi="Arial" w:cs="Arial"/>
      <w:i/>
      <w:color w:val="0000FF"/>
      <w:szCs w:val="24"/>
      <w:lang w:eastAsia="en-US"/>
    </w:rPr>
  </w:style>
  <w:style w:type="character" w:customStyle="1" w:styleId="GuidanceTextChar">
    <w:name w:val="Guidance Text Char"/>
    <w:link w:val="GuidanceText"/>
    <w:rsid w:val="005261DE"/>
    <w:rPr>
      <w:rFonts w:ascii="Arial" w:hAnsi="Arial" w:cs="Arial"/>
      <w:i/>
      <w:color w:val="0000FF"/>
      <w:szCs w:val="24"/>
      <w:lang w:eastAsia="en-US"/>
    </w:rPr>
  </w:style>
  <w:style w:type="paragraph" w:styleId="BodyText">
    <w:name w:val="Body Text"/>
    <w:basedOn w:val="Normal"/>
    <w:link w:val="BodyTextChar"/>
    <w:uiPriority w:val="1"/>
    <w:qFormat/>
    <w:rsid w:val="005261DE"/>
  </w:style>
  <w:style w:type="character" w:customStyle="1" w:styleId="BodyTextChar">
    <w:name w:val="Body Text Char"/>
    <w:basedOn w:val="DefaultParagraphFont"/>
    <w:link w:val="BodyText"/>
    <w:uiPriority w:val="1"/>
    <w:rsid w:val="005261DE"/>
    <w:rPr>
      <w:rFonts w:ascii="Arial" w:hAnsi="Arial"/>
      <w:sz w:val="22"/>
      <w:szCs w:val="24"/>
      <w:lang w:eastAsia="en-US"/>
    </w:rPr>
  </w:style>
  <w:style w:type="character" w:customStyle="1" w:styleId="Heading2Char">
    <w:name w:val="Heading 2 Char"/>
    <w:basedOn w:val="DefaultParagraphFont"/>
    <w:link w:val="Heading2"/>
    <w:rsid w:val="0022666A"/>
    <w:rPr>
      <w:rFonts w:ascii="Arial" w:hAnsi="Arial" w:cs="Arial"/>
      <w:b/>
      <w:bCs/>
      <w:iCs/>
      <w:color w:val="971A4B"/>
      <w:sz w:val="28"/>
      <w:szCs w:val="28"/>
      <w:lang w:eastAsia="en-AU"/>
    </w:rPr>
  </w:style>
  <w:style w:type="paragraph" w:styleId="BalloonText">
    <w:name w:val="Balloon Text"/>
    <w:basedOn w:val="Normal"/>
    <w:link w:val="BalloonTextChar"/>
    <w:rsid w:val="00D156A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rsid w:val="00D156AA"/>
    <w:rPr>
      <w:sz w:val="18"/>
      <w:szCs w:val="18"/>
      <w:lang w:eastAsia="en-US"/>
    </w:rPr>
  </w:style>
  <w:style w:type="paragraph" w:styleId="ListNumber">
    <w:name w:val="List Number"/>
    <w:basedOn w:val="Normal"/>
    <w:rsid w:val="00D156AA"/>
    <w:pPr>
      <w:numPr>
        <w:numId w:val="11"/>
      </w:numPr>
      <w:contextualSpacing/>
    </w:pPr>
  </w:style>
  <w:style w:type="table" w:customStyle="1" w:styleId="TableAR">
    <w:name w:val="Table AR"/>
    <w:basedOn w:val="TableNormal"/>
    <w:next w:val="PlainTable2"/>
    <w:uiPriority w:val="42"/>
    <w:rsid w:val="00D156AA"/>
    <w:rPr>
      <w:lang w:eastAsia="en-AU"/>
    </w:rPr>
    <w:tblPr>
      <w:tblStyleRowBandSize w:val="1"/>
      <w:tblStyleColBandSize w:val="1"/>
      <w:tblBorders>
        <w:bottom w:val="single" w:sz="4" w:space="0" w:color="000000"/>
        <w:insideH w:val="single" w:sz="4" w:space="0" w:color="000000"/>
      </w:tblBorders>
    </w:tblPr>
    <w:tblStylePr w:type="firstRow">
      <w:rPr>
        <w:b w:val="0"/>
        <w:bCs/>
        <w:color w:val="971A4B"/>
      </w:rPr>
      <w:tblPr/>
      <w:trPr>
        <w:cantSplit/>
        <w:tblHeader/>
      </w:trPr>
      <w:tcPr>
        <w:tcBorders>
          <w:top w:val="single" w:sz="4" w:space="0" w:color="971A4B"/>
          <w:bottom w:val="single" w:sz="4" w:space="0" w:color="971A4B"/>
        </w:tcBorders>
        <w:shd w:val="clear" w:color="auto" w:fill="F4E0E5"/>
      </w:tcPr>
    </w:tblStylePr>
    <w:tblStylePr w:type="lastRow">
      <w:rPr>
        <w:b/>
        <w:bCs/>
      </w:rPr>
      <w:tblPr/>
      <w:tcPr>
        <w:tcBorders>
          <w:top w:val="single" w:sz="4" w:space="0" w:color="7F7F7F"/>
        </w:tcBorders>
      </w:tcPr>
    </w:tblStylePr>
    <w:tblStylePr w:type="firstCol">
      <w:rPr>
        <w:b w:val="0"/>
        <w:bCs/>
      </w:rPr>
    </w:tblStylePr>
    <w:tblStylePr w:type="lastCol">
      <w:rPr>
        <w:b w:val="0"/>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000000"/>
          <w:insideH w:val="single" w:sz="4" w:space="0" w:color="000000"/>
        </w:tcBorders>
      </w:tcPr>
    </w:tblStylePr>
    <w:tblStylePr w:type="band2Horz">
      <w:tblPr/>
      <w:tcPr>
        <w:tcBorders>
          <w:bottom w:val="single" w:sz="4" w:space="0" w:color="000000"/>
          <w:insideH w:val="single" w:sz="4" w:space="0" w:color="000000"/>
        </w:tcBorders>
      </w:tcPr>
    </w:tblStylePr>
  </w:style>
  <w:style w:type="table" w:customStyle="1" w:styleId="PlainTable22">
    <w:name w:val="Plain Table 22"/>
    <w:basedOn w:val="TableNormal"/>
    <w:next w:val="PlainTable2"/>
    <w:uiPriority w:val="42"/>
    <w:rsid w:val="00D156AA"/>
    <w:rPr>
      <w:lang w:eastAsia="en-AU"/>
    </w:rPr>
    <w:tblPr>
      <w:tblStyleRowBandSize w:val="1"/>
      <w:tblStyleColBandSize w:val="1"/>
      <w:tblBorders>
        <w:bottom w:val="single" w:sz="4" w:space="0" w:color="000000"/>
        <w:insideH w:val="single" w:sz="4" w:space="0" w:color="000000"/>
      </w:tblBorders>
    </w:tblPr>
    <w:tblStylePr w:type="firstRow">
      <w:rPr>
        <w:b w:val="0"/>
        <w:bCs/>
        <w:color w:val="971A4B"/>
      </w:rPr>
      <w:tblPr/>
      <w:trPr>
        <w:cantSplit/>
        <w:tblHeader/>
      </w:trPr>
      <w:tcPr>
        <w:tcBorders>
          <w:top w:val="single" w:sz="4" w:space="0" w:color="971A4B"/>
          <w:bottom w:val="single" w:sz="4" w:space="0" w:color="971A4B"/>
        </w:tcBorders>
        <w:shd w:val="clear" w:color="auto" w:fill="F4E0E5"/>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000000"/>
          <w:insideH w:val="single" w:sz="4" w:space="0" w:color="000000"/>
        </w:tcBorders>
      </w:tcPr>
    </w:tblStylePr>
    <w:tblStylePr w:type="band2Horz">
      <w:tblPr/>
      <w:tcPr>
        <w:tcBorders>
          <w:bottom w:val="single" w:sz="4" w:space="0" w:color="000000"/>
          <w:insideH w:val="single" w:sz="4" w:space="0" w:color="000000"/>
        </w:tcBorders>
      </w:tcPr>
    </w:tblStylePr>
  </w:style>
  <w:style w:type="table" w:customStyle="1" w:styleId="PlainTable24">
    <w:name w:val="Plain Table 24"/>
    <w:basedOn w:val="TableNormal"/>
    <w:next w:val="PlainTable2"/>
    <w:uiPriority w:val="42"/>
    <w:rsid w:val="00D156AA"/>
    <w:rPr>
      <w:lang w:eastAsia="en-AU"/>
    </w:rPr>
    <w:tblPr>
      <w:tblStyleRowBandSize w:val="1"/>
      <w:tblStyleColBandSize w:val="1"/>
      <w:tblBorders>
        <w:top w:val="single" w:sz="4" w:space="0" w:color="961A4B"/>
        <w:bottom w:val="single" w:sz="4" w:space="0" w:color="000000" w:themeColor="text1"/>
      </w:tblBorders>
    </w:tblPr>
    <w:tblStylePr w:type="firstRow">
      <w:rPr>
        <w:b w:val="0"/>
        <w:bCs/>
        <w:color w:val="971A4B"/>
      </w:rPr>
      <w:tblPr/>
      <w:trPr>
        <w:cantSplit/>
        <w:tblHeader/>
      </w:trPr>
      <w:tcPr>
        <w:tcBorders>
          <w:top w:val="single" w:sz="4" w:space="0" w:color="971A4B"/>
          <w:bottom w:val="single" w:sz="4" w:space="0" w:color="971A4B"/>
        </w:tcBorders>
        <w:shd w:val="clear" w:color="auto" w:fill="F4E0E5"/>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000000"/>
          <w:insideH w:val="single" w:sz="4" w:space="0" w:color="000000"/>
        </w:tcBorders>
      </w:tcPr>
    </w:tblStylePr>
    <w:tblStylePr w:type="band2Horz">
      <w:tblPr/>
      <w:tcPr>
        <w:tcBorders>
          <w:bottom w:val="single" w:sz="4" w:space="0" w:color="000000"/>
          <w:insideH w:val="single" w:sz="4" w:space="0" w:color="000000"/>
        </w:tcBorders>
      </w:tcPr>
    </w:tblStylePr>
  </w:style>
  <w:style w:type="paragraph" w:customStyle="1" w:styleId="TableParagraph">
    <w:name w:val="Table Paragraph"/>
    <w:basedOn w:val="Normal"/>
    <w:uiPriority w:val="1"/>
    <w:qFormat/>
    <w:rsid w:val="00D156AA"/>
    <w:pPr>
      <w:widowControl w:val="0"/>
      <w:autoSpaceDE w:val="0"/>
      <w:autoSpaceDN w:val="0"/>
      <w:spacing w:after="0" w:line="240" w:lineRule="auto"/>
    </w:pPr>
    <w:rPr>
      <w:rFonts w:ascii="GothamNarrow-Book" w:eastAsia="GothamNarrow-Book" w:hAnsi="GothamNarrow-Book" w:cs="GothamNarrow-Book"/>
      <w:szCs w:val="22"/>
      <w:lang w:val="en-US"/>
    </w:rPr>
  </w:style>
  <w:style w:type="character" w:customStyle="1" w:styleId="FooterChar">
    <w:name w:val="Footer Char"/>
    <w:basedOn w:val="DefaultParagraphFont"/>
    <w:link w:val="Footer"/>
    <w:uiPriority w:val="99"/>
    <w:rsid w:val="00D156AA"/>
    <w:rPr>
      <w:rFonts w:ascii="Arial" w:hAnsi="Arial"/>
      <w:sz w:val="22"/>
      <w:szCs w:val="24"/>
      <w:lang w:eastAsia="en-US"/>
    </w:rPr>
  </w:style>
  <w:style w:type="character" w:customStyle="1" w:styleId="ListParagraphChar">
    <w:name w:val="List Paragraph Char"/>
    <w:basedOn w:val="DefaultParagraphFont"/>
    <w:link w:val="ListParagraph"/>
    <w:uiPriority w:val="1"/>
    <w:rsid w:val="007D1A12"/>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1495">
      <w:bodyDiv w:val="1"/>
      <w:marLeft w:val="0"/>
      <w:marRight w:val="0"/>
      <w:marTop w:val="0"/>
      <w:marBottom w:val="0"/>
      <w:divBdr>
        <w:top w:val="none" w:sz="0" w:space="0" w:color="auto"/>
        <w:left w:val="none" w:sz="0" w:space="0" w:color="auto"/>
        <w:bottom w:val="none" w:sz="0" w:space="0" w:color="auto"/>
        <w:right w:val="none" w:sz="0" w:space="0" w:color="auto"/>
      </w:divBdr>
      <w:divsChild>
        <w:div w:id="1200051743">
          <w:marLeft w:val="0"/>
          <w:marRight w:val="0"/>
          <w:marTop w:val="0"/>
          <w:marBottom w:val="0"/>
          <w:divBdr>
            <w:top w:val="none" w:sz="0" w:space="0" w:color="auto"/>
            <w:left w:val="none" w:sz="0" w:space="0" w:color="auto"/>
            <w:bottom w:val="none" w:sz="0" w:space="0" w:color="auto"/>
            <w:right w:val="none" w:sz="0" w:space="0" w:color="auto"/>
          </w:divBdr>
        </w:div>
      </w:divsChild>
    </w:div>
    <w:div w:id="7566364">
      <w:bodyDiv w:val="1"/>
      <w:marLeft w:val="0"/>
      <w:marRight w:val="0"/>
      <w:marTop w:val="0"/>
      <w:marBottom w:val="0"/>
      <w:divBdr>
        <w:top w:val="none" w:sz="0" w:space="0" w:color="auto"/>
        <w:left w:val="none" w:sz="0" w:space="0" w:color="auto"/>
        <w:bottom w:val="none" w:sz="0" w:space="0" w:color="auto"/>
        <w:right w:val="none" w:sz="0" w:space="0" w:color="auto"/>
      </w:divBdr>
    </w:div>
    <w:div w:id="15549167">
      <w:bodyDiv w:val="1"/>
      <w:marLeft w:val="0"/>
      <w:marRight w:val="0"/>
      <w:marTop w:val="0"/>
      <w:marBottom w:val="0"/>
      <w:divBdr>
        <w:top w:val="none" w:sz="0" w:space="0" w:color="auto"/>
        <w:left w:val="none" w:sz="0" w:space="0" w:color="auto"/>
        <w:bottom w:val="none" w:sz="0" w:space="0" w:color="auto"/>
        <w:right w:val="none" w:sz="0" w:space="0" w:color="auto"/>
      </w:divBdr>
      <w:divsChild>
        <w:div w:id="801845892">
          <w:marLeft w:val="0"/>
          <w:marRight w:val="0"/>
          <w:marTop w:val="0"/>
          <w:marBottom w:val="0"/>
          <w:divBdr>
            <w:top w:val="none" w:sz="0" w:space="0" w:color="auto"/>
            <w:left w:val="none" w:sz="0" w:space="0" w:color="auto"/>
            <w:bottom w:val="none" w:sz="0" w:space="0" w:color="auto"/>
            <w:right w:val="none" w:sz="0" w:space="0" w:color="auto"/>
          </w:divBdr>
        </w:div>
      </w:divsChild>
    </w:div>
    <w:div w:id="35400941">
      <w:bodyDiv w:val="1"/>
      <w:marLeft w:val="0"/>
      <w:marRight w:val="0"/>
      <w:marTop w:val="0"/>
      <w:marBottom w:val="0"/>
      <w:divBdr>
        <w:top w:val="none" w:sz="0" w:space="0" w:color="auto"/>
        <w:left w:val="none" w:sz="0" w:space="0" w:color="auto"/>
        <w:bottom w:val="none" w:sz="0" w:space="0" w:color="auto"/>
        <w:right w:val="none" w:sz="0" w:space="0" w:color="auto"/>
      </w:divBdr>
      <w:divsChild>
        <w:div w:id="1114444911">
          <w:marLeft w:val="0"/>
          <w:marRight w:val="0"/>
          <w:marTop w:val="0"/>
          <w:marBottom w:val="0"/>
          <w:divBdr>
            <w:top w:val="none" w:sz="0" w:space="0" w:color="auto"/>
            <w:left w:val="none" w:sz="0" w:space="0" w:color="auto"/>
            <w:bottom w:val="none" w:sz="0" w:space="0" w:color="auto"/>
            <w:right w:val="none" w:sz="0" w:space="0" w:color="auto"/>
          </w:divBdr>
        </w:div>
      </w:divsChild>
    </w:div>
    <w:div w:id="40446179">
      <w:bodyDiv w:val="1"/>
      <w:marLeft w:val="0"/>
      <w:marRight w:val="0"/>
      <w:marTop w:val="0"/>
      <w:marBottom w:val="0"/>
      <w:divBdr>
        <w:top w:val="none" w:sz="0" w:space="0" w:color="auto"/>
        <w:left w:val="none" w:sz="0" w:space="0" w:color="auto"/>
        <w:bottom w:val="none" w:sz="0" w:space="0" w:color="auto"/>
        <w:right w:val="none" w:sz="0" w:space="0" w:color="auto"/>
      </w:divBdr>
    </w:div>
    <w:div w:id="47652889">
      <w:bodyDiv w:val="1"/>
      <w:marLeft w:val="0"/>
      <w:marRight w:val="0"/>
      <w:marTop w:val="0"/>
      <w:marBottom w:val="0"/>
      <w:divBdr>
        <w:top w:val="none" w:sz="0" w:space="0" w:color="auto"/>
        <w:left w:val="none" w:sz="0" w:space="0" w:color="auto"/>
        <w:bottom w:val="none" w:sz="0" w:space="0" w:color="auto"/>
        <w:right w:val="none" w:sz="0" w:space="0" w:color="auto"/>
      </w:divBdr>
    </w:div>
    <w:div w:id="59334805">
      <w:bodyDiv w:val="1"/>
      <w:marLeft w:val="0"/>
      <w:marRight w:val="0"/>
      <w:marTop w:val="0"/>
      <w:marBottom w:val="0"/>
      <w:divBdr>
        <w:top w:val="none" w:sz="0" w:space="0" w:color="auto"/>
        <w:left w:val="none" w:sz="0" w:space="0" w:color="auto"/>
        <w:bottom w:val="none" w:sz="0" w:space="0" w:color="auto"/>
        <w:right w:val="none" w:sz="0" w:space="0" w:color="auto"/>
      </w:divBdr>
    </w:div>
    <w:div w:id="63530848">
      <w:bodyDiv w:val="1"/>
      <w:marLeft w:val="0"/>
      <w:marRight w:val="0"/>
      <w:marTop w:val="0"/>
      <w:marBottom w:val="0"/>
      <w:divBdr>
        <w:top w:val="none" w:sz="0" w:space="0" w:color="auto"/>
        <w:left w:val="none" w:sz="0" w:space="0" w:color="auto"/>
        <w:bottom w:val="none" w:sz="0" w:space="0" w:color="auto"/>
        <w:right w:val="none" w:sz="0" w:space="0" w:color="auto"/>
      </w:divBdr>
      <w:divsChild>
        <w:div w:id="1708333038">
          <w:marLeft w:val="0"/>
          <w:marRight w:val="0"/>
          <w:marTop w:val="0"/>
          <w:marBottom w:val="0"/>
          <w:divBdr>
            <w:top w:val="none" w:sz="0" w:space="0" w:color="auto"/>
            <w:left w:val="none" w:sz="0" w:space="0" w:color="auto"/>
            <w:bottom w:val="none" w:sz="0" w:space="0" w:color="auto"/>
            <w:right w:val="none" w:sz="0" w:space="0" w:color="auto"/>
          </w:divBdr>
        </w:div>
      </w:divsChild>
    </w:div>
    <w:div w:id="66264814">
      <w:bodyDiv w:val="1"/>
      <w:marLeft w:val="0"/>
      <w:marRight w:val="0"/>
      <w:marTop w:val="0"/>
      <w:marBottom w:val="0"/>
      <w:divBdr>
        <w:top w:val="none" w:sz="0" w:space="0" w:color="auto"/>
        <w:left w:val="none" w:sz="0" w:space="0" w:color="auto"/>
        <w:bottom w:val="none" w:sz="0" w:space="0" w:color="auto"/>
        <w:right w:val="none" w:sz="0" w:space="0" w:color="auto"/>
      </w:divBdr>
      <w:divsChild>
        <w:div w:id="1397969996">
          <w:marLeft w:val="0"/>
          <w:marRight w:val="0"/>
          <w:marTop w:val="0"/>
          <w:marBottom w:val="0"/>
          <w:divBdr>
            <w:top w:val="none" w:sz="0" w:space="0" w:color="auto"/>
            <w:left w:val="none" w:sz="0" w:space="0" w:color="auto"/>
            <w:bottom w:val="none" w:sz="0" w:space="0" w:color="auto"/>
            <w:right w:val="none" w:sz="0" w:space="0" w:color="auto"/>
          </w:divBdr>
        </w:div>
      </w:divsChild>
    </w:div>
    <w:div w:id="68161483">
      <w:bodyDiv w:val="1"/>
      <w:marLeft w:val="0"/>
      <w:marRight w:val="0"/>
      <w:marTop w:val="0"/>
      <w:marBottom w:val="0"/>
      <w:divBdr>
        <w:top w:val="none" w:sz="0" w:space="0" w:color="auto"/>
        <w:left w:val="none" w:sz="0" w:space="0" w:color="auto"/>
        <w:bottom w:val="none" w:sz="0" w:space="0" w:color="auto"/>
        <w:right w:val="none" w:sz="0" w:space="0" w:color="auto"/>
      </w:divBdr>
      <w:divsChild>
        <w:div w:id="599722605">
          <w:marLeft w:val="0"/>
          <w:marRight w:val="0"/>
          <w:marTop w:val="0"/>
          <w:marBottom w:val="0"/>
          <w:divBdr>
            <w:top w:val="none" w:sz="0" w:space="0" w:color="auto"/>
            <w:left w:val="none" w:sz="0" w:space="0" w:color="auto"/>
            <w:bottom w:val="none" w:sz="0" w:space="0" w:color="auto"/>
            <w:right w:val="none" w:sz="0" w:space="0" w:color="auto"/>
          </w:divBdr>
        </w:div>
      </w:divsChild>
    </w:div>
    <w:div w:id="71048936">
      <w:bodyDiv w:val="1"/>
      <w:marLeft w:val="0"/>
      <w:marRight w:val="0"/>
      <w:marTop w:val="0"/>
      <w:marBottom w:val="0"/>
      <w:divBdr>
        <w:top w:val="none" w:sz="0" w:space="0" w:color="auto"/>
        <w:left w:val="none" w:sz="0" w:space="0" w:color="auto"/>
        <w:bottom w:val="none" w:sz="0" w:space="0" w:color="auto"/>
        <w:right w:val="none" w:sz="0" w:space="0" w:color="auto"/>
      </w:divBdr>
      <w:divsChild>
        <w:div w:id="13772304">
          <w:marLeft w:val="0"/>
          <w:marRight w:val="0"/>
          <w:marTop w:val="0"/>
          <w:marBottom w:val="0"/>
          <w:divBdr>
            <w:top w:val="none" w:sz="0" w:space="0" w:color="auto"/>
            <w:left w:val="none" w:sz="0" w:space="0" w:color="auto"/>
            <w:bottom w:val="none" w:sz="0" w:space="0" w:color="auto"/>
            <w:right w:val="none" w:sz="0" w:space="0" w:color="auto"/>
          </w:divBdr>
        </w:div>
        <w:div w:id="24138118">
          <w:marLeft w:val="0"/>
          <w:marRight w:val="0"/>
          <w:marTop w:val="0"/>
          <w:marBottom w:val="0"/>
          <w:divBdr>
            <w:top w:val="none" w:sz="0" w:space="0" w:color="auto"/>
            <w:left w:val="none" w:sz="0" w:space="0" w:color="auto"/>
            <w:bottom w:val="none" w:sz="0" w:space="0" w:color="auto"/>
            <w:right w:val="none" w:sz="0" w:space="0" w:color="auto"/>
          </w:divBdr>
        </w:div>
        <w:div w:id="41560045">
          <w:marLeft w:val="0"/>
          <w:marRight w:val="0"/>
          <w:marTop w:val="0"/>
          <w:marBottom w:val="0"/>
          <w:divBdr>
            <w:top w:val="none" w:sz="0" w:space="0" w:color="auto"/>
            <w:left w:val="none" w:sz="0" w:space="0" w:color="auto"/>
            <w:bottom w:val="none" w:sz="0" w:space="0" w:color="auto"/>
            <w:right w:val="none" w:sz="0" w:space="0" w:color="auto"/>
          </w:divBdr>
        </w:div>
        <w:div w:id="71507236">
          <w:marLeft w:val="0"/>
          <w:marRight w:val="0"/>
          <w:marTop w:val="0"/>
          <w:marBottom w:val="0"/>
          <w:divBdr>
            <w:top w:val="none" w:sz="0" w:space="0" w:color="auto"/>
            <w:left w:val="none" w:sz="0" w:space="0" w:color="auto"/>
            <w:bottom w:val="none" w:sz="0" w:space="0" w:color="auto"/>
            <w:right w:val="none" w:sz="0" w:space="0" w:color="auto"/>
          </w:divBdr>
        </w:div>
        <w:div w:id="183638672">
          <w:marLeft w:val="0"/>
          <w:marRight w:val="0"/>
          <w:marTop w:val="0"/>
          <w:marBottom w:val="0"/>
          <w:divBdr>
            <w:top w:val="none" w:sz="0" w:space="0" w:color="auto"/>
            <w:left w:val="none" w:sz="0" w:space="0" w:color="auto"/>
            <w:bottom w:val="none" w:sz="0" w:space="0" w:color="auto"/>
            <w:right w:val="none" w:sz="0" w:space="0" w:color="auto"/>
          </w:divBdr>
        </w:div>
        <w:div w:id="217597673">
          <w:marLeft w:val="0"/>
          <w:marRight w:val="0"/>
          <w:marTop w:val="0"/>
          <w:marBottom w:val="0"/>
          <w:divBdr>
            <w:top w:val="none" w:sz="0" w:space="0" w:color="auto"/>
            <w:left w:val="none" w:sz="0" w:space="0" w:color="auto"/>
            <w:bottom w:val="none" w:sz="0" w:space="0" w:color="auto"/>
            <w:right w:val="none" w:sz="0" w:space="0" w:color="auto"/>
          </w:divBdr>
        </w:div>
        <w:div w:id="261763168">
          <w:marLeft w:val="0"/>
          <w:marRight w:val="0"/>
          <w:marTop w:val="0"/>
          <w:marBottom w:val="0"/>
          <w:divBdr>
            <w:top w:val="none" w:sz="0" w:space="0" w:color="auto"/>
            <w:left w:val="none" w:sz="0" w:space="0" w:color="auto"/>
            <w:bottom w:val="none" w:sz="0" w:space="0" w:color="auto"/>
            <w:right w:val="none" w:sz="0" w:space="0" w:color="auto"/>
          </w:divBdr>
        </w:div>
        <w:div w:id="302472192">
          <w:marLeft w:val="0"/>
          <w:marRight w:val="0"/>
          <w:marTop w:val="0"/>
          <w:marBottom w:val="0"/>
          <w:divBdr>
            <w:top w:val="none" w:sz="0" w:space="0" w:color="auto"/>
            <w:left w:val="none" w:sz="0" w:space="0" w:color="auto"/>
            <w:bottom w:val="none" w:sz="0" w:space="0" w:color="auto"/>
            <w:right w:val="none" w:sz="0" w:space="0" w:color="auto"/>
          </w:divBdr>
        </w:div>
        <w:div w:id="303198548">
          <w:marLeft w:val="0"/>
          <w:marRight w:val="0"/>
          <w:marTop w:val="0"/>
          <w:marBottom w:val="0"/>
          <w:divBdr>
            <w:top w:val="none" w:sz="0" w:space="0" w:color="auto"/>
            <w:left w:val="none" w:sz="0" w:space="0" w:color="auto"/>
            <w:bottom w:val="none" w:sz="0" w:space="0" w:color="auto"/>
            <w:right w:val="none" w:sz="0" w:space="0" w:color="auto"/>
          </w:divBdr>
        </w:div>
        <w:div w:id="326400363">
          <w:marLeft w:val="0"/>
          <w:marRight w:val="0"/>
          <w:marTop w:val="0"/>
          <w:marBottom w:val="0"/>
          <w:divBdr>
            <w:top w:val="none" w:sz="0" w:space="0" w:color="auto"/>
            <w:left w:val="none" w:sz="0" w:space="0" w:color="auto"/>
            <w:bottom w:val="none" w:sz="0" w:space="0" w:color="auto"/>
            <w:right w:val="none" w:sz="0" w:space="0" w:color="auto"/>
          </w:divBdr>
        </w:div>
        <w:div w:id="340591379">
          <w:marLeft w:val="0"/>
          <w:marRight w:val="0"/>
          <w:marTop w:val="0"/>
          <w:marBottom w:val="0"/>
          <w:divBdr>
            <w:top w:val="none" w:sz="0" w:space="0" w:color="auto"/>
            <w:left w:val="none" w:sz="0" w:space="0" w:color="auto"/>
            <w:bottom w:val="none" w:sz="0" w:space="0" w:color="auto"/>
            <w:right w:val="none" w:sz="0" w:space="0" w:color="auto"/>
          </w:divBdr>
        </w:div>
        <w:div w:id="370963111">
          <w:marLeft w:val="0"/>
          <w:marRight w:val="0"/>
          <w:marTop w:val="0"/>
          <w:marBottom w:val="0"/>
          <w:divBdr>
            <w:top w:val="none" w:sz="0" w:space="0" w:color="auto"/>
            <w:left w:val="none" w:sz="0" w:space="0" w:color="auto"/>
            <w:bottom w:val="none" w:sz="0" w:space="0" w:color="auto"/>
            <w:right w:val="none" w:sz="0" w:space="0" w:color="auto"/>
          </w:divBdr>
        </w:div>
        <w:div w:id="493953264">
          <w:marLeft w:val="0"/>
          <w:marRight w:val="0"/>
          <w:marTop w:val="0"/>
          <w:marBottom w:val="0"/>
          <w:divBdr>
            <w:top w:val="none" w:sz="0" w:space="0" w:color="auto"/>
            <w:left w:val="none" w:sz="0" w:space="0" w:color="auto"/>
            <w:bottom w:val="none" w:sz="0" w:space="0" w:color="auto"/>
            <w:right w:val="none" w:sz="0" w:space="0" w:color="auto"/>
          </w:divBdr>
        </w:div>
        <w:div w:id="506215909">
          <w:marLeft w:val="0"/>
          <w:marRight w:val="0"/>
          <w:marTop w:val="0"/>
          <w:marBottom w:val="0"/>
          <w:divBdr>
            <w:top w:val="none" w:sz="0" w:space="0" w:color="auto"/>
            <w:left w:val="none" w:sz="0" w:space="0" w:color="auto"/>
            <w:bottom w:val="none" w:sz="0" w:space="0" w:color="auto"/>
            <w:right w:val="none" w:sz="0" w:space="0" w:color="auto"/>
          </w:divBdr>
        </w:div>
        <w:div w:id="521866454">
          <w:marLeft w:val="0"/>
          <w:marRight w:val="0"/>
          <w:marTop w:val="0"/>
          <w:marBottom w:val="0"/>
          <w:divBdr>
            <w:top w:val="none" w:sz="0" w:space="0" w:color="auto"/>
            <w:left w:val="none" w:sz="0" w:space="0" w:color="auto"/>
            <w:bottom w:val="none" w:sz="0" w:space="0" w:color="auto"/>
            <w:right w:val="none" w:sz="0" w:space="0" w:color="auto"/>
          </w:divBdr>
        </w:div>
        <w:div w:id="541331741">
          <w:marLeft w:val="0"/>
          <w:marRight w:val="0"/>
          <w:marTop w:val="0"/>
          <w:marBottom w:val="0"/>
          <w:divBdr>
            <w:top w:val="none" w:sz="0" w:space="0" w:color="auto"/>
            <w:left w:val="none" w:sz="0" w:space="0" w:color="auto"/>
            <w:bottom w:val="none" w:sz="0" w:space="0" w:color="auto"/>
            <w:right w:val="none" w:sz="0" w:space="0" w:color="auto"/>
          </w:divBdr>
        </w:div>
        <w:div w:id="598880102">
          <w:marLeft w:val="0"/>
          <w:marRight w:val="0"/>
          <w:marTop w:val="0"/>
          <w:marBottom w:val="0"/>
          <w:divBdr>
            <w:top w:val="none" w:sz="0" w:space="0" w:color="auto"/>
            <w:left w:val="none" w:sz="0" w:space="0" w:color="auto"/>
            <w:bottom w:val="none" w:sz="0" w:space="0" w:color="auto"/>
            <w:right w:val="none" w:sz="0" w:space="0" w:color="auto"/>
          </w:divBdr>
        </w:div>
        <w:div w:id="693072790">
          <w:marLeft w:val="0"/>
          <w:marRight w:val="0"/>
          <w:marTop w:val="0"/>
          <w:marBottom w:val="0"/>
          <w:divBdr>
            <w:top w:val="none" w:sz="0" w:space="0" w:color="auto"/>
            <w:left w:val="none" w:sz="0" w:space="0" w:color="auto"/>
            <w:bottom w:val="none" w:sz="0" w:space="0" w:color="auto"/>
            <w:right w:val="none" w:sz="0" w:space="0" w:color="auto"/>
          </w:divBdr>
        </w:div>
        <w:div w:id="866521573">
          <w:marLeft w:val="0"/>
          <w:marRight w:val="0"/>
          <w:marTop w:val="0"/>
          <w:marBottom w:val="0"/>
          <w:divBdr>
            <w:top w:val="none" w:sz="0" w:space="0" w:color="auto"/>
            <w:left w:val="none" w:sz="0" w:space="0" w:color="auto"/>
            <w:bottom w:val="none" w:sz="0" w:space="0" w:color="auto"/>
            <w:right w:val="none" w:sz="0" w:space="0" w:color="auto"/>
          </w:divBdr>
        </w:div>
        <w:div w:id="909998834">
          <w:marLeft w:val="0"/>
          <w:marRight w:val="0"/>
          <w:marTop w:val="0"/>
          <w:marBottom w:val="0"/>
          <w:divBdr>
            <w:top w:val="none" w:sz="0" w:space="0" w:color="auto"/>
            <w:left w:val="none" w:sz="0" w:space="0" w:color="auto"/>
            <w:bottom w:val="none" w:sz="0" w:space="0" w:color="auto"/>
            <w:right w:val="none" w:sz="0" w:space="0" w:color="auto"/>
          </w:divBdr>
        </w:div>
        <w:div w:id="944458219">
          <w:marLeft w:val="0"/>
          <w:marRight w:val="0"/>
          <w:marTop w:val="0"/>
          <w:marBottom w:val="0"/>
          <w:divBdr>
            <w:top w:val="none" w:sz="0" w:space="0" w:color="auto"/>
            <w:left w:val="none" w:sz="0" w:space="0" w:color="auto"/>
            <w:bottom w:val="none" w:sz="0" w:space="0" w:color="auto"/>
            <w:right w:val="none" w:sz="0" w:space="0" w:color="auto"/>
          </w:divBdr>
        </w:div>
        <w:div w:id="948927766">
          <w:marLeft w:val="0"/>
          <w:marRight w:val="0"/>
          <w:marTop w:val="0"/>
          <w:marBottom w:val="0"/>
          <w:divBdr>
            <w:top w:val="none" w:sz="0" w:space="0" w:color="auto"/>
            <w:left w:val="none" w:sz="0" w:space="0" w:color="auto"/>
            <w:bottom w:val="none" w:sz="0" w:space="0" w:color="auto"/>
            <w:right w:val="none" w:sz="0" w:space="0" w:color="auto"/>
          </w:divBdr>
        </w:div>
        <w:div w:id="1010644098">
          <w:marLeft w:val="0"/>
          <w:marRight w:val="0"/>
          <w:marTop w:val="0"/>
          <w:marBottom w:val="0"/>
          <w:divBdr>
            <w:top w:val="none" w:sz="0" w:space="0" w:color="auto"/>
            <w:left w:val="none" w:sz="0" w:space="0" w:color="auto"/>
            <w:bottom w:val="none" w:sz="0" w:space="0" w:color="auto"/>
            <w:right w:val="none" w:sz="0" w:space="0" w:color="auto"/>
          </w:divBdr>
        </w:div>
        <w:div w:id="1033699804">
          <w:marLeft w:val="0"/>
          <w:marRight w:val="0"/>
          <w:marTop w:val="0"/>
          <w:marBottom w:val="0"/>
          <w:divBdr>
            <w:top w:val="none" w:sz="0" w:space="0" w:color="auto"/>
            <w:left w:val="none" w:sz="0" w:space="0" w:color="auto"/>
            <w:bottom w:val="none" w:sz="0" w:space="0" w:color="auto"/>
            <w:right w:val="none" w:sz="0" w:space="0" w:color="auto"/>
          </w:divBdr>
        </w:div>
        <w:div w:id="1059278947">
          <w:marLeft w:val="0"/>
          <w:marRight w:val="0"/>
          <w:marTop w:val="0"/>
          <w:marBottom w:val="0"/>
          <w:divBdr>
            <w:top w:val="none" w:sz="0" w:space="0" w:color="auto"/>
            <w:left w:val="none" w:sz="0" w:space="0" w:color="auto"/>
            <w:bottom w:val="none" w:sz="0" w:space="0" w:color="auto"/>
            <w:right w:val="none" w:sz="0" w:space="0" w:color="auto"/>
          </w:divBdr>
        </w:div>
        <w:div w:id="1080756560">
          <w:marLeft w:val="0"/>
          <w:marRight w:val="0"/>
          <w:marTop w:val="0"/>
          <w:marBottom w:val="0"/>
          <w:divBdr>
            <w:top w:val="none" w:sz="0" w:space="0" w:color="auto"/>
            <w:left w:val="none" w:sz="0" w:space="0" w:color="auto"/>
            <w:bottom w:val="none" w:sz="0" w:space="0" w:color="auto"/>
            <w:right w:val="none" w:sz="0" w:space="0" w:color="auto"/>
          </w:divBdr>
        </w:div>
        <w:div w:id="1083062614">
          <w:marLeft w:val="0"/>
          <w:marRight w:val="0"/>
          <w:marTop w:val="0"/>
          <w:marBottom w:val="0"/>
          <w:divBdr>
            <w:top w:val="none" w:sz="0" w:space="0" w:color="auto"/>
            <w:left w:val="none" w:sz="0" w:space="0" w:color="auto"/>
            <w:bottom w:val="none" w:sz="0" w:space="0" w:color="auto"/>
            <w:right w:val="none" w:sz="0" w:space="0" w:color="auto"/>
          </w:divBdr>
        </w:div>
        <w:div w:id="1145319232">
          <w:marLeft w:val="0"/>
          <w:marRight w:val="0"/>
          <w:marTop w:val="0"/>
          <w:marBottom w:val="0"/>
          <w:divBdr>
            <w:top w:val="none" w:sz="0" w:space="0" w:color="auto"/>
            <w:left w:val="none" w:sz="0" w:space="0" w:color="auto"/>
            <w:bottom w:val="none" w:sz="0" w:space="0" w:color="auto"/>
            <w:right w:val="none" w:sz="0" w:space="0" w:color="auto"/>
          </w:divBdr>
        </w:div>
        <w:div w:id="1203787230">
          <w:marLeft w:val="0"/>
          <w:marRight w:val="0"/>
          <w:marTop w:val="0"/>
          <w:marBottom w:val="0"/>
          <w:divBdr>
            <w:top w:val="none" w:sz="0" w:space="0" w:color="auto"/>
            <w:left w:val="none" w:sz="0" w:space="0" w:color="auto"/>
            <w:bottom w:val="none" w:sz="0" w:space="0" w:color="auto"/>
            <w:right w:val="none" w:sz="0" w:space="0" w:color="auto"/>
          </w:divBdr>
        </w:div>
        <w:div w:id="1324773453">
          <w:marLeft w:val="0"/>
          <w:marRight w:val="0"/>
          <w:marTop w:val="0"/>
          <w:marBottom w:val="0"/>
          <w:divBdr>
            <w:top w:val="none" w:sz="0" w:space="0" w:color="auto"/>
            <w:left w:val="none" w:sz="0" w:space="0" w:color="auto"/>
            <w:bottom w:val="none" w:sz="0" w:space="0" w:color="auto"/>
            <w:right w:val="none" w:sz="0" w:space="0" w:color="auto"/>
          </w:divBdr>
        </w:div>
        <w:div w:id="1444035435">
          <w:marLeft w:val="0"/>
          <w:marRight w:val="0"/>
          <w:marTop w:val="0"/>
          <w:marBottom w:val="0"/>
          <w:divBdr>
            <w:top w:val="none" w:sz="0" w:space="0" w:color="auto"/>
            <w:left w:val="none" w:sz="0" w:space="0" w:color="auto"/>
            <w:bottom w:val="none" w:sz="0" w:space="0" w:color="auto"/>
            <w:right w:val="none" w:sz="0" w:space="0" w:color="auto"/>
          </w:divBdr>
        </w:div>
        <w:div w:id="1465082784">
          <w:marLeft w:val="0"/>
          <w:marRight w:val="0"/>
          <w:marTop w:val="0"/>
          <w:marBottom w:val="0"/>
          <w:divBdr>
            <w:top w:val="none" w:sz="0" w:space="0" w:color="auto"/>
            <w:left w:val="none" w:sz="0" w:space="0" w:color="auto"/>
            <w:bottom w:val="none" w:sz="0" w:space="0" w:color="auto"/>
            <w:right w:val="none" w:sz="0" w:space="0" w:color="auto"/>
          </w:divBdr>
        </w:div>
        <w:div w:id="1477407721">
          <w:marLeft w:val="0"/>
          <w:marRight w:val="0"/>
          <w:marTop w:val="0"/>
          <w:marBottom w:val="0"/>
          <w:divBdr>
            <w:top w:val="none" w:sz="0" w:space="0" w:color="auto"/>
            <w:left w:val="none" w:sz="0" w:space="0" w:color="auto"/>
            <w:bottom w:val="none" w:sz="0" w:space="0" w:color="auto"/>
            <w:right w:val="none" w:sz="0" w:space="0" w:color="auto"/>
          </w:divBdr>
        </w:div>
        <w:div w:id="1569077990">
          <w:marLeft w:val="0"/>
          <w:marRight w:val="0"/>
          <w:marTop w:val="0"/>
          <w:marBottom w:val="0"/>
          <w:divBdr>
            <w:top w:val="none" w:sz="0" w:space="0" w:color="auto"/>
            <w:left w:val="none" w:sz="0" w:space="0" w:color="auto"/>
            <w:bottom w:val="none" w:sz="0" w:space="0" w:color="auto"/>
            <w:right w:val="none" w:sz="0" w:space="0" w:color="auto"/>
          </w:divBdr>
        </w:div>
        <w:div w:id="1618685187">
          <w:marLeft w:val="0"/>
          <w:marRight w:val="0"/>
          <w:marTop w:val="0"/>
          <w:marBottom w:val="0"/>
          <w:divBdr>
            <w:top w:val="none" w:sz="0" w:space="0" w:color="auto"/>
            <w:left w:val="none" w:sz="0" w:space="0" w:color="auto"/>
            <w:bottom w:val="none" w:sz="0" w:space="0" w:color="auto"/>
            <w:right w:val="none" w:sz="0" w:space="0" w:color="auto"/>
          </w:divBdr>
        </w:div>
        <w:div w:id="1647127545">
          <w:marLeft w:val="0"/>
          <w:marRight w:val="0"/>
          <w:marTop w:val="0"/>
          <w:marBottom w:val="0"/>
          <w:divBdr>
            <w:top w:val="none" w:sz="0" w:space="0" w:color="auto"/>
            <w:left w:val="none" w:sz="0" w:space="0" w:color="auto"/>
            <w:bottom w:val="none" w:sz="0" w:space="0" w:color="auto"/>
            <w:right w:val="none" w:sz="0" w:space="0" w:color="auto"/>
          </w:divBdr>
        </w:div>
        <w:div w:id="1706909412">
          <w:marLeft w:val="0"/>
          <w:marRight w:val="0"/>
          <w:marTop w:val="0"/>
          <w:marBottom w:val="0"/>
          <w:divBdr>
            <w:top w:val="none" w:sz="0" w:space="0" w:color="auto"/>
            <w:left w:val="none" w:sz="0" w:space="0" w:color="auto"/>
            <w:bottom w:val="none" w:sz="0" w:space="0" w:color="auto"/>
            <w:right w:val="none" w:sz="0" w:space="0" w:color="auto"/>
          </w:divBdr>
        </w:div>
        <w:div w:id="1713074824">
          <w:marLeft w:val="0"/>
          <w:marRight w:val="0"/>
          <w:marTop w:val="0"/>
          <w:marBottom w:val="0"/>
          <w:divBdr>
            <w:top w:val="none" w:sz="0" w:space="0" w:color="auto"/>
            <w:left w:val="none" w:sz="0" w:space="0" w:color="auto"/>
            <w:bottom w:val="none" w:sz="0" w:space="0" w:color="auto"/>
            <w:right w:val="none" w:sz="0" w:space="0" w:color="auto"/>
          </w:divBdr>
        </w:div>
        <w:div w:id="1797985740">
          <w:marLeft w:val="0"/>
          <w:marRight w:val="0"/>
          <w:marTop w:val="0"/>
          <w:marBottom w:val="0"/>
          <w:divBdr>
            <w:top w:val="none" w:sz="0" w:space="0" w:color="auto"/>
            <w:left w:val="none" w:sz="0" w:space="0" w:color="auto"/>
            <w:bottom w:val="none" w:sz="0" w:space="0" w:color="auto"/>
            <w:right w:val="none" w:sz="0" w:space="0" w:color="auto"/>
          </w:divBdr>
        </w:div>
        <w:div w:id="1828277745">
          <w:marLeft w:val="0"/>
          <w:marRight w:val="0"/>
          <w:marTop w:val="0"/>
          <w:marBottom w:val="0"/>
          <w:divBdr>
            <w:top w:val="none" w:sz="0" w:space="0" w:color="auto"/>
            <w:left w:val="none" w:sz="0" w:space="0" w:color="auto"/>
            <w:bottom w:val="none" w:sz="0" w:space="0" w:color="auto"/>
            <w:right w:val="none" w:sz="0" w:space="0" w:color="auto"/>
          </w:divBdr>
        </w:div>
        <w:div w:id="1833566869">
          <w:marLeft w:val="0"/>
          <w:marRight w:val="0"/>
          <w:marTop w:val="0"/>
          <w:marBottom w:val="0"/>
          <w:divBdr>
            <w:top w:val="none" w:sz="0" w:space="0" w:color="auto"/>
            <w:left w:val="none" w:sz="0" w:space="0" w:color="auto"/>
            <w:bottom w:val="none" w:sz="0" w:space="0" w:color="auto"/>
            <w:right w:val="none" w:sz="0" w:space="0" w:color="auto"/>
          </w:divBdr>
        </w:div>
        <w:div w:id="1853373679">
          <w:marLeft w:val="0"/>
          <w:marRight w:val="0"/>
          <w:marTop w:val="0"/>
          <w:marBottom w:val="0"/>
          <w:divBdr>
            <w:top w:val="none" w:sz="0" w:space="0" w:color="auto"/>
            <w:left w:val="none" w:sz="0" w:space="0" w:color="auto"/>
            <w:bottom w:val="none" w:sz="0" w:space="0" w:color="auto"/>
            <w:right w:val="none" w:sz="0" w:space="0" w:color="auto"/>
          </w:divBdr>
        </w:div>
        <w:div w:id="1886870494">
          <w:marLeft w:val="0"/>
          <w:marRight w:val="0"/>
          <w:marTop w:val="0"/>
          <w:marBottom w:val="0"/>
          <w:divBdr>
            <w:top w:val="none" w:sz="0" w:space="0" w:color="auto"/>
            <w:left w:val="none" w:sz="0" w:space="0" w:color="auto"/>
            <w:bottom w:val="none" w:sz="0" w:space="0" w:color="auto"/>
            <w:right w:val="none" w:sz="0" w:space="0" w:color="auto"/>
          </w:divBdr>
        </w:div>
        <w:div w:id="2035693730">
          <w:marLeft w:val="0"/>
          <w:marRight w:val="0"/>
          <w:marTop w:val="0"/>
          <w:marBottom w:val="0"/>
          <w:divBdr>
            <w:top w:val="none" w:sz="0" w:space="0" w:color="auto"/>
            <w:left w:val="none" w:sz="0" w:space="0" w:color="auto"/>
            <w:bottom w:val="none" w:sz="0" w:space="0" w:color="auto"/>
            <w:right w:val="none" w:sz="0" w:space="0" w:color="auto"/>
          </w:divBdr>
        </w:div>
        <w:div w:id="2047481886">
          <w:marLeft w:val="0"/>
          <w:marRight w:val="0"/>
          <w:marTop w:val="0"/>
          <w:marBottom w:val="0"/>
          <w:divBdr>
            <w:top w:val="none" w:sz="0" w:space="0" w:color="auto"/>
            <w:left w:val="none" w:sz="0" w:space="0" w:color="auto"/>
            <w:bottom w:val="none" w:sz="0" w:space="0" w:color="auto"/>
            <w:right w:val="none" w:sz="0" w:space="0" w:color="auto"/>
          </w:divBdr>
        </w:div>
        <w:div w:id="2050493221">
          <w:marLeft w:val="0"/>
          <w:marRight w:val="0"/>
          <w:marTop w:val="0"/>
          <w:marBottom w:val="0"/>
          <w:divBdr>
            <w:top w:val="none" w:sz="0" w:space="0" w:color="auto"/>
            <w:left w:val="none" w:sz="0" w:space="0" w:color="auto"/>
            <w:bottom w:val="none" w:sz="0" w:space="0" w:color="auto"/>
            <w:right w:val="none" w:sz="0" w:space="0" w:color="auto"/>
          </w:divBdr>
        </w:div>
      </w:divsChild>
    </w:div>
    <w:div w:id="74519032">
      <w:bodyDiv w:val="1"/>
      <w:marLeft w:val="0"/>
      <w:marRight w:val="0"/>
      <w:marTop w:val="0"/>
      <w:marBottom w:val="0"/>
      <w:divBdr>
        <w:top w:val="none" w:sz="0" w:space="0" w:color="auto"/>
        <w:left w:val="none" w:sz="0" w:space="0" w:color="auto"/>
        <w:bottom w:val="none" w:sz="0" w:space="0" w:color="auto"/>
        <w:right w:val="none" w:sz="0" w:space="0" w:color="auto"/>
      </w:divBdr>
    </w:div>
    <w:div w:id="76439145">
      <w:bodyDiv w:val="1"/>
      <w:marLeft w:val="0"/>
      <w:marRight w:val="0"/>
      <w:marTop w:val="0"/>
      <w:marBottom w:val="0"/>
      <w:divBdr>
        <w:top w:val="none" w:sz="0" w:space="0" w:color="auto"/>
        <w:left w:val="none" w:sz="0" w:space="0" w:color="auto"/>
        <w:bottom w:val="none" w:sz="0" w:space="0" w:color="auto"/>
        <w:right w:val="none" w:sz="0" w:space="0" w:color="auto"/>
      </w:divBdr>
    </w:div>
    <w:div w:id="82385163">
      <w:bodyDiv w:val="1"/>
      <w:marLeft w:val="0"/>
      <w:marRight w:val="0"/>
      <w:marTop w:val="0"/>
      <w:marBottom w:val="0"/>
      <w:divBdr>
        <w:top w:val="none" w:sz="0" w:space="0" w:color="auto"/>
        <w:left w:val="none" w:sz="0" w:space="0" w:color="auto"/>
        <w:bottom w:val="none" w:sz="0" w:space="0" w:color="auto"/>
        <w:right w:val="none" w:sz="0" w:space="0" w:color="auto"/>
      </w:divBdr>
    </w:div>
    <w:div w:id="82726186">
      <w:bodyDiv w:val="1"/>
      <w:marLeft w:val="0"/>
      <w:marRight w:val="0"/>
      <w:marTop w:val="0"/>
      <w:marBottom w:val="0"/>
      <w:divBdr>
        <w:top w:val="none" w:sz="0" w:space="0" w:color="auto"/>
        <w:left w:val="none" w:sz="0" w:space="0" w:color="auto"/>
        <w:bottom w:val="none" w:sz="0" w:space="0" w:color="auto"/>
        <w:right w:val="none" w:sz="0" w:space="0" w:color="auto"/>
      </w:divBdr>
      <w:divsChild>
        <w:div w:id="539246620">
          <w:marLeft w:val="0"/>
          <w:marRight w:val="0"/>
          <w:marTop w:val="0"/>
          <w:marBottom w:val="0"/>
          <w:divBdr>
            <w:top w:val="none" w:sz="0" w:space="0" w:color="auto"/>
            <w:left w:val="none" w:sz="0" w:space="0" w:color="auto"/>
            <w:bottom w:val="none" w:sz="0" w:space="0" w:color="auto"/>
            <w:right w:val="none" w:sz="0" w:space="0" w:color="auto"/>
          </w:divBdr>
        </w:div>
      </w:divsChild>
    </w:div>
    <w:div w:id="90206899">
      <w:bodyDiv w:val="1"/>
      <w:marLeft w:val="0"/>
      <w:marRight w:val="0"/>
      <w:marTop w:val="0"/>
      <w:marBottom w:val="0"/>
      <w:divBdr>
        <w:top w:val="none" w:sz="0" w:space="0" w:color="auto"/>
        <w:left w:val="none" w:sz="0" w:space="0" w:color="auto"/>
        <w:bottom w:val="none" w:sz="0" w:space="0" w:color="auto"/>
        <w:right w:val="none" w:sz="0" w:space="0" w:color="auto"/>
      </w:divBdr>
    </w:div>
    <w:div w:id="96683863">
      <w:bodyDiv w:val="1"/>
      <w:marLeft w:val="0"/>
      <w:marRight w:val="0"/>
      <w:marTop w:val="0"/>
      <w:marBottom w:val="0"/>
      <w:divBdr>
        <w:top w:val="none" w:sz="0" w:space="0" w:color="auto"/>
        <w:left w:val="none" w:sz="0" w:space="0" w:color="auto"/>
        <w:bottom w:val="none" w:sz="0" w:space="0" w:color="auto"/>
        <w:right w:val="none" w:sz="0" w:space="0" w:color="auto"/>
      </w:divBdr>
      <w:divsChild>
        <w:div w:id="90048556">
          <w:marLeft w:val="0"/>
          <w:marRight w:val="0"/>
          <w:marTop w:val="0"/>
          <w:marBottom w:val="0"/>
          <w:divBdr>
            <w:top w:val="none" w:sz="0" w:space="0" w:color="auto"/>
            <w:left w:val="none" w:sz="0" w:space="0" w:color="auto"/>
            <w:bottom w:val="none" w:sz="0" w:space="0" w:color="auto"/>
            <w:right w:val="none" w:sz="0" w:space="0" w:color="auto"/>
          </w:divBdr>
        </w:div>
      </w:divsChild>
    </w:div>
    <w:div w:id="106900476">
      <w:bodyDiv w:val="1"/>
      <w:marLeft w:val="0"/>
      <w:marRight w:val="0"/>
      <w:marTop w:val="0"/>
      <w:marBottom w:val="0"/>
      <w:divBdr>
        <w:top w:val="none" w:sz="0" w:space="0" w:color="auto"/>
        <w:left w:val="none" w:sz="0" w:space="0" w:color="auto"/>
        <w:bottom w:val="none" w:sz="0" w:space="0" w:color="auto"/>
        <w:right w:val="none" w:sz="0" w:space="0" w:color="auto"/>
      </w:divBdr>
      <w:divsChild>
        <w:div w:id="1786925032">
          <w:marLeft w:val="0"/>
          <w:marRight w:val="0"/>
          <w:marTop w:val="0"/>
          <w:marBottom w:val="0"/>
          <w:divBdr>
            <w:top w:val="none" w:sz="0" w:space="0" w:color="auto"/>
            <w:left w:val="none" w:sz="0" w:space="0" w:color="auto"/>
            <w:bottom w:val="none" w:sz="0" w:space="0" w:color="auto"/>
            <w:right w:val="none" w:sz="0" w:space="0" w:color="auto"/>
          </w:divBdr>
        </w:div>
      </w:divsChild>
    </w:div>
    <w:div w:id="131100321">
      <w:bodyDiv w:val="1"/>
      <w:marLeft w:val="0"/>
      <w:marRight w:val="0"/>
      <w:marTop w:val="0"/>
      <w:marBottom w:val="0"/>
      <w:divBdr>
        <w:top w:val="none" w:sz="0" w:space="0" w:color="auto"/>
        <w:left w:val="none" w:sz="0" w:space="0" w:color="auto"/>
        <w:bottom w:val="none" w:sz="0" w:space="0" w:color="auto"/>
        <w:right w:val="none" w:sz="0" w:space="0" w:color="auto"/>
      </w:divBdr>
    </w:div>
    <w:div w:id="137916943">
      <w:bodyDiv w:val="1"/>
      <w:marLeft w:val="0"/>
      <w:marRight w:val="0"/>
      <w:marTop w:val="0"/>
      <w:marBottom w:val="0"/>
      <w:divBdr>
        <w:top w:val="none" w:sz="0" w:space="0" w:color="auto"/>
        <w:left w:val="none" w:sz="0" w:space="0" w:color="auto"/>
        <w:bottom w:val="none" w:sz="0" w:space="0" w:color="auto"/>
        <w:right w:val="none" w:sz="0" w:space="0" w:color="auto"/>
      </w:divBdr>
    </w:div>
    <w:div w:id="138889500">
      <w:bodyDiv w:val="1"/>
      <w:marLeft w:val="0"/>
      <w:marRight w:val="0"/>
      <w:marTop w:val="0"/>
      <w:marBottom w:val="0"/>
      <w:divBdr>
        <w:top w:val="none" w:sz="0" w:space="0" w:color="auto"/>
        <w:left w:val="none" w:sz="0" w:space="0" w:color="auto"/>
        <w:bottom w:val="none" w:sz="0" w:space="0" w:color="auto"/>
        <w:right w:val="none" w:sz="0" w:space="0" w:color="auto"/>
      </w:divBdr>
    </w:div>
    <w:div w:id="142235598">
      <w:bodyDiv w:val="1"/>
      <w:marLeft w:val="0"/>
      <w:marRight w:val="0"/>
      <w:marTop w:val="0"/>
      <w:marBottom w:val="0"/>
      <w:divBdr>
        <w:top w:val="none" w:sz="0" w:space="0" w:color="auto"/>
        <w:left w:val="none" w:sz="0" w:space="0" w:color="auto"/>
        <w:bottom w:val="none" w:sz="0" w:space="0" w:color="auto"/>
        <w:right w:val="none" w:sz="0" w:space="0" w:color="auto"/>
      </w:divBdr>
      <w:divsChild>
        <w:div w:id="1234772934">
          <w:marLeft w:val="0"/>
          <w:marRight w:val="0"/>
          <w:marTop w:val="0"/>
          <w:marBottom w:val="0"/>
          <w:divBdr>
            <w:top w:val="none" w:sz="0" w:space="0" w:color="auto"/>
            <w:left w:val="none" w:sz="0" w:space="0" w:color="auto"/>
            <w:bottom w:val="none" w:sz="0" w:space="0" w:color="auto"/>
            <w:right w:val="none" w:sz="0" w:space="0" w:color="auto"/>
          </w:divBdr>
        </w:div>
      </w:divsChild>
    </w:div>
    <w:div w:id="143208543">
      <w:bodyDiv w:val="1"/>
      <w:marLeft w:val="0"/>
      <w:marRight w:val="0"/>
      <w:marTop w:val="0"/>
      <w:marBottom w:val="0"/>
      <w:divBdr>
        <w:top w:val="none" w:sz="0" w:space="0" w:color="auto"/>
        <w:left w:val="none" w:sz="0" w:space="0" w:color="auto"/>
        <w:bottom w:val="none" w:sz="0" w:space="0" w:color="auto"/>
        <w:right w:val="none" w:sz="0" w:space="0" w:color="auto"/>
      </w:divBdr>
      <w:divsChild>
        <w:div w:id="90859172">
          <w:marLeft w:val="0"/>
          <w:marRight w:val="0"/>
          <w:marTop w:val="0"/>
          <w:marBottom w:val="0"/>
          <w:divBdr>
            <w:top w:val="none" w:sz="0" w:space="0" w:color="auto"/>
            <w:left w:val="none" w:sz="0" w:space="0" w:color="auto"/>
            <w:bottom w:val="none" w:sz="0" w:space="0" w:color="auto"/>
            <w:right w:val="none" w:sz="0" w:space="0" w:color="auto"/>
          </w:divBdr>
        </w:div>
        <w:div w:id="97601735">
          <w:marLeft w:val="0"/>
          <w:marRight w:val="0"/>
          <w:marTop w:val="0"/>
          <w:marBottom w:val="0"/>
          <w:divBdr>
            <w:top w:val="none" w:sz="0" w:space="0" w:color="auto"/>
            <w:left w:val="none" w:sz="0" w:space="0" w:color="auto"/>
            <w:bottom w:val="none" w:sz="0" w:space="0" w:color="auto"/>
            <w:right w:val="none" w:sz="0" w:space="0" w:color="auto"/>
          </w:divBdr>
        </w:div>
        <w:div w:id="121198362">
          <w:marLeft w:val="0"/>
          <w:marRight w:val="0"/>
          <w:marTop w:val="0"/>
          <w:marBottom w:val="0"/>
          <w:divBdr>
            <w:top w:val="none" w:sz="0" w:space="0" w:color="auto"/>
            <w:left w:val="none" w:sz="0" w:space="0" w:color="auto"/>
            <w:bottom w:val="none" w:sz="0" w:space="0" w:color="auto"/>
            <w:right w:val="none" w:sz="0" w:space="0" w:color="auto"/>
          </w:divBdr>
        </w:div>
        <w:div w:id="149910164">
          <w:marLeft w:val="0"/>
          <w:marRight w:val="0"/>
          <w:marTop w:val="0"/>
          <w:marBottom w:val="0"/>
          <w:divBdr>
            <w:top w:val="none" w:sz="0" w:space="0" w:color="auto"/>
            <w:left w:val="none" w:sz="0" w:space="0" w:color="auto"/>
            <w:bottom w:val="none" w:sz="0" w:space="0" w:color="auto"/>
            <w:right w:val="none" w:sz="0" w:space="0" w:color="auto"/>
          </w:divBdr>
        </w:div>
        <w:div w:id="186413631">
          <w:marLeft w:val="0"/>
          <w:marRight w:val="0"/>
          <w:marTop w:val="0"/>
          <w:marBottom w:val="0"/>
          <w:divBdr>
            <w:top w:val="none" w:sz="0" w:space="0" w:color="auto"/>
            <w:left w:val="none" w:sz="0" w:space="0" w:color="auto"/>
            <w:bottom w:val="none" w:sz="0" w:space="0" w:color="auto"/>
            <w:right w:val="none" w:sz="0" w:space="0" w:color="auto"/>
          </w:divBdr>
        </w:div>
        <w:div w:id="187987112">
          <w:marLeft w:val="0"/>
          <w:marRight w:val="0"/>
          <w:marTop w:val="0"/>
          <w:marBottom w:val="0"/>
          <w:divBdr>
            <w:top w:val="none" w:sz="0" w:space="0" w:color="auto"/>
            <w:left w:val="none" w:sz="0" w:space="0" w:color="auto"/>
            <w:bottom w:val="none" w:sz="0" w:space="0" w:color="auto"/>
            <w:right w:val="none" w:sz="0" w:space="0" w:color="auto"/>
          </w:divBdr>
        </w:div>
        <w:div w:id="251553023">
          <w:marLeft w:val="0"/>
          <w:marRight w:val="0"/>
          <w:marTop w:val="0"/>
          <w:marBottom w:val="0"/>
          <w:divBdr>
            <w:top w:val="none" w:sz="0" w:space="0" w:color="auto"/>
            <w:left w:val="none" w:sz="0" w:space="0" w:color="auto"/>
            <w:bottom w:val="none" w:sz="0" w:space="0" w:color="auto"/>
            <w:right w:val="none" w:sz="0" w:space="0" w:color="auto"/>
          </w:divBdr>
        </w:div>
        <w:div w:id="253784945">
          <w:marLeft w:val="0"/>
          <w:marRight w:val="0"/>
          <w:marTop w:val="0"/>
          <w:marBottom w:val="0"/>
          <w:divBdr>
            <w:top w:val="none" w:sz="0" w:space="0" w:color="auto"/>
            <w:left w:val="none" w:sz="0" w:space="0" w:color="auto"/>
            <w:bottom w:val="none" w:sz="0" w:space="0" w:color="auto"/>
            <w:right w:val="none" w:sz="0" w:space="0" w:color="auto"/>
          </w:divBdr>
        </w:div>
        <w:div w:id="292909881">
          <w:marLeft w:val="0"/>
          <w:marRight w:val="0"/>
          <w:marTop w:val="0"/>
          <w:marBottom w:val="0"/>
          <w:divBdr>
            <w:top w:val="none" w:sz="0" w:space="0" w:color="auto"/>
            <w:left w:val="none" w:sz="0" w:space="0" w:color="auto"/>
            <w:bottom w:val="none" w:sz="0" w:space="0" w:color="auto"/>
            <w:right w:val="none" w:sz="0" w:space="0" w:color="auto"/>
          </w:divBdr>
        </w:div>
        <w:div w:id="415130598">
          <w:marLeft w:val="0"/>
          <w:marRight w:val="0"/>
          <w:marTop w:val="0"/>
          <w:marBottom w:val="0"/>
          <w:divBdr>
            <w:top w:val="none" w:sz="0" w:space="0" w:color="auto"/>
            <w:left w:val="none" w:sz="0" w:space="0" w:color="auto"/>
            <w:bottom w:val="none" w:sz="0" w:space="0" w:color="auto"/>
            <w:right w:val="none" w:sz="0" w:space="0" w:color="auto"/>
          </w:divBdr>
        </w:div>
        <w:div w:id="415247346">
          <w:marLeft w:val="0"/>
          <w:marRight w:val="0"/>
          <w:marTop w:val="0"/>
          <w:marBottom w:val="0"/>
          <w:divBdr>
            <w:top w:val="none" w:sz="0" w:space="0" w:color="auto"/>
            <w:left w:val="none" w:sz="0" w:space="0" w:color="auto"/>
            <w:bottom w:val="none" w:sz="0" w:space="0" w:color="auto"/>
            <w:right w:val="none" w:sz="0" w:space="0" w:color="auto"/>
          </w:divBdr>
        </w:div>
        <w:div w:id="439378109">
          <w:marLeft w:val="0"/>
          <w:marRight w:val="0"/>
          <w:marTop w:val="0"/>
          <w:marBottom w:val="0"/>
          <w:divBdr>
            <w:top w:val="none" w:sz="0" w:space="0" w:color="auto"/>
            <w:left w:val="none" w:sz="0" w:space="0" w:color="auto"/>
            <w:bottom w:val="none" w:sz="0" w:space="0" w:color="auto"/>
            <w:right w:val="none" w:sz="0" w:space="0" w:color="auto"/>
          </w:divBdr>
        </w:div>
        <w:div w:id="457996513">
          <w:marLeft w:val="0"/>
          <w:marRight w:val="0"/>
          <w:marTop w:val="0"/>
          <w:marBottom w:val="0"/>
          <w:divBdr>
            <w:top w:val="none" w:sz="0" w:space="0" w:color="auto"/>
            <w:left w:val="none" w:sz="0" w:space="0" w:color="auto"/>
            <w:bottom w:val="none" w:sz="0" w:space="0" w:color="auto"/>
            <w:right w:val="none" w:sz="0" w:space="0" w:color="auto"/>
          </w:divBdr>
        </w:div>
        <w:div w:id="503789766">
          <w:marLeft w:val="0"/>
          <w:marRight w:val="0"/>
          <w:marTop w:val="0"/>
          <w:marBottom w:val="0"/>
          <w:divBdr>
            <w:top w:val="none" w:sz="0" w:space="0" w:color="auto"/>
            <w:left w:val="none" w:sz="0" w:space="0" w:color="auto"/>
            <w:bottom w:val="none" w:sz="0" w:space="0" w:color="auto"/>
            <w:right w:val="none" w:sz="0" w:space="0" w:color="auto"/>
          </w:divBdr>
        </w:div>
        <w:div w:id="556205174">
          <w:marLeft w:val="0"/>
          <w:marRight w:val="0"/>
          <w:marTop w:val="0"/>
          <w:marBottom w:val="0"/>
          <w:divBdr>
            <w:top w:val="none" w:sz="0" w:space="0" w:color="auto"/>
            <w:left w:val="none" w:sz="0" w:space="0" w:color="auto"/>
            <w:bottom w:val="none" w:sz="0" w:space="0" w:color="auto"/>
            <w:right w:val="none" w:sz="0" w:space="0" w:color="auto"/>
          </w:divBdr>
        </w:div>
        <w:div w:id="842353679">
          <w:marLeft w:val="0"/>
          <w:marRight w:val="0"/>
          <w:marTop w:val="0"/>
          <w:marBottom w:val="0"/>
          <w:divBdr>
            <w:top w:val="none" w:sz="0" w:space="0" w:color="auto"/>
            <w:left w:val="none" w:sz="0" w:space="0" w:color="auto"/>
            <w:bottom w:val="none" w:sz="0" w:space="0" w:color="auto"/>
            <w:right w:val="none" w:sz="0" w:space="0" w:color="auto"/>
          </w:divBdr>
        </w:div>
        <w:div w:id="850685634">
          <w:marLeft w:val="0"/>
          <w:marRight w:val="0"/>
          <w:marTop w:val="0"/>
          <w:marBottom w:val="0"/>
          <w:divBdr>
            <w:top w:val="none" w:sz="0" w:space="0" w:color="auto"/>
            <w:left w:val="none" w:sz="0" w:space="0" w:color="auto"/>
            <w:bottom w:val="none" w:sz="0" w:space="0" w:color="auto"/>
            <w:right w:val="none" w:sz="0" w:space="0" w:color="auto"/>
          </w:divBdr>
        </w:div>
        <w:div w:id="871966488">
          <w:marLeft w:val="0"/>
          <w:marRight w:val="0"/>
          <w:marTop w:val="0"/>
          <w:marBottom w:val="0"/>
          <w:divBdr>
            <w:top w:val="none" w:sz="0" w:space="0" w:color="auto"/>
            <w:left w:val="none" w:sz="0" w:space="0" w:color="auto"/>
            <w:bottom w:val="none" w:sz="0" w:space="0" w:color="auto"/>
            <w:right w:val="none" w:sz="0" w:space="0" w:color="auto"/>
          </w:divBdr>
        </w:div>
        <w:div w:id="896431602">
          <w:marLeft w:val="0"/>
          <w:marRight w:val="0"/>
          <w:marTop w:val="0"/>
          <w:marBottom w:val="0"/>
          <w:divBdr>
            <w:top w:val="none" w:sz="0" w:space="0" w:color="auto"/>
            <w:left w:val="none" w:sz="0" w:space="0" w:color="auto"/>
            <w:bottom w:val="none" w:sz="0" w:space="0" w:color="auto"/>
            <w:right w:val="none" w:sz="0" w:space="0" w:color="auto"/>
          </w:divBdr>
        </w:div>
        <w:div w:id="949975037">
          <w:marLeft w:val="0"/>
          <w:marRight w:val="0"/>
          <w:marTop w:val="0"/>
          <w:marBottom w:val="0"/>
          <w:divBdr>
            <w:top w:val="none" w:sz="0" w:space="0" w:color="auto"/>
            <w:left w:val="none" w:sz="0" w:space="0" w:color="auto"/>
            <w:bottom w:val="none" w:sz="0" w:space="0" w:color="auto"/>
            <w:right w:val="none" w:sz="0" w:space="0" w:color="auto"/>
          </w:divBdr>
        </w:div>
        <w:div w:id="1001662761">
          <w:marLeft w:val="0"/>
          <w:marRight w:val="0"/>
          <w:marTop w:val="0"/>
          <w:marBottom w:val="0"/>
          <w:divBdr>
            <w:top w:val="none" w:sz="0" w:space="0" w:color="auto"/>
            <w:left w:val="none" w:sz="0" w:space="0" w:color="auto"/>
            <w:bottom w:val="none" w:sz="0" w:space="0" w:color="auto"/>
            <w:right w:val="none" w:sz="0" w:space="0" w:color="auto"/>
          </w:divBdr>
        </w:div>
        <w:div w:id="1012143852">
          <w:marLeft w:val="0"/>
          <w:marRight w:val="0"/>
          <w:marTop w:val="0"/>
          <w:marBottom w:val="0"/>
          <w:divBdr>
            <w:top w:val="none" w:sz="0" w:space="0" w:color="auto"/>
            <w:left w:val="none" w:sz="0" w:space="0" w:color="auto"/>
            <w:bottom w:val="none" w:sz="0" w:space="0" w:color="auto"/>
            <w:right w:val="none" w:sz="0" w:space="0" w:color="auto"/>
          </w:divBdr>
        </w:div>
        <w:div w:id="1023508167">
          <w:marLeft w:val="0"/>
          <w:marRight w:val="0"/>
          <w:marTop w:val="0"/>
          <w:marBottom w:val="0"/>
          <w:divBdr>
            <w:top w:val="none" w:sz="0" w:space="0" w:color="auto"/>
            <w:left w:val="none" w:sz="0" w:space="0" w:color="auto"/>
            <w:bottom w:val="none" w:sz="0" w:space="0" w:color="auto"/>
            <w:right w:val="none" w:sz="0" w:space="0" w:color="auto"/>
          </w:divBdr>
        </w:div>
        <w:div w:id="1140415991">
          <w:marLeft w:val="0"/>
          <w:marRight w:val="0"/>
          <w:marTop w:val="0"/>
          <w:marBottom w:val="0"/>
          <w:divBdr>
            <w:top w:val="none" w:sz="0" w:space="0" w:color="auto"/>
            <w:left w:val="none" w:sz="0" w:space="0" w:color="auto"/>
            <w:bottom w:val="none" w:sz="0" w:space="0" w:color="auto"/>
            <w:right w:val="none" w:sz="0" w:space="0" w:color="auto"/>
          </w:divBdr>
        </w:div>
        <w:div w:id="1167400718">
          <w:marLeft w:val="0"/>
          <w:marRight w:val="0"/>
          <w:marTop w:val="0"/>
          <w:marBottom w:val="0"/>
          <w:divBdr>
            <w:top w:val="none" w:sz="0" w:space="0" w:color="auto"/>
            <w:left w:val="none" w:sz="0" w:space="0" w:color="auto"/>
            <w:bottom w:val="none" w:sz="0" w:space="0" w:color="auto"/>
            <w:right w:val="none" w:sz="0" w:space="0" w:color="auto"/>
          </w:divBdr>
        </w:div>
        <w:div w:id="1199317277">
          <w:marLeft w:val="0"/>
          <w:marRight w:val="0"/>
          <w:marTop w:val="0"/>
          <w:marBottom w:val="0"/>
          <w:divBdr>
            <w:top w:val="none" w:sz="0" w:space="0" w:color="auto"/>
            <w:left w:val="none" w:sz="0" w:space="0" w:color="auto"/>
            <w:bottom w:val="none" w:sz="0" w:space="0" w:color="auto"/>
            <w:right w:val="none" w:sz="0" w:space="0" w:color="auto"/>
          </w:divBdr>
        </w:div>
        <w:div w:id="1283535512">
          <w:marLeft w:val="0"/>
          <w:marRight w:val="0"/>
          <w:marTop w:val="0"/>
          <w:marBottom w:val="0"/>
          <w:divBdr>
            <w:top w:val="none" w:sz="0" w:space="0" w:color="auto"/>
            <w:left w:val="none" w:sz="0" w:space="0" w:color="auto"/>
            <w:bottom w:val="none" w:sz="0" w:space="0" w:color="auto"/>
            <w:right w:val="none" w:sz="0" w:space="0" w:color="auto"/>
          </w:divBdr>
        </w:div>
        <w:div w:id="1378091951">
          <w:marLeft w:val="0"/>
          <w:marRight w:val="0"/>
          <w:marTop w:val="0"/>
          <w:marBottom w:val="0"/>
          <w:divBdr>
            <w:top w:val="none" w:sz="0" w:space="0" w:color="auto"/>
            <w:left w:val="none" w:sz="0" w:space="0" w:color="auto"/>
            <w:bottom w:val="none" w:sz="0" w:space="0" w:color="auto"/>
            <w:right w:val="none" w:sz="0" w:space="0" w:color="auto"/>
          </w:divBdr>
        </w:div>
        <w:div w:id="1545630858">
          <w:marLeft w:val="0"/>
          <w:marRight w:val="0"/>
          <w:marTop w:val="0"/>
          <w:marBottom w:val="0"/>
          <w:divBdr>
            <w:top w:val="none" w:sz="0" w:space="0" w:color="auto"/>
            <w:left w:val="none" w:sz="0" w:space="0" w:color="auto"/>
            <w:bottom w:val="none" w:sz="0" w:space="0" w:color="auto"/>
            <w:right w:val="none" w:sz="0" w:space="0" w:color="auto"/>
          </w:divBdr>
        </w:div>
        <w:div w:id="1621258972">
          <w:marLeft w:val="0"/>
          <w:marRight w:val="0"/>
          <w:marTop w:val="0"/>
          <w:marBottom w:val="0"/>
          <w:divBdr>
            <w:top w:val="none" w:sz="0" w:space="0" w:color="auto"/>
            <w:left w:val="none" w:sz="0" w:space="0" w:color="auto"/>
            <w:bottom w:val="none" w:sz="0" w:space="0" w:color="auto"/>
            <w:right w:val="none" w:sz="0" w:space="0" w:color="auto"/>
          </w:divBdr>
        </w:div>
        <w:div w:id="1702240567">
          <w:marLeft w:val="0"/>
          <w:marRight w:val="0"/>
          <w:marTop w:val="0"/>
          <w:marBottom w:val="0"/>
          <w:divBdr>
            <w:top w:val="none" w:sz="0" w:space="0" w:color="auto"/>
            <w:left w:val="none" w:sz="0" w:space="0" w:color="auto"/>
            <w:bottom w:val="none" w:sz="0" w:space="0" w:color="auto"/>
            <w:right w:val="none" w:sz="0" w:space="0" w:color="auto"/>
          </w:divBdr>
        </w:div>
        <w:div w:id="1768307184">
          <w:marLeft w:val="0"/>
          <w:marRight w:val="0"/>
          <w:marTop w:val="0"/>
          <w:marBottom w:val="0"/>
          <w:divBdr>
            <w:top w:val="none" w:sz="0" w:space="0" w:color="auto"/>
            <w:left w:val="none" w:sz="0" w:space="0" w:color="auto"/>
            <w:bottom w:val="none" w:sz="0" w:space="0" w:color="auto"/>
            <w:right w:val="none" w:sz="0" w:space="0" w:color="auto"/>
          </w:divBdr>
        </w:div>
        <w:div w:id="1776897891">
          <w:marLeft w:val="0"/>
          <w:marRight w:val="0"/>
          <w:marTop w:val="0"/>
          <w:marBottom w:val="0"/>
          <w:divBdr>
            <w:top w:val="none" w:sz="0" w:space="0" w:color="auto"/>
            <w:left w:val="none" w:sz="0" w:space="0" w:color="auto"/>
            <w:bottom w:val="none" w:sz="0" w:space="0" w:color="auto"/>
            <w:right w:val="none" w:sz="0" w:space="0" w:color="auto"/>
          </w:divBdr>
        </w:div>
        <w:div w:id="1797676713">
          <w:marLeft w:val="0"/>
          <w:marRight w:val="0"/>
          <w:marTop w:val="0"/>
          <w:marBottom w:val="0"/>
          <w:divBdr>
            <w:top w:val="none" w:sz="0" w:space="0" w:color="auto"/>
            <w:left w:val="none" w:sz="0" w:space="0" w:color="auto"/>
            <w:bottom w:val="none" w:sz="0" w:space="0" w:color="auto"/>
            <w:right w:val="none" w:sz="0" w:space="0" w:color="auto"/>
          </w:divBdr>
        </w:div>
        <w:div w:id="1812400001">
          <w:marLeft w:val="0"/>
          <w:marRight w:val="0"/>
          <w:marTop w:val="0"/>
          <w:marBottom w:val="0"/>
          <w:divBdr>
            <w:top w:val="none" w:sz="0" w:space="0" w:color="auto"/>
            <w:left w:val="none" w:sz="0" w:space="0" w:color="auto"/>
            <w:bottom w:val="none" w:sz="0" w:space="0" w:color="auto"/>
            <w:right w:val="none" w:sz="0" w:space="0" w:color="auto"/>
          </w:divBdr>
        </w:div>
        <w:div w:id="1817381884">
          <w:marLeft w:val="0"/>
          <w:marRight w:val="0"/>
          <w:marTop w:val="0"/>
          <w:marBottom w:val="0"/>
          <w:divBdr>
            <w:top w:val="none" w:sz="0" w:space="0" w:color="auto"/>
            <w:left w:val="none" w:sz="0" w:space="0" w:color="auto"/>
            <w:bottom w:val="none" w:sz="0" w:space="0" w:color="auto"/>
            <w:right w:val="none" w:sz="0" w:space="0" w:color="auto"/>
          </w:divBdr>
        </w:div>
        <w:div w:id="1834176130">
          <w:marLeft w:val="0"/>
          <w:marRight w:val="0"/>
          <w:marTop w:val="0"/>
          <w:marBottom w:val="0"/>
          <w:divBdr>
            <w:top w:val="none" w:sz="0" w:space="0" w:color="auto"/>
            <w:left w:val="none" w:sz="0" w:space="0" w:color="auto"/>
            <w:bottom w:val="none" w:sz="0" w:space="0" w:color="auto"/>
            <w:right w:val="none" w:sz="0" w:space="0" w:color="auto"/>
          </w:divBdr>
        </w:div>
        <w:div w:id="1836451692">
          <w:marLeft w:val="0"/>
          <w:marRight w:val="0"/>
          <w:marTop w:val="0"/>
          <w:marBottom w:val="0"/>
          <w:divBdr>
            <w:top w:val="none" w:sz="0" w:space="0" w:color="auto"/>
            <w:left w:val="none" w:sz="0" w:space="0" w:color="auto"/>
            <w:bottom w:val="none" w:sz="0" w:space="0" w:color="auto"/>
            <w:right w:val="none" w:sz="0" w:space="0" w:color="auto"/>
          </w:divBdr>
        </w:div>
        <w:div w:id="1894804147">
          <w:marLeft w:val="0"/>
          <w:marRight w:val="0"/>
          <w:marTop w:val="0"/>
          <w:marBottom w:val="0"/>
          <w:divBdr>
            <w:top w:val="none" w:sz="0" w:space="0" w:color="auto"/>
            <w:left w:val="none" w:sz="0" w:space="0" w:color="auto"/>
            <w:bottom w:val="none" w:sz="0" w:space="0" w:color="auto"/>
            <w:right w:val="none" w:sz="0" w:space="0" w:color="auto"/>
          </w:divBdr>
        </w:div>
        <w:div w:id="1918589202">
          <w:marLeft w:val="0"/>
          <w:marRight w:val="0"/>
          <w:marTop w:val="0"/>
          <w:marBottom w:val="0"/>
          <w:divBdr>
            <w:top w:val="none" w:sz="0" w:space="0" w:color="auto"/>
            <w:left w:val="none" w:sz="0" w:space="0" w:color="auto"/>
            <w:bottom w:val="none" w:sz="0" w:space="0" w:color="auto"/>
            <w:right w:val="none" w:sz="0" w:space="0" w:color="auto"/>
          </w:divBdr>
        </w:div>
        <w:div w:id="1924874478">
          <w:marLeft w:val="0"/>
          <w:marRight w:val="0"/>
          <w:marTop w:val="0"/>
          <w:marBottom w:val="0"/>
          <w:divBdr>
            <w:top w:val="none" w:sz="0" w:space="0" w:color="auto"/>
            <w:left w:val="none" w:sz="0" w:space="0" w:color="auto"/>
            <w:bottom w:val="none" w:sz="0" w:space="0" w:color="auto"/>
            <w:right w:val="none" w:sz="0" w:space="0" w:color="auto"/>
          </w:divBdr>
        </w:div>
        <w:div w:id="1942176036">
          <w:marLeft w:val="0"/>
          <w:marRight w:val="0"/>
          <w:marTop w:val="0"/>
          <w:marBottom w:val="0"/>
          <w:divBdr>
            <w:top w:val="none" w:sz="0" w:space="0" w:color="auto"/>
            <w:left w:val="none" w:sz="0" w:space="0" w:color="auto"/>
            <w:bottom w:val="none" w:sz="0" w:space="0" w:color="auto"/>
            <w:right w:val="none" w:sz="0" w:space="0" w:color="auto"/>
          </w:divBdr>
        </w:div>
        <w:div w:id="1986355417">
          <w:marLeft w:val="0"/>
          <w:marRight w:val="0"/>
          <w:marTop w:val="0"/>
          <w:marBottom w:val="0"/>
          <w:divBdr>
            <w:top w:val="none" w:sz="0" w:space="0" w:color="auto"/>
            <w:left w:val="none" w:sz="0" w:space="0" w:color="auto"/>
            <w:bottom w:val="none" w:sz="0" w:space="0" w:color="auto"/>
            <w:right w:val="none" w:sz="0" w:space="0" w:color="auto"/>
          </w:divBdr>
        </w:div>
        <w:div w:id="2011330983">
          <w:marLeft w:val="0"/>
          <w:marRight w:val="0"/>
          <w:marTop w:val="0"/>
          <w:marBottom w:val="0"/>
          <w:divBdr>
            <w:top w:val="none" w:sz="0" w:space="0" w:color="auto"/>
            <w:left w:val="none" w:sz="0" w:space="0" w:color="auto"/>
            <w:bottom w:val="none" w:sz="0" w:space="0" w:color="auto"/>
            <w:right w:val="none" w:sz="0" w:space="0" w:color="auto"/>
          </w:divBdr>
        </w:div>
        <w:div w:id="2090154134">
          <w:marLeft w:val="0"/>
          <w:marRight w:val="0"/>
          <w:marTop w:val="0"/>
          <w:marBottom w:val="0"/>
          <w:divBdr>
            <w:top w:val="none" w:sz="0" w:space="0" w:color="auto"/>
            <w:left w:val="none" w:sz="0" w:space="0" w:color="auto"/>
            <w:bottom w:val="none" w:sz="0" w:space="0" w:color="auto"/>
            <w:right w:val="none" w:sz="0" w:space="0" w:color="auto"/>
          </w:divBdr>
        </w:div>
        <w:div w:id="2122450473">
          <w:marLeft w:val="0"/>
          <w:marRight w:val="0"/>
          <w:marTop w:val="0"/>
          <w:marBottom w:val="0"/>
          <w:divBdr>
            <w:top w:val="none" w:sz="0" w:space="0" w:color="auto"/>
            <w:left w:val="none" w:sz="0" w:space="0" w:color="auto"/>
            <w:bottom w:val="none" w:sz="0" w:space="0" w:color="auto"/>
            <w:right w:val="none" w:sz="0" w:space="0" w:color="auto"/>
          </w:divBdr>
        </w:div>
      </w:divsChild>
    </w:div>
    <w:div w:id="147065599">
      <w:bodyDiv w:val="1"/>
      <w:marLeft w:val="0"/>
      <w:marRight w:val="0"/>
      <w:marTop w:val="0"/>
      <w:marBottom w:val="0"/>
      <w:divBdr>
        <w:top w:val="none" w:sz="0" w:space="0" w:color="auto"/>
        <w:left w:val="none" w:sz="0" w:space="0" w:color="auto"/>
        <w:bottom w:val="none" w:sz="0" w:space="0" w:color="auto"/>
        <w:right w:val="none" w:sz="0" w:space="0" w:color="auto"/>
      </w:divBdr>
    </w:div>
    <w:div w:id="147597832">
      <w:bodyDiv w:val="1"/>
      <w:marLeft w:val="0"/>
      <w:marRight w:val="0"/>
      <w:marTop w:val="0"/>
      <w:marBottom w:val="0"/>
      <w:divBdr>
        <w:top w:val="none" w:sz="0" w:space="0" w:color="auto"/>
        <w:left w:val="none" w:sz="0" w:space="0" w:color="auto"/>
        <w:bottom w:val="none" w:sz="0" w:space="0" w:color="auto"/>
        <w:right w:val="none" w:sz="0" w:space="0" w:color="auto"/>
      </w:divBdr>
      <w:divsChild>
        <w:div w:id="469783465">
          <w:marLeft w:val="0"/>
          <w:marRight w:val="0"/>
          <w:marTop w:val="0"/>
          <w:marBottom w:val="0"/>
          <w:divBdr>
            <w:top w:val="none" w:sz="0" w:space="0" w:color="auto"/>
            <w:left w:val="none" w:sz="0" w:space="0" w:color="auto"/>
            <w:bottom w:val="none" w:sz="0" w:space="0" w:color="auto"/>
            <w:right w:val="none" w:sz="0" w:space="0" w:color="auto"/>
          </w:divBdr>
        </w:div>
      </w:divsChild>
    </w:div>
    <w:div w:id="159128704">
      <w:bodyDiv w:val="1"/>
      <w:marLeft w:val="0"/>
      <w:marRight w:val="0"/>
      <w:marTop w:val="0"/>
      <w:marBottom w:val="0"/>
      <w:divBdr>
        <w:top w:val="none" w:sz="0" w:space="0" w:color="auto"/>
        <w:left w:val="none" w:sz="0" w:space="0" w:color="auto"/>
        <w:bottom w:val="none" w:sz="0" w:space="0" w:color="auto"/>
        <w:right w:val="none" w:sz="0" w:space="0" w:color="auto"/>
      </w:divBdr>
    </w:div>
    <w:div w:id="160778818">
      <w:bodyDiv w:val="1"/>
      <w:marLeft w:val="0"/>
      <w:marRight w:val="0"/>
      <w:marTop w:val="0"/>
      <w:marBottom w:val="0"/>
      <w:divBdr>
        <w:top w:val="none" w:sz="0" w:space="0" w:color="auto"/>
        <w:left w:val="none" w:sz="0" w:space="0" w:color="auto"/>
        <w:bottom w:val="none" w:sz="0" w:space="0" w:color="auto"/>
        <w:right w:val="none" w:sz="0" w:space="0" w:color="auto"/>
      </w:divBdr>
      <w:divsChild>
        <w:div w:id="17394051">
          <w:marLeft w:val="0"/>
          <w:marRight w:val="0"/>
          <w:marTop w:val="0"/>
          <w:marBottom w:val="0"/>
          <w:divBdr>
            <w:top w:val="none" w:sz="0" w:space="0" w:color="auto"/>
            <w:left w:val="none" w:sz="0" w:space="0" w:color="auto"/>
            <w:bottom w:val="none" w:sz="0" w:space="0" w:color="auto"/>
            <w:right w:val="none" w:sz="0" w:space="0" w:color="auto"/>
          </w:divBdr>
        </w:div>
        <w:div w:id="40903536">
          <w:marLeft w:val="0"/>
          <w:marRight w:val="0"/>
          <w:marTop w:val="0"/>
          <w:marBottom w:val="0"/>
          <w:divBdr>
            <w:top w:val="none" w:sz="0" w:space="0" w:color="auto"/>
            <w:left w:val="none" w:sz="0" w:space="0" w:color="auto"/>
            <w:bottom w:val="none" w:sz="0" w:space="0" w:color="auto"/>
            <w:right w:val="none" w:sz="0" w:space="0" w:color="auto"/>
          </w:divBdr>
        </w:div>
        <w:div w:id="211698846">
          <w:marLeft w:val="0"/>
          <w:marRight w:val="0"/>
          <w:marTop w:val="0"/>
          <w:marBottom w:val="0"/>
          <w:divBdr>
            <w:top w:val="none" w:sz="0" w:space="0" w:color="auto"/>
            <w:left w:val="none" w:sz="0" w:space="0" w:color="auto"/>
            <w:bottom w:val="none" w:sz="0" w:space="0" w:color="auto"/>
            <w:right w:val="none" w:sz="0" w:space="0" w:color="auto"/>
          </w:divBdr>
        </w:div>
        <w:div w:id="262735912">
          <w:marLeft w:val="0"/>
          <w:marRight w:val="0"/>
          <w:marTop w:val="0"/>
          <w:marBottom w:val="0"/>
          <w:divBdr>
            <w:top w:val="none" w:sz="0" w:space="0" w:color="auto"/>
            <w:left w:val="none" w:sz="0" w:space="0" w:color="auto"/>
            <w:bottom w:val="none" w:sz="0" w:space="0" w:color="auto"/>
            <w:right w:val="none" w:sz="0" w:space="0" w:color="auto"/>
          </w:divBdr>
        </w:div>
        <w:div w:id="416950787">
          <w:marLeft w:val="0"/>
          <w:marRight w:val="0"/>
          <w:marTop w:val="0"/>
          <w:marBottom w:val="0"/>
          <w:divBdr>
            <w:top w:val="none" w:sz="0" w:space="0" w:color="auto"/>
            <w:left w:val="none" w:sz="0" w:space="0" w:color="auto"/>
            <w:bottom w:val="none" w:sz="0" w:space="0" w:color="auto"/>
            <w:right w:val="none" w:sz="0" w:space="0" w:color="auto"/>
          </w:divBdr>
        </w:div>
        <w:div w:id="646788341">
          <w:marLeft w:val="0"/>
          <w:marRight w:val="0"/>
          <w:marTop w:val="0"/>
          <w:marBottom w:val="0"/>
          <w:divBdr>
            <w:top w:val="none" w:sz="0" w:space="0" w:color="auto"/>
            <w:left w:val="none" w:sz="0" w:space="0" w:color="auto"/>
            <w:bottom w:val="none" w:sz="0" w:space="0" w:color="auto"/>
            <w:right w:val="none" w:sz="0" w:space="0" w:color="auto"/>
          </w:divBdr>
        </w:div>
        <w:div w:id="785274315">
          <w:marLeft w:val="0"/>
          <w:marRight w:val="0"/>
          <w:marTop w:val="0"/>
          <w:marBottom w:val="0"/>
          <w:divBdr>
            <w:top w:val="none" w:sz="0" w:space="0" w:color="auto"/>
            <w:left w:val="none" w:sz="0" w:space="0" w:color="auto"/>
            <w:bottom w:val="none" w:sz="0" w:space="0" w:color="auto"/>
            <w:right w:val="none" w:sz="0" w:space="0" w:color="auto"/>
          </w:divBdr>
        </w:div>
        <w:div w:id="1046374787">
          <w:marLeft w:val="0"/>
          <w:marRight w:val="0"/>
          <w:marTop w:val="0"/>
          <w:marBottom w:val="0"/>
          <w:divBdr>
            <w:top w:val="none" w:sz="0" w:space="0" w:color="auto"/>
            <w:left w:val="none" w:sz="0" w:space="0" w:color="auto"/>
            <w:bottom w:val="none" w:sz="0" w:space="0" w:color="auto"/>
            <w:right w:val="none" w:sz="0" w:space="0" w:color="auto"/>
          </w:divBdr>
        </w:div>
        <w:div w:id="1525174941">
          <w:marLeft w:val="0"/>
          <w:marRight w:val="0"/>
          <w:marTop w:val="0"/>
          <w:marBottom w:val="0"/>
          <w:divBdr>
            <w:top w:val="none" w:sz="0" w:space="0" w:color="auto"/>
            <w:left w:val="none" w:sz="0" w:space="0" w:color="auto"/>
            <w:bottom w:val="none" w:sz="0" w:space="0" w:color="auto"/>
            <w:right w:val="none" w:sz="0" w:space="0" w:color="auto"/>
          </w:divBdr>
        </w:div>
        <w:div w:id="1616593982">
          <w:marLeft w:val="0"/>
          <w:marRight w:val="0"/>
          <w:marTop w:val="0"/>
          <w:marBottom w:val="0"/>
          <w:divBdr>
            <w:top w:val="none" w:sz="0" w:space="0" w:color="auto"/>
            <w:left w:val="none" w:sz="0" w:space="0" w:color="auto"/>
            <w:bottom w:val="none" w:sz="0" w:space="0" w:color="auto"/>
            <w:right w:val="none" w:sz="0" w:space="0" w:color="auto"/>
          </w:divBdr>
        </w:div>
        <w:div w:id="1728336610">
          <w:marLeft w:val="0"/>
          <w:marRight w:val="0"/>
          <w:marTop w:val="0"/>
          <w:marBottom w:val="0"/>
          <w:divBdr>
            <w:top w:val="none" w:sz="0" w:space="0" w:color="auto"/>
            <w:left w:val="none" w:sz="0" w:space="0" w:color="auto"/>
            <w:bottom w:val="none" w:sz="0" w:space="0" w:color="auto"/>
            <w:right w:val="none" w:sz="0" w:space="0" w:color="auto"/>
          </w:divBdr>
        </w:div>
        <w:div w:id="1967201212">
          <w:marLeft w:val="0"/>
          <w:marRight w:val="0"/>
          <w:marTop w:val="0"/>
          <w:marBottom w:val="0"/>
          <w:divBdr>
            <w:top w:val="none" w:sz="0" w:space="0" w:color="auto"/>
            <w:left w:val="none" w:sz="0" w:space="0" w:color="auto"/>
            <w:bottom w:val="none" w:sz="0" w:space="0" w:color="auto"/>
            <w:right w:val="none" w:sz="0" w:space="0" w:color="auto"/>
          </w:divBdr>
        </w:div>
        <w:div w:id="2008169847">
          <w:marLeft w:val="0"/>
          <w:marRight w:val="0"/>
          <w:marTop w:val="0"/>
          <w:marBottom w:val="0"/>
          <w:divBdr>
            <w:top w:val="none" w:sz="0" w:space="0" w:color="auto"/>
            <w:left w:val="none" w:sz="0" w:space="0" w:color="auto"/>
            <w:bottom w:val="none" w:sz="0" w:space="0" w:color="auto"/>
            <w:right w:val="none" w:sz="0" w:space="0" w:color="auto"/>
          </w:divBdr>
        </w:div>
        <w:div w:id="2056849475">
          <w:marLeft w:val="0"/>
          <w:marRight w:val="0"/>
          <w:marTop w:val="0"/>
          <w:marBottom w:val="0"/>
          <w:divBdr>
            <w:top w:val="none" w:sz="0" w:space="0" w:color="auto"/>
            <w:left w:val="none" w:sz="0" w:space="0" w:color="auto"/>
            <w:bottom w:val="none" w:sz="0" w:space="0" w:color="auto"/>
            <w:right w:val="none" w:sz="0" w:space="0" w:color="auto"/>
          </w:divBdr>
        </w:div>
      </w:divsChild>
    </w:div>
    <w:div w:id="167061751">
      <w:bodyDiv w:val="1"/>
      <w:marLeft w:val="0"/>
      <w:marRight w:val="0"/>
      <w:marTop w:val="0"/>
      <w:marBottom w:val="0"/>
      <w:divBdr>
        <w:top w:val="none" w:sz="0" w:space="0" w:color="auto"/>
        <w:left w:val="none" w:sz="0" w:space="0" w:color="auto"/>
        <w:bottom w:val="none" w:sz="0" w:space="0" w:color="auto"/>
        <w:right w:val="none" w:sz="0" w:space="0" w:color="auto"/>
      </w:divBdr>
      <w:divsChild>
        <w:div w:id="12001987">
          <w:marLeft w:val="0"/>
          <w:marRight w:val="0"/>
          <w:marTop w:val="0"/>
          <w:marBottom w:val="0"/>
          <w:divBdr>
            <w:top w:val="none" w:sz="0" w:space="0" w:color="auto"/>
            <w:left w:val="none" w:sz="0" w:space="0" w:color="auto"/>
            <w:bottom w:val="none" w:sz="0" w:space="0" w:color="auto"/>
            <w:right w:val="none" w:sz="0" w:space="0" w:color="auto"/>
          </w:divBdr>
          <w:divsChild>
            <w:div w:id="724597558">
              <w:marLeft w:val="0"/>
              <w:marRight w:val="0"/>
              <w:marTop w:val="0"/>
              <w:marBottom w:val="0"/>
              <w:divBdr>
                <w:top w:val="none" w:sz="0" w:space="0" w:color="auto"/>
                <w:left w:val="none" w:sz="0" w:space="0" w:color="auto"/>
                <w:bottom w:val="none" w:sz="0" w:space="0" w:color="auto"/>
                <w:right w:val="none" w:sz="0" w:space="0" w:color="auto"/>
              </w:divBdr>
            </w:div>
          </w:divsChild>
        </w:div>
        <w:div w:id="77950043">
          <w:marLeft w:val="0"/>
          <w:marRight w:val="0"/>
          <w:marTop w:val="0"/>
          <w:marBottom w:val="0"/>
          <w:divBdr>
            <w:top w:val="none" w:sz="0" w:space="0" w:color="auto"/>
            <w:left w:val="none" w:sz="0" w:space="0" w:color="auto"/>
            <w:bottom w:val="none" w:sz="0" w:space="0" w:color="auto"/>
            <w:right w:val="none" w:sz="0" w:space="0" w:color="auto"/>
          </w:divBdr>
          <w:divsChild>
            <w:div w:id="776757472">
              <w:marLeft w:val="0"/>
              <w:marRight w:val="0"/>
              <w:marTop w:val="0"/>
              <w:marBottom w:val="0"/>
              <w:divBdr>
                <w:top w:val="none" w:sz="0" w:space="0" w:color="auto"/>
                <w:left w:val="none" w:sz="0" w:space="0" w:color="auto"/>
                <w:bottom w:val="none" w:sz="0" w:space="0" w:color="auto"/>
                <w:right w:val="none" w:sz="0" w:space="0" w:color="auto"/>
              </w:divBdr>
            </w:div>
          </w:divsChild>
        </w:div>
        <w:div w:id="92432726">
          <w:marLeft w:val="0"/>
          <w:marRight w:val="0"/>
          <w:marTop w:val="0"/>
          <w:marBottom w:val="0"/>
          <w:divBdr>
            <w:top w:val="none" w:sz="0" w:space="0" w:color="auto"/>
            <w:left w:val="none" w:sz="0" w:space="0" w:color="auto"/>
            <w:bottom w:val="none" w:sz="0" w:space="0" w:color="auto"/>
            <w:right w:val="none" w:sz="0" w:space="0" w:color="auto"/>
          </w:divBdr>
          <w:divsChild>
            <w:div w:id="1248424775">
              <w:marLeft w:val="0"/>
              <w:marRight w:val="0"/>
              <w:marTop w:val="0"/>
              <w:marBottom w:val="0"/>
              <w:divBdr>
                <w:top w:val="none" w:sz="0" w:space="0" w:color="auto"/>
                <w:left w:val="none" w:sz="0" w:space="0" w:color="auto"/>
                <w:bottom w:val="none" w:sz="0" w:space="0" w:color="auto"/>
                <w:right w:val="none" w:sz="0" w:space="0" w:color="auto"/>
              </w:divBdr>
            </w:div>
          </w:divsChild>
        </w:div>
        <w:div w:id="142896317">
          <w:marLeft w:val="0"/>
          <w:marRight w:val="0"/>
          <w:marTop w:val="0"/>
          <w:marBottom w:val="0"/>
          <w:divBdr>
            <w:top w:val="none" w:sz="0" w:space="0" w:color="auto"/>
            <w:left w:val="none" w:sz="0" w:space="0" w:color="auto"/>
            <w:bottom w:val="none" w:sz="0" w:space="0" w:color="auto"/>
            <w:right w:val="none" w:sz="0" w:space="0" w:color="auto"/>
          </w:divBdr>
          <w:divsChild>
            <w:div w:id="1004671177">
              <w:marLeft w:val="0"/>
              <w:marRight w:val="0"/>
              <w:marTop w:val="0"/>
              <w:marBottom w:val="0"/>
              <w:divBdr>
                <w:top w:val="none" w:sz="0" w:space="0" w:color="auto"/>
                <w:left w:val="none" w:sz="0" w:space="0" w:color="auto"/>
                <w:bottom w:val="none" w:sz="0" w:space="0" w:color="auto"/>
                <w:right w:val="none" w:sz="0" w:space="0" w:color="auto"/>
              </w:divBdr>
            </w:div>
          </w:divsChild>
        </w:div>
        <w:div w:id="195507289">
          <w:marLeft w:val="0"/>
          <w:marRight w:val="0"/>
          <w:marTop w:val="0"/>
          <w:marBottom w:val="0"/>
          <w:divBdr>
            <w:top w:val="none" w:sz="0" w:space="0" w:color="auto"/>
            <w:left w:val="none" w:sz="0" w:space="0" w:color="auto"/>
            <w:bottom w:val="none" w:sz="0" w:space="0" w:color="auto"/>
            <w:right w:val="none" w:sz="0" w:space="0" w:color="auto"/>
          </w:divBdr>
          <w:divsChild>
            <w:div w:id="1128478364">
              <w:marLeft w:val="0"/>
              <w:marRight w:val="0"/>
              <w:marTop w:val="0"/>
              <w:marBottom w:val="0"/>
              <w:divBdr>
                <w:top w:val="none" w:sz="0" w:space="0" w:color="auto"/>
                <w:left w:val="none" w:sz="0" w:space="0" w:color="auto"/>
                <w:bottom w:val="none" w:sz="0" w:space="0" w:color="auto"/>
                <w:right w:val="none" w:sz="0" w:space="0" w:color="auto"/>
              </w:divBdr>
            </w:div>
          </w:divsChild>
        </w:div>
        <w:div w:id="196504914">
          <w:marLeft w:val="0"/>
          <w:marRight w:val="0"/>
          <w:marTop w:val="0"/>
          <w:marBottom w:val="0"/>
          <w:divBdr>
            <w:top w:val="none" w:sz="0" w:space="0" w:color="auto"/>
            <w:left w:val="none" w:sz="0" w:space="0" w:color="auto"/>
            <w:bottom w:val="none" w:sz="0" w:space="0" w:color="auto"/>
            <w:right w:val="none" w:sz="0" w:space="0" w:color="auto"/>
          </w:divBdr>
          <w:divsChild>
            <w:div w:id="964694217">
              <w:marLeft w:val="0"/>
              <w:marRight w:val="0"/>
              <w:marTop w:val="0"/>
              <w:marBottom w:val="0"/>
              <w:divBdr>
                <w:top w:val="none" w:sz="0" w:space="0" w:color="auto"/>
                <w:left w:val="none" w:sz="0" w:space="0" w:color="auto"/>
                <w:bottom w:val="none" w:sz="0" w:space="0" w:color="auto"/>
                <w:right w:val="none" w:sz="0" w:space="0" w:color="auto"/>
              </w:divBdr>
            </w:div>
          </w:divsChild>
        </w:div>
        <w:div w:id="208147681">
          <w:marLeft w:val="0"/>
          <w:marRight w:val="0"/>
          <w:marTop w:val="0"/>
          <w:marBottom w:val="0"/>
          <w:divBdr>
            <w:top w:val="none" w:sz="0" w:space="0" w:color="auto"/>
            <w:left w:val="none" w:sz="0" w:space="0" w:color="auto"/>
            <w:bottom w:val="none" w:sz="0" w:space="0" w:color="auto"/>
            <w:right w:val="none" w:sz="0" w:space="0" w:color="auto"/>
          </w:divBdr>
          <w:divsChild>
            <w:div w:id="2140220876">
              <w:marLeft w:val="0"/>
              <w:marRight w:val="0"/>
              <w:marTop w:val="0"/>
              <w:marBottom w:val="0"/>
              <w:divBdr>
                <w:top w:val="none" w:sz="0" w:space="0" w:color="auto"/>
                <w:left w:val="none" w:sz="0" w:space="0" w:color="auto"/>
                <w:bottom w:val="none" w:sz="0" w:space="0" w:color="auto"/>
                <w:right w:val="none" w:sz="0" w:space="0" w:color="auto"/>
              </w:divBdr>
            </w:div>
          </w:divsChild>
        </w:div>
        <w:div w:id="218789971">
          <w:marLeft w:val="0"/>
          <w:marRight w:val="0"/>
          <w:marTop w:val="0"/>
          <w:marBottom w:val="0"/>
          <w:divBdr>
            <w:top w:val="none" w:sz="0" w:space="0" w:color="auto"/>
            <w:left w:val="none" w:sz="0" w:space="0" w:color="auto"/>
            <w:bottom w:val="none" w:sz="0" w:space="0" w:color="auto"/>
            <w:right w:val="none" w:sz="0" w:space="0" w:color="auto"/>
          </w:divBdr>
          <w:divsChild>
            <w:div w:id="1242450806">
              <w:marLeft w:val="0"/>
              <w:marRight w:val="0"/>
              <w:marTop w:val="0"/>
              <w:marBottom w:val="0"/>
              <w:divBdr>
                <w:top w:val="none" w:sz="0" w:space="0" w:color="auto"/>
                <w:left w:val="none" w:sz="0" w:space="0" w:color="auto"/>
                <w:bottom w:val="none" w:sz="0" w:space="0" w:color="auto"/>
                <w:right w:val="none" w:sz="0" w:space="0" w:color="auto"/>
              </w:divBdr>
            </w:div>
          </w:divsChild>
        </w:div>
        <w:div w:id="303505131">
          <w:marLeft w:val="0"/>
          <w:marRight w:val="0"/>
          <w:marTop w:val="0"/>
          <w:marBottom w:val="0"/>
          <w:divBdr>
            <w:top w:val="none" w:sz="0" w:space="0" w:color="auto"/>
            <w:left w:val="none" w:sz="0" w:space="0" w:color="auto"/>
            <w:bottom w:val="none" w:sz="0" w:space="0" w:color="auto"/>
            <w:right w:val="none" w:sz="0" w:space="0" w:color="auto"/>
          </w:divBdr>
          <w:divsChild>
            <w:div w:id="435177734">
              <w:marLeft w:val="0"/>
              <w:marRight w:val="0"/>
              <w:marTop w:val="0"/>
              <w:marBottom w:val="0"/>
              <w:divBdr>
                <w:top w:val="none" w:sz="0" w:space="0" w:color="auto"/>
                <w:left w:val="none" w:sz="0" w:space="0" w:color="auto"/>
                <w:bottom w:val="none" w:sz="0" w:space="0" w:color="auto"/>
                <w:right w:val="none" w:sz="0" w:space="0" w:color="auto"/>
              </w:divBdr>
            </w:div>
          </w:divsChild>
        </w:div>
        <w:div w:id="306400689">
          <w:marLeft w:val="0"/>
          <w:marRight w:val="0"/>
          <w:marTop w:val="0"/>
          <w:marBottom w:val="0"/>
          <w:divBdr>
            <w:top w:val="none" w:sz="0" w:space="0" w:color="auto"/>
            <w:left w:val="none" w:sz="0" w:space="0" w:color="auto"/>
            <w:bottom w:val="none" w:sz="0" w:space="0" w:color="auto"/>
            <w:right w:val="none" w:sz="0" w:space="0" w:color="auto"/>
          </w:divBdr>
          <w:divsChild>
            <w:div w:id="1361586720">
              <w:marLeft w:val="0"/>
              <w:marRight w:val="0"/>
              <w:marTop w:val="0"/>
              <w:marBottom w:val="0"/>
              <w:divBdr>
                <w:top w:val="none" w:sz="0" w:space="0" w:color="auto"/>
                <w:left w:val="none" w:sz="0" w:space="0" w:color="auto"/>
                <w:bottom w:val="none" w:sz="0" w:space="0" w:color="auto"/>
                <w:right w:val="none" w:sz="0" w:space="0" w:color="auto"/>
              </w:divBdr>
            </w:div>
          </w:divsChild>
        </w:div>
        <w:div w:id="315035579">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
          </w:divsChild>
        </w:div>
        <w:div w:id="381489462">
          <w:marLeft w:val="0"/>
          <w:marRight w:val="0"/>
          <w:marTop w:val="0"/>
          <w:marBottom w:val="0"/>
          <w:divBdr>
            <w:top w:val="none" w:sz="0" w:space="0" w:color="auto"/>
            <w:left w:val="none" w:sz="0" w:space="0" w:color="auto"/>
            <w:bottom w:val="none" w:sz="0" w:space="0" w:color="auto"/>
            <w:right w:val="none" w:sz="0" w:space="0" w:color="auto"/>
          </w:divBdr>
          <w:divsChild>
            <w:div w:id="1123964127">
              <w:marLeft w:val="0"/>
              <w:marRight w:val="0"/>
              <w:marTop w:val="0"/>
              <w:marBottom w:val="0"/>
              <w:divBdr>
                <w:top w:val="none" w:sz="0" w:space="0" w:color="auto"/>
                <w:left w:val="none" w:sz="0" w:space="0" w:color="auto"/>
                <w:bottom w:val="none" w:sz="0" w:space="0" w:color="auto"/>
                <w:right w:val="none" w:sz="0" w:space="0" w:color="auto"/>
              </w:divBdr>
            </w:div>
          </w:divsChild>
        </w:div>
        <w:div w:id="397168040">
          <w:marLeft w:val="0"/>
          <w:marRight w:val="0"/>
          <w:marTop w:val="0"/>
          <w:marBottom w:val="0"/>
          <w:divBdr>
            <w:top w:val="none" w:sz="0" w:space="0" w:color="auto"/>
            <w:left w:val="none" w:sz="0" w:space="0" w:color="auto"/>
            <w:bottom w:val="none" w:sz="0" w:space="0" w:color="auto"/>
            <w:right w:val="none" w:sz="0" w:space="0" w:color="auto"/>
          </w:divBdr>
          <w:divsChild>
            <w:div w:id="842015327">
              <w:marLeft w:val="0"/>
              <w:marRight w:val="0"/>
              <w:marTop w:val="0"/>
              <w:marBottom w:val="0"/>
              <w:divBdr>
                <w:top w:val="none" w:sz="0" w:space="0" w:color="auto"/>
                <w:left w:val="none" w:sz="0" w:space="0" w:color="auto"/>
                <w:bottom w:val="none" w:sz="0" w:space="0" w:color="auto"/>
                <w:right w:val="none" w:sz="0" w:space="0" w:color="auto"/>
              </w:divBdr>
            </w:div>
          </w:divsChild>
        </w:div>
        <w:div w:id="672491106">
          <w:marLeft w:val="0"/>
          <w:marRight w:val="0"/>
          <w:marTop w:val="0"/>
          <w:marBottom w:val="0"/>
          <w:divBdr>
            <w:top w:val="none" w:sz="0" w:space="0" w:color="auto"/>
            <w:left w:val="none" w:sz="0" w:space="0" w:color="auto"/>
            <w:bottom w:val="none" w:sz="0" w:space="0" w:color="auto"/>
            <w:right w:val="none" w:sz="0" w:space="0" w:color="auto"/>
          </w:divBdr>
          <w:divsChild>
            <w:div w:id="1364868555">
              <w:marLeft w:val="0"/>
              <w:marRight w:val="0"/>
              <w:marTop w:val="0"/>
              <w:marBottom w:val="0"/>
              <w:divBdr>
                <w:top w:val="none" w:sz="0" w:space="0" w:color="auto"/>
                <w:left w:val="none" w:sz="0" w:space="0" w:color="auto"/>
                <w:bottom w:val="none" w:sz="0" w:space="0" w:color="auto"/>
                <w:right w:val="none" w:sz="0" w:space="0" w:color="auto"/>
              </w:divBdr>
            </w:div>
          </w:divsChild>
        </w:div>
        <w:div w:id="702438461">
          <w:marLeft w:val="0"/>
          <w:marRight w:val="0"/>
          <w:marTop w:val="0"/>
          <w:marBottom w:val="0"/>
          <w:divBdr>
            <w:top w:val="none" w:sz="0" w:space="0" w:color="auto"/>
            <w:left w:val="none" w:sz="0" w:space="0" w:color="auto"/>
            <w:bottom w:val="none" w:sz="0" w:space="0" w:color="auto"/>
            <w:right w:val="none" w:sz="0" w:space="0" w:color="auto"/>
          </w:divBdr>
          <w:divsChild>
            <w:div w:id="1963922798">
              <w:marLeft w:val="0"/>
              <w:marRight w:val="0"/>
              <w:marTop w:val="0"/>
              <w:marBottom w:val="0"/>
              <w:divBdr>
                <w:top w:val="none" w:sz="0" w:space="0" w:color="auto"/>
                <w:left w:val="none" w:sz="0" w:space="0" w:color="auto"/>
                <w:bottom w:val="none" w:sz="0" w:space="0" w:color="auto"/>
                <w:right w:val="none" w:sz="0" w:space="0" w:color="auto"/>
              </w:divBdr>
            </w:div>
          </w:divsChild>
        </w:div>
        <w:div w:id="858785147">
          <w:marLeft w:val="0"/>
          <w:marRight w:val="0"/>
          <w:marTop w:val="0"/>
          <w:marBottom w:val="0"/>
          <w:divBdr>
            <w:top w:val="none" w:sz="0" w:space="0" w:color="auto"/>
            <w:left w:val="none" w:sz="0" w:space="0" w:color="auto"/>
            <w:bottom w:val="none" w:sz="0" w:space="0" w:color="auto"/>
            <w:right w:val="none" w:sz="0" w:space="0" w:color="auto"/>
          </w:divBdr>
          <w:divsChild>
            <w:div w:id="925386832">
              <w:marLeft w:val="0"/>
              <w:marRight w:val="0"/>
              <w:marTop w:val="0"/>
              <w:marBottom w:val="0"/>
              <w:divBdr>
                <w:top w:val="none" w:sz="0" w:space="0" w:color="auto"/>
                <w:left w:val="none" w:sz="0" w:space="0" w:color="auto"/>
                <w:bottom w:val="none" w:sz="0" w:space="0" w:color="auto"/>
                <w:right w:val="none" w:sz="0" w:space="0" w:color="auto"/>
              </w:divBdr>
            </w:div>
          </w:divsChild>
        </w:div>
        <w:div w:id="934824091">
          <w:marLeft w:val="0"/>
          <w:marRight w:val="0"/>
          <w:marTop w:val="0"/>
          <w:marBottom w:val="0"/>
          <w:divBdr>
            <w:top w:val="none" w:sz="0" w:space="0" w:color="auto"/>
            <w:left w:val="none" w:sz="0" w:space="0" w:color="auto"/>
            <w:bottom w:val="none" w:sz="0" w:space="0" w:color="auto"/>
            <w:right w:val="none" w:sz="0" w:space="0" w:color="auto"/>
          </w:divBdr>
          <w:divsChild>
            <w:div w:id="1482308650">
              <w:marLeft w:val="0"/>
              <w:marRight w:val="0"/>
              <w:marTop w:val="0"/>
              <w:marBottom w:val="0"/>
              <w:divBdr>
                <w:top w:val="none" w:sz="0" w:space="0" w:color="auto"/>
                <w:left w:val="none" w:sz="0" w:space="0" w:color="auto"/>
                <w:bottom w:val="none" w:sz="0" w:space="0" w:color="auto"/>
                <w:right w:val="none" w:sz="0" w:space="0" w:color="auto"/>
              </w:divBdr>
            </w:div>
          </w:divsChild>
        </w:div>
        <w:div w:id="1172263439">
          <w:marLeft w:val="0"/>
          <w:marRight w:val="0"/>
          <w:marTop w:val="0"/>
          <w:marBottom w:val="0"/>
          <w:divBdr>
            <w:top w:val="none" w:sz="0" w:space="0" w:color="auto"/>
            <w:left w:val="none" w:sz="0" w:space="0" w:color="auto"/>
            <w:bottom w:val="none" w:sz="0" w:space="0" w:color="auto"/>
            <w:right w:val="none" w:sz="0" w:space="0" w:color="auto"/>
          </w:divBdr>
          <w:divsChild>
            <w:div w:id="483275161">
              <w:marLeft w:val="0"/>
              <w:marRight w:val="0"/>
              <w:marTop w:val="0"/>
              <w:marBottom w:val="0"/>
              <w:divBdr>
                <w:top w:val="none" w:sz="0" w:space="0" w:color="auto"/>
                <w:left w:val="none" w:sz="0" w:space="0" w:color="auto"/>
                <w:bottom w:val="none" w:sz="0" w:space="0" w:color="auto"/>
                <w:right w:val="none" w:sz="0" w:space="0" w:color="auto"/>
              </w:divBdr>
            </w:div>
          </w:divsChild>
        </w:div>
        <w:div w:id="1213889101">
          <w:marLeft w:val="0"/>
          <w:marRight w:val="0"/>
          <w:marTop w:val="0"/>
          <w:marBottom w:val="0"/>
          <w:divBdr>
            <w:top w:val="none" w:sz="0" w:space="0" w:color="auto"/>
            <w:left w:val="none" w:sz="0" w:space="0" w:color="auto"/>
            <w:bottom w:val="none" w:sz="0" w:space="0" w:color="auto"/>
            <w:right w:val="none" w:sz="0" w:space="0" w:color="auto"/>
          </w:divBdr>
          <w:divsChild>
            <w:div w:id="207688036">
              <w:marLeft w:val="0"/>
              <w:marRight w:val="0"/>
              <w:marTop w:val="0"/>
              <w:marBottom w:val="0"/>
              <w:divBdr>
                <w:top w:val="none" w:sz="0" w:space="0" w:color="auto"/>
                <w:left w:val="none" w:sz="0" w:space="0" w:color="auto"/>
                <w:bottom w:val="none" w:sz="0" w:space="0" w:color="auto"/>
                <w:right w:val="none" w:sz="0" w:space="0" w:color="auto"/>
              </w:divBdr>
            </w:div>
          </w:divsChild>
        </w:div>
        <w:div w:id="1229730475">
          <w:marLeft w:val="0"/>
          <w:marRight w:val="0"/>
          <w:marTop w:val="0"/>
          <w:marBottom w:val="0"/>
          <w:divBdr>
            <w:top w:val="none" w:sz="0" w:space="0" w:color="auto"/>
            <w:left w:val="none" w:sz="0" w:space="0" w:color="auto"/>
            <w:bottom w:val="none" w:sz="0" w:space="0" w:color="auto"/>
            <w:right w:val="none" w:sz="0" w:space="0" w:color="auto"/>
          </w:divBdr>
          <w:divsChild>
            <w:div w:id="271403635">
              <w:marLeft w:val="0"/>
              <w:marRight w:val="0"/>
              <w:marTop w:val="0"/>
              <w:marBottom w:val="0"/>
              <w:divBdr>
                <w:top w:val="none" w:sz="0" w:space="0" w:color="auto"/>
                <w:left w:val="none" w:sz="0" w:space="0" w:color="auto"/>
                <w:bottom w:val="none" w:sz="0" w:space="0" w:color="auto"/>
                <w:right w:val="none" w:sz="0" w:space="0" w:color="auto"/>
              </w:divBdr>
            </w:div>
          </w:divsChild>
        </w:div>
        <w:div w:id="1323198100">
          <w:marLeft w:val="0"/>
          <w:marRight w:val="0"/>
          <w:marTop w:val="0"/>
          <w:marBottom w:val="0"/>
          <w:divBdr>
            <w:top w:val="none" w:sz="0" w:space="0" w:color="auto"/>
            <w:left w:val="none" w:sz="0" w:space="0" w:color="auto"/>
            <w:bottom w:val="none" w:sz="0" w:space="0" w:color="auto"/>
            <w:right w:val="none" w:sz="0" w:space="0" w:color="auto"/>
          </w:divBdr>
          <w:divsChild>
            <w:div w:id="723067488">
              <w:marLeft w:val="0"/>
              <w:marRight w:val="0"/>
              <w:marTop w:val="0"/>
              <w:marBottom w:val="0"/>
              <w:divBdr>
                <w:top w:val="none" w:sz="0" w:space="0" w:color="auto"/>
                <w:left w:val="none" w:sz="0" w:space="0" w:color="auto"/>
                <w:bottom w:val="none" w:sz="0" w:space="0" w:color="auto"/>
                <w:right w:val="none" w:sz="0" w:space="0" w:color="auto"/>
              </w:divBdr>
            </w:div>
          </w:divsChild>
        </w:div>
        <w:div w:id="1377663069">
          <w:marLeft w:val="0"/>
          <w:marRight w:val="0"/>
          <w:marTop w:val="0"/>
          <w:marBottom w:val="0"/>
          <w:divBdr>
            <w:top w:val="none" w:sz="0" w:space="0" w:color="auto"/>
            <w:left w:val="none" w:sz="0" w:space="0" w:color="auto"/>
            <w:bottom w:val="none" w:sz="0" w:space="0" w:color="auto"/>
            <w:right w:val="none" w:sz="0" w:space="0" w:color="auto"/>
          </w:divBdr>
          <w:divsChild>
            <w:div w:id="971324729">
              <w:marLeft w:val="0"/>
              <w:marRight w:val="0"/>
              <w:marTop w:val="0"/>
              <w:marBottom w:val="0"/>
              <w:divBdr>
                <w:top w:val="none" w:sz="0" w:space="0" w:color="auto"/>
                <w:left w:val="none" w:sz="0" w:space="0" w:color="auto"/>
                <w:bottom w:val="none" w:sz="0" w:space="0" w:color="auto"/>
                <w:right w:val="none" w:sz="0" w:space="0" w:color="auto"/>
              </w:divBdr>
            </w:div>
          </w:divsChild>
        </w:div>
        <w:div w:id="1387339172">
          <w:marLeft w:val="0"/>
          <w:marRight w:val="0"/>
          <w:marTop w:val="0"/>
          <w:marBottom w:val="0"/>
          <w:divBdr>
            <w:top w:val="none" w:sz="0" w:space="0" w:color="auto"/>
            <w:left w:val="none" w:sz="0" w:space="0" w:color="auto"/>
            <w:bottom w:val="none" w:sz="0" w:space="0" w:color="auto"/>
            <w:right w:val="none" w:sz="0" w:space="0" w:color="auto"/>
          </w:divBdr>
          <w:divsChild>
            <w:div w:id="113183073">
              <w:marLeft w:val="0"/>
              <w:marRight w:val="0"/>
              <w:marTop w:val="0"/>
              <w:marBottom w:val="0"/>
              <w:divBdr>
                <w:top w:val="none" w:sz="0" w:space="0" w:color="auto"/>
                <w:left w:val="none" w:sz="0" w:space="0" w:color="auto"/>
                <w:bottom w:val="none" w:sz="0" w:space="0" w:color="auto"/>
                <w:right w:val="none" w:sz="0" w:space="0" w:color="auto"/>
              </w:divBdr>
            </w:div>
          </w:divsChild>
        </w:div>
        <w:div w:id="1414202468">
          <w:marLeft w:val="0"/>
          <w:marRight w:val="0"/>
          <w:marTop w:val="0"/>
          <w:marBottom w:val="0"/>
          <w:divBdr>
            <w:top w:val="none" w:sz="0" w:space="0" w:color="auto"/>
            <w:left w:val="none" w:sz="0" w:space="0" w:color="auto"/>
            <w:bottom w:val="none" w:sz="0" w:space="0" w:color="auto"/>
            <w:right w:val="none" w:sz="0" w:space="0" w:color="auto"/>
          </w:divBdr>
          <w:divsChild>
            <w:div w:id="110973613">
              <w:marLeft w:val="0"/>
              <w:marRight w:val="0"/>
              <w:marTop w:val="0"/>
              <w:marBottom w:val="0"/>
              <w:divBdr>
                <w:top w:val="none" w:sz="0" w:space="0" w:color="auto"/>
                <w:left w:val="none" w:sz="0" w:space="0" w:color="auto"/>
                <w:bottom w:val="none" w:sz="0" w:space="0" w:color="auto"/>
                <w:right w:val="none" w:sz="0" w:space="0" w:color="auto"/>
              </w:divBdr>
            </w:div>
          </w:divsChild>
        </w:div>
        <w:div w:id="1464926723">
          <w:marLeft w:val="0"/>
          <w:marRight w:val="0"/>
          <w:marTop w:val="0"/>
          <w:marBottom w:val="0"/>
          <w:divBdr>
            <w:top w:val="none" w:sz="0" w:space="0" w:color="auto"/>
            <w:left w:val="none" w:sz="0" w:space="0" w:color="auto"/>
            <w:bottom w:val="none" w:sz="0" w:space="0" w:color="auto"/>
            <w:right w:val="none" w:sz="0" w:space="0" w:color="auto"/>
          </w:divBdr>
          <w:divsChild>
            <w:div w:id="1907566597">
              <w:marLeft w:val="0"/>
              <w:marRight w:val="0"/>
              <w:marTop w:val="0"/>
              <w:marBottom w:val="0"/>
              <w:divBdr>
                <w:top w:val="none" w:sz="0" w:space="0" w:color="auto"/>
                <w:left w:val="none" w:sz="0" w:space="0" w:color="auto"/>
                <w:bottom w:val="none" w:sz="0" w:space="0" w:color="auto"/>
                <w:right w:val="none" w:sz="0" w:space="0" w:color="auto"/>
              </w:divBdr>
            </w:div>
          </w:divsChild>
        </w:div>
        <w:div w:id="1504276013">
          <w:marLeft w:val="0"/>
          <w:marRight w:val="0"/>
          <w:marTop w:val="0"/>
          <w:marBottom w:val="0"/>
          <w:divBdr>
            <w:top w:val="none" w:sz="0" w:space="0" w:color="auto"/>
            <w:left w:val="none" w:sz="0" w:space="0" w:color="auto"/>
            <w:bottom w:val="none" w:sz="0" w:space="0" w:color="auto"/>
            <w:right w:val="none" w:sz="0" w:space="0" w:color="auto"/>
          </w:divBdr>
          <w:divsChild>
            <w:div w:id="1728843356">
              <w:marLeft w:val="0"/>
              <w:marRight w:val="0"/>
              <w:marTop w:val="0"/>
              <w:marBottom w:val="0"/>
              <w:divBdr>
                <w:top w:val="none" w:sz="0" w:space="0" w:color="auto"/>
                <w:left w:val="none" w:sz="0" w:space="0" w:color="auto"/>
                <w:bottom w:val="none" w:sz="0" w:space="0" w:color="auto"/>
                <w:right w:val="none" w:sz="0" w:space="0" w:color="auto"/>
              </w:divBdr>
            </w:div>
          </w:divsChild>
        </w:div>
        <w:div w:id="1534423917">
          <w:marLeft w:val="0"/>
          <w:marRight w:val="0"/>
          <w:marTop w:val="0"/>
          <w:marBottom w:val="0"/>
          <w:divBdr>
            <w:top w:val="none" w:sz="0" w:space="0" w:color="auto"/>
            <w:left w:val="none" w:sz="0" w:space="0" w:color="auto"/>
            <w:bottom w:val="none" w:sz="0" w:space="0" w:color="auto"/>
            <w:right w:val="none" w:sz="0" w:space="0" w:color="auto"/>
          </w:divBdr>
          <w:divsChild>
            <w:div w:id="1896893394">
              <w:marLeft w:val="0"/>
              <w:marRight w:val="0"/>
              <w:marTop w:val="0"/>
              <w:marBottom w:val="0"/>
              <w:divBdr>
                <w:top w:val="none" w:sz="0" w:space="0" w:color="auto"/>
                <w:left w:val="none" w:sz="0" w:space="0" w:color="auto"/>
                <w:bottom w:val="none" w:sz="0" w:space="0" w:color="auto"/>
                <w:right w:val="none" w:sz="0" w:space="0" w:color="auto"/>
              </w:divBdr>
            </w:div>
          </w:divsChild>
        </w:div>
        <w:div w:id="1657799854">
          <w:marLeft w:val="0"/>
          <w:marRight w:val="0"/>
          <w:marTop w:val="0"/>
          <w:marBottom w:val="0"/>
          <w:divBdr>
            <w:top w:val="none" w:sz="0" w:space="0" w:color="auto"/>
            <w:left w:val="none" w:sz="0" w:space="0" w:color="auto"/>
            <w:bottom w:val="none" w:sz="0" w:space="0" w:color="auto"/>
            <w:right w:val="none" w:sz="0" w:space="0" w:color="auto"/>
          </w:divBdr>
          <w:divsChild>
            <w:div w:id="2042393150">
              <w:marLeft w:val="0"/>
              <w:marRight w:val="0"/>
              <w:marTop w:val="0"/>
              <w:marBottom w:val="0"/>
              <w:divBdr>
                <w:top w:val="none" w:sz="0" w:space="0" w:color="auto"/>
                <w:left w:val="none" w:sz="0" w:space="0" w:color="auto"/>
                <w:bottom w:val="none" w:sz="0" w:space="0" w:color="auto"/>
                <w:right w:val="none" w:sz="0" w:space="0" w:color="auto"/>
              </w:divBdr>
            </w:div>
          </w:divsChild>
        </w:div>
        <w:div w:id="1757938190">
          <w:marLeft w:val="0"/>
          <w:marRight w:val="0"/>
          <w:marTop w:val="0"/>
          <w:marBottom w:val="0"/>
          <w:divBdr>
            <w:top w:val="none" w:sz="0" w:space="0" w:color="auto"/>
            <w:left w:val="none" w:sz="0" w:space="0" w:color="auto"/>
            <w:bottom w:val="none" w:sz="0" w:space="0" w:color="auto"/>
            <w:right w:val="none" w:sz="0" w:space="0" w:color="auto"/>
          </w:divBdr>
          <w:divsChild>
            <w:div w:id="390467574">
              <w:marLeft w:val="0"/>
              <w:marRight w:val="0"/>
              <w:marTop w:val="0"/>
              <w:marBottom w:val="0"/>
              <w:divBdr>
                <w:top w:val="none" w:sz="0" w:space="0" w:color="auto"/>
                <w:left w:val="none" w:sz="0" w:space="0" w:color="auto"/>
                <w:bottom w:val="none" w:sz="0" w:space="0" w:color="auto"/>
                <w:right w:val="none" w:sz="0" w:space="0" w:color="auto"/>
              </w:divBdr>
            </w:div>
          </w:divsChild>
        </w:div>
        <w:div w:id="1938639831">
          <w:marLeft w:val="0"/>
          <w:marRight w:val="0"/>
          <w:marTop w:val="0"/>
          <w:marBottom w:val="0"/>
          <w:divBdr>
            <w:top w:val="none" w:sz="0" w:space="0" w:color="auto"/>
            <w:left w:val="none" w:sz="0" w:space="0" w:color="auto"/>
            <w:bottom w:val="none" w:sz="0" w:space="0" w:color="auto"/>
            <w:right w:val="none" w:sz="0" w:space="0" w:color="auto"/>
          </w:divBdr>
          <w:divsChild>
            <w:div w:id="1398163484">
              <w:marLeft w:val="0"/>
              <w:marRight w:val="0"/>
              <w:marTop w:val="0"/>
              <w:marBottom w:val="0"/>
              <w:divBdr>
                <w:top w:val="none" w:sz="0" w:space="0" w:color="auto"/>
                <w:left w:val="none" w:sz="0" w:space="0" w:color="auto"/>
                <w:bottom w:val="none" w:sz="0" w:space="0" w:color="auto"/>
                <w:right w:val="none" w:sz="0" w:space="0" w:color="auto"/>
              </w:divBdr>
            </w:div>
          </w:divsChild>
        </w:div>
        <w:div w:id="1964460073">
          <w:marLeft w:val="0"/>
          <w:marRight w:val="0"/>
          <w:marTop w:val="0"/>
          <w:marBottom w:val="0"/>
          <w:divBdr>
            <w:top w:val="none" w:sz="0" w:space="0" w:color="auto"/>
            <w:left w:val="none" w:sz="0" w:space="0" w:color="auto"/>
            <w:bottom w:val="none" w:sz="0" w:space="0" w:color="auto"/>
            <w:right w:val="none" w:sz="0" w:space="0" w:color="auto"/>
          </w:divBdr>
          <w:divsChild>
            <w:div w:id="45380933">
              <w:marLeft w:val="0"/>
              <w:marRight w:val="0"/>
              <w:marTop w:val="0"/>
              <w:marBottom w:val="0"/>
              <w:divBdr>
                <w:top w:val="none" w:sz="0" w:space="0" w:color="auto"/>
                <w:left w:val="none" w:sz="0" w:space="0" w:color="auto"/>
                <w:bottom w:val="none" w:sz="0" w:space="0" w:color="auto"/>
                <w:right w:val="none" w:sz="0" w:space="0" w:color="auto"/>
              </w:divBdr>
            </w:div>
          </w:divsChild>
        </w:div>
        <w:div w:id="1985498328">
          <w:marLeft w:val="0"/>
          <w:marRight w:val="0"/>
          <w:marTop w:val="0"/>
          <w:marBottom w:val="0"/>
          <w:divBdr>
            <w:top w:val="none" w:sz="0" w:space="0" w:color="auto"/>
            <w:left w:val="none" w:sz="0" w:space="0" w:color="auto"/>
            <w:bottom w:val="none" w:sz="0" w:space="0" w:color="auto"/>
            <w:right w:val="none" w:sz="0" w:space="0" w:color="auto"/>
          </w:divBdr>
          <w:divsChild>
            <w:div w:id="4687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406">
      <w:bodyDiv w:val="1"/>
      <w:marLeft w:val="0"/>
      <w:marRight w:val="0"/>
      <w:marTop w:val="0"/>
      <w:marBottom w:val="0"/>
      <w:divBdr>
        <w:top w:val="none" w:sz="0" w:space="0" w:color="auto"/>
        <w:left w:val="none" w:sz="0" w:space="0" w:color="auto"/>
        <w:bottom w:val="none" w:sz="0" w:space="0" w:color="auto"/>
        <w:right w:val="none" w:sz="0" w:space="0" w:color="auto"/>
      </w:divBdr>
      <w:divsChild>
        <w:div w:id="1506747988">
          <w:marLeft w:val="0"/>
          <w:marRight w:val="0"/>
          <w:marTop w:val="0"/>
          <w:marBottom w:val="0"/>
          <w:divBdr>
            <w:top w:val="none" w:sz="0" w:space="0" w:color="auto"/>
            <w:left w:val="none" w:sz="0" w:space="0" w:color="auto"/>
            <w:bottom w:val="none" w:sz="0" w:space="0" w:color="auto"/>
            <w:right w:val="none" w:sz="0" w:space="0" w:color="auto"/>
          </w:divBdr>
        </w:div>
      </w:divsChild>
    </w:div>
    <w:div w:id="179778309">
      <w:bodyDiv w:val="1"/>
      <w:marLeft w:val="0"/>
      <w:marRight w:val="0"/>
      <w:marTop w:val="0"/>
      <w:marBottom w:val="0"/>
      <w:divBdr>
        <w:top w:val="none" w:sz="0" w:space="0" w:color="auto"/>
        <w:left w:val="none" w:sz="0" w:space="0" w:color="auto"/>
        <w:bottom w:val="none" w:sz="0" w:space="0" w:color="auto"/>
        <w:right w:val="none" w:sz="0" w:space="0" w:color="auto"/>
      </w:divBdr>
      <w:divsChild>
        <w:div w:id="2039744075">
          <w:marLeft w:val="0"/>
          <w:marRight w:val="0"/>
          <w:marTop w:val="0"/>
          <w:marBottom w:val="0"/>
          <w:divBdr>
            <w:top w:val="none" w:sz="0" w:space="0" w:color="auto"/>
            <w:left w:val="none" w:sz="0" w:space="0" w:color="auto"/>
            <w:bottom w:val="none" w:sz="0" w:space="0" w:color="auto"/>
            <w:right w:val="none" w:sz="0" w:space="0" w:color="auto"/>
          </w:divBdr>
          <w:divsChild>
            <w:div w:id="10158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7616">
      <w:bodyDiv w:val="1"/>
      <w:marLeft w:val="0"/>
      <w:marRight w:val="0"/>
      <w:marTop w:val="0"/>
      <w:marBottom w:val="0"/>
      <w:divBdr>
        <w:top w:val="none" w:sz="0" w:space="0" w:color="auto"/>
        <w:left w:val="none" w:sz="0" w:space="0" w:color="auto"/>
        <w:bottom w:val="none" w:sz="0" w:space="0" w:color="auto"/>
        <w:right w:val="none" w:sz="0" w:space="0" w:color="auto"/>
      </w:divBdr>
    </w:div>
    <w:div w:id="202987944">
      <w:bodyDiv w:val="1"/>
      <w:marLeft w:val="0"/>
      <w:marRight w:val="0"/>
      <w:marTop w:val="0"/>
      <w:marBottom w:val="0"/>
      <w:divBdr>
        <w:top w:val="none" w:sz="0" w:space="0" w:color="auto"/>
        <w:left w:val="none" w:sz="0" w:space="0" w:color="auto"/>
        <w:bottom w:val="none" w:sz="0" w:space="0" w:color="auto"/>
        <w:right w:val="none" w:sz="0" w:space="0" w:color="auto"/>
      </w:divBdr>
      <w:divsChild>
        <w:div w:id="21824345">
          <w:marLeft w:val="0"/>
          <w:marRight w:val="0"/>
          <w:marTop w:val="0"/>
          <w:marBottom w:val="0"/>
          <w:divBdr>
            <w:top w:val="none" w:sz="0" w:space="0" w:color="auto"/>
            <w:left w:val="none" w:sz="0" w:space="0" w:color="auto"/>
            <w:bottom w:val="none" w:sz="0" w:space="0" w:color="auto"/>
            <w:right w:val="none" w:sz="0" w:space="0" w:color="auto"/>
          </w:divBdr>
          <w:divsChild>
            <w:div w:id="397048290">
              <w:marLeft w:val="0"/>
              <w:marRight w:val="0"/>
              <w:marTop w:val="0"/>
              <w:marBottom w:val="0"/>
              <w:divBdr>
                <w:top w:val="none" w:sz="0" w:space="0" w:color="auto"/>
                <w:left w:val="none" w:sz="0" w:space="0" w:color="auto"/>
                <w:bottom w:val="none" w:sz="0" w:space="0" w:color="auto"/>
                <w:right w:val="none" w:sz="0" w:space="0" w:color="auto"/>
              </w:divBdr>
            </w:div>
          </w:divsChild>
        </w:div>
        <w:div w:id="106776933">
          <w:marLeft w:val="0"/>
          <w:marRight w:val="0"/>
          <w:marTop w:val="0"/>
          <w:marBottom w:val="0"/>
          <w:divBdr>
            <w:top w:val="none" w:sz="0" w:space="0" w:color="auto"/>
            <w:left w:val="none" w:sz="0" w:space="0" w:color="auto"/>
            <w:bottom w:val="none" w:sz="0" w:space="0" w:color="auto"/>
            <w:right w:val="none" w:sz="0" w:space="0" w:color="auto"/>
          </w:divBdr>
          <w:divsChild>
            <w:div w:id="1005589899">
              <w:marLeft w:val="0"/>
              <w:marRight w:val="0"/>
              <w:marTop w:val="0"/>
              <w:marBottom w:val="0"/>
              <w:divBdr>
                <w:top w:val="none" w:sz="0" w:space="0" w:color="auto"/>
                <w:left w:val="none" w:sz="0" w:space="0" w:color="auto"/>
                <w:bottom w:val="none" w:sz="0" w:space="0" w:color="auto"/>
                <w:right w:val="none" w:sz="0" w:space="0" w:color="auto"/>
              </w:divBdr>
            </w:div>
            <w:div w:id="1992516538">
              <w:marLeft w:val="0"/>
              <w:marRight w:val="0"/>
              <w:marTop w:val="0"/>
              <w:marBottom w:val="0"/>
              <w:divBdr>
                <w:top w:val="none" w:sz="0" w:space="0" w:color="auto"/>
                <w:left w:val="none" w:sz="0" w:space="0" w:color="auto"/>
                <w:bottom w:val="none" w:sz="0" w:space="0" w:color="auto"/>
                <w:right w:val="none" w:sz="0" w:space="0" w:color="auto"/>
              </w:divBdr>
            </w:div>
          </w:divsChild>
        </w:div>
        <w:div w:id="113447149">
          <w:marLeft w:val="0"/>
          <w:marRight w:val="0"/>
          <w:marTop w:val="0"/>
          <w:marBottom w:val="0"/>
          <w:divBdr>
            <w:top w:val="none" w:sz="0" w:space="0" w:color="auto"/>
            <w:left w:val="none" w:sz="0" w:space="0" w:color="auto"/>
            <w:bottom w:val="none" w:sz="0" w:space="0" w:color="auto"/>
            <w:right w:val="none" w:sz="0" w:space="0" w:color="auto"/>
          </w:divBdr>
          <w:divsChild>
            <w:div w:id="1795057147">
              <w:marLeft w:val="0"/>
              <w:marRight w:val="0"/>
              <w:marTop w:val="0"/>
              <w:marBottom w:val="0"/>
              <w:divBdr>
                <w:top w:val="none" w:sz="0" w:space="0" w:color="auto"/>
                <w:left w:val="none" w:sz="0" w:space="0" w:color="auto"/>
                <w:bottom w:val="none" w:sz="0" w:space="0" w:color="auto"/>
                <w:right w:val="none" w:sz="0" w:space="0" w:color="auto"/>
              </w:divBdr>
            </w:div>
            <w:div w:id="1863856755">
              <w:marLeft w:val="0"/>
              <w:marRight w:val="0"/>
              <w:marTop w:val="0"/>
              <w:marBottom w:val="0"/>
              <w:divBdr>
                <w:top w:val="none" w:sz="0" w:space="0" w:color="auto"/>
                <w:left w:val="none" w:sz="0" w:space="0" w:color="auto"/>
                <w:bottom w:val="none" w:sz="0" w:space="0" w:color="auto"/>
                <w:right w:val="none" w:sz="0" w:space="0" w:color="auto"/>
              </w:divBdr>
            </w:div>
          </w:divsChild>
        </w:div>
        <w:div w:id="155537652">
          <w:marLeft w:val="0"/>
          <w:marRight w:val="0"/>
          <w:marTop w:val="0"/>
          <w:marBottom w:val="0"/>
          <w:divBdr>
            <w:top w:val="none" w:sz="0" w:space="0" w:color="auto"/>
            <w:left w:val="none" w:sz="0" w:space="0" w:color="auto"/>
            <w:bottom w:val="none" w:sz="0" w:space="0" w:color="auto"/>
            <w:right w:val="none" w:sz="0" w:space="0" w:color="auto"/>
          </w:divBdr>
          <w:divsChild>
            <w:div w:id="1080062560">
              <w:marLeft w:val="0"/>
              <w:marRight w:val="0"/>
              <w:marTop w:val="0"/>
              <w:marBottom w:val="0"/>
              <w:divBdr>
                <w:top w:val="none" w:sz="0" w:space="0" w:color="auto"/>
                <w:left w:val="none" w:sz="0" w:space="0" w:color="auto"/>
                <w:bottom w:val="none" w:sz="0" w:space="0" w:color="auto"/>
                <w:right w:val="none" w:sz="0" w:space="0" w:color="auto"/>
              </w:divBdr>
            </w:div>
          </w:divsChild>
        </w:div>
        <w:div w:id="296955203">
          <w:marLeft w:val="0"/>
          <w:marRight w:val="0"/>
          <w:marTop w:val="0"/>
          <w:marBottom w:val="0"/>
          <w:divBdr>
            <w:top w:val="none" w:sz="0" w:space="0" w:color="auto"/>
            <w:left w:val="none" w:sz="0" w:space="0" w:color="auto"/>
            <w:bottom w:val="none" w:sz="0" w:space="0" w:color="auto"/>
            <w:right w:val="none" w:sz="0" w:space="0" w:color="auto"/>
          </w:divBdr>
          <w:divsChild>
            <w:div w:id="961109359">
              <w:marLeft w:val="0"/>
              <w:marRight w:val="0"/>
              <w:marTop w:val="0"/>
              <w:marBottom w:val="0"/>
              <w:divBdr>
                <w:top w:val="none" w:sz="0" w:space="0" w:color="auto"/>
                <w:left w:val="none" w:sz="0" w:space="0" w:color="auto"/>
                <w:bottom w:val="none" w:sz="0" w:space="0" w:color="auto"/>
                <w:right w:val="none" w:sz="0" w:space="0" w:color="auto"/>
              </w:divBdr>
            </w:div>
          </w:divsChild>
        </w:div>
        <w:div w:id="316036586">
          <w:marLeft w:val="0"/>
          <w:marRight w:val="0"/>
          <w:marTop w:val="0"/>
          <w:marBottom w:val="0"/>
          <w:divBdr>
            <w:top w:val="none" w:sz="0" w:space="0" w:color="auto"/>
            <w:left w:val="none" w:sz="0" w:space="0" w:color="auto"/>
            <w:bottom w:val="none" w:sz="0" w:space="0" w:color="auto"/>
            <w:right w:val="none" w:sz="0" w:space="0" w:color="auto"/>
          </w:divBdr>
          <w:divsChild>
            <w:div w:id="1605966123">
              <w:marLeft w:val="0"/>
              <w:marRight w:val="0"/>
              <w:marTop w:val="0"/>
              <w:marBottom w:val="0"/>
              <w:divBdr>
                <w:top w:val="none" w:sz="0" w:space="0" w:color="auto"/>
                <w:left w:val="none" w:sz="0" w:space="0" w:color="auto"/>
                <w:bottom w:val="none" w:sz="0" w:space="0" w:color="auto"/>
                <w:right w:val="none" w:sz="0" w:space="0" w:color="auto"/>
              </w:divBdr>
            </w:div>
          </w:divsChild>
        </w:div>
        <w:div w:id="327441011">
          <w:marLeft w:val="0"/>
          <w:marRight w:val="0"/>
          <w:marTop w:val="0"/>
          <w:marBottom w:val="0"/>
          <w:divBdr>
            <w:top w:val="none" w:sz="0" w:space="0" w:color="auto"/>
            <w:left w:val="none" w:sz="0" w:space="0" w:color="auto"/>
            <w:bottom w:val="none" w:sz="0" w:space="0" w:color="auto"/>
            <w:right w:val="none" w:sz="0" w:space="0" w:color="auto"/>
          </w:divBdr>
          <w:divsChild>
            <w:div w:id="1317419393">
              <w:marLeft w:val="0"/>
              <w:marRight w:val="0"/>
              <w:marTop w:val="0"/>
              <w:marBottom w:val="0"/>
              <w:divBdr>
                <w:top w:val="none" w:sz="0" w:space="0" w:color="auto"/>
                <w:left w:val="none" w:sz="0" w:space="0" w:color="auto"/>
                <w:bottom w:val="none" w:sz="0" w:space="0" w:color="auto"/>
                <w:right w:val="none" w:sz="0" w:space="0" w:color="auto"/>
              </w:divBdr>
            </w:div>
          </w:divsChild>
        </w:div>
        <w:div w:id="351148358">
          <w:marLeft w:val="0"/>
          <w:marRight w:val="0"/>
          <w:marTop w:val="0"/>
          <w:marBottom w:val="0"/>
          <w:divBdr>
            <w:top w:val="none" w:sz="0" w:space="0" w:color="auto"/>
            <w:left w:val="none" w:sz="0" w:space="0" w:color="auto"/>
            <w:bottom w:val="none" w:sz="0" w:space="0" w:color="auto"/>
            <w:right w:val="none" w:sz="0" w:space="0" w:color="auto"/>
          </w:divBdr>
          <w:divsChild>
            <w:div w:id="329598244">
              <w:marLeft w:val="0"/>
              <w:marRight w:val="0"/>
              <w:marTop w:val="0"/>
              <w:marBottom w:val="0"/>
              <w:divBdr>
                <w:top w:val="none" w:sz="0" w:space="0" w:color="auto"/>
                <w:left w:val="none" w:sz="0" w:space="0" w:color="auto"/>
                <w:bottom w:val="none" w:sz="0" w:space="0" w:color="auto"/>
                <w:right w:val="none" w:sz="0" w:space="0" w:color="auto"/>
              </w:divBdr>
            </w:div>
          </w:divsChild>
        </w:div>
        <w:div w:id="406222711">
          <w:marLeft w:val="0"/>
          <w:marRight w:val="0"/>
          <w:marTop w:val="0"/>
          <w:marBottom w:val="0"/>
          <w:divBdr>
            <w:top w:val="none" w:sz="0" w:space="0" w:color="auto"/>
            <w:left w:val="none" w:sz="0" w:space="0" w:color="auto"/>
            <w:bottom w:val="none" w:sz="0" w:space="0" w:color="auto"/>
            <w:right w:val="none" w:sz="0" w:space="0" w:color="auto"/>
          </w:divBdr>
          <w:divsChild>
            <w:div w:id="1636369058">
              <w:marLeft w:val="0"/>
              <w:marRight w:val="0"/>
              <w:marTop w:val="0"/>
              <w:marBottom w:val="0"/>
              <w:divBdr>
                <w:top w:val="none" w:sz="0" w:space="0" w:color="auto"/>
                <w:left w:val="none" w:sz="0" w:space="0" w:color="auto"/>
                <w:bottom w:val="none" w:sz="0" w:space="0" w:color="auto"/>
                <w:right w:val="none" w:sz="0" w:space="0" w:color="auto"/>
              </w:divBdr>
            </w:div>
          </w:divsChild>
        </w:div>
        <w:div w:id="416444479">
          <w:marLeft w:val="0"/>
          <w:marRight w:val="0"/>
          <w:marTop w:val="0"/>
          <w:marBottom w:val="0"/>
          <w:divBdr>
            <w:top w:val="none" w:sz="0" w:space="0" w:color="auto"/>
            <w:left w:val="none" w:sz="0" w:space="0" w:color="auto"/>
            <w:bottom w:val="none" w:sz="0" w:space="0" w:color="auto"/>
            <w:right w:val="none" w:sz="0" w:space="0" w:color="auto"/>
          </w:divBdr>
          <w:divsChild>
            <w:div w:id="658196315">
              <w:marLeft w:val="0"/>
              <w:marRight w:val="0"/>
              <w:marTop w:val="0"/>
              <w:marBottom w:val="0"/>
              <w:divBdr>
                <w:top w:val="none" w:sz="0" w:space="0" w:color="auto"/>
                <w:left w:val="none" w:sz="0" w:space="0" w:color="auto"/>
                <w:bottom w:val="none" w:sz="0" w:space="0" w:color="auto"/>
                <w:right w:val="none" w:sz="0" w:space="0" w:color="auto"/>
              </w:divBdr>
            </w:div>
            <w:div w:id="822813613">
              <w:marLeft w:val="0"/>
              <w:marRight w:val="0"/>
              <w:marTop w:val="0"/>
              <w:marBottom w:val="0"/>
              <w:divBdr>
                <w:top w:val="none" w:sz="0" w:space="0" w:color="auto"/>
                <w:left w:val="none" w:sz="0" w:space="0" w:color="auto"/>
                <w:bottom w:val="none" w:sz="0" w:space="0" w:color="auto"/>
                <w:right w:val="none" w:sz="0" w:space="0" w:color="auto"/>
              </w:divBdr>
            </w:div>
          </w:divsChild>
        </w:div>
        <w:div w:id="467167175">
          <w:marLeft w:val="0"/>
          <w:marRight w:val="0"/>
          <w:marTop w:val="0"/>
          <w:marBottom w:val="0"/>
          <w:divBdr>
            <w:top w:val="none" w:sz="0" w:space="0" w:color="auto"/>
            <w:left w:val="none" w:sz="0" w:space="0" w:color="auto"/>
            <w:bottom w:val="none" w:sz="0" w:space="0" w:color="auto"/>
            <w:right w:val="none" w:sz="0" w:space="0" w:color="auto"/>
          </w:divBdr>
          <w:divsChild>
            <w:div w:id="778187510">
              <w:marLeft w:val="0"/>
              <w:marRight w:val="0"/>
              <w:marTop w:val="0"/>
              <w:marBottom w:val="0"/>
              <w:divBdr>
                <w:top w:val="none" w:sz="0" w:space="0" w:color="auto"/>
                <w:left w:val="none" w:sz="0" w:space="0" w:color="auto"/>
                <w:bottom w:val="none" w:sz="0" w:space="0" w:color="auto"/>
                <w:right w:val="none" w:sz="0" w:space="0" w:color="auto"/>
              </w:divBdr>
            </w:div>
          </w:divsChild>
        </w:div>
        <w:div w:id="520895177">
          <w:marLeft w:val="0"/>
          <w:marRight w:val="0"/>
          <w:marTop w:val="0"/>
          <w:marBottom w:val="0"/>
          <w:divBdr>
            <w:top w:val="none" w:sz="0" w:space="0" w:color="auto"/>
            <w:left w:val="none" w:sz="0" w:space="0" w:color="auto"/>
            <w:bottom w:val="none" w:sz="0" w:space="0" w:color="auto"/>
            <w:right w:val="none" w:sz="0" w:space="0" w:color="auto"/>
          </w:divBdr>
          <w:divsChild>
            <w:div w:id="989097962">
              <w:marLeft w:val="0"/>
              <w:marRight w:val="0"/>
              <w:marTop w:val="0"/>
              <w:marBottom w:val="0"/>
              <w:divBdr>
                <w:top w:val="none" w:sz="0" w:space="0" w:color="auto"/>
                <w:left w:val="none" w:sz="0" w:space="0" w:color="auto"/>
                <w:bottom w:val="none" w:sz="0" w:space="0" w:color="auto"/>
                <w:right w:val="none" w:sz="0" w:space="0" w:color="auto"/>
              </w:divBdr>
            </w:div>
          </w:divsChild>
        </w:div>
        <w:div w:id="687298691">
          <w:marLeft w:val="0"/>
          <w:marRight w:val="0"/>
          <w:marTop w:val="0"/>
          <w:marBottom w:val="0"/>
          <w:divBdr>
            <w:top w:val="none" w:sz="0" w:space="0" w:color="auto"/>
            <w:left w:val="none" w:sz="0" w:space="0" w:color="auto"/>
            <w:bottom w:val="none" w:sz="0" w:space="0" w:color="auto"/>
            <w:right w:val="none" w:sz="0" w:space="0" w:color="auto"/>
          </w:divBdr>
          <w:divsChild>
            <w:div w:id="263541226">
              <w:marLeft w:val="0"/>
              <w:marRight w:val="0"/>
              <w:marTop w:val="0"/>
              <w:marBottom w:val="0"/>
              <w:divBdr>
                <w:top w:val="none" w:sz="0" w:space="0" w:color="auto"/>
                <w:left w:val="none" w:sz="0" w:space="0" w:color="auto"/>
                <w:bottom w:val="none" w:sz="0" w:space="0" w:color="auto"/>
                <w:right w:val="none" w:sz="0" w:space="0" w:color="auto"/>
              </w:divBdr>
            </w:div>
          </w:divsChild>
        </w:div>
        <w:div w:id="777022449">
          <w:marLeft w:val="0"/>
          <w:marRight w:val="0"/>
          <w:marTop w:val="0"/>
          <w:marBottom w:val="0"/>
          <w:divBdr>
            <w:top w:val="none" w:sz="0" w:space="0" w:color="auto"/>
            <w:left w:val="none" w:sz="0" w:space="0" w:color="auto"/>
            <w:bottom w:val="none" w:sz="0" w:space="0" w:color="auto"/>
            <w:right w:val="none" w:sz="0" w:space="0" w:color="auto"/>
          </w:divBdr>
          <w:divsChild>
            <w:div w:id="119881680">
              <w:marLeft w:val="0"/>
              <w:marRight w:val="0"/>
              <w:marTop w:val="0"/>
              <w:marBottom w:val="0"/>
              <w:divBdr>
                <w:top w:val="none" w:sz="0" w:space="0" w:color="auto"/>
                <w:left w:val="none" w:sz="0" w:space="0" w:color="auto"/>
                <w:bottom w:val="none" w:sz="0" w:space="0" w:color="auto"/>
                <w:right w:val="none" w:sz="0" w:space="0" w:color="auto"/>
              </w:divBdr>
            </w:div>
          </w:divsChild>
        </w:div>
        <w:div w:id="801466323">
          <w:marLeft w:val="0"/>
          <w:marRight w:val="0"/>
          <w:marTop w:val="0"/>
          <w:marBottom w:val="0"/>
          <w:divBdr>
            <w:top w:val="none" w:sz="0" w:space="0" w:color="auto"/>
            <w:left w:val="none" w:sz="0" w:space="0" w:color="auto"/>
            <w:bottom w:val="none" w:sz="0" w:space="0" w:color="auto"/>
            <w:right w:val="none" w:sz="0" w:space="0" w:color="auto"/>
          </w:divBdr>
          <w:divsChild>
            <w:div w:id="1920753171">
              <w:marLeft w:val="0"/>
              <w:marRight w:val="0"/>
              <w:marTop w:val="0"/>
              <w:marBottom w:val="0"/>
              <w:divBdr>
                <w:top w:val="none" w:sz="0" w:space="0" w:color="auto"/>
                <w:left w:val="none" w:sz="0" w:space="0" w:color="auto"/>
                <w:bottom w:val="none" w:sz="0" w:space="0" w:color="auto"/>
                <w:right w:val="none" w:sz="0" w:space="0" w:color="auto"/>
              </w:divBdr>
            </w:div>
          </w:divsChild>
        </w:div>
        <w:div w:id="829179711">
          <w:marLeft w:val="0"/>
          <w:marRight w:val="0"/>
          <w:marTop w:val="0"/>
          <w:marBottom w:val="0"/>
          <w:divBdr>
            <w:top w:val="none" w:sz="0" w:space="0" w:color="auto"/>
            <w:left w:val="none" w:sz="0" w:space="0" w:color="auto"/>
            <w:bottom w:val="none" w:sz="0" w:space="0" w:color="auto"/>
            <w:right w:val="none" w:sz="0" w:space="0" w:color="auto"/>
          </w:divBdr>
          <w:divsChild>
            <w:div w:id="1949894998">
              <w:marLeft w:val="0"/>
              <w:marRight w:val="0"/>
              <w:marTop w:val="0"/>
              <w:marBottom w:val="0"/>
              <w:divBdr>
                <w:top w:val="none" w:sz="0" w:space="0" w:color="auto"/>
                <w:left w:val="none" w:sz="0" w:space="0" w:color="auto"/>
                <w:bottom w:val="none" w:sz="0" w:space="0" w:color="auto"/>
                <w:right w:val="none" w:sz="0" w:space="0" w:color="auto"/>
              </w:divBdr>
            </w:div>
          </w:divsChild>
        </w:div>
        <w:div w:id="849106631">
          <w:marLeft w:val="0"/>
          <w:marRight w:val="0"/>
          <w:marTop w:val="0"/>
          <w:marBottom w:val="0"/>
          <w:divBdr>
            <w:top w:val="none" w:sz="0" w:space="0" w:color="auto"/>
            <w:left w:val="none" w:sz="0" w:space="0" w:color="auto"/>
            <w:bottom w:val="none" w:sz="0" w:space="0" w:color="auto"/>
            <w:right w:val="none" w:sz="0" w:space="0" w:color="auto"/>
          </w:divBdr>
          <w:divsChild>
            <w:div w:id="1274826081">
              <w:marLeft w:val="0"/>
              <w:marRight w:val="0"/>
              <w:marTop w:val="0"/>
              <w:marBottom w:val="0"/>
              <w:divBdr>
                <w:top w:val="none" w:sz="0" w:space="0" w:color="auto"/>
                <w:left w:val="none" w:sz="0" w:space="0" w:color="auto"/>
                <w:bottom w:val="none" w:sz="0" w:space="0" w:color="auto"/>
                <w:right w:val="none" w:sz="0" w:space="0" w:color="auto"/>
              </w:divBdr>
            </w:div>
          </w:divsChild>
        </w:div>
        <w:div w:id="1148400008">
          <w:marLeft w:val="0"/>
          <w:marRight w:val="0"/>
          <w:marTop w:val="0"/>
          <w:marBottom w:val="0"/>
          <w:divBdr>
            <w:top w:val="none" w:sz="0" w:space="0" w:color="auto"/>
            <w:left w:val="none" w:sz="0" w:space="0" w:color="auto"/>
            <w:bottom w:val="none" w:sz="0" w:space="0" w:color="auto"/>
            <w:right w:val="none" w:sz="0" w:space="0" w:color="auto"/>
          </w:divBdr>
          <w:divsChild>
            <w:div w:id="1086003660">
              <w:marLeft w:val="0"/>
              <w:marRight w:val="0"/>
              <w:marTop w:val="0"/>
              <w:marBottom w:val="0"/>
              <w:divBdr>
                <w:top w:val="none" w:sz="0" w:space="0" w:color="auto"/>
                <w:left w:val="none" w:sz="0" w:space="0" w:color="auto"/>
                <w:bottom w:val="none" w:sz="0" w:space="0" w:color="auto"/>
                <w:right w:val="none" w:sz="0" w:space="0" w:color="auto"/>
              </w:divBdr>
            </w:div>
          </w:divsChild>
        </w:div>
        <w:div w:id="1158154222">
          <w:marLeft w:val="0"/>
          <w:marRight w:val="0"/>
          <w:marTop w:val="0"/>
          <w:marBottom w:val="0"/>
          <w:divBdr>
            <w:top w:val="none" w:sz="0" w:space="0" w:color="auto"/>
            <w:left w:val="none" w:sz="0" w:space="0" w:color="auto"/>
            <w:bottom w:val="none" w:sz="0" w:space="0" w:color="auto"/>
            <w:right w:val="none" w:sz="0" w:space="0" w:color="auto"/>
          </w:divBdr>
          <w:divsChild>
            <w:div w:id="1310359252">
              <w:marLeft w:val="0"/>
              <w:marRight w:val="0"/>
              <w:marTop w:val="0"/>
              <w:marBottom w:val="0"/>
              <w:divBdr>
                <w:top w:val="none" w:sz="0" w:space="0" w:color="auto"/>
                <w:left w:val="none" w:sz="0" w:space="0" w:color="auto"/>
                <w:bottom w:val="none" w:sz="0" w:space="0" w:color="auto"/>
                <w:right w:val="none" w:sz="0" w:space="0" w:color="auto"/>
              </w:divBdr>
            </w:div>
          </w:divsChild>
        </w:div>
        <w:div w:id="1204178206">
          <w:marLeft w:val="0"/>
          <w:marRight w:val="0"/>
          <w:marTop w:val="0"/>
          <w:marBottom w:val="0"/>
          <w:divBdr>
            <w:top w:val="none" w:sz="0" w:space="0" w:color="auto"/>
            <w:left w:val="none" w:sz="0" w:space="0" w:color="auto"/>
            <w:bottom w:val="none" w:sz="0" w:space="0" w:color="auto"/>
            <w:right w:val="none" w:sz="0" w:space="0" w:color="auto"/>
          </w:divBdr>
          <w:divsChild>
            <w:div w:id="1405446633">
              <w:marLeft w:val="0"/>
              <w:marRight w:val="0"/>
              <w:marTop w:val="0"/>
              <w:marBottom w:val="0"/>
              <w:divBdr>
                <w:top w:val="none" w:sz="0" w:space="0" w:color="auto"/>
                <w:left w:val="none" w:sz="0" w:space="0" w:color="auto"/>
                <w:bottom w:val="none" w:sz="0" w:space="0" w:color="auto"/>
                <w:right w:val="none" w:sz="0" w:space="0" w:color="auto"/>
              </w:divBdr>
            </w:div>
          </w:divsChild>
        </w:div>
        <w:div w:id="1278758342">
          <w:marLeft w:val="0"/>
          <w:marRight w:val="0"/>
          <w:marTop w:val="0"/>
          <w:marBottom w:val="0"/>
          <w:divBdr>
            <w:top w:val="none" w:sz="0" w:space="0" w:color="auto"/>
            <w:left w:val="none" w:sz="0" w:space="0" w:color="auto"/>
            <w:bottom w:val="none" w:sz="0" w:space="0" w:color="auto"/>
            <w:right w:val="none" w:sz="0" w:space="0" w:color="auto"/>
          </w:divBdr>
          <w:divsChild>
            <w:div w:id="784428165">
              <w:marLeft w:val="0"/>
              <w:marRight w:val="0"/>
              <w:marTop w:val="0"/>
              <w:marBottom w:val="0"/>
              <w:divBdr>
                <w:top w:val="none" w:sz="0" w:space="0" w:color="auto"/>
                <w:left w:val="none" w:sz="0" w:space="0" w:color="auto"/>
                <w:bottom w:val="none" w:sz="0" w:space="0" w:color="auto"/>
                <w:right w:val="none" w:sz="0" w:space="0" w:color="auto"/>
              </w:divBdr>
            </w:div>
          </w:divsChild>
        </w:div>
        <w:div w:id="1323779410">
          <w:marLeft w:val="0"/>
          <w:marRight w:val="0"/>
          <w:marTop w:val="0"/>
          <w:marBottom w:val="0"/>
          <w:divBdr>
            <w:top w:val="none" w:sz="0" w:space="0" w:color="auto"/>
            <w:left w:val="none" w:sz="0" w:space="0" w:color="auto"/>
            <w:bottom w:val="none" w:sz="0" w:space="0" w:color="auto"/>
            <w:right w:val="none" w:sz="0" w:space="0" w:color="auto"/>
          </w:divBdr>
          <w:divsChild>
            <w:div w:id="1222787519">
              <w:marLeft w:val="0"/>
              <w:marRight w:val="0"/>
              <w:marTop w:val="0"/>
              <w:marBottom w:val="0"/>
              <w:divBdr>
                <w:top w:val="none" w:sz="0" w:space="0" w:color="auto"/>
                <w:left w:val="none" w:sz="0" w:space="0" w:color="auto"/>
                <w:bottom w:val="none" w:sz="0" w:space="0" w:color="auto"/>
                <w:right w:val="none" w:sz="0" w:space="0" w:color="auto"/>
              </w:divBdr>
            </w:div>
          </w:divsChild>
        </w:div>
        <w:div w:id="1343049388">
          <w:marLeft w:val="0"/>
          <w:marRight w:val="0"/>
          <w:marTop w:val="0"/>
          <w:marBottom w:val="0"/>
          <w:divBdr>
            <w:top w:val="none" w:sz="0" w:space="0" w:color="auto"/>
            <w:left w:val="none" w:sz="0" w:space="0" w:color="auto"/>
            <w:bottom w:val="none" w:sz="0" w:space="0" w:color="auto"/>
            <w:right w:val="none" w:sz="0" w:space="0" w:color="auto"/>
          </w:divBdr>
          <w:divsChild>
            <w:div w:id="1333869721">
              <w:marLeft w:val="0"/>
              <w:marRight w:val="0"/>
              <w:marTop w:val="0"/>
              <w:marBottom w:val="0"/>
              <w:divBdr>
                <w:top w:val="none" w:sz="0" w:space="0" w:color="auto"/>
                <w:left w:val="none" w:sz="0" w:space="0" w:color="auto"/>
                <w:bottom w:val="none" w:sz="0" w:space="0" w:color="auto"/>
                <w:right w:val="none" w:sz="0" w:space="0" w:color="auto"/>
              </w:divBdr>
            </w:div>
          </w:divsChild>
        </w:div>
        <w:div w:id="1436097479">
          <w:marLeft w:val="0"/>
          <w:marRight w:val="0"/>
          <w:marTop w:val="0"/>
          <w:marBottom w:val="0"/>
          <w:divBdr>
            <w:top w:val="none" w:sz="0" w:space="0" w:color="auto"/>
            <w:left w:val="none" w:sz="0" w:space="0" w:color="auto"/>
            <w:bottom w:val="none" w:sz="0" w:space="0" w:color="auto"/>
            <w:right w:val="none" w:sz="0" w:space="0" w:color="auto"/>
          </w:divBdr>
          <w:divsChild>
            <w:div w:id="487985682">
              <w:marLeft w:val="0"/>
              <w:marRight w:val="0"/>
              <w:marTop w:val="0"/>
              <w:marBottom w:val="0"/>
              <w:divBdr>
                <w:top w:val="none" w:sz="0" w:space="0" w:color="auto"/>
                <w:left w:val="none" w:sz="0" w:space="0" w:color="auto"/>
                <w:bottom w:val="none" w:sz="0" w:space="0" w:color="auto"/>
                <w:right w:val="none" w:sz="0" w:space="0" w:color="auto"/>
              </w:divBdr>
            </w:div>
          </w:divsChild>
        </w:div>
        <w:div w:id="1513059365">
          <w:marLeft w:val="0"/>
          <w:marRight w:val="0"/>
          <w:marTop w:val="0"/>
          <w:marBottom w:val="0"/>
          <w:divBdr>
            <w:top w:val="none" w:sz="0" w:space="0" w:color="auto"/>
            <w:left w:val="none" w:sz="0" w:space="0" w:color="auto"/>
            <w:bottom w:val="none" w:sz="0" w:space="0" w:color="auto"/>
            <w:right w:val="none" w:sz="0" w:space="0" w:color="auto"/>
          </w:divBdr>
          <w:divsChild>
            <w:div w:id="2147307875">
              <w:marLeft w:val="0"/>
              <w:marRight w:val="0"/>
              <w:marTop w:val="0"/>
              <w:marBottom w:val="0"/>
              <w:divBdr>
                <w:top w:val="none" w:sz="0" w:space="0" w:color="auto"/>
                <w:left w:val="none" w:sz="0" w:space="0" w:color="auto"/>
                <w:bottom w:val="none" w:sz="0" w:space="0" w:color="auto"/>
                <w:right w:val="none" w:sz="0" w:space="0" w:color="auto"/>
              </w:divBdr>
            </w:div>
          </w:divsChild>
        </w:div>
        <w:div w:id="1686517959">
          <w:marLeft w:val="0"/>
          <w:marRight w:val="0"/>
          <w:marTop w:val="0"/>
          <w:marBottom w:val="0"/>
          <w:divBdr>
            <w:top w:val="none" w:sz="0" w:space="0" w:color="auto"/>
            <w:left w:val="none" w:sz="0" w:space="0" w:color="auto"/>
            <w:bottom w:val="none" w:sz="0" w:space="0" w:color="auto"/>
            <w:right w:val="none" w:sz="0" w:space="0" w:color="auto"/>
          </w:divBdr>
          <w:divsChild>
            <w:div w:id="1756635194">
              <w:marLeft w:val="0"/>
              <w:marRight w:val="0"/>
              <w:marTop w:val="0"/>
              <w:marBottom w:val="0"/>
              <w:divBdr>
                <w:top w:val="none" w:sz="0" w:space="0" w:color="auto"/>
                <w:left w:val="none" w:sz="0" w:space="0" w:color="auto"/>
                <w:bottom w:val="none" w:sz="0" w:space="0" w:color="auto"/>
                <w:right w:val="none" w:sz="0" w:space="0" w:color="auto"/>
              </w:divBdr>
            </w:div>
            <w:div w:id="1946378092">
              <w:marLeft w:val="0"/>
              <w:marRight w:val="0"/>
              <w:marTop w:val="0"/>
              <w:marBottom w:val="0"/>
              <w:divBdr>
                <w:top w:val="none" w:sz="0" w:space="0" w:color="auto"/>
                <w:left w:val="none" w:sz="0" w:space="0" w:color="auto"/>
                <w:bottom w:val="none" w:sz="0" w:space="0" w:color="auto"/>
                <w:right w:val="none" w:sz="0" w:space="0" w:color="auto"/>
              </w:divBdr>
            </w:div>
          </w:divsChild>
        </w:div>
        <w:div w:id="1689986922">
          <w:marLeft w:val="0"/>
          <w:marRight w:val="0"/>
          <w:marTop w:val="0"/>
          <w:marBottom w:val="0"/>
          <w:divBdr>
            <w:top w:val="none" w:sz="0" w:space="0" w:color="auto"/>
            <w:left w:val="none" w:sz="0" w:space="0" w:color="auto"/>
            <w:bottom w:val="none" w:sz="0" w:space="0" w:color="auto"/>
            <w:right w:val="none" w:sz="0" w:space="0" w:color="auto"/>
          </w:divBdr>
          <w:divsChild>
            <w:div w:id="1192719000">
              <w:marLeft w:val="0"/>
              <w:marRight w:val="0"/>
              <w:marTop w:val="0"/>
              <w:marBottom w:val="0"/>
              <w:divBdr>
                <w:top w:val="none" w:sz="0" w:space="0" w:color="auto"/>
                <w:left w:val="none" w:sz="0" w:space="0" w:color="auto"/>
                <w:bottom w:val="none" w:sz="0" w:space="0" w:color="auto"/>
                <w:right w:val="none" w:sz="0" w:space="0" w:color="auto"/>
              </w:divBdr>
            </w:div>
          </w:divsChild>
        </w:div>
        <w:div w:id="1699886842">
          <w:marLeft w:val="0"/>
          <w:marRight w:val="0"/>
          <w:marTop w:val="0"/>
          <w:marBottom w:val="0"/>
          <w:divBdr>
            <w:top w:val="none" w:sz="0" w:space="0" w:color="auto"/>
            <w:left w:val="none" w:sz="0" w:space="0" w:color="auto"/>
            <w:bottom w:val="none" w:sz="0" w:space="0" w:color="auto"/>
            <w:right w:val="none" w:sz="0" w:space="0" w:color="auto"/>
          </w:divBdr>
          <w:divsChild>
            <w:div w:id="1804692583">
              <w:marLeft w:val="0"/>
              <w:marRight w:val="0"/>
              <w:marTop w:val="0"/>
              <w:marBottom w:val="0"/>
              <w:divBdr>
                <w:top w:val="none" w:sz="0" w:space="0" w:color="auto"/>
                <w:left w:val="none" w:sz="0" w:space="0" w:color="auto"/>
                <w:bottom w:val="none" w:sz="0" w:space="0" w:color="auto"/>
                <w:right w:val="none" w:sz="0" w:space="0" w:color="auto"/>
              </w:divBdr>
            </w:div>
          </w:divsChild>
        </w:div>
        <w:div w:id="1844935614">
          <w:marLeft w:val="0"/>
          <w:marRight w:val="0"/>
          <w:marTop w:val="0"/>
          <w:marBottom w:val="0"/>
          <w:divBdr>
            <w:top w:val="none" w:sz="0" w:space="0" w:color="auto"/>
            <w:left w:val="none" w:sz="0" w:space="0" w:color="auto"/>
            <w:bottom w:val="none" w:sz="0" w:space="0" w:color="auto"/>
            <w:right w:val="none" w:sz="0" w:space="0" w:color="auto"/>
          </w:divBdr>
          <w:divsChild>
            <w:div w:id="1042438063">
              <w:marLeft w:val="0"/>
              <w:marRight w:val="0"/>
              <w:marTop w:val="0"/>
              <w:marBottom w:val="0"/>
              <w:divBdr>
                <w:top w:val="none" w:sz="0" w:space="0" w:color="auto"/>
                <w:left w:val="none" w:sz="0" w:space="0" w:color="auto"/>
                <w:bottom w:val="none" w:sz="0" w:space="0" w:color="auto"/>
                <w:right w:val="none" w:sz="0" w:space="0" w:color="auto"/>
              </w:divBdr>
            </w:div>
          </w:divsChild>
        </w:div>
        <w:div w:id="1858881642">
          <w:marLeft w:val="0"/>
          <w:marRight w:val="0"/>
          <w:marTop w:val="0"/>
          <w:marBottom w:val="0"/>
          <w:divBdr>
            <w:top w:val="none" w:sz="0" w:space="0" w:color="auto"/>
            <w:left w:val="none" w:sz="0" w:space="0" w:color="auto"/>
            <w:bottom w:val="none" w:sz="0" w:space="0" w:color="auto"/>
            <w:right w:val="none" w:sz="0" w:space="0" w:color="auto"/>
          </w:divBdr>
          <w:divsChild>
            <w:div w:id="367486159">
              <w:marLeft w:val="0"/>
              <w:marRight w:val="0"/>
              <w:marTop w:val="0"/>
              <w:marBottom w:val="0"/>
              <w:divBdr>
                <w:top w:val="none" w:sz="0" w:space="0" w:color="auto"/>
                <w:left w:val="none" w:sz="0" w:space="0" w:color="auto"/>
                <w:bottom w:val="none" w:sz="0" w:space="0" w:color="auto"/>
                <w:right w:val="none" w:sz="0" w:space="0" w:color="auto"/>
              </w:divBdr>
            </w:div>
          </w:divsChild>
        </w:div>
        <w:div w:id="1945258910">
          <w:marLeft w:val="0"/>
          <w:marRight w:val="0"/>
          <w:marTop w:val="0"/>
          <w:marBottom w:val="0"/>
          <w:divBdr>
            <w:top w:val="none" w:sz="0" w:space="0" w:color="auto"/>
            <w:left w:val="none" w:sz="0" w:space="0" w:color="auto"/>
            <w:bottom w:val="none" w:sz="0" w:space="0" w:color="auto"/>
            <w:right w:val="none" w:sz="0" w:space="0" w:color="auto"/>
          </w:divBdr>
          <w:divsChild>
            <w:div w:id="330644774">
              <w:marLeft w:val="0"/>
              <w:marRight w:val="0"/>
              <w:marTop w:val="0"/>
              <w:marBottom w:val="0"/>
              <w:divBdr>
                <w:top w:val="none" w:sz="0" w:space="0" w:color="auto"/>
                <w:left w:val="none" w:sz="0" w:space="0" w:color="auto"/>
                <w:bottom w:val="none" w:sz="0" w:space="0" w:color="auto"/>
                <w:right w:val="none" w:sz="0" w:space="0" w:color="auto"/>
              </w:divBdr>
            </w:div>
          </w:divsChild>
        </w:div>
        <w:div w:id="1985498407">
          <w:marLeft w:val="0"/>
          <w:marRight w:val="0"/>
          <w:marTop w:val="0"/>
          <w:marBottom w:val="0"/>
          <w:divBdr>
            <w:top w:val="none" w:sz="0" w:space="0" w:color="auto"/>
            <w:left w:val="none" w:sz="0" w:space="0" w:color="auto"/>
            <w:bottom w:val="none" w:sz="0" w:space="0" w:color="auto"/>
            <w:right w:val="none" w:sz="0" w:space="0" w:color="auto"/>
          </w:divBdr>
          <w:divsChild>
            <w:div w:id="502205794">
              <w:marLeft w:val="0"/>
              <w:marRight w:val="0"/>
              <w:marTop w:val="0"/>
              <w:marBottom w:val="0"/>
              <w:divBdr>
                <w:top w:val="none" w:sz="0" w:space="0" w:color="auto"/>
                <w:left w:val="none" w:sz="0" w:space="0" w:color="auto"/>
                <w:bottom w:val="none" w:sz="0" w:space="0" w:color="auto"/>
                <w:right w:val="none" w:sz="0" w:space="0" w:color="auto"/>
              </w:divBdr>
            </w:div>
          </w:divsChild>
        </w:div>
        <w:div w:id="2016153340">
          <w:marLeft w:val="0"/>
          <w:marRight w:val="0"/>
          <w:marTop w:val="0"/>
          <w:marBottom w:val="0"/>
          <w:divBdr>
            <w:top w:val="none" w:sz="0" w:space="0" w:color="auto"/>
            <w:left w:val="none" w:sz="0" w:space="0" w:color="auto"/>
            <w:bottom w:val="none" w:sz="0" w:space="0" w:color="auto"/>
            <w:right w:val="none" w:sz="0" w:space="0" w:color="auto"/>
          </w:divBdr>
          <w:divsChild>
            <w:div w:id="935139196">
              <w:marLeft w:val="0"/>
              <w:marRight w:val="0"/>
              <w:marTop w:val="0"/>
              <w:marBottom w:val="0"/>
              <w:divBdr>
                <w:top w:val="none" w:sz="0" w:space="0" w:color="auto"/>
                <w:left w:val="none" w:sz="0" w:space="0" w:color="auto"/>
                <w:bottom w:val="none" w:sz="0" w:space="0" w:color="auto"/>
                <w:right w:val="none" w:sz="0" w:space="0" w:color="auto"/>
              </w:divBdr>
            </w:div>
          </w:divsChild>
        </w:div>
        <w:div w:id="2042315441">
          <w:marLeft w:val="0"/>
          <w:marRight w:val="0"/>
          <w:marTop w:val="0"/>
          <w:marBottom w:val="0"/>
          <w:divBdr>
            <w:top w:val="none" w:sz="0" w:space="0" w:color="auto"/>
            <w:left w:val="none" w:sz="0" w:space="0" w:color="auto"/>
            <w:bottom w:val="none" w:sz="0" w:space="0" w:color="auto"/>
            <w:right w:val="none" w:sz="0" w:space="0" w:color="auto"/>
          </w:divBdr>
          <w:divsChild>
            <w:div w:id="1593930746">
              <w:marLeft w:val="0"/>
              <w:marRight w:val="0"/>
              <w:marTop w:val="0"/>
              <w:marBottom w:val="0"/>
              <w:divBdr>
                <w:top w:val="none" w:sz="0" w:space="0" w:color="auto"/>
                <w:left w:val="none" w:sz="0" w:space="0" w:color="auto"/>
                <w:bottom w:val="none" w:sz="0" w:space="0" w:color="auto"/>
                <w:right w:val="none" w:sz="0" w:space="0" w:color="auto"/>
              </w:divBdr>
            </w:div>
          </w:divsChild>
        </w:div>
        <w:div w:id="2079280158">
          <w:marLeft w:val="0"/>
          <w:marRight w:val="0"/>
          <w:marTop w:val="0"/>
          <w:marBottom w:val="0"/>
          <w:divBdr>
            <w:top w:val="none" w:sz="0" w:space="0" w:color="auto"/>
            <w:left w:val="none" w:sz="0" w:space="0" w:color="auto"/>
            <w:bottom w:val="none" w:sz="0" w:space="0" w:color="auto"/>
            <w:right w:val="none" w:sz="0" w:space="0" w:color="auto"/>
          </w:divBdr>
          <w:divsChild>
            <w:div w:id="14072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6032">
      <w:bodyDiv w:val="1"/>
      <w:marLeft w:val="0"/>
      <w:marRight w:val="0"/>
      <w:marTop w:val="0"/>
      <w:marBottom w:val="0"/>
      <w:divBdr>
        <w:top w:val="none" w:sz="0" w:space="0" w:color="auto"/>
        <w:left w:val="none" w:sz="0" w:space="0" w:color="auto"/>
        <w:bottom w:val="none" w:sz="0" w:space="0" w:color="auto"/>
        <w:right w:val="none" w:sz="0" w:space="0" w:color="auto"/>
      </w:divBdr>
      <w:divsChild>
        <w:div w:id="1461729384">
          <w:marLeft w:val="0"/>
          <w:marRight w:val="0"/>
          <w:marTop w:val="0"/>
          <w:marBottom w:val="0"/>
          <w:divBdr>
            <w:top w:val="none" w:sz="0" w:space="0" w:color="auto"/>
            <w:left w:val="none" w:sz="0" w:space="0" w:color="auto"/>
            <w:bottom w:val="none" w:sz="0" w:space="0" w:color="auto"/>
            <w:right w:val="none" w:sz="0" w:space="0" w:color="auto"/>
          </w:divBdr>
        </w:div>
      </w:divsChild>
    </w:div>
    <w:div w:id="225604309">
      <w:bodyDiv w:val="1"/>
      <w:marLeft w:val="0"/>
      <w:marRight w:val="0"/>
      <w:marTop w:val="0"/>
      <w:marBottom w:val="0"/>
      <w:divBdr>
        <w:top w:val="none" w:sz="0" w:space="0" w:color="auto"/>
        <w:left w:val="none" w:sz="0" w:space="0" w:color="auto"/>
        <w:bottom w:val="none" w:sz="0" w:space="0" w:color="auto"/>
        <w:right w:val="none" w:sz="0" w:space="0" w:color="auto"/>
      </w:divBdr>
    </w:div>
    <w:div w:id="238293986">
      <w:bodyDiv w:val="1"/>
      <w:marLeft w:val="0"/>
      <w:marRight w:val="0"/>
      <w:marTop w:val="0"/>
      <w:marBottom w:val="0"/>
      <w:divBdr>
        <w:top w:val="none" w:sz="0" w:space="0" w:color="auto"/>
        <w:left w:val="none" w:sz="0" w:space="0" w:color="auto"/>
        <w:bottom w:val="none" w:sz="0" w:space="0" w:color="auto"/>
        <w:right w:val="none" w:sz="0" w:space="0" w:color="auto"/>
      </w:divBdr>
      <w:divsChild>
        <w:div w:id="54621803">
          <w:marLeft w:val="0"/>
          <w:marRight w:val="0"/>
          <w:marTop w:val="0"/>
          <w:marBottom w:val="0"/>
          <w:divBdr>
            <w:top w:val="none" w:sz="0" w:space="0" w:color="auto"/>
            <w:left w:val="none" w:sz="0" w:space="0" w:color="auto"/>
            <w:bottom w:val="none" w:sz="0" w:space="0" w:color="auto"/>
            <w:right w:val="none" w:sz="0" w:space="0" w:color="auto"/>
          </w:divBdr>
        </w:div>
        <w:div w:id="114327529">
          <w:marLeft w:val="0"/>
          <w:marRight w:val="0"/>
          <w:marTop w:val="0"/>
          <w:marBottom w:val="0"/>
          <w:divBdr>
            <w:top w:val="none" w:sz="0" w:space="0" w:color="auto"/>
            <w:left w:val="none" w:sz="0" w:space="0" w:color="auto"/>
            <w:bottom w:val="none" w:sz="0" w:space="0" w:color="auto"/>
            <w:right w:val="none" w:sz="0" w:space="0" w:color="auto"/>
          </w:divBdr>
        </w:div>
        <w:div w:id="592781742">
          <w:marLeft w:val="0"/>
          <w:marRight w:val="0"/>
          <w:marTop w:val="0"/>
          <w:marBottom w:val="0"/>
          <w:divBdr>
            <w:top w:val="none" w:sz="0" w:space="0" w:color="auto"/>
            <w:left w:val="none" w:sz="0" w:space="0" w:color="auto"/>
            <w:bottom w:val="none" w:sz="0" w:space="0" w:color="auto"/>
            <w:right w:val="none" w:sz="0" w:space="0" w:color="auto"/>
          </w:divBdr>
        </w:div>
        <w:div w:id="835994055">
          <w:marLeft w:val="0"/>
          <w:marRight w:val="0"/>
          <w:marTop w:val="0"/>
          <w:marBottom w:val="0"/>
          <w:divBdr>
            <w:top w:val="none" w:sz="0" w:space="0" w:color="auto"/>
            <w:left w:val="none" w:sz="0" w:space="0" w:color="auto"/>
            <w:bottom w:val="none" w:sz="0" w:space="0" w:color="auto"/>
            <w:right w:val="none" w:sz="0" w:space="0" w:color="auto"/>
          </w:divBdr>
        </w:div>
        <w:div w:id="994645596">
          <w:marLeft w:val="0"/>
          <w:marRight w:val="0"/>
          <w:marTop w:val="0"/>
          <w:marBottom w:val="0"/>
          <w:divBdr>
            <w:top w:val="none" w:sz="0" w:space="0" w:color="auto"/>
            <w:left w:val="none" w:sz="0" w:space="0" w:color="auto"/>
            <w:bottom w:val="none" w:sz="0" w:space="0" w:color="auto"/>
            <w:right w:val="none" w:sz="0" w:space="0" w:color="auto"/>
          </w:divBdr>
        </w:div>
        <w:div w:id="1184248108">
          <w:marLeft w:val="0"/>
          <w:marRight w:val="0"/>
          <w:marTop w:val="0"/>
          <w:marBottom w:val="0"/>
          <w:divBdr>
            <w:top w:val="none" w:sz="0" w:space="0" w:color="auto"/>
            <w:left w:val="none" w:sz="0" w:space="0" w:color="auto"/>
            <w:bottom w:val="none" w:sz="0" w:space="0" w:color="auto"/>
            <w:right w:val="none" w:sz="0" w:space="0" w:color="auto"/>
          </w:divBdr>
        </w:div>
        <w:div w:id="1234897496">
          <w:marLeft w:val="0"/>
          <w:marRight w:val="0"/>
          <w:marTop w:val="0"/>
          <w:marBottom w:val="0"/>
          <w:divBdr>
            <w:top w:val="none" w:sz="0" w:space="0" w:color="auto"/>
            <w:left w:val="none" w:sz="0" w:space="0" w:color="auto"/>
            <w:bottom w:val="none" w:sz="0" w:space="0" w:color="auto"/>
            <w:right w:val="none" w:sz="0" w:space="0" w:color="auto"/>
          </w:divBdr>
        </w:div>
        <w:div w:id="1259606250">
          <w:marLeft w:val="0"/>
          <w:marRight w:val="0"/>
          <w:marTop w:val="0"/>
          <w:marBottom w:val="0"/>
          <w:divBdr>
            <w:top w:val="none" w:sz="0" w:space="0" w:color="auto"/>
            <w:left w:val="none" w:sz="0" w:space="0" w:color="auto"/>
            <w:bottom w:val="none" w:sz="0" w:space="0" w:color="auto"/>
            <w:right w:val="none" w:sz="0" w:space="0" w:color="auto"/>
          </w:divBdr>
        </w:div>
        <w:div w:id="1319725899">
          <w:marLeft w:val="0"/>
          <w:marRight w:val="0"/>
          <w:marTop w:val="0"/>
          <w:marBottom w:val="0"/>
          <w:divBdr>
            <w:top w:val="none" w:sz="0" w:space="0" w:color="auto"/>
            <w:left w:val="none" w:sz="0" w:space="0" w:color="auto"/>
            <w:bottom w:val="none" w:sz="0" w:space="0" w:color="auto"/>
            <w:right w:val="none" w:sz="0" w:space="0" w:color="auto"/>
          </w:divBdr>
        </w:div>
        <w:div w:id="1522086238">
          <w:marLeft w:val="0"/>
          <w:marRight w:val="0"/>
          <w:marTop w:val="0"/>
          <w:marBottom w:val="0"/>
          <w:divBdr>
            <w:top w:val="none" w:sz="0" w:space="0" w:color="auto"/>
            <w:left w:val="none" w:sz="0" w:space="0" w:color="auto"/>
            <w:bottom w:val="none" w:sz="0" w:space="0" w:color="auto"/>
            <w:right w:val="none" w:sz="0" w:space="0" w:color="auto"/>
          </w:divBdr>
        </w:div>
        <w:div w:id="1838766502">
          <w:marLeft w:val="0"/>
          <w:marRight w:val="0"/>
          <w:marTop w:val="0"/>
          <w:marBottom w:val="0"/>
          <w:divBdr>
            <w:top w:val="none" w:sz="0" w:space="0" w:color="auto"/>
            <w:left w:val="none" w:sz="0" w:space="0" w:color="auto"/>
            <w:bottom w:val="none" w:sz="0" w:space="0" w:color="auto"/>
            <w:right w:val="none" w:sz="0" w:space="0" w:color="auto"/>
          </w:divBdr>
        </w:div>
        <w:div w:id="2111008050">
          <w:marLeft w:val="0"/>
          <w:marRight w:val="0"/>
          <w:marTop w:val="0"/>
          <w:marBottom w:val="0"/>
          <w:divBdr>
            <w:top w:val="none" w:sz="0" w:space="0" w:color="auto"/>
            <w:left w:val="none" w:sz="0" w:space="0" w:color="auto"/>
            <w:bottom w:val="none" w:sz="0" w:space="0" w:color="auto"/>
            <w:right w:val="none" w:sz="0" w:space="0" w:color="auto"/>
          </w:divBdr>
        </w:div>
      </w:divsChild>
    </w:div>
    <w:div w:id="242304619">
      <w:bodyDiv w:val="1"/>
      <w:marLeft w:val="0"/>
      <w:marRight w:val="0"/>
      <w:marTop w:val="0"/>
      <w:marBottom w:val="0"/>
      <w:divBdr>
        <w:top w:val="none" w:sz="0" w:space="0" w:color="auto"/>
        <w:left w:val="none" w:sz="0" w:space="0" w:color="auto"/>
        <w:bottom w:val="none" w:sz="0" w:space="0" w:color="auto"/>
        <w:right w:val="none" w:sz="0" w:space="0" w:color="auto"/>
      </w:divBdr>
    </w:div>
    <w:div w:id="245190715">
      <w:bodyDiv w:val="1"/>
      <w:marLeft w:val="0"/>
      <w:marRight w:val="0"/>
      <w:marTop w:val="0"/>
      <w:marBottom w:val="0"/>
      <w:divBdr>
        <w:top w:val="none" w:sz="0" w:space="0" w:color="auto"/>
        <w:left w:val="none" w:sz="0" w:space="0" w:color="auto"/>
        <w:bottom w:val="none" w:sz="0" w:space="0" w:color="auto"/>
        <w:right w:val="none" w:sz="0" w:space="0" w:color="auto"/>
      </w:divBdr>
      <w:divsChild>
        <w:div w:id="86120502">
          <w:marLeft w:val="0"/>
          <w:marRight w:val="0"/>
          <w:marTop w:val="0"/>
          <w:marBottom w:val="0"/>
          <w:divBdr>
            <w:top w:val="none" w:sz="0" w:space="0" w:color="auto"/>
            <w:left w:val="none" w:sz="0" w:space="0" w:color="auto"/>
            <w:bottom w:val="none" w:sz="0" w:space="0" w:color="auto"/>
            <w:right w:val="none" w:sz="0" w:space="0" w:color="auto"/>
          </w:divBdr>
        </w:div>
        <w:div w:id="825978129">
          <w:marLeft w:val="0"/>
          <w:marRight w:val="0"/>
          <w:marTop w:val="0"/>
          <w:marBottom w:val="0"/>
          <w:divBdr>
            <w:top w:val="none" w:sz="0" w:space="0" w:color="auto"/>
            <w:left w:val="none" w:sz="0" w:space="0" w:color="auto"/>
            <w:bottom w:val="none" w:sz="0" w:space="0" w:color="auto"/>
            <w:right w:val="none" w:sz="0" w:space="0" w:color="auto"/>
          </w:divBdr>
        </w:div>
        <w:div w:id="868110024">
          <w:marLeft w:val="0"/>
          <w:marRight w:val="0"/>
          <w:marTop w:val="0"/>
          <w:marBottom w:val="0"/>
          <w:divBdr>
            <w:top w:val="none" w:sz="0" w:space="0" w:color="auto"/>
            <w:left w:val="none" w:sz="0" w:space="0" w:color="auto"/>
            <w:bottom w:val="none" w:sz="0" w:space="0" w:color="auto"/>
            <w:right w:val="none" w:sz="0" w:space="0" w:color="auto"/>
          </w:divBdr>
        </w:div>
        <w:div w:id="937837471">
          <w:marLeft w:val="0"/>
          <w:marRight w:val="0"/>
          <w:marTop w:val="0"/>
          <w:marBottom w:val="0"/>
          <w:divBdr>
            <w:top w:val="none" w:sz="0" w:space="0" w:color="auto"/>
            <w:left w:val="none" w:sz="0" w:space="0" w:color="auto"/>
            <w:bottom w:val="none" w:sz="0" w:space="0" w:color="auto"/>
            <w:right w:val="none" w:sz="0" w:space="0" w:color="auto"/>
          </w:divBdr>
        </w:div>
        <w:div w:id="1245988293">
          <w:marLeft w:val="0"/>
          <w:marRight w:val="0"/>
          <w:marTop w:val="0"/>
          <w:marBottom w:val="0"/>
          <w:divBdr>
            <w:top w:val="none" w:sz="0" w:space="0" w:color="auto"/>
            <w:left w:val="none" w:sz="0" w:space="0" w:color="auto"/>
            <w:bottom w:val="none" w:sz="0" w:space="0" w:color="auto"/>
            <w:right w:val="none" w:sz="0" w:space="0" w:color="auto"/>
          </w:divBdr>
        </w:div>
        <w:div w:id="1297369268">
          <w:marLeft w:val="0"/>
          <w:marRight w:val="0"/>
          <w:marTop w:val="0"/>
          <w:marBottom w:val="0"/>
          <w:divBdr>
            <w:top w:val="none" w:sz="0" w:space="0" w:color="auto"/>
            <w:left w:val="none" w:sz="0" w:space="0" w:color="auto"/>
            <w:bottom w:val="none" w:sz="0" w:space="0" w:color="auto"/>
            <w:right w:val="none" w:sz="0" w:space="0" w:color="auto"/>
          </w:divBdr>
        </w:div>
        <w:div w:id="1346904168">
          <w:marLeft w:val="0"/>
          <w:marRight w:val="0"/>
          <w:marTop w:val="0"/>
          <w:marBottom w:val="0"/>
          <w:divBdr>
            <w:top w:val="none" w:sz="0" w:space="0" w:color="auto"/>
            <w:left w:val="none" w:sz="0" w:space="0" w:color="auto"/>
            <w:bottom w:val="none" w:sz="0" w:space="0" w:color="auto"/>
            <w:right w:val="none" w:sz="0" w:space="0" w:color="auto"/>
          </w:divBdr>
        </w:div>
        <w:div w:id="1375615851">
          <w:marLeft w:val="0"/>
          <w:marRight w:val="0"/>
          <w:marTop w:val="0"/>
          <w:marBottom w:val="0"/>
          <w:divBdr>
            <w:top w:val="none" w:sz="0" w:space="0" w:color="auto"/>
            <w:left w:val="none" w:sz="0" w:space="0" w:color="auto"/>
            <w:bottom w:val="none" w:sz="0" w:space="0" w:color="auto"/>
            <w:right w:val="none" w:sz="0" w:space="0" w:color="auto"/>
          </w:divBdr>
        </w:div>
        <w:div w:id="1376928428">
          <w:marLeft w:val="0"/>
          <w:marRight w:val="0"/>
          <w:marTop w:val="0"/>
          <w:marBottom w:val="0"/>
          <w:divBdr>
            <w:top w:val="none" w:sz="0" w:space="0" w:color="auto"/>
            <w:left w:val="none" w:sz="0" w:space="0" w:color="auto"/>
            <w:bottom w:val="none" w:sz="0" w:space="0" w:color="auto"/>
            <w:right w:val="none" w:sz="0" w:space="0" w:color="auto"/>
          </w:divBdr>
        </w:div>
        <w:div w:id="1915043788">
          <w:marLeft w:val="0"/>
          <w:marRight w:val="0"/>
          <w:marTop w:val="0"/>
          <w:marBottom w:val="0"/>
          <w:divBdr>
            <w:top w:val="none" w:sz="0" w:space="0" w:color="auto"/>
            <w:left w:val="none" w:sz="0" w:space="0" w:color="auto"/>
            <w:bottom w:val="none" w:sz="0" w:space="0" w:color="auto"/>
            <w:right w:val="none" w:sz="0" w:space="0" w:color="auto"/>
          </w:divBdr>
        </w:div>
      </w:divsChild>
    </w:div>
    <w:div w:id="247692211">
      <w:bodyDiv w:val="1"/>
      <w:marLeft w:val="0"/>
      <w:marRight w:val="0"/>
      <w:marTop w:val="0"/>
      <w:marBottom w:val="0"/>
      <w:divBdr>
        <w:top w:val="none" w:sz="0" w:space="0" w:color="auto"/>
        <w:left w:val="none" w:sz="0" w:space="0" w:color="auto"/>
        <w:bottom w:val="none" w:sz="0" w:space="0" w:color="auto"/>
        <w:right w:val="none" w:sz="0" w:space="0" w:color="auto"/>
      </w:divBdr>
      <w:divsChild>
        <w:div w:id="843474471">
          <w:marLeft w:val="0"/>
          <w:marRight w:val="0"/>
          <w:marTop w:val="0"/>
          <w:marBottom w:val="0"/>
          <w:divBdr>
            <w:top w:val="none" w:sz="0" w:space="0" w:color="auto"/>
            <w:left w:val="none" w:sz="0" w:space="0" w:color="auto"/>
            <w:bottom w:val="none" w:sz="0" w:space="0" w:color="auto"/>
            <w:right w:val="none" w:sz="0" w:space="0" w:color="auto"/>
          </w:divBdr>
        </w:div>
      </w:divsChild>
    </w:div>
    <w:div w:id="258103234">
      <w:bodyDiv w:val="1"/>
      <w:marLeft w:val="0"/>
      <w:marRight w:val="0"/>
      <w:marTop w:val="0"/>
      <w:marBottom w:val="0"/>
      <w:divBdr>
        <w:top w:val="none" w:sz="0" w:space="0" w:color="auto"/>
        <w:left w:val="none" w:sz="0" w:space="0" w:color="auto"/>
        <w:bottom w:val="none" w:sz="0" w:space="0" w:color="auto"/>
        <w:right w:val="none" w:sz="0" w:space="0" w:color="auto"/>
      </w:divBdr>
    </w:div>
    <w:div w:id="264968104">
      <w:bodyDiv w:val="1"/>
      <w:marLeft w:val="0"/>
      <w:marRight w:val="0"/>
      <w:marTop w:val="0"/>
      <w:marBottom w:val="0"/>
      <w:divBdr>
        <w:top w:val="none" w:sz="0" w:space="0" w:color="auto"/>
        <w:left w:val="none" w:sz="0" w:space="0" w:color="auto"/>
        <w:bottom w:val="none" w:sz="0" w:space="0" w:color="auto"/>
        <w:right w:val="none" w:sz="0" w:space="0" w:color="auto"/>
      </w:divBdr>
      <w:divsChild>
        <w:div w:id="37439204">
          <w:marLeft w:val="0"/>
          <w:marRight w:val="0"/>
          <w:marTop w:val="0"/>
          <w:marBottom w:val="0"/>
          <w:divBdr>
            <w:top w:val="none" w:sz="0" w:space="0" w:color="auto"/>
            <w:left w:val="none" w:sz="0" w:space="0" w:color="auto"/>
            <w:bottom w:val="none" w:sz="0" w:space="0" w:color="auto"/>
            <w:right w:val="none" w:sz="0" w:space="0" w:color="auto"/>
          </w:divBdr>
        </w:div>
        <w:div w:id="220291034">
          <w:marLeft w:val="0"/>
          <w:marRight w:val="0"/>
          <w:marTop w:val="0"/>
          <w:marBottom w:val="0"/>
          <w:divBdr>
            <w:top w:val="none" w:sz="0" w:space="0" w:color="auto"/>
            <w:left w:val="none" w:sz="0" w:space="0" w:color="auto"/>
            <w:bottom w:val="none" w:sz="0" w:space="0" w:color="auto"/>
            <w:right w:val="none" w:sz="0" w:space="0" w:color="auto"/>
          </w:divBdr>
        </w:div>
        <w:div w:id="245503303">
          <w:marLeft w:val="0"/>
          <w:marRight w:val="0"/>
          <w:marTop w:val="0"/>
          <w:marBottom w:val="0"/>
          <w:divBdr>
            <w:top w:val="none" w:sz="0" w:space="0" w:color="auto"/>
            <w:left w:val="none" w:sz="0" w:space="0" w:color="auto"/>
            <w:bottom w:val="none" w:sz="0" w:space="0" w:color="auto"/>
            <w:right w:val="none" w:sz="0" w:space="0" w:color="auto"/>
          </w:divBdr>
        </w:div>
        <w:div w:id="308553807">
          <w:marLeft w:val="0"/>
          <w:marRight w:val="0"/>
          <w:marTop w:val="0"/>
          <w:marBottom w:val="0"/>
          <w:divBdr>
            <w:top w:val="none" w:sz="0" w:space="0" w:color="auto"/>
            <w:left w:val="none" w:sz="0" w:space="0" w:color="auto"/>
            <w:bottom w:val="none" w:sz="0" w:space="0" w:color="auto"/>
            <w:right w:val="none" w:sz="0" w:space="0" w:color="auto"/>
          </w:divBdr>
        </w:div>
        <w:div w:id="731579137">
          <w:marLeft w:val="0"/>
          <w:marRight w:val="0"/>
          <w:marTop w:val="0"/>
          <w:marBottom w:val="0"/>
          <w:divBdr>
            <w:top w:val="none" w:sz="0" w:space="0" w:color="auto"/>
            <w:left w:val="none" w:sz="0" w:space="0" w:color="auto"/>
            <w:bottom w:val="none" w:sz="0" w:space="0" w:color="auto"/>
            <w:right w:val="none" w:sz="0" w:space="0" w:color="auto"/>
          </w:divBdr>
        </w:div>
        <w:div w:id="864249270">
          <w:marLeft w:val="0"/>
          <w:marRight w:val="0"/>
          <w:marTop w:val="0"/>
          <w:marBottom w:val="0"/>
          <w:divBdr>
            <w:top w:val="none" w:sz="0" w:space="0" w:color="auto"/>
            <w:left w:val="none" w:sz="0" w:space="0" w:color="auto"/>
            <w:bottom w:val="none" w:sz="0" w:space="0" w:color="auto"/>
            <w:right w:val="none" w:sz="0" w:space="0" w:color="auto"/>
          </w:divBdr>
        </w:div>
        <w:div w:id="1153564852">
          <w:marLeft w:val="0"/>
          <w:marRight w:val="0"/>
          <w:marTop w:val="0"/>
          <w:marBottom w:val="0"/>
          <w:divBdr>
            <w:top w:val="none" w:sz="0" w:space="0" w:color="auto"/>
            <w:left w:val="none" w:sz="0" w:space="0" w:color="auto"/>
            <w:bottom w:val="none" w:sz="0" w:space="0" w:color="auto"/>
            <w:right w:val="none" w:sz="0" w:space="0" w:color="auto"/>
          </w:divBdr>
        </w:div>
        <w:div w:id="1329359009">
          <w:marLeft w:val="0"/>
          <w:marRight w:val="0"/>
          <w:marTop w:val="0"/>
          <w:marBottom w:val="0"/>
          <w:divBdr>
            <w:top w:val="none" w:sz="0" w:space="0" w:color="auto"/>
            <w:left w:val="none" w:sz="0" w:space="0" w:color="auto"/>
            <w:bottom w:val="none" w:sz="0" w:space="0" w:color="auto"/>
            <w:right w:val="none" w:sz="0" w:space="0" w:color="auto"/>
          </w:divBdr>
        </w:div>
        <w:div w:id="1452362482">
          <w:marLeft w:val="0"/>
          <w:marRight w:val="0"/>
          <w:marTop w:val="0"/>
          <w:marBottom w:val="0"/>
          <w:divBdr>
            <w:top w:val="none" w:sz="0" w:space="0" w:color="auto"/>
            <w:left w:val="none" w:sz="0" w:space="0" w:color="auto"/>
            <w:bottom w:val="none" w:sz="0" w:space="0" w:color="auto"/>
            <w:right w:val="none" w:sz="0" w:space="0" w:color="auto"/>
          </w:divBdr>
        </w:div>
        <w:div w:id="1771462242">
          <w:marLeft w:val="0"/>
          <w:marRight w:val="0"/>
          <w:marTop w:val="0"/>
          <w:marBottom w:val="0"/>
          <w:divBdr>
            <w:top w:val="none" w:sz="0" w:space="0" w:color="auto"/>
            <w:left w:val="none" w:sz="0" w:space="0" w:color="auto"/>
            <w:bottom w:val="none" w:sz="0" w:space="0" w:color="auto"/>
            <w:right w:val="none" w:sz="0" w:space="0" w:color="auto"/>
          </w:divBdr>
        </w:div>
        <w:div w:id="1851993431">
          <w:marLeft w:val="0"/>
          <w:marRight w:val="0"/>
          <w:marTop w:val="0"/>
          <w:marBottom w:val="0"/>
          <w:divBdr>
            <w:top w:val="none" w:sz="0" w:space="0" w:color="auto"/>
            <w:left w:val="none" w:sz="0" w:space="0" w:color="auto"/>
            <w:bottom w:val="none" w:sz="0" w:space="0" w:color="auto"/>
            <w:right w:val="none" w:sz="0" w:space="0" w:color="auto"/>
          </w:divBdr>
        </w:div>
        <w:div w:id="1871723788">
          <w:marLeft w:val="0"/>
          <w:marRight w:val="0"/>
          <w:marTop w:val="0"/>
          <w:marBottom w:val="0"/>
          <w:divBdr>
            <w:top w:val="none" w:sz="0" w:space="0" w:color="auto"/>
            <w:left w:val="none" w:sz="0" w:space="0" w:color="auto"/>
            <w:bottom w:val="none" w:sz="0" w:space="0" w:color="auto"/>
            <w:right w:val="none" w:sz="0" w:space="0" w:color="auto"/>
          </w:divBdr>
        </w:div>
        <w:div w:id="2117287023">
          <w:marLeft w:val="0"/>
          <w:marRight w:val="0"/>
          <w:marTop w:val="0"/>
          <w:marBottom w:val="0"/>
          <w:divBdr>
            <w:top w:val="none" w:sz="0" w:space="0" w:color="auto"/>
            <w:left w:val="none" w:sz="0" w:space="0" w:color="auto"/>
            <w:bottom w:val="none" w:sz="0" w:space="0" w:color="auto"/>
            <w:right w:val="none" w:sz="0" w:space="0" w:color="auto"/>
          </w:divBdr>
        </w:div>
      </w:divsChild>
    </w:div>
    <w:div w:id="274017783">
      <w:bodyDiv w:val="1"/>
      <w:marLeft w:val="0"/>
      <w:marRight w:val="0"/>
      <w:marTop w:val="0"/>
      <w:marBottom w:val="0"/>
      <w:divBdr>
        <w:top w:val="none" w:sz="0" w:space="0" w:color="auto"/>
        <w:left w:val="none" w:sz="0" w:space="0" w:color="auto"/>
        <w:bottom w:val="none" w:sz="0" w:space="0" w:color="auto"/>
        <w:right w:val="none" w:sz="0" w:space="0" w:color="auto"/>
      </w:divBdr>
      <w:divsChild>
        <w:div w:id="1429692633">
          <w:marLeft w:val="0"/>
          <w:marRight w:val="0"/>
          <w:marTop w:val="0"/>
          <w:marBottom w:val="0"/>
          <w:divBdr>
            <w:top w:val="none" w:sz="0" w:space="0" w:color="auto"/>
            <w:left w:val="none" w:sz="0" w:space="0" w:color="auto"/>
            <w:bottom w:val="none" w:sz="0" w:space="0" w:color="auto"/>
            <w:right w:val="none" w:sz="0" w:space="0" w:color="auto"/>
          </w:divBdr>
        </w:div>
      </w:divsChild>
    </w:div>
    <w:div w:id="289367037">
      <w:bodyDiv w:val="1"/>
      <w:marLeft w:val="0"/>
      <w:marRight w:val="0"/>
      <w:marTop w:val="0"/>
      <w:marBottom w:val="0"/>
      <w:divBdr>
        <w:top w:val="none" w:sz="0" w:space="0" w:color="auto"/>
        <w:left w:val="none" w:sz="0" w:space="0" w:color="auto"/>
        <w:bottom w:val="none" w:sz="0" w:space="0" w:color="auto"/>
        <w:right w:val="none" w:sz="0" w:space="0" w:color="auto"/>
      </w:divBdr>
      <w:divsChild>
        <w:div w:id="24792403">
          <w:marLeft w:val="0"/>
          <w:marRight w:val="0"/>
          <w:marTop w:val="0"/>
          <w:marBottom w:val="0"/>
          <w:divBdr>
            <w:top w:val="none" w:sz="0" w:space="0" w:color="auto"/>
            <w:left w:val="none" w:sz="0" w:space="0" w:color="auto"/>
            <w:bottom w:val="none" w:sz="0" w:space="0" w:color="auto"/>
            <w:right w:val="none" w:sz="0" w:space="0" w:color="auto"/>
          </w:divBdr>
        </w:div>
        <w:div w:id="295988774">
          <w:marLeft w:val="0"/>
          <w:marRight w:val="0"/>
          <w:marTop w:val="0"/>
          <w:marBottom w:val="0"/>
          <w:divBdr>
            <w:top w:val="none" w:sz="0" w:space="0" w:color="auto"/>
            <w:left w:val="none" w:sz="0" w:space="0" w:color="auto"/>
            <w:bottom w:val="none" w:sz="0" w:space="0" w:color="auto"/>
            <w:right w:val="none" w:sz="0" w:space="0" w:color="auto"/>
          </w:divBdr>
        </w:div>
        <w:div w:id="820198808">
          <w:marLeft w:val="0"/>
          <w:marRight w:val="0"/>
          <w:marTop w:val="0"/>
          <w:marBottom w:val="0"/>
          <w:divBdr>
            <w:top w:val="none" w:sz="0" w:space="0" w:color="auto"/>
            <w:left w:val="none" w:sz="0" w:space="0" w:color="auto"/>
            <w:bottom w:val="none" w:sz="0" w:space="0" w:color="auto"/>
            <w:right w:val="none" w:sz="0" w:space="0" w:color="auto"/>
          </w:divBdr>
        </w:div>
        <w:div w:id="961880636">
          <w:marLeft w:val="0"/>
          <w:marRight w:val="0"/>
          <w:marTop w:val="0"/>
          <w:marBottom w:val="0"/>
          <w:divBdr>
            <w:top w:val="none" w:sz="0" w:space="0" w:color="auto"/>
            <w:left w:val="none" w:sz="0" w:space="0" w:color="auto"/>
            <w:bottom w:val="none" w:sz="0" w:space="0" w:color="auto"/>
            <w:right w:val="none" w:sz="0" w:space="0" w:color="auto"/>
          </w:divBdr>
        </w:div>
        <w:div w:id="1379359673">
          <w:marLeft w:val="0"/>
          <w:marRight w:val="0"/>
          <w:marTop w:val="0"/>
          <w:marBottom w:val="0"/>
          <w:divBdr>
            <w:top w:val="none" w:sz="0" w:space="0" w:color="auto"/>
            <w:left w:val="none" w:sz="0" w:space="0" w:color="auto"/>
            <w:bottom w:val="none" w:sz="0" w:space="0" w:color="auto"/>
            <w:right w:val="none" w:sz="0" w:space="0" w:color="auto"/>
          </w:divBdr>
        </w:div>
        <w:div w:id="1603146294">
          <w:marLeft w:val="0"/>
          <w:marRight w:val="0"/>
          <w:marTop w:val="0"/>
          <w:marBottom w:val="0"/>
          <w:divBdr>
            <w:top w:val="none" w:sz="0" w:space="0" w:color="auto"/>
            <w:left w:val="none" w:sz="0" w:space="0" w:color="auto"/>
            <w:bottom w:val="none" w:sz="0" w:space="0" w:color="auto"/>
            <w:right w:val="none" w:sz="0" w:space="0" w:color="auto"/>
          </w:divBdr>
        </w:div>
        <w:div w:id="1865242014">
          <w:marLeft w:val="0"/>
          <w:marRight w:val="0"/>
          <w:marTop w:val="0"/>
          <w:marBottom w:val="0"/>
          <w:divBdr>
            <w:top w:val="none" w:sz="0" w:space="0" w:color="auto"/>
            <w:left w:val="none" w:sz="0" w:space="0" w:color="auto"/>
            <w:bottom w:val="none" w:sz="0" w:space="0" w:color="auto"/>
            <w:right w:val="none" w:sz="0" w:space="0" w:color="auto"/>
          </w:divBdr>
        </w:div>
        <w:div w:id="2034764347">
          <w:marLeft w:val="0"/>
          <w:marRight w:val="0"/>
          <w:marTop w:val="0"/>
          <w:marBottom w:val="0"/>
          <w:divBdr>
            <w:top w:val="none" w:sz="0" w:space="0" w:color="auto"/>
            <w:left w:val="none" w:sz="0" w:space="0" w:color="auto"/>
            <w:bottom w:val="none" w:sz="0" w:space="0" w:color="auto"/>
            <w:right w:val="none" w:sz="0" w:space="0" w:color="auto"/>
          </w:divBdr>
        </w:div>
      </w:divsChild>
    </w:div>
    <w:div w:id="294528642">
      <w:bodyDiv w:val="1"/>
      <w:marLeft w:val="0"/>
      <w:marRight w:val="0"/>
      <w:marTop w:val="0"/>
      <w:marBottom w:val="0"/>
      <w:divBdr>
        <w:top w:val="none" w:sz="0" w:space="0" w:color="auto"/>
        <w:left w:val="none" w:sz="0" w:space="0" w:color="auto"/>
        <w:bottom w:val="none" w:sz="0" w:space="0" w:color="auto"/>
        <w:right w:val="none" w:sz="0" w:space="0" w:color="auto"/>
      </w:divBdr>
    </w:div>
    <w:div w:id="316342758">
      <w:bodyDiv w:val="1"/>
      <w:marLeft w:val="0"/>
      <w:marRight w:val="0"/>
      <w:marTop w:val="0"/>
      <w:marBottom w:val="0"/>
      <w:divBdr>
        <w:top w:val="none" w:sz="0" w:space="0" w:color="auto"/>
        <w:left w:val="none" w:sz="0" w:space="0" w:color="auto"/>
        <w:bottom w:val="none" w:sz="0" w:space="0" w:color="auto"/>
        <w:right w:val="none" w:sz="0" w:space="0" w:color="auto"/>
      </w:divBdr>
      <w:divsChild>
        <w:div w:id="587345043">
          <w:marLeft w:val="0"/>
          <w:marRight w:val="0"/>
          <w:marTop w:val="0"/>
          <w:marBottom w:val="0"/>
          <w:divBdr>
            <w:top w:val="none" w:sz="0" w:space="0" w:color="auto"/>
            <w:left w:val="none" w:sz="0" w:space="0" w:color="auto"/>
            <w:bottom w:val="none" w:sz="0" w:space="0" w:color="auto"/>
            <w:right w:val="none" w:sz="0" w:space="0" w:color="auto"/>
          </w:divBdr>
        </w:div>
        <w:div w:id="821509522">
          <w:marLeft w:val="0"/>
          <w:marRight w:val="0"/>
          <w:marTop w:val="0"/>
          <w:marBottom w:val="0"/>
          <w:divBdr>
            <w:top w:val="none" w:sz="0" w:space="0" w:color="auto"/>
            <w:left w:val="none" w:sz="0" w:space="0" w:color="auto"/>
            <w:bottom w:val="none" w:sz="0" w:space="0" w:color="auto"/>
            <w:right w:val="none" w:sz="0" w:space="0" w:color="auto"/>
          </w:divBdr>
        </w:div>
        <w:div w:id="1117526347">
          <w:marLeft w:val="0"/>
          <w:marRight w:val="0"/>
          <w:marTop w:val="0"/>
          <w:marBottom w:val="0"/>
          <w:divBdr>
            <w:top w:val="none" w:sz="0" w:space="0" w:color="auto"/>
            <w:left w:val="none" w:sz="0" w:space="0" w:color="auto"/>
            <w:bottom w:val="none" w:sz="0" w:space="0" w:color="auto"/>
            <w:right w:val="none" w:sz="0" w:space="0" w:color="auto"/>
          </w:divBdr>
          <w:divsChild>
            <w:div w:id="26413806">
              <w:marLeft w:val="0"/>
              <w:marRight w:val="0"/>
              <w:marTop w:val="0"/>
              <w:marBottom w:val="0"/>
              <w:divBdr>
                <w:top w:val="none" w:sz="0" w:space="0" w:color="auto"/>
                <w:left w:val="none" w:sz="0" w:space="0" w:color="auto"/>
                <w:bottom w:val="none" w:sz="0" w:space="0" w:color="auto"/>
                <w:right w:val="none" w:sz="0" w:space="0" w:color="auto"/>
              </w:divBdr>
            </w:div>
            <w:div w:id="281769625">
              <w:marLeft w:val="0"/>
              <w:marRight w:val="0"/>
              <w:marTop w:val="0"/>
              <w:marBottom w:val="0"/>
              <w:divBdr>
                <w:top w:val="none" w:sz="0" w:space="0" w:color="auto"/>
                <w:left w:val="none" w:sz="0" w:space="0" w:color="auto"/>
                <w:bottom w:val="none" w:sz="0" w:space="0" w:color="auto"/>
                <w:right w:val="none" w:sz="0" w:space="0" w:color="auto"/>
              </w:divBdr>
            </w:div>
            <w:div w:id="737628289">
              <w:marLeft w:val="0"/>
              <w:marRight w:val="0"/>
              <w:marTop w:val="0"/>
              <w:marBottom w:val="0"/>
              <w:divBdr>
                <w:top w:val="none" w:sz="0" w:space="0" w:color="auto"/>
                <w:left w:val="none" w:sz="0" w:space="0" w:color="auto"/>
                <w:bottom w:val="none" w:sz="0" w:space="0" w:color="auto"/>
                <w:right w:val="none" w:sz="0" w:space="0" w:color="auto"/>
              </w:divBdr>
            </w:div>
            <w:div w:id="1053426570">
              <w:marLeft w:val="0"/>
              <w:marRight w:val="0"/>
              <w:marTop w:val="0"/>
              <w:marBottom w:val="0"/>
              <w:divBdr>
                <w:top w:val="none" w:sz="0" w:space="0" w:color="auto"/>
                <w:left w:val="none" w:sz="0" w:space="0" w:color="auto"/>
                <w:bottom w:val="none" w:sz="0" w:space="0" w:color="auto"/>
                <w:right w:val="none" w:sz="0" w:space="0" w:color="auto"/>
              </w:divBdr>
            </w:div>
            <w:div w:id="1321348805">
              <w:marLeft w:val="0"/>
              <w:marRight w:val="0"/>
              <w:marTop w:val="0"/>
              <w:marBottom w:val="0"/>
              <w:divBdr>
                <w:top w:val="none" w:sz="0" w:space="0" w:color="auto"/>
                <w:left w:val="none" w:sz="0" w:space="0" w:color="auto"/>
                <w:bottom w:val="none" w:sz="0" w:space="0" w:color="auto"/>
                <w:right w:val="none" w:sz="0" w:space="0" w:color="auto"/>
              </w:divBdr>
            </w:div>
            <w:div w:id="1388147302">
              <w:marLeft w:val="0"/>
              <w:marRight w:val="0"/>
              <w:marTop w:val="0"/>
              <w:marBottom w:val="0"/>
              <w:divBdr>
                <w:top w:val="none" w:sz="0" w:space="0" w:color="auto"/>
                <w:left w:val="none" w:sz="0" w:space="0" w:color="auto"/>
                <w:bottom w:val="none" w:sz="0" w:space="0" w:color="auto"/>
                <w:right w:val="none" w:sz="0" w:space="0" w:color="auto"/>
              </w:divBdr>
            </w:div>
            <w:div w:id="1429039869">
              <w:marLeft w:val="0"/>
              <w:marRight w:val="0"/>
              <w:marTop w:val="0"/>
              <w:marBottom w:val="0"/>
              <w:divBdr>
                <w:top w:val="none" w:sz="0" w:space="0" w:color="auto"/>
                <w:left w:val="none" w:sz="0" w:space="0" w:color="auto"/>
                <w:bottom w:val="none" w:sz="0" w:space="0" w:color="auto"/>
                <w:right w:val="none" w:sz="0" w:space="0" w:color="auto"/>
              </w:divBdr>
            </w:div>
            <w:div w:id="1678576379">
              <w:marLeft w:val="0"/>
              <w:marRight w:val="0"/>
              <w:marTop w:val="0"/>
              <w:marBottom w:val="0"/>
              <w:divBdr>
                <w:top w:val="none" w:sz="0" w:space="0" w:color="auto"/>
                <w:left w:val="none" w:sz="0" w:space="0" w:color="auto"/>
                <w:bottom w:val="none" w:sz="0" w:space="0" w:color="auto"/>
                <w:right w:val="none" w:sz="0" w:space="0" w:color="auto"/>
              </w:divBdr>
            </w:div>
            <w:div w:id="1726250192">
              <w:marLeft w:val="0"/>
              <w:marRight w:val="0"/>
              <w:marTop w:val="0"/>
              <w:marBottom w:val="0"/>
              <w:divBdr>
                <w:top w:val="none" w:sz="0" w:space="0" w:color="auto"/>
                <w:left w:val="none" w:sz="0" w:space="0" w:color="auto"/>
                <w:bottom w:val="none" w:sz="0" w:space="0" w:color="auto"/>
                <w:right w:val="none" w:sz="0" w:space="0" w:color="auto"/>
              </w:divBdr>
            </w:div>
            <w:div w:id="1855412456">
              <w:marLeft w:val="0"/>
              <w:marRight w:val="0"/>
              <w:marTop w:val="0"/>
              <w:marBottom w:val="0"/>
              <w:divBdr>
                <w:top w:val="none" w:sz="0" w:space="0" w:color="auto"/>
                <w:left w:val="none" w:sz="0" w:space="0" w:color="auto"/>
                <w:bottom w:val="none" w:sz="0" w:space="0" w:color="auto"/>
                <w:right w:val="none" w:sz="0" w:space="0" w:color="auto"/>
              </w:divBdr>
            </w:div>
            <w:div w:id="1961838676">
              <w:marLeft w:val="0"/>
              <w:marRight w:val="0"/>
              <w:marTop w:val="0"/>
              <w:marBottom w:val="0"/>
              <w:divBdr>
                <w:top w:val="none" w:sz="0" w:space="0" w:color="auto"/>
                <w:left w:val="none" w:sz="0" w:space="0" w:color="auto"/>
                <w:bottom w:val="none" w:sz="0" w:space="0" w:color="auto"/>
                <w:right w:val="none" w:sz="0" w:space="0" w:color="auto"/>
              </w:divBdr>
            </w:div>
            <w:div w:id="1969168477">
              <w:marLeft w:val="0"/>
              <w:marRight w:val="0"/>
              <w:marTop w:val="0"/>
              <w:marBottom w:val="0"/>
              <w:divBdr>
                <w:top w:val="none" w:sz="0" w:space="0" w:color="auto"/>
                <w:left w:val="none" w:sz="0" w:space="0" w:color="auto"/>
                <w:bottom w:val="none" w:sz="0" w:space="0" w:color="auto"/>
                <w:right w:val="none" w:sz="0" w:space="0" w:color="auto"/>
              </w:divBdr>
            </w:div>
            <w:div w:id="2031956294">
              <w:marLeft w:val="0"/>
              <w:marRight w:val="0"/>
              <w:marTop w:val="0"/>
              <w:marBottom w:val="0"/>
              <w:divBdr>
                <w:top w:val="none" w:sz="0" w:space="0" w:color="auto"/>
                <w:left w:val="none" w:sz="0" w:space="0" w:color="auto"/>
                <w:bottom w:val="none" w:sz="0" w:space="0" w:color="auto"/>
                <w:right w:val="none" w:sz="0" w:space="0" w:color="auto"/>
              </w:divBdr>
            </w:div>
            <w:div w:id="2072344144">
              <w:marLeft w:val="0"/>
              <w:marRight w:val="0"/>
              <w:marTop w:val="0"/>
              <w:marBottom w:val="0"/>
              <w:divBdr>
                <w:top w:val="none" w:sz="0" w:space="0" w:color="auto"/>
                <w:left w:val="none" w:sz="0" w:space="0" w:color="auto"/>
                <w:bottom w:val="none" w:sz="0" w:space="0" w:color="auto"/>
                <w:right w:val="none" w:sz="0" w:space="0" w:color="auto"/>
              </w:divBdr>
            </w:div>
          </w:divsChild>
        </w:div>
        <w:div w:id="1848447966">
          <w:marLeft w:val="0"/>
          <w:marRight w:val="0"/>
          <w:marTop w:val="0"/>
          <w:marBottom w:val="0"/>
          <w:divBdr>
            <w:top w:val="none" w:sz="0" w:space="0" w:color="auto"/>
            <w:left w:val="none" w:sz="0" w:space="0" w:color="auto"/>
            <w:bottom w:val="none" w:sz="0" w:space="0" w:color="auto"/>
            <w:right w:val="none" w:sz="0" w:space="0" w:color="auto"/>
          </w:divBdr>
        </w:div>
      </w:divsChild>
    </w:div>
    <w:div w:id="339739952">
      <w:bodyDiv w:val="1"/>
      <w:marLeft w:val="0"/>
      <w:marRight w:val="0"/>
      <w:marTop w:val="0"/>
      <w:marBottom w:val="0"/>
      <w:divBdr>
        <w:top w:val="none" w:sz="0" w:space="0" w:color="auto"/>
        <w:left w:val="none" w:sz="0" w:space="0" w:color="auto"/>
        <w:bottom w:val="none" w:sz="0" w:space="0" w:color="auto"/>
        <w:right w:val="none" w:sz="0" w:space="0" w:color="auto"/>
      </w:divBdr>
    </w:div>
    <w:div w:id="344133420">
      <w:bodyDiv w:val="1"/>
      <w:marLeft w:val="0"/>
      <w:marRight w:val="0"/>
      <w:marTop w:val="0"/>
      <w:marBottom w:val="0"/>
      <w:divBdr>
        <w:top w:val="none" w:sz="0" w:space="0" w:color="auto"/>
        <w:left w:val="none" w:sz="0" w:space="0" w:color="auto"/>
        <w:bottom w:val="none" w:sz="0" w:space="0" w:color="auto"/>
        <w:right w:val="none" w:sz="0" w:space="0" w:color="auto"/>
      </w:divBdr>
    </w:div>
    <w:div w:id="344405782">
      <w:bodyDiv w:val="1"/>
      <w:marLeft w:val="0"/>
      <w:marRight w:val="0"/>
      <w:marTop w:val="0"/>
      <w:marBottom w:val="0"/>
      <w:divBdr>
        <w:top w:val="none" w:sz="0" w:space="0" w:color="auto"/>
        <w:left w:val="none" w:sz="0" w:space="0" w:color="auto"/>
        <w:bottom w:val="none" w:sz="0" w:space="0" w:color="auto"/>
        <w:right w:val="none" w:sz="0" w:space="0" w:color="auto"/>
      </w:divBdr>
      <w:divsChild>
        <w:div w:id="318924799">
          <w:marLeft w:val="0"/>
          <w:marRight w:val="0"/>
          <w:marTop w:val="0"/>
          <w:marBottom w:val="0"/>
          <w:divBdr>
            <w:top w:val="none" w:sz="0" w:space="0" w:color="auto"/>
            <w:left w:val="none" w:sz="0" w:space="0" w:color="auto"/>
            <w:bottom w:val="none" w:sz="0" w:space="0" w:color="auto"/>
            <w:right w:val="none" w:sz="0" w:space="0" w:color="auto"/>
          </w:divBdr>
          <w:divsChild>
            <w:div w:id="598101338">
              <w:marLeft w:val="-75"/>
              <w:marRight w:val="0"/>
              <w:marTop w:val="30"/>
              <w:marBottom w:val="30"/>
              <w:divBdr>
                <w:top w:val="none" w:sz="0" w:space="0" w:color="auto"/>
                <w:left w:val="none" w:sz="0" w:space="0" w:color="auto"/>
                <w:bottom w:val="none" w:sz="0" w:space="0" w:color="auto"/>
                <w:right w:val="none" w:sz="0" w:space="0" w:color="auto"/>
              </w:divBdr>
              <w:divsChild>
                <w:div w:id="140075669">
                  <w:marLeft w:val="0"/>
                  <w:marRight w:val="0"/>
                  <w:marTop w:val="0"/>
                  <w:marBottom w:val="0"/>
                  <w:divBdr>
                    <w:top w:val="none" w:sz="0" w:space="0" w:color="auto"/>
                    <w:left w:val="none" w:sz="0" w:space="0" w:color="auto"/>
                    <w:bottom w:val="none" w:sz="0" w:space="0" w:color="auto"/>
                    <w:right w:val="none" w:sz="0" w:space="0" w:color="auto"/>
                  </w:divBdr>
                  <w:divsChild>
                    <w:div w:id="2131394225">
                      <w:marLeft w:val="0"/>
                      <w:marRight w:val="0"/>
                      <w:marTop w:val="0"/>
                      <w:marBottom w:val="0"/>
                      <w:divBdr>
                        <w:top w:val="none" w:sz="0" w:space="0" w:color="auto"/>
                        <w:left w:val="none" w:sz="0" w:space="0" w:color="auto"/>
                        <w:bottom w:val="none" w:sz="0" w:space="0" w:color="auto"/>
                        <w:right w:val="none" w:sz="0" w:space="0" w:color="auto"/>
                      </w:divBdr>
                    </w:div>
                  </w:divsChild>
                </w:div>
                <w:div w:id="225722862">
                  <w:marLeft w:val="0"/>
                  <w:marRight w:val="0"/>
                  <w:marTop w:val="0"/>
                  <w:marBottom w:val="0"/>
                  <w:divBdr>
                    <w:top w:val="none" w:sz="0" w:space="0" w:color="auto"/>
                    <w:left w:val="none" w:sz="0" w:space="0" w:color="auto"/>
                    <w:bottom w:val="none" w:sz="0" w:space="0" w:color="auto"/>
                    <w:right w:val="none" w:sz="0" w:space="0" w:color="auto"/>
                  </w:divBdr>
                  <w:divsChild>
                    <w:div w:id="123695796">
                      <w:marLeft w:val="0"/>
                      <w:marRight w:val="0"/>
                      <w:marTop w:val="0"/>
                      <w:marBottom w:val="0"/>
                      <w:divBdr>
                        <w:top w:val="none" w:sz="0" w:space="0" w:color="auto"/>
                        <w:left w:val="none" w:sz="0" w:space="0" w:color="auto"/>
                        <w:bottom w:val="none" w:sz="0" w:space="0" w:color="auto"/>
                        <w:right w:val="none" w:sz="0" w:space="0" w:color="auto"/>
                      </w:divBdr>
                    </w:div>
                  </w:divsChild>
                </w:div>
                <w:div w:id="348987805">
                  <w:marLeft w:val="0"/>
                  <w:marRight w:val="0"/>
                  <w:marTop w:val="0"/>
                  <w:marBottom w:val="0"/>
                  <w:divBdr>
                    <w:top w:val="none" w:sz="0" w:space="0" w:color="auto"/>
                    <w:left w:val="none" w:sz="0" w:space="0" w:color="auto"/>
                    <w:bottom w:val="none" w:sz="0" w:space="0" w:color="auto"/>
                    <w:right w:val="none" w:sz="0" w:space="0" w:color="auto"/>
                  </w:divBdr>
                  <w:divsChild>
                    <w:div w:id="517742885">
                      <w:marLeft w:val="0"/>
                      <w:marRight w:val="0"/>
                      <w:marTop w:val="0"/>
                      <w:marBottom w:val="0"/>
                      <w:divBdr>
                        <w:top w:val="none" w:sz="0" w:space="0" w:color="auto"/>
                        <w:left w:val="none" w:sz="0" w:space="0" w:color="auto"/>
                        <w:bottom w:val="none" w:sz="0" w:space="0" w:color="auto"/>
                        <w:right w:val="none" w:sz="0" w:space="0" w:color="auto"/>
                      </w:divBdr>
                    </w:div>
                  </w:divsChild>
                </w:div>
                <w:div w:id="417944405">
                  <w:marLeft w:val="0"/>
                  <w:marRight w:val="0"/>
                  <w:marTop w:val="0"/>
                  <w:marBottom w:val="0"/>
                  <w:divBdr>
                    <w:top w:val="none" w:sz="0" w:space="0" w:color="auto"/>
                    <w:left w:val="none" w:sz="0" w:space="0" w:color="auto"/>
                    <w:bottom w:val="none" w:sz="0" w:space="0" w:color="auto"/>
                    <w:right w:val="none" w:sz="0" w:space="0" w:color="auto"/>
                  </w:divBdr>
                  <w:divsChild>
                    <w:div w:id="1171068123">
                      <w:marLeft w:val="0"/>
                      <w:marRight w:val="0"/>
                      <w:marTop w:val="0"/>
                      <w:marBottom w:val="0"/>
                      <w:divBdr>
                        <w:top w:val="none" w:sz="0" w:space="0" w:color="auto"/>
                        <w:left w:val="none" w:sz="0" w:space="0" w:color="auto"/>
                        <w:bottom w:val="none" w:sz="0" w:space="0" w:color="auto"/>
                        <w:right w:val="none" w:sz="0" w:space="0" w:color="auto"/>
                      </w:divBdr>
                    </w:div>
                  </w:divsChild>
                </w:div>
                <w:div w:id="772287663">
                  <w:marLeft w:val="0"/>
                  <w:marRight w:val="0"/>
                  <w:marTop w:val="0"/>
                  <w:marBottom w:val="0"/>
                  <w:divBdr>
                    <w:top w:val="none" w:sz="0" w:space="0" w:color="auto"/>
                    <w:left w:val="none" w:sz="0" w:space="0" w:color="auto"/>
                    <w:bottom w:val="none" w:sz="0" w:space="0" w:color="auto"/>
                    <w:right w:val="none" w:sz="0" w:space="0" w:color="auto"/>
                  </w:divBdr>
                  <w:divsChild>
                    <w:div w:id="496266352">
                      <w:marLeft w:val="0"/>
                      <w:marRight w:val="0"/>
                      <w:marTop w:val="0"/>
                      <w:marBottom w:val="0"/>
                      <w:divBdr>
                        <w:top w:val="none" w:sz="0" w:space="0" w:color="auto"/>
                        <w:left w:val="none" w:sz="0" w:space="0" w:color="auto"/>
                        <w:bottom w:val="none" w:sz="0" w:space="0" w:color="auto"/>
                        <w:right w:val="none" w:sz="0" w:space="0" w:color="auto"/>
                      </w:divBdr>
                    </w:div>
                  </w:divsChild>
                </w:div>
                <w:div w:id="785269947">
                  <w:marLeft w:val="0"/>
                  <w:marRight w:val="0"/>
                  <w:marTop w:val="0"/>
                  <w:marBottom w:val="0"/>
                  <w:divBdr>
                    <w:top w:val="none" w:sz="0" w:space="0" w:color="auto"/>
                    <w:left w:val="none" w:sz="0" w:space="0" w:color="auto"/>
                    <w:bottom w:val="none" w:sz="0" w:space="0" w:color="auto"/>
                    <w:right w:val="none" w:sz="0" w:space="0" w:color="auto"/>
                  </w:divBdr>
                  <w:divsChild>
                    <w:div w:id="935674239">
                      <w:marLeft w:val="0"/>
                      <w:marRight w:val="0"/>
                      <w:marTop w:val="0"/>
                      <w:marBottom w:val="0"/>
                      <w:divBdr>
                        <w:top w:val="none" w:sz="0" w:space="0" w:color="auto"/>
                        <w:left w:val="none" w:sz="0" w:space="0" w:color="auto"/>
                        <w:bottom w:val="none" w:sz="0" w:space="0" w:color="auto"/>
                        <w:right w:val="none" w:sz="0" w:space="0" w:color="auto"/>
                      </w:divBdr>
                    </w:div>
                  </w:divsChild>
                </w:div>
                <w:div w:id="808665880">
                  <w:marLeft w:val="0"/>
                  <w:marRight w:val="0"/>
                  <w:marTop w:val="0"/>
                  <w:marBottom w:val="0"/>
                  <w:divBdr>
                    <w:top w:val="none" w:sz="0" w:space="0" w:color="auto"/>
                    <w:left w:val="none" w:sz="0" w:space="0" w:color="auto"/>
                    <w:bottom w:val="none" w:sz="0" w:space="0" w:color="auto"/>
                    <w:right w:val="none" w:sz="0" w:space="0" w:color="auto"/>
                  </w:divBdr>
                  <w:divsChild>
                    <w:div w:id="615260650">
                      <w:marLeft w:val="0"/>
                      <w:marRight w:val="0"/>
                      <w:marTop w:val="0"/>
                      <w:marBottom w:val="0"/>
                      <w:divBdr>
                        <w:top w:val="none" w:sz="0" w:space="0" w:color="auto"/>
                        <w:left w:val="none" w:sz="0" w:space="0" w:color="auto"/>
                        <w:bottom w:val="none" w:sz="0" w:space="0" w:color="auto"/>
                        <w:right w:val="none" w:sz="0" w:space="0" w:color="auto"/>
                      </w:divBdr>
                    </w:div>
                  </w:divsChild>
                </w:div>
                <w:div w:id="1701969957">
                  <w:marLeft w:val="0"/>
                  <w:marRight w:val="0"/>
                  <w:marTop w:val="0"/>
                  <w:marBottom w:val="0"/>
                  <w:divBdr>
                    <w:top w:val="none" w:sz="0" w:space="0" w:color="auto"/>
                    <w:left w:val="none" w:sz="0" w:space="0" w:color="auto"/>
                    <w:bottom w:val="none" w:sz="0" w:space="0" w:color="auto"/>
                    <w:right w:val="none" w:sz="0" w:space="0" w:color="auto"/>
                  </w:divBdr>
                  <w:divsChild>
                    <w:div w:id="442574770">
                      <w:marLeft w:val="0"/>
                      <w:marRight w:val="0"/>
                      <w:marTop w:val="0"/>
                      <w:marBottom w:val="0"/>
                      <w:divBdr>
                        <w:top w:val="none" w:sz="0" w:space="0" w:color="auto"/>
                        <w:left w:val="none" w:sz="0" w:space="0" w:color="auto"/>
                        <w:bottom w:val="none" w:sz="0" w:space="0" w:color="auto"/>
                        <w:right w:val="none" w:sz="0" w:space="0" w:color="auto"/>
                      </w:divBdr>
                    </w:div>
                  </w:divsChild>
                </w:div>
                <w:div w:id="1829132359">
                  <w:marLeft w:val="0"/>
                  <w:marRight w:val="0"/>
                  <w:marTop w:val="0"/>
                  <w:marBottom w:val="0"/>
                  <w:divBdr>
                    <w:top w:val="none" w:sz="0" w:space="0" w:color="auto"/>
                    <w:left w:val="none" w:sz="0" w:space="0" w:color="auto"/>
                    <w:bottom w:val="none" w:sz="0" w:space="0" w:color="auto"/>
                    <w:right w:val="none" w:sz="0" w:space="0" w:color="auto"/>
                  </w:divBdr>
                  <w:divsChild>
                    <w:div w:id="1184442857">
                      <w:marLeft w:val="0"/>
                      <w:marRight w:val="0"/>
                      <w:marTop w:val="0"/>
                      <w:marBottom w:val="0"/>
                      <w:divBdr>
                        <w:top w:val="none" w:sz="0" w:space="0" w:color="auto"/>
                        <w:left w:val="none" w:sz="0" w:space="0" w:color="auto"/>
                        <w:bottom w:val="none" w:sz="0" w:space="0" w:color="auto"/>
                        <w:right w:val="none" w:sz="0" w:space="0" w:color="auto"/>
                      </w:divBdr>
                    </w:div>
                  </w:divsChild>
                </w:div>
                <w:div w:id="1970162384">
                  <w:marLeft w:val="0"/>
                  <w:marRight w:val="0"/>
                  <w:marTop w:val="0"/>
                  <w:marBottom w:val="0"/>
                  <w:divBdr>
                    <w:top w:val="none" w:sz="0" w:space="0" w:color="auto"/>
                    <w:left w:val="none" w:sz="0" w:space="0" w:color="auto"/>
                    <w:bottom w:val="none" w:sz="0" w:space="0" w:color="auto"/>
                    <w:right w:val="none" w:sz="0" w:space="0" w:color="auto"/>
                  </w:divBdr>
                  <w:divsChild>
                    <w:div w:id="1929850906">
                      <w:marLeft w:val="0"/>
                      <w:marRight w:val="0"/>
                      <w:marTop w:val="0"/>
                      <w:marBottom w:val="0"/>
                      <w:divBdr>
                        <w:top w:val="none" w:sz="0" w:space="0" w:color="auto"/>
                        <w:left w:val="none" w:sz="0" w:space="0" w:color="auto"/>
                        <w:bottom w:val="none" w:sz="0" w:space="0" w:color="auto"/>
                        <w:right w:val="none" w:sz="0" w:space="0" w:color="auto"/>
                      </w:divBdr>
                    </w:div>
                  </w:divsChild>
                </w:div>
                <w:div w:id="2051564067">
                  <w:marLeft w:val="0"/>
                  <w:marRight w:val="0"/>
                  <w:marTop w:val="0"/>
                  <w:marBottom w:val="0"/>
                  <w:divBdr>
                    <w:top w:val="none" w:sz="0" w:space="0" w:color="auto"/>
                    <w:left w:val="none" w:sz="0" w:space="0" w:color="auto"/>
                    <w:bottom w:val="none" w:sz="0" w:space="0" w:color="auto"/>
                    <w:right w:val="none" w:sz="0" w:space="0" w:color="auto"/>
                  </w:divBdr>
                  <w:divsChild>
                    <w:div w:id="1636985483">
                      <w:marLeft w:val="0"/>
                      <w:marRight w:val="0"/>
                      <w:marTop w:val="0"/>
                      <w:marBottom w:val="0"/>
                      <w:divBdr>
                        <w:top w:val="none" w:sz="0" w:space="0" w:color="auto"/>
                        <w:left w:val="none" w:sz="0" w:space="0" w:color="auto"/>
                        <w:bottom w:val="none" w:sz="0" w:space="0" w:color="auto"/>
                        <w:right w:val="none" w:sz="0" w:space="0" w:color="auto"/>
                      </w:divBdr>
                    </w:div>
                  </w:divsChild>
                </w:div>
                <w:div w:id="2081899498">
                  <w:marLeft w:val="0"/>
                  <w:marRight w:val="0"/>
                  <w:marTop w:val="0"/>
                  <w:marBottom w:val="0"/>
                  <w:divBdr>
                    <w:top w:val="none" w:sz="0" w:space="0" w:color="auto"/>
                    <w:left w:val="none" w:sz="0" w:space="0" w:color="auto"/>
                    <w:bottom w:val="none" w:sz="0" w:space="0" w:color="auto"/>
                    <w:right w:val="none" w:sz="0" w:space="0" w:color="auto"/>
                  </w:divBdr>
                  <w:divsChild>
                    <w:div w:id="9221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243246">
          <w:marLeft w:val="0"/>
          <w:marRight w:val="0"/>
          <w:marTop w:val="0"/>
          <w:marBottom w:val="0"/>
          <w:divBdr>
            <w:top w:val="none" w:sz="0" w:space="0" w:color="auto"/>
            <w:left w:val="none" w:sz="0" w:space="0" w:color="auto"/>
            <w:bottom w:val="none" w:sz="0" w:space="0" w:color="auto"/>
            <w:right w:val="none" w:sz="0" w:space="0" w:color="auto"/>
          </w:divBdr>
        </w:div>
        <w:div w:id="1299725220">
          <w:marLeft w:val="0"/>
          <w:marRight w:val="0"/>
          <w:marTop w:val="0"/>
          <w:marBottom w:val="0"/>
          <w:divBdr>
            <w:top w:val="none" w:sz="0" w:space="0" w:color="auto"/>
            <w:left w:val="none" w:sz="0" w:space="0" w:color="auto"/>
            <w:bottom w:val="none" w:sz="0" w:space="0" w:color="auto"/>
            <w:right w:val="none" w:sz="0" w:space="0" w:color="auto"/>
          </w:divBdr>
        </w:div>
      </w:divsChild>
    </w:div>
    <w:div w:id="352462046">
      <w:bodyDiv w:val="1"/>
      <w:marLeft w:val="0"/>
      <w:marRight w:val="0"/>
      <w:marTop w:val="0"/>
      <w:marBottom w:val="0"/>
      <w:divBdr>
        <w:top w:val="none" w:sz="0" w:space="0" w:color="auto"/>
        <w:left w:val="none" w:sz="0" w:space="0" w:color="auto"/>
        <w:bottom w:val="none" w:sz="0" w:space="0" w:color="auto"/>
        <w:right w:val="none" w:sz="0" w:space="0" w:color="auto"/>
      </w:divBdr>
      <w:divsChild>
        <w:div w:id="3754275">
          <w:marLeft w:val="0"/>
          <w:marRight w:val="0"/>
          <w:marTop w:val="0"/>
          <w:marBottom w:val="0"/>
          <w:divBdr>
            <w:top w:val="none" w:sz="0" w:space="0" w:color="auto"/>
            <w:left w:val="none" w:sz="0" w:space="0" w:color="auto"/>
            <w:bottom w:val="none" w:sz="0" w:space="0" w:color="auto"/>
            <w:right w:val="none" w:sz="0" w:space="0" w:color="auto"/>
          </w:divBdr>
          <w:divsChild>
            <w:div w:id="1460370968">
              <w:marLeft w:val="0"/>
              <w:marRight w:val="0"/>
              <w:marTop w:val="0"/>
              <w:marBottom w:val="0"/>
              <w:divBdr>
                <w:top w:val="none" w:sz="0" w:space="0" w:color="auto"/>
                <w:left w:val="none" w:sz="0" w:space="0" w:color="auto"/>
                <w:bottom w:val="none" w:sz="0" w:space="0" w:color="auto"/>
                <w:right w:val="none" w:sz="0" w:space="0" w:color="auto"/>
              </w:divBdr>
            </w:div>
          </w:divsChild>
        </w:div>
        <w:div w:id="5257280">
          <w:marLeft w:val="0"/>
          <w:marRight w:val="0"/>
          <w:marTop w:val="0"/>
          <w:marBottom w:val="0"/>
          <w:divBdr>
            <w:top w:val="none" w:sz="0" w:space="0" w:color="auto"/>
            <w:left w:val="none" w:sz="0" w:space="0" w:color="auto"/>
            <w:bottom w:val="none" w:sz="0" w:space="0" w:color="auto"/>
            <w:right w:val="none" w:sz="0" w:space="0" w:color="auto"/>
          </w:divBdr>
          <w:divsChild>
            <w:div w:id="1791171032">
              <w:marLeft w:val="0"/>
              <w:marRight w:val="0"/>
              <w:marTop w:val="0"/>
              <w:marBottom w:val="0"/>
              <w:divBdr>
                <w:top w:val="none" w:sz="0" w:space="0" w:color="auto"/>
                <w:left w:val="none" w:sz="0" w:space="0" w:color="auto"/>
                <w:bottom w:val="none" w:sz="0" w:space="0" w:color="auto"/>
                <w:right w:val="none" w:sz="0" w:space="0" w:color="auto"/>
              </w:divBdr>
            </w:div>
          </w:divsChild>
        </w:div>
        <w:div w:id="15691133">
          <w:marLeft w:val="0"/>
          <w:marRight w:val="0"/>
          <w:marTop w:val="0"/>
          <w:marBottom w:val="0"/>
          <w:divBdr>
            <w:top w:val="none" w:sz="0" w:space="0" w:color="auto"/>
            <w:left w:val="none" w:sz="0" w:space="0" w:color="auto"/>
            <w:bottom w:val="none" w:sz="0" w:space="0" w:color="auto"/>
            <w:right w:val="none" w:sz="0" w:space="0" w:color="auto"/>
          </w:divBdr>
          <w:divsChild>
            <w:div w:id="1904952008">
              <w:marLeft w:val="0"/>
              <w:marRight w:val="0"/>
              <w:marTop w:val="0"/>
              <w:marBottom w:val="0"/>
              <w:divBdr>
                <w:top w:val="none" w:sz="0" w:space="0" w:color="auto"/>
                <w:left w:val="none" w:sz="0" w:space="0" w:color="auto"/>
                <w:bottom w:val="none" w:sz="0" w:space="0" w:color="auto"/>
                <w:right w:val="none" w:sz="0" w:space="0" w:color="auto"/>
              </w:divBdr>
            </w:div>
          </w:divsChild>
        </w:div>
        <w:div w:id="20132630">
          <w:marLeft w:val="0"/>
          <w:marRight w:val="0"/>
          <w:marTop w:val="0"/>
          <w:marBottom w:val="0"/>
          <w:divBdr>
            <w:top w:val="none" w:sz="0" w:space="0" w:color="auto"/>
            <w:left w:val="none" w:sz="0" w:space="0" w:color="auto"/>
            <w:bottom w:val="none" w:sz="0" w:space="0" w:color="auto"/>
            <w:right w:val="none" w:sz="0" w:space="0" w:color="auto"/>
          </w:divBdr>
          <w:divsChild>
            <w:div w:id="1567063956">
              <w:marLeft w:val="0"/>
              <w:marRight w:val="0"/>
              <w:marTop w:val="0"/>
              <w:marBottom w:val="0"/>
              <w:divBdr>
                <w:top w:val="none" w:sz="0" w:space="0" w:color="auto"/>
                <w:left w:val="none" w:sz="0" w:space="0" w:color="auto"/>
                <w:bottom w:val="none" w:sz="0" w:space="0" w:color="auto"/>
                <w:right w:val="none" w:sz="0" w:space="0" w:color="auto"/>
              </w:divBdr>
            </w:div>
          </w:divsChild>
        </w:div>
        <w:div w:id="21440829">
          <w:marLeft w:val="0"/>
          <w:marRight w:val="0"/>
          <w:marTop w:val="0"/>
          <w:marBottom w:val="0"/>
          <w:divBdr>
            <w:top w:val="none" w:sz="0" w:space="0" w:color="auto"/>
            <w:left w:val="none" w:sz="0" w:space="0" w:color="auto"/>
            <w:bottom w:val="none" w:sz="0" w:space="0" w:color="auto"/>
            <w:right w:val="none" w:sz="0" w:space="0" w:color="auto"/>
          </w:divBdr>
          <w:divsChild>
            <w:div w:id="1865943281">
              <w:marLeft w:val="0"/>
              <w:marRight w:val="0"/>
              <w:marTop w:val="0"/>
              <w:marBottom w:val="0"/>
              <w:divBdr>
                <w:top w:val="none" w:sz="0" w:space="0" w:color="auto"/>
                <w:left w:val="none" w:sz="0" w:space="0" w:color="auto"/>
                <w:bottom w:val="none" w:sz="0" w:space="0" w:color="auto"/>
                <w:right w:val="none" w:sz="0" w:space="0" w:color="auto"/>
              </w:divBdr>
            </w:div>
          </w:divsChild>
        </w:div>
        <w:div w:id="28146292">
          <w:marLeft w:val="0"/>
          <w:marRight w:val="0"/>
          <w:marTop w:val="0"/>
          <w:marBottom w:val="0"/>
          <w:divBdr>
            <w:top w:val="none" w:sz="0" w:space="0" w:color="auto"/>
            <w:left w:val="none" w:sz="0" w:space="0" w:color="auto"/>
            <w:bottom w:val="none" w:sz="0" w:space="0" w:color="auto"/>
            <w:right w:val="none" w:sz="0" w:space="0" w:color="auto"/>
          </w:divBdr>
          <w:divsChild>
            <w:div w:id="766537485">
              <w:marLeft w:val="0"/>
              <w:marRight w:val="0"/>
              <w:marTop w:val="0"/>
              <w:marBottom w:val="0"/>
              <w:divBdr>
                <w:top w:val="none" w:sz="0" w:space="0" w:color="auto"/>
                <w:left w:val="none" w:sz="0" w:space="0" w:color="auto"/>
                <w:bottom w:val="none" w:sz="0" w:space="0" w:color="auto"/>
                <w:right w:val="none" w:sz="0" w:space="0" w:color="auto"/>
              </w:divBdr>
            </w:div>
          </w:divsChild>
        </w:div>
        <w:div w:id="44525284">
          <w:marLeft w:val="0"/>
          <w:marRight w:val="0"/>
          <w:marTop w:val="0"/>
          <w:marBottom w:val="0"/>
          <w:divBdr>
            <w:top w:val="none" w:sz="0" w:space="0" w:color="auto"/>
            <w:left w:val="none" w:sz="0" w:space="0" w:color="auto"/>
            <w:bottom w:val="none" w:sz="0" w:space="0" w:color="auto"/>
            <w:right w:val="none" w:sz="0" w:space="0" w:color="auto"/>
          </w:divBdr>
          <w:divsChild>
            <w:div w:id="339435133">
              <w:marLeft w:val="0"/>
              <w:marRight w:val="0"/>
              <w:marTop w:val="0"/>
              <w:marBottom w:val="0"/>
              <w:divBdr>
                <w:top w:val="none" w:sz="0" w:space="0" w:color="auto"/>
                <w:left w:val="none" w:sz="0" w:space="0" w:color="auto"/>
                <w:bottom w:val="none" w:sz="0" w:space="0" w:color="auto"/>
                <w:right w:val="none" w:sz="0" w:space="0" w:color="auto"/>
              </w:divBdr>
            </w:div>
          </w:divsChild>
        </w:div>
        <w:div w:id="46342437">
          <w:marLeft w:val="0"/>
          <w:marRight w:val="0"/>
          <w:marTop w:val="0"/>
          <w:marBottom w:val="0"/>
          <w:divBdr>
            <w:top w:val="none" w:sz="0" w:space="0" w:color="auto"/>
            <w:left w:val="none" w:sz="0" w:space="0" w:color="auto"/>
            <w:bottom w:val="none" w:sz="0" w:space="0" w:color="auto"/>
            <w:right w:val="none" w:sz="0" w:space="0" w:color="auto"/>
          </w:divBdr>
          <w:divsChild>
            <w:div w:id="1880316350">
              <w:marLeft w:val="0"/>
              <w:marRight w:val="0"/>
              <w:marTop w:val="0"/>
              <w:marBottom w:val="0"/>
              <w:divBdr>
                <w:top w:val="none" w:sz="0" w:space="0" w:color="auto"/>
                <w:left w:val="none" w:sz="0" w:space="0" w:color="auto"/>
                <w:bottom w:val="none" w:sz="0" w:space="0" w:color="auto"/>
                <w:right w:val="none" w:sz="0" w:space="0" w:color="auto"/>
              </w:divBdr>
            </w:div>
          </w:divsChild>
        </w:div>
        <w:div w:id="47725275">
          <w:marLeft w:val="0"/>
          <w:marRight w:val="0"/>
          <w:marTop w:val="0"/>
          <w:marBottom w:val="0"/>
          <w:divBdr>
            <w:top w:val="none" w:sz="0" w:space="0" w:color="auto"/>
            <w:left w:val="none" w:sz="0" w:space="0" w:color="auto"/>
            <w:bottom w:val="none" w:sz="0" w:space="0" w:color="auto"/>
            <w:right w:val="none" w:sz="0" w:space="0" w:color="auto"/>
          </w:divBdr>
          <w:divsChild>
            <w:div w:id="453912255">
              <w:marLeft w:val="0"/>
              <w:marRight w:val="0"/>
              <w:marTop w:val="0"/>
              <w:marBottom w:val="0"/>
              <w:divBdr>
                <w:top w:val="none" w:sz="0" w:space="0" w:color="auto"/>
                <w:left w:val="none" w:sz="0" w:space="0" w:color="auto"/>
                <w:bottom w:val="none" w:sz="0" w:space="0" w:color="auto"/>
                <w:right w:val="none" w:sz="0" w:space="0" w:color="auto"/>
              </w:divBdr>
            </w:div>
          </w:divsChild>
        </w:div>
        <w:div w:id="55471281">
          <w:marLeft w:val="0"/>
          <w:marRight w:val="0"/>
          <w:marTop w:val="0"/>
          <w:marBottom w:val="0"/>
          <w:divBdr>
            <w:top w:val="none" w:sz="0" w:space="0" w:color="auto"/>
            <w:left w:val="none" w:sz="0" w:space="0" w:color="auto"/>
            <w:bottom w:val="none" w:sz="0" w:space="0" w:color="auto"/>
            <w:right w:val="none" w:sz="0" w:space="0" w:color="auto"/>
          </w:divBdr>
          <w:divsChild>
            <w:div w:id="1770156290">
              <w:marLeft w:val="0"/>
              <w:marRight w:val="0"/>
              <w:marTop w:val="0"/>
              <w:marBottom w:val="0"/>
              <w:divBdr>
                <w:top w:val="none" w:sz="0" w:space="0" w:color="auto"/>
                <w:left w:val="none" w:sz="0" w:space="0" w:color="auto"/>
                <w:bottom w:val="none" w:sz="0" w:space="0" w:color="auto"/>
                <w:right w:val="none" w:sz="0" w:space="0" w:color="auto"/>
              </w:divBdr>
            </w:div>
          </w:divsChild>
        </w:div>
        <w:div w:id="69278277">
          <w:marLeft w:val="0"/>
          <w:marRight w:val="0"/>
          <w:marTop w:val="0"/>
          <w:marBottom w:val="0"/>
          <w:divBdr>
            <w:top w:val="none" w:sz="0" w:space="0" w:color="auto"/>
            <w:left w:val="none" w:sz="0" w:space="0" w:color="auto"/>
            <w:bottom w:val="none" w:sz="0" w:space="0" w:color="auto"/>
            <w:right w:val="none" w:sz="0" w:space="0" w:color="auto"/>
          </w:divBdr>
          <w:divsChild>
            <w:div w:id="1265646266">
              <w:marLeft w:val="0"/>
              <w:marRight w:val="0"/>
              <w:marTop w:val="0"/>
              <w:marBottom w:val="0"/>
              <w:divBdr>
                <w:top w:val="none" w:sz="0" w:space="0" w:color="auto"/>
                <w:left w:val="none" w:sz="0" w:space="0" w:color="auto"/>
                <w:bottom w:val="none" w:sz="0" w:space="0" w:color="auto"/>
                <w:right w:val="none" w:sz="0" w:space="0" w:color="auto"/>
              </w:divBdr>
            </w:div>
          </w:divsChild>
        </w:div>
        <w:div w:id="75327785">
          <w:marLeft w:val="0"/>
          <w:marRight w:val="0"/>
          <w:marTop w:val="0"/>
          <w:marBottom w:val="0"/>
          <w:divBdr>
            <w:top w:val="none" w:sz="0" w:space="0" w:color="auto"/>
            <w:left w:val="none" w:sz="0" w:space="0" w:color="auto"/>
            <w:bottom w:val="none" w:sz="0" w:space="0" w:color="auto"/>
            <w:right w:val="none" w:sz="0" w:space="0" w:color="auto"/>
          </w:divBdr>
          <w:divsChild>
            <w:div w:id="351612284">
              <w:marLeft w:val="0"/>
              <w:marRight w:val="0"/>
              <w:marTop w:val="0"/>
              <w:marBottom w:val="0"/>
              <w:divBdr>
                <w:top w:val="none" w:sz="0" w:space="0" w:color="auto"/>
                <w:left w:val="none" w:sz="0" w:space="0" w:color="auto"/>
                <w:bottom w:val="none" w:sz="0" w:space="0" w:color="auto"/>
                <w:right w:val="none" w:sz="0" w:space="0" w:color="auto"/>
              </w:divBdr>
            </w:div>
          </w:divsChild>
        </w:div>
        <w:div w:id="83112389">
          <w:marLeft w:val="0"/>
          <w:marRight w:val="0"/>
          <w:marTop w:val="0"/>
          <w:marBottom w:val="0"/>
          <w:divBdr>
            <w:top w:val="none" w:sz="0" w:space="0" w:color="auto"/>
            <w:left w:val="none" w:sz="0" w:space="0" w:color="auto"/>
            <w:bottom w:val="none" w:sz="0" w:space="0" w:color="auto"/>
            <w:right w:val="none" w:sz="0" w:space="0" w:color="auto"/>
          </w:divBdr>
          <w:divsChild>
            <w:div w:id="922253831">
              <w:marLeft w:val="0"/>
              <w:marRight w:val="0"/>
              <w:marTop w:val="0"/>
              <w:marBottom w:val="0"/>
              <w:divBdr>
                <w:top w:val="none" w:sz="0" w:space="0" w:color="auto"/>
                <w:left w:val="none" w:sz="0" w:space="0" w:color="auto"/>
                <w:bottom w:val="none" w:sz="0" w:space="0" w:color="auto"/>
                <w:right w:val="none" w:sz="0" w:space="0" w:color="auto"/>
              </w:divBdr>
            </w:div>
          </w:divsChild>
        </w:div>
        <w:div w:id="90471983">
          <w:marLeft w:val="0"/>
          <w:marRight w:val="0"/>
          <w:marTop w:val="0"/>
          <w:marBottom w:val="0"/>
          <w:divBdr>
            <w:top w:val="none" w:sz="0" w:space="0" w:color="auto"/>
            <w:left w:val="none" w:sz="0" w:space="0" w:color="auto"/>
            <w:bottom w:val="none" w:sz="0" w:space="0" w:color="auto"/>
            <w:right w:val="none" w:sz="0" w:space="0" w:color="auto"/>
          </w:divBdr>
          <w:divsChild>
            <w:div w:id="551577250">
              <w:marLeft w:val="0"/>
              <w:marRight w:val="0"/>
              <w:marTop w:val="0"/>
              <w:marBottom w:val="0"/>
              <w:divBdr>
                <w:top w:val="none" w:sz="0" w:space="0" w:color="auto"/>
                <w:left w:val="none" w:sz="0" w:space="0" w:color="auto"/>
                <w:bottom w:val="none" w:sz="0" w:space="0" w:color="auto"/>
                <w:right w:val="none" w:sz="0" w:space="0" w:color="auto"/>
              </w:divBdr>
            </w:div>
          </w:divsChild>
        </w:div>
        <w:div w:id="93408539">
          <w:marLeft w:val="0"/>
          <w:marRight w:val="0"/>
          <w:marTop w:val="0"/>
          <w:marBottom w:val="0"/>
          <w:divBdr>
            <w:top w:val="none" w:sz="0" w:space="0" w:color="auto"/>
            <w:left w:val="none" w:sz="0" w:space="0" w:color="auto"/>
            <w:bottom w:val="none" w:sz="0" w:space="0" w:color="auto"/>
            <w:right w:val="none" w:sz="0" w:space="0" w:color="auto"/>
          </w:divBdr>
          <w:divsChild>
            <w:div w:id="1960602061">
              <w:marLeft w:val="0"/>
              <w:marRight w:val="0"/>
              <w:marTop w:val="0"/>
              <w:marBottom w:val="0"/>
              <w:divBdr>
                <w:top w:val="none" w:sz="0" w:space="0" w:color="auto"/>
                <w:left w:val="none" w:sz="0" w:space="0" w:color="auto"/>
                <w:bottom w:val="none" w:sz="0" w:space="0" w:color="auto"/>
                <w:right w:val="none" w:sz="0" w:space="0" w:color="auto"/>
              </w:divBdr>
            </w:div>
          </w:divsChild>
        </w:div>
        <w:div w:id="94132025">
          <w:marLeft w:val="0"/>
          <w:marRight w:val="0"/>
          <w:marTop w:val="0"/>
          <w:marBottom w:val="0"/>
          <w:divBdr>
            <w:top w:val="none" w:sz="0" w:space="0" w:color="auto"/>
            <w:left w:val="none" w:sz="0" w:space="0" w:color="auto"/>
            <w:bottom w:val="none" w:sz="0" w:space="0" w:color="auto"/>
            <w:right w:val="none" w:sz="0" w:space="0" w:color="auto"/>
          </w:divBdr>
          <w:divsChild>
            <w:div w:id="1725062194">
              <w:marLeft w:val="0"/>
              <w:marRight w:val="0"/>
              <w:marTop w:val="0"/>
              <w:marBottom w:val="0"/>
              <w:divBdr>
                <w:top w:val="none" w:sz="0" w:space="0" w:color="auto"/>
                <w:left w:val="none" w:sz="0" w:space="0" w:color="auto"/>
                <w:bottom w:val="none" w:sz="0" w:space="0" w:color="auto"/>
                <w:right w:val="none" w:sz="0" w:space="0" w:color="auto"/>
              </w:divBdr>
            </w:div>
          </w:divsChild>
        </w:div>
        <w:div w:id="101652107">
          <w:marLeft w:val="0"/>
          <w:marRight w:val="0"/>
          <w:marTop w:val="0"/>
          <w:marBottom w:val="0"/>
          <w:divBdr>
            <w:top w:val="none" w:sz="0" w:space="0" w:color="auto"/>
            <w:left w:val="none" w:sz="0" w:space="0" w:color="auto"/>
            <w:bottom w:val="none" w:sz="0" w:space="0" w:color="auto"/>
            <w:right w:val="none" w:sz="0" w:space="0" w:color="auto"/>
          </w:divBdr>
          <w:divsChild>
            <w:div w:id="456458407">
              <w:marLeft w:val="0"/>
              <w:marRight w:val="0"/>
              <w:marTop w:val="0"/>
              <w:marBottom w:val="0"/>
              <w:divBdr>
                <w:top w:val="none" w:sz="0" w:space="0" w:color="auto"/>
                <w:left w:val="none" w:sz="0" w:space="0" w:color="auto"/>
                <w:bottom w:val="none" w:sz="0" w:space="0" w:color="auto"/>
                <w:right w:val="none" w:sz="0" w:space="0" w:color="auto"/>
              </w:divBdr>
            </w:div>
          </w:divsChild>
        </w:div>
        <w:div w:id="102773631">
          <w:marLeft w:val="0"/>
          <w:marRight w:val="0"/>
          <w:marTop w:val="0"/>
          <w:marBottom w:val="0"/>
          <w:divBdr>
            <w:top w:val="none" w:sz="0" w:space="0" w:color="auto"/>
            <w:left w:val="none" w:sz="0" w:space="0" w:color="auto"/>
            <w:bottom w:val="none" w:sz="0" w:space="0" w:color="auto"/>
            <w:right w:val="none" w:sz="0" w:space="0" w:color="auto"/>
          </w:divBdr>
          <w:divsChild>
            <w:div w:id="1920820771">
              <w:marLeft w:val="0"/>
              <w:marRight w:val="0"/>
              <w:marTop w:val="0"/>
              <w:marBottom w:val="0"/>
              <w:divBdr>
                <w:top w:val="none" w:sz="0" w:space="0" w:color="auto"/>
                <w:left w:val="none" w:sz="0" w:space="0" w:color="auto"/>
                <w:bottom w:val="none" w:sz="0" w:space="0" w:color="auto"/>
                <w:right w:val="none" w:sz="0" w:space="0" w:color="auto"/>
              </w:divBdr>
            </w:div>
          </w:divsChild>
        </w:div>
        <w:div w:id="106632258">
          <w:marLeft w:val="0"/>
          <w:marRight w:val="0"/>
          <w:marTop w:val="0"/>
          <w:marBottom w:val="0"/>
          <w:divBdr>
            <w:top w:val="none" w:sz="0" w:space="0" w:color="auto"/>
            <w:left w:val="none" w:sz="0" w:space="0" w:color="auto"/>
            <w:bottom w:val="none" w:sz="0" w:space="0" w:color="auto"/>
            <w:right w:val="none" w:sz="0" w:space="0" w:color="auto"/>
          </w:divBdr>
          <w:divsChild>
            <w:div w:id="1976333233">
              <w:marLeft w:val="0"/>
              <w:marRight w:val="0"/>
              <w:marTop w:val="0"/>
              <w:marBottom w:val="0"/>
              <w:divBdr>
                <w:top w:val="none" w:sz="0" w:space="0" w:color="auto"/>
                <w:left w:val="none" w:sz="0" w:space="0" w:color="auto"/>
                <w:bottom w:val="none" w:sz="0" w:space="0" w:color="auto"/>
                <w:right w:val="none" w:sz="0" w:space="0" w:color="auto"/>
              </w:divBdr>
            </w:div>
          </w:divsChild>
        </w:div>
        <w:div w:id="110974326">
          <w:marLeft w:val="0"/>
          <w:marRight w:val="0"/>
          <w:marTop w:val="0"/>
          <w:marBottom w:val="0"/>
          <w:divBdr>
            <w:top w:val="none" w:sz="0" w:space="0" w:color="auto"/>
            <w:left w:val="none" w:sz="0" w:space="0" w:color="auto"/>
            <w:bottom w:val="none" w:sz="0" w:space="0" w:color="auto"/>
            <w:right w:val="none" w:sz="0" w:space="0" w:color="auto"/>
          </w:divBdr>
          <w:divsChild>
            <w:div w:id="225455150">
              <w:marLeft w:val="0"/>
              <w:marRight w:val="0"/>
              <w:marTop w:val="0"/>
              <w:marBottom w:val="0"/>
              <w:divBdr>
                <w:top w:val="none" w:sz="0" w:space="0" w:color="auto"/>
                <w:left w:val="none" w:sz="0" w:space="0" w:color="auto"/>
                <w:bottom w:val="none" w:sz="0" w:space="0" w:color="auto"/>
                <w:right w:val="none" w:sz="0" w:space="0" w:color="auto"/>
              </w:divBdr>
            </w:div>
          </w:divsChild>
        </w:div>
        <w:div w:id="117380814">
          <w:marLeft w:val="0"/>
          <w:marRight w:val="0"/>
          <w:marTop w:val="0"/>
          <w:marBottom w:val="0"/>
          <w:divBdr>
            <w:top w:val="none" w:sz="0" w:space="0" w:color="auto"/>
            <w:left w:val="none" w:sz="0" w:space="0" w:color="auto"/>
            <w:bottom w:val="none" w:sz="0" w:space="0" w:color="auto"/>
            <w:right w:val="none" w:sz="0" w:space="0" w:color="auto"/>
          </w:divBdr>
          <w:divsChild>
            <w:div w:id="984941685">
              <w:marLeft w:val="0"/>
              <w:marRight w:val="0"/>
              <w:marTop w:val="0"/>
              <w:marBottom w:val="0"/>
              <w:divBdr>
                <w:top w:val="none" w:sz="0" w:space="0" w:color="auto"/>
                <w:left w:val="none" w:sz="0" w:space="0" w:color="auto"/>
                <w:bottom w:val="none" w:sz="0" w:space="0" w:color="auto"/>
                <w:right w:val="none" w:sz="0" w:space="0" w:color="auto"/>
              </w:divBdr>
            </w:div>
          </w:divsChild>
        </w:div>
        <w:div w:id="121660561">
          <w:marLeft w:val="0"/>
          <w:marRight w:val="0"/>
          <w:marTop w:val="0"/>
          <w:marBottom w:val="0"/>
          <w:divBdr>
            <w:top w:val="none" w:sz="0" w:space="0" w:color="auto"/>
            <w:left w:val="none" w:sz="0" w:space="0" w:color="auto"/>
            <w:bottom w:val="none" w:sz="0" w:space="0" w:color="auto"/>
            <w:right w:val="none" w:sz="0" w:space="0" w:color="auto"/>
          </w:divBdr>
          <w:divsChild>
            <w:div w:id="42099883">
              <w:marLeft w:val="0"/>
              <w:marRight w:val="0"/>
              <w:marTop w:val="0"/>
              <w:marBottom w:val="0"/>
              <w:divBdr>
                <w:top w:val="none" w:sz="0" w:space="0" w:color="auto"/>
                <w:left w:val="none" w:sz="0" w:space="0" w:color="auto"/>
                <w:bottom w:val="none" w:sz="0" w:space="0" w:color="auto"/>
                <w:right w:val="none" w:sz="0" w:space="0" w:color="auto"/>
              </w:divBdr>
            </w:div>
          </w:divsChild>
        </w:div>
        <w:div w:id="133179540">
          <w:marLeft w:val="0"/>
          <w:marRight w:val="0"/>
          <w:marTop w:val="0"/>
          <w:marBottom w:val="0"/>
          <w:divBdr>
            <w:top w:val="none" w:sz="0" w:space="0" w:color="auto"/>
            <w:left w:val="none" w:sz="0" w:space="0" w:color="auto"/>
            <w:bottom w:val="none" w:sz="0" w:space="0" w:color="auto"/>
            <w:right w:val="none" w:sz="0" w:space="0" w:color="auto"/>
          </w:divBdr>
          <w:divsChild>
            <w:div w:id="1666593609">
              <w:marLeft w:val="0"/>
              <w:marRight w:val="0"/>
              <w:marTop w:val="0"/>
              <w:marBottom w:val="0"/>
              <w:divBdr>
                <w:top w:val="none" w:sz="0" w:space="0" w:color="auto"/>
                <w:left w:val="none" w:sz="0" w:space="0" w:color="auto"/>
                <w:bottom w:val="none" w:sz="0" w:space="0" w:color="auto"/>
                <w:right w:val="none" w:sz="0" w:space="0" w:color="auto"/>
              </w:divBdr>
            </w:div>
          </w:divsChild>
        </w:div>
        <w:div w:id="133497781">
          <w:marLeft w:val="0"/>
          <w:marRight w:val="0"/>
          <w:marTop w:val="0"/>
          <w:marBottom w:val="0"/>
          <w:divBdr>
            <w:top w:val="none" w:sz="0" w:space="0" w:color="auto"/>
            <w:left w:val="none" w:sz="0" w:space="0" w:color="auto"/>
            <w:bottom w:val="none" w:sz="0" w:space="0" w:color="auto"/>
            <w:right w:val="none" w:sz="0" w:space="0" w:color="auto"/>
          </w:divBdr>
          <w:divsChild>
            <w:div w:id="1084911130">
              <w:marLeft w:val="0"/>
              <w:marRight w:val="0"/>
              <w:marTop w:val="0"/>
              <w:marBottom w:val="0"/>
              <w:divBdr>
                <w:top w:val="none" w:sz="0" w:space="0" w:color="auto"/>
                <w:left w:val="none" w:sz="0" w:space="0" w:color="auto"/>
                <w:bottom w:val="none" w:sz="0" w:space="0" w:color="auto"/>
                <w:right w:val="none" w:sz="0" w:space="0" w:color="auto"/>
              </w:divBdr>
            </w:div>
          </w:divsChild>
        </w:div>
        <w:div w:id="134101195">
          <w:marLeft w:val="0"/>
          <w:marRight w:val="0"/>
          <w:marTop w:val="0"/>
          <w:marBottom w:val="0"/>
          <w:divBdr>
            <w:top w:val="none" w:sz="0" w:space="0" w:color="auto"/>
            <w:left w:val="none" w:sz="0" w:space="0" w:color="auto"/>
            <w:bottom w:val="none" w:sz="0" w:space="0" w:color="auto"/>
            <w:right w:val="none" w:sz="0" w:space="0" w:color="auto"/>
          </w:divBdr>
          <w:divsChild>
            <w:div w:id="1914270691">
              <w:marLeft w:val="0"/>
              <w:marRight w:val="0"/>
              <w:marTop w:val="0"/>
              <w:marBottom w:val="0"/>
              <w:divBdr>
                <w:top w:val="none" w:sz="0" w:space="0" w:color="auto"/>
                <w:left w:val="none" w:sz="0" w:space="0" w:color="auto"/>
                <w:bottom w:val="none" w:sz="0" w:space="0" w:color="auto"/>
                <w:right w:val="none" w:sz="0" w:space="0" w:color="auto"/>
              </w:divBdr>
            </w:div>
          </w:divsChild>
        </w:div>
        <w:div w:id="151719704">
          <w:marLeft w:val="0"/>
          <w:marRight w:val="0"/>
          <w:marTop w:val="0"/>
          <w:marBottom w:val="0"/>
          <w:divBdr>
            <w:top w:val="none" w:sz="0" w:space="0" w:color="auto"/>
            <w:left w:val="none" w:sz="0" w:space="0" w:color="auto"/>
            <w:bottom w:val="none" w:sz="0" w:space="0" w:color="auto"/>
            <w:right w:val="none" w:sz="0" w:space="0" w:color="auto"/>
          </w:divBdr>
          <w:divsChild>
            <w:div w:id="1995178648">
              <w:marLeft w:val="0"/>
              <w:marRight w:val="0"/>
              <w:marTop w:val="0"/>
              <w:marBottom w:val="0"/>
              <w:divBdr>
                <w:top w:val="none" w:sz="0" w:space="0" w:color="auto"/>
                <w:left w:val="none" w:sz="0" w:space="0" w:color="auto"/>
                <w:bottom w:val="none" w:sz="0" w:space="0" w:color="auto"/>
                <w:right w:val="none" w:sz="0" w:space="0" w:color="auto"/>
              </w:divBdr>
            </w:div>
          </w:divsChild>
        </w:div>
        <w:div w:id="153766791">
          <w:marLeft w:val="0"/>
          <w:marRight w:val="0"/>
          <w:marTop w:val="0"/>
          <w:marBottom w:val="0"/>
          <w:divBdr>
            <w:top w:val="none" w:sz="0" w:space="0" w:color="auto"/>
            <w:left w:val="none" w:sz="0" w:space="0" w:color="auto"/>
            <w:bottom w:val="none" w:sz="0" w:space="0" w:color="auto"/>
            <w:right w:val="none" w:sz="0" w:space="0" w:color="auto"/>
          </w:divBdr>
          <w:divsChild>
            <w:div w:id="1133792058">
              <w:marLeft w:val="0"/>
              <w:marRight w:val="0"/>
              <w:marTop w:val="0"/>
              <w:marBottom w:val="0"/>
              <w:divBdr>
                <w:top w:val="none" w:sz="0" w:space="0" w:color="auto"/>
                <w:left w:val="none" w:sz="0" w:space="0" w:color="auto"/>
                <w:bottom w:val="none" w:sz="0" w:space="0" w:color="auto"/>
                <w:right w:val="none" w:sz="0" w:space="0" w:color="auto"/>
              </w:divBdr>
            </w:div>
          </w:divsChild>
        </w:div>
        <w:div w:id="162209726">
          <w:marLeft w:val="0"/>
          <w:marRight w:val="0"/>
          <w:marTop w:val="0"/>
          <w:marBottom w:val="0"/>
          <w:divBdr>
            <w:top w:val="none" w:sz="0" w:space="0" w:color="auto"/>
            <w:left w:val="none" w:sz="0" w:space="0" w:color="auto"/>
            <w:bottom w:val="none" w:sz="0" w:space="0" w:color="auto"/>
            <w:right w:val="none" w:sz="0" w:space="0" w:color="auto"/>
          </w:divBdr>
          <w:divsChild>
            <w:div w:id="1103106616">
              <w:marLeft w:val="0"/>
              <w:marRight w:val="0"/>
              <w:marTop w:val="0"/>
              <w:marBottom w:val="0"/>
              <w:divBdr>
                <w:top w:val="none" w:sz="0" w:space="0" w:color="auto"/>
                <w:left w:val="none" w:sz="0" w:space="0" w:color="auto"/>
                <w:bottom w:val="none" w:sz="0" w:space="0" w:color="auto"/>
                <w:right w:val="none" w:sz="0" w:space="0" w:color="auto"/>
              </w:divBdr>
            </w:div>
          </w:divsChild>
        </w:div>
        <w:div w:id="168521687">
          <w:marLeft w:val="0"/>
          <w:marRight w:val="0"/>
          <w:marTop w:val="0"/>
          <w:marBottom w:val="0"/>
          <w:divBdr>
            <w:top w:val="none" w:sz="0" w:space="0" w:color="auto"/>
            <w:left w:val="none" w:sz="0" w:space="0" w:color="auto"/>
            <w:bottom w:val="none" w:sz="0" w:space="0" w:color="auto"/>
            <w:right w:val="none" w:sz="0" w:space="0" w:color="auto"/>
          </w:divBdr>
          <w:divsChild>
            <w:div w:id="337463658">
              <w:marLeft w:val="0"/>
              <w:marRight w:val="0"/>
              <w:marTop w:val="0"/>
              <w:marBottom w:val="0"/>
              <w:divBdr>
                <w:top w:val="none" w:sz="0" w:space="0" w:color="auto"/>
                <w:left w:val="none" w:sz="0" w:space="0" w:color="auto"/>
                <w:bottom w:val="none" w:sz="0" w:space="0" w:color="auto"/>
                <w:right w:val="none" w:sz="0" w:space="0" w:color="auto"/>
              </w:divBdr>
            </w:div>
          </w:divsChild>
        </w:div>
        <w:div w:id="171068231">
          <w:marLeft w:val="0"/>
          <w:marRight w:val="0"/>
          <w:marTop w:val="0"/>
          <w:marBottom w:val="0"/>
          <w:divBdr>
            <w:top w:val="none" w:sz="0" w:space="0" w:color="auto"/>
            <w:left w:val="none" w:sz="0" w:space="0" w:color="auto"/>
            <w:bottom w:val="none" w:sz="0" w:space="0" w:color="auto"/>
            <w:right w:val="none" w:sz="0" w:space="0" w:color="auto"/>
          </w:divBdr>
          <w:divsChild>
            <w:div w:id="1974478384">
              <w:marLeft w:val="0"/>
              <w:marRight w:val="0"/>
              <w:marTop w:val="0"/>
              <w:marBottom w:val="0"/>
              <w:divBdr>
                <w:top w:val="none" w:sz="0" w:space="0" w:color="auto"/>
                <w:left w:val="none" w:sz="0" w:space="0" w:color="auto"/>
                <w:bottom w:val="none" w:sz="0" w:space="0" w:color="auto"/>
                <w:right w:val="none" w:sz="0" w:space="0" w:color="auto"/>
              </w:divBdr>
            </w:div>
          </w:divsChild>
        </w:div>
        <w:div w:id="173957621">
          <w:marLeft w:val="0"/>
          <w:marRight w:val="0"/>
          <w:marTop w:val="0"/>
          <w:marBottom w:val="0"/>
          <w:divBdr>
            <w:top w:val="none" w:sz="0" w:space="0" w:color="auto"/>
            <w:left w:val="none" w:sz="0" w:space="0" w:color="auto"/>
            <w:bottom w:val="none" w:sz="0" w:space="0" w:color="auto"/>
            <w:right w:val="none" w:sz="0" w:space="0" w:color="auto"/>
          </w:divBdr>
          <w:divsChild>
            <w:div w:id="1051879562">
              <w:marLeft w:val="0"/>
              <w:marRight w:val="0"/>
              <w:marTop w:val="0"/>
              <w:marBottom w:val="0"/>
              <w:divBdr>
                <w:top w:val="none" w:sz="0" w:space="0" w:color="auto"/>
                <w:left w:val="none" w:sz="0" w:space="0" w:color="auto"/>
                <w:bottom w:val="none" w:sz="0" w:space="0" w:color="auto"/>
                <w:right w:val="none" w:sz="0" w:space="0" w:color="auto"/>
              </w:divBdr>
            </w:div>
          </w:divsChild>
        </w:div>
        <w:div w:id="179051362">
          <w:marLeft w:val="0"/>
          <w:marRight w:val="0"/>
          <w:marTop w:val="0"/>
          <w:marBottom w:val="0"/>
          <w:divBdr>
            <w:top w:val="none" w:sz="0" w:space="0" w:color="auto"/>
            <w:left w:val="none" w:sz="0" w:space="0" w:color="auto"/>
            <w:bottom w:val="none" w:sz="0" w:space="0" w:color="auto"/>
            <w:right w:val="none" w:sz="0" w:space="0" w:color="auto"/>
          </w:divBdr>
          <w:divsChild>
            <w:div w:id="2146581515">
              <w:marLeft w:val="0"/>
              <w:marRight w:val="0"/>
              <w:marTop w:val="0"/>
              <w:marBottom w:val="0"/>
              <w:divBdr>
                <w:top w:val="none" w:sz="0" w:space="0" w:color="auto"/>
                <w:left w:val="none" w:sz="0" w:space="0" w:color="auto"/>
                <w:bottom w:val="none" w:sz="0" w:space="0" w:color="auto"/>
                <w:right w:val="none" w:sz="0" w:space="0" w:color="auto"/>
              </w:divBdr>
            </w:div>
          </w:divsChild>
        </w:div>
        <w:div w:id="179316442">
          <w:marLeft w:val="0"/>
          <w:marRight w:val="0"/>
          <w:marTop w:val="0"/>
          <w:marBottom w:val="0"/>
          <w:divBdr>
            <w:top w:val="none" w:sz="0" w:space="0" w:color="auto"/>
            <w:left w:val="none" w:sz="0" w:space="0" w:color="auto"/>
            <w:bottom w:val="none" w:sz="0" w:space="0" w:color="auto"/>
            <w:right w:val="none" w:sz="0" w:space="0" w:color="auto"/>
          </w:divBdr>
          <w:divsChild>
            <w:div w:id="1491600638">
              <w:marLeft w:val="0"/>
              <w:marRight w:val="0"/>
              <w:marTop w:val="0"/>
              <w:marBottom w:val="0"/>
              <w:divBdr>
                <w:top w:val="none" w:sz="0" w:space="0" w:color="auto"/>
                <w:left w:val="none" w:sz="0" w:space="0" w:color="auto"/>
                <w:bottom w:val="none" w:sz="0" w:space="0" w:color="auto"/>
                <w:right w:val="none" w:sz="0" w:space="0" w:color="auto"/>
              </w:divBdr>
            </w:div>
          </w:divsChild>
        </w:div>
        <w:div w:id="180049817">
          <w:marLeft w:val="0"/>
          <w:marRight w:val="0"/>
          <w:marTop w:val="0"/>
          <w:marBottom w:val="0"/>
          <w:divBdr>
            <w:top w:val="none" w:sz="0" w:space="0" w:color="auto"/>
            <w:left w:val="none" w:sz="0" w:space="0" w:color="auto"/>
            <w:bottom w:val="none" w:sz="0" w:space="0" w:color="auto"/>
            <w:right w:val="none" w:sz="0" w:space="0" w:color="auto"/>
          </w:divBdr>
          <w:divsChild>
            <w:div w:id="1101730304">
              <w:marLeft w:val="0"/>
              <w:marRight w:val="0"/>
              <w:marTop w:val="0"/>
              <w:marBottom w:val="0"/>
              <w:divBdr>
                <w:top w:val="none" w:sz="0" w:space="0" w:color="auto"/>
                <w:left w:val="none" w:sz="0" w:space="0" w:color="auto"/>
                <w:bottom w:val="none" w:sz="0" w:space="0" w:color="auto"/>
                <w:right w:val="none" w:sz="0" w:space="0" w:color="auto"/>
              </w:divBdr>
            </w:div>
          </w:divsChild>
        </w:div>
        <w:div w:id="185407605">
          <w:marLeft w:val="0"/>
          <w:marRight w:val="0"/>
          <w:marTop w:val="0"/>
          <w:marBottom w:val="0"/>
          <w:divBdr>
            <w:top w:val="none" w:sz="0" w:space="0" w:color="auto"/>
            <w:left w:val="none" w:sz="0" w:space="0" w:color="auto"/>
            <w:bottom w:val="none" w:sz="0" w:space="0" w:color="auto"/>
            <w:right w:val="none" w:sz="0" w:space="0" w:color="auto"/>
          </w:divBdr>
          <w:divsChild>
            <w:div w:id="894514473">
              <w:marLeft w:val="0"/>
              <w:marRight w:val="0"/>
              <w:marTop w:val="0"/>
              <w:marBottom w:val="0"/>
              <w:divBdr>
                <w:top w:val="none" w:sz="0" w:space="0" w:color="auto"/>
                <w:left w:val="none" w:sz="0" w:space="0" w:color="auto"/>
                <w:bottom w:val="none" w:sz="0" w:space="0" w:color="auto"/>
                <w:right w:val="none" w:sz="0" w:space="0" w:color="auto"/>
              </w:divBdr>
            </w:div>
          </w:divsChild>
        </w:div>
        <w:div w:id="191966737">
          <w:marLeft w:val="0"/>
          <w:marRight w:val="0"/>
          <w:marTop w:val="0"/>
          <w:marBottom w:val="0"/>
          <w:divBdr>
            <w:top w:val="none" w:sz="0" w:space="0" w:color="auto"/>
            <w:left w:val="none" w:sz="0" w:space="0" w:color="auto"/>
            <w:bottom w:val="none" w:sz="0" w:space="0" w:color="auto"/>
            <w:right w:val="none" w:sz="0" w:space="0" w:color="auto"/>
          </w:divBdr>
          <w:divsChild>
            <w:div w:id="945229518">
              <w:marLeft w:val="0"/>
              <w:marRight w:val="0"/>
              <w:marTop w:val="0"/>
              <w:marBottom w:val="0"/>
              <w:divBdr>
                <w:top w:val="none" w:sz="0" w:space="0" w:color="auto"/>
                <w:left w:val="none" w:sz="0" w:space="0" w:color="auto"/>
                <w:bottom w:val="none" w:sz="0" w:space="0" w:color="auto"/>
                <w:right w:val="none" w:sz="0" w:space="0" w:color="auto"/>
              </w:divBdr>
            </w:div>
          </w:divsChild>
        </w:div>
        <w:div w:id="199123789">
          <w:marLeft w:val="0"/>
          <w:marRight w:val="0"/>
          <w:marTop w:val="0"/>
          <w:marBottom w:val="0"/>
          <w:divBdr>
            <w:top w:val="none" w:sz="0" w:space="0" w:color="auto"/>
            <w:left w:val="none" w:sz="0" w:space="0" w:color="auto"/>
            <w:bottom w:val="none" w:sz="0" w:space="0" w:color="auto"/>
            <w:right w:val="none" w:sz="0" w:space="0" w:color="auto"/>
          </w:divBdr>
          <w:divsChild>
            <w:div w:id="713580020">
              <w:marLeft w:val="0"/>
              <w:marRight w:val="0"/>
              <w:marTop w:val="0"/>
              <w:marBottom w:val="0"/>
              <w:divBdr>
                <w:top w:val="none" w:sz="0" w:space="0" w:color="auto"/>
                <w:left w:val="none" w:sz="0" w:space="0" w:color="auto"/>
                <w:bottom w:val="none" w:sz="0" w:space="0" w:color="auto"/>
                <w:right w:val="none" w:sz="0" w:space="0" w:color="auto"/>
              </w:divBdr>
            </w:div>
          </w:divsChild>
        </w:div>
        <w:div w:id="200360823">
          <w:marLeft w:val="0"/>
          <w:marRight w:val="0"/>
          <w:marTop w:val="0"/>
          <w:marBottom w:val="0"/>
          <w:divBdr>
            <w:top w:val="none" w:sz="0" w:space="0" w:color="auto"/>
            <w:left w:val="none" w:sz="0" w:space="0" w:color="auto"/>
            <w:bottom w:val="none" w:sz="0" w:space="0" w:color="auto"/>
            <w:right w:val="none" w:sz="0" w:space="0" w:color="auto"/>
          </w:divBdr>
          <w:divsChild>
            <w:div w:id="882250703">
              <w:marLeft w:val="0"/>
              <w:marRight w:val="0"/>
              <w:marTop w:val="0"/>
              <w:marBottom w:val="0"/>
              <w:divBdr>
                <w:top w:val="none" w:sz="0" w:space="0" w:color="auto"/>
                <w:left w:val="none" w:sz="0" w:space="0" w:color="auto"/>
                <w:bottom w:val="none" w:sz="0" w:space="0" w:color="auto"/>
                <w:right w:val="none" w:sz="0" w:space="0" w:color="auto"/>
              </w:divBdr>
            </w:div>
          </w:divsChild>
        </w:div>
        <w:div w:id="201947357">
          <w:marLeft w:val="0"/>
          <w:marRight w:val="0"/>
          <w:marTop w:val="0"/>
          <w:marBottom w:val="0"/>
          <w:divBdr>
            <w:top w:val="none" w:sz="0" w:space="0" w:color="auto"/>
            <w:left w:val="none" w:sz="0" w:space="0" w:color="auto"/>
            <w:bottom w:val="none" w:sz="0" w:space="0" w:color="auto"/>
            <w:right w:val="none" w:sz="0" w:space="0" w:color="auto"/>
          </w:divBdr>
          <w:divsChild>
            <w:div w:id="1966499861">
              <w:marLeft w:val="0"/>
              <w:marRight w:val="0"/>
              <w:marTop w:val="0"/>
              <w:marBottom w:val="0"/>
              <w:divBdr>
                <w:top w:val="none" w:sz="0" w:space="0" w:color="auto"/>
                <w:left w:val="none" w:sz="0" w:space="0" w:color="auto"/>
                <w:bottom w:val="none" w:sz="0" w:space="0" w:color="auto"/>
                <w:right w:val="none" w:sz="0" w:space="0" w:color="auto"/>
              </w:divBdr>
            </w:div>
          </w:divsChild>
        </w:div>
        <w:div w:id="202596671">
          <w:marLeft w:val="0"/>
          <w:marRight w:val="0"/>
          <w:marTop w:val="0"/>
          <w:marBottom w:val="0"/>
          <w:divBdr>
            <w:top w:val="none" w:sz="0" w:space="0" w:color="auto"/>
            <w:left w:val="none" w:sz="0" w:space="0" w:color="auto"/>
            <w:bottom w:val="none" w:sz="0" w:space="0" w:color="auto"/>
            <w:right w:val="none" w:sz="0" w:space="0" w:color="auto"/>
          </w:divBdr>
          <w:divsChild>
            <w:div w:id="2015960119">
              <w:marLeft w:val="0"/>
              <w:marRight w:val="0"/>
              <w:marTop w:val="0"/>
              <w:marBottom w:val="0"/>
              <w:divBdr>
                <w:top w:val="none" w:sz="0" w:space="0" w:color="auto"/>
                <w:left w:val="none" w:sz="0" w:space="0" w:color="auto"/>
                <w:bottom w:val="none" w:sz="0" w:space="0" w:color="auto"/>
                <w:right w:val="none" w:sz="0" w:space="0" w:color="auto"/>
              </w:divBdr>
            </w:div>
          </w:divsChild>
        </w:div>
        <w:div w:id="205219369">
          <w:marLeft w:val="0"/>
          <w:marRight w:val="0"/>
          <w:marTop w:val="0"/>
          <w:marBottom w:val="0"/>
          <w:divBdr>
            <w:top w:val="none" w:sz="0" w:space="0" w:color="auto"/>
            <w:left w:val="none" w:sz="0" w:space="0" w:color="auto"/>
            <w:bottom w:val="none" w:sz="0" w:space="0" w:color="auto"/>
            <w:right w:val="none" w:sz="0" w:space="0" w:color="auto"/>
          </w:divBdr>
          <w:divsChild>
            <w:div w:id="267660908">
              <w:marLeft w:val="0"/>
              <w:marRight w:val="0"/>
              <w:marTop w:val="0"/>
              <w:marBottom w:val="0"/>
              <w:divBdr>
                <w:top w:val="none" w:sz="0" w:space="0" w:color="auto"/>
                <w:left w:val="none" w:sz="0" w:space="0" w:color="auto"/>
                <w:bottom w:val="none" w:sz="0" w:space="0" w:color="auto"/>
                <w:right w:val="none" w:sz="0" w:space="0" w:color="auto"/>
              </w:divBdr>
            </w:div>
          </w:divsChild>
        </w:div>
        <w:div w:id="222107826">
          <w:marLeft w:val="0"/>
          <w:marRight w:val="0"/>
          <w:marTop w:val="0"/>
          <w:marBottom w:val="0"/>
          <w:divBdr>
            <w:top w:val="none" w:sz="0" w:space="0" w:color="auto"/>
            <w:left w:val="none" w:sz="0" w:space="0" w:color="auto"/>
            <w:bottom w:val="none" w:sz="0" w:space="0" w:color="auto"/>
            <w:right w:val="none" w:sz="0" w:space="0" w:color="auto"/>
          </w:divBdr>
          <w:divsChild>
            <w:div w:id="1626960597">
              <w:marLeft w:val="0"/>
              <w:marRight w:val="0"/>
              <w:marTop w:val="0"/>
              <w:marBottom w:val="0"/>
              <w:divBdr>
                <w:top w:val="none" w:sz="0" w:space="0" w:color="auto"/>
                <w:left w:val="none" w:sz="0" w:space="0" w:color="auto"/>
                <w:bottom w:val="none" w:sz="0" w:space="0" w:color="auto"/>
                <w:right w:val="none" w:sz="0" w:space="0" w:color="auto"/>
              </w:divBdr>
            </w:div>
          </w:divsChild>
        </w:div>
        <w:div w:id="236284706">
          <w:marLeft w:val="0"/>
          <w:marRight w:val="0"/>
          <w:marTop w:val="0"/>
          <w:marBottom w:val="0"/>
          <w:divBdr>
            <w:top w:val="none" w:sz="0" w:space="0" w:color="auto"/>
            <w:left w:val="none" w:sz="0" w:space="0" w:color="auto"/>
            <w:bottom w:val="none" w:sz="0" w:space="0" w:color="auto"/>
            <w:right w:val="none" w:sz="0" w:space="0" w:color="auto"/>
          </w:divBdr>
          <w:divsChild>
            <w:div w:id="618488155">
              <w:marLeft w:val="0"/>
              <w:marRight w:val="0"/>
              <w:marTop w:val="0"/>
              <w:marBottom w:val="0"/>
              <w:divBdr>
                <w:top w:val="none" w:sz="0" w:space="0" w:color="auto"/>
                <w:left w:val="none" w:sz="0" w:space="0" w:color="auto"/>
                <w:bottom w:val="none" w:sz="0" w:space="0" w:color="auto"/>
                <w:right w:val="none" w:sz="0" w:space="0" w:color="auto"/>
              </w:divBdr>
            </w:div>
          </w:divsChild>
        </w:div>
        <w:div w:id="256867213">
          <w:marLeft w:val="0"/>
          <w:marRight w:val="0"/>
          <w:marTop w:val="0"/>
          <w:marBottom w:val="0"/>
          <w:divBdr>
            <w:top w:val="none" w:sz="0" w:space="0" w:color="auto"/>
            <w:left w:val="none" w:sz="0" w:space="0" w:color="auto"/>
            <w:bottom w:val="none" w:sz="0" w:space="0" w:color="auto"/>
            <w:right w:val="none" w:sz="0" w:space="0" w:color="auto"/>
          </w:divBdr>
          <w:divsChild>
            <w:div w:id="1129934813">
              <w:marLeft w:val="0"/>
              <w:marRight w:val="0"/>
              <w:marTop w:val="0"/>
              <w:marBottom w:val="0"/>
              <w:divBdr>
                <w:top w:val="none" w:sz="0" w:space="0" w:color="auto"/>
                <w:left w:val="none" w:sz="0" w:space="0" w:color="auto"/>
                <w:bottom w:val="none" w:sz="0" w:space="0" w:color="auto"/>
                <w:right w:val="none" w:sz="0" w:space="0" w:color="auto"/>
              </w:divBdr>
            </w:div>
          </w:divsChild>
        </w:div>
        <w:div w:id="261845458">
          <w:marLeft w:val="0"/>
          <w:marRight w:val="0"/>
          <w:marTop w:val="0"/>
          <w:marBottom w:val="0"/>
          <w:divBdr>
            <w:top w:val="none" w:sz="0" w:space="0" w:color="auto"/>
            <w:left w:val="none" w:sz="0" w:space="0" w:color="auto"/>
            <w:bottom w:val="none" w:sz="0" w:space="0" w:color="auto"/>
            <w:right w:val="none" w:sz="0" w:space="0" w:color="auto"/>
          </w:divBdr>
          <w:divsChild>
            <w:div w:id="1174684850">
              <w:marLeft w:val="0"/>
              <w:marRight w:val="0"/>
              <w:marTop w:val="0"/>
              <w:marBottom w:val="0"/>
              <w:divBdr>
                <w:top w:val="none" w:sz="0" w:space="0" w:color="auto"/>
                <w:left w:val="none" w:sz="0" w:space="0" w:color="auto"/>
                <w:bottom w:val="none" w:sz="0" w:space="0" w:color="auto"/>
                <w:right w:val="none" w:sz="0" w:space="0" w:color="auto"/>
              </w:divBdr>
            </w:div>
          </w:divsChild>
        </w:div>
        <w:div w:id="264768754">
          <w:marLeft w:val="0"/>
          <w:marRight w:val="0"/>
          <w:marTop w:val="0"/>
          <w:marBottom w:val="0"/>
          <w:divBdr>
            <w:top w:val="none" w:sz="0" w:space="0" w:color="auto"/>
            <w:left w:val="none" w:sz="0" w:space="0" w:color="auto"/>
            <w:bottom w:val="none" w:sz="0" w:space="0" w:color="auto"/>
            <w:right w:val="none" w:sz="0" w:space="0" w:color="auto"/>
          </w:divBdr>
          <w:divsChild>
            <w:div w:id="412705676">
              <w:marLeft w:val="0"/>
              <w:marRight w:val="0"/>
              <w:marTop w:val="0"/>
              <w:marBottom w:val="0"/>
              <w:divBdr>
                <w:top w:val="none" w:sz="0" w:space="0" w:color="auto"/>
                <w:left w:val="none" w:sz="0" w:space="0" w:color="auto"/>
                <w:bottom w:val="none" w:sz="0" w:space="0" w:color="auto"/>
                <w:right w:val="none" w:sz="0" w:space="0" w:color="auto"/>
              </w:divBdr>
            </w:div>
          </w:divsChild>
        </w:div>
        <w:div w:id="271061232">
          <w:marLeft w:val="0"/>
          <w:marRight w:val="0"/>
          <w:marTop w:val="0"/>
          <w:marBottom w:val="0"/>
          <w:divBdr>
            <w:top w:val="none" w:sz="0" w:space="0" w:color="auto"/>
            <w:left w:val="none" w:sz="0" w:space="0" w:color="auto"/>
            <w:bottom w:val="none" w:sz="0" w:space="0" w:color="auto"/>
            <w:right w:val="none" w:sz="0" w:space="0" w:color="auto"/>
          </w:divBdr>
          <w:divsChild>
            <w:div w:id="2010597692">
              <w:marLeft w:val="0"/>
              <w:marRight w:val="0"/>
              <w:marTop w:val="0"/>
              <w:marBottom w:val="0"/>
              <w:divBdr>
                <w:top w:val="none" w:sz="0" w:space="0" w:color="auto"/>
                <w:left w:val="none" w:sz="0" w:space="0" w:color="auto"/>
                <w:bottom w:val="none" w:sz="0" w:space="0" w:color="auto"/>
                <w:right w:val="none" w:sz="0" w:space="0" w:color="auto"/>
              </w:divBdr>
            </w:div>
          </w:divsChild>
        </w:div>
        <w:div w:id="288829326">
          <w:marLeft w:val="0"/>
          <w:marRight w:val="0"/>
          <w:marTop w:val="0"/>
          <w:marBottom w:val="0"/>
          <w:divBdr>
            <w:top w:val="none" w:sz="0" w:space="0" w:color="auto"/>
            <w:left w:val="none" w:sz="0" w:space="0" w:color="auto"/>
            <w:bottom w:val="none" w:sz="0" w:space="0" w:color="auto"/>
            <w:right w:val="none" w:sz="0" w:space="0" w:color="auto"/>
          </w:divBdr>
          <w:divsChild>
            <w:div w:id="1551262787">
              <w:marLeft w:val="0"/>
              <w:marRight w:val="0"/>
              <w:marTop w:val="0"/>
              <w:marBottom w:val="0"/>
              <w:divBdr>
                <w:top w:val="none" w:sz="0" w:space="0" w:color="auto"/>
                <w:left w:val="none" w:sz="0" w:space="0" w:color="auto"/>
                <w:bottom w:val="none" w:sz="0" w:space="0" w:color="auto"/>
                <w:right w:val="none" w:sz="0" w:space="0" w:color="auto"/>
              </w:divBdr>
            </w:div>
          </w:divsChild>
        </w:div>
        <w:div w:id="300572834">
          <w:marLeft w:val="0"/>
          <w:marRight w:val="0"/>
          <w:marTop w:val="0"/>
          <w:marBottom w:val="0"/>
          <w:divBdr>
            <w:top w:val="none" w:sz="0" w:space="0" w:color="auto"/>
            <w:left w:val="none" w:sz="0" w:space="0" w:color="auto"/>
            <w:bottom w:val="none" w:sz="0" w:space="0" w:color="auto"/>
            <w:right w:val="none" w:sz="0" w:space="0" w:color="auto"/>
          </w:divBdr>
          <w:divsChild>
            <w:div w:id="1498380167">
              <w:marLeft w:val="0"/>
              <w:marRight w:val="0"/>
              <w:marTop w:val="0"/>
              <w:marBottom w:val="0"/>
              <w:divBdr>
                <w:top w:val="none" w:sz="0" w:space="0" w:color="auto"/>
                <w:left w:val="none" w:sz="0" w:space="0" w:color="auto"/>
                <w:bottom w:val="none" w:sz="0" w:space="0" w:color="auto"/>
                <w:right w:val="none" w:sz="0" w:space="0" w:color="auto"/>
              </w:divBdr>
            </w:div>
          </w:divsChild>
        </w:div>
        <w:div w:id="301816883">
          <w:marLeft w:val="0"/>
          <w:marRight w:val="0"/>
          <w:marTop w:val="0"/>
          <w:marBottom w:val="0"/>
          <w:divBdr>
            <w:top w:val="none" w:sz="0" w:space="0" w:color="auto"/>
            <w:left w:val="none" w:sz="0" w:space="0" w:color="auto"/>
            <w:bottom w:val="none" w:sz="0" w:space="0" w:color="auto"/>
            <w:right w:val="none" w:sz="0" w:space="0" w:color="auto"/>
          </w:divBdr>
          <w:divsChild>
            <w:div w:id="1000542827">
              <w:marLeft w:val="0"/>
              <w:marRight w:val="0"/>
              <w:marTop w:val="0"/>
              <w:marBottom w:val="0"/>
              <w:divBdr>
                <w:top w:val="none" w:sz="0" w:space="0" w:color="auto"/>
                <w:left w:val="none" w:sz="0" w:space="0" w:color="auto"/>
                <w:bottom w:val="none" w:sz="0" w:space="0" w:color="auto"/>
                <w:right w:val="none" w:sz="0" w:space="0" w:color="auto"/>
              </w:divBdr>
            </w:div>
          </w:divsChild>
        </w:div>
        <w:div w:id="316080485">
          <w:marLeft w:val="0"/>
          <w:marRight w:val="0"/>
          <w:marTop w:val="0"/>
          <w:marBottom w:val="0"/>
          <w:divBdr>
            <w:top w:val="none" w:sz="0" w:space="0" w:color="auto"/>
            <w:left w:val="none" w:sz="0" w:space="0" w:color="auto"/>
            <w:bottom w:val="none" w:sz="0" w:space="0" w:color="auto"/>
            <w:right w:val="none" w:sz="0" w:space="0" w:color="auto"/>
          </w:divBdr>
          <w:divsChild>
            <w:div w:id="2090344714">
              <w:marLeft w:val="0"/>
              <w:marRight w:val="0"/>
              <w:marTop w:val="0"/>
              <w:marBottom w:val="0"/>
              <w:divBdr>
                <w:top w:val="none" w:sz="0" w:space="0" w:color="auto"/>
                <w:left w:val="none" w:sz="0" w:space="0" w:color="auto"/>
                <w:bottom w:val="none" w:sz="0" w:space="0" w:color="auto"/>
                <w:right w:val="none" w:sz="0" w:space="0" w:color="auto"/>
              </w:divBdr>
            </w:div>
          </w:divsChild>
        </w:div>
        <w:div w:id="322584076">
          <w:marLeft w:val="0"/>
          <w:marRight w:val="0"/>
          <w:marTop w:val="0"/>
          <w:marBottom w:val="0"/>
          <w:divBdr>
            <w:top w:val="none" w:sz="0" w:space="0" w:color="auto"/>
            <w:left w:val="none" w:sz="0" w:space="0" w:color="auto"/>
            <w:bottom w:val="none" w:sz="0" w:space="0" w:color="auto"/>
            <w:right w:val="none" w:sz="0" w:space="0" w:color="auto"/>
          </w:divBdr>
          <w:divsChild>
            <w:div w:id="442068139">
              <w:marLeft w:val="0"/>
              <w:marRight w:val="0"/>
              <w:marTop w:val="0"/>
              <w:marBottom w:val="0"/>
              <w:divBdr>
                <w:top w:val="none" w:sz="0" w:space="0" w:color="auto"/>
                <w:left w:val="none" w:sz="0" w:space="0" w:color="auto"/>
                <w:bottom w:val="none" w:sz="0" w:space="0" w:color="auto"/>
                <w:right w:val="none" w:sz="0" w:space="0" w:color="auto"/>
              </w:divBdr>
            </w:div>
          </w:divsChild>
        </w:div>
        <w:div w:id="331614968">
          <w:marLeft w:val="0"/>
          <w:marRight w:val="0"/>
          <w:marTop w:val="0"/>
          <w:marBottom w:val="0"/>
          <w:divBdr>
            <w:top w:val="none" w:sz="0" w:space="0" w:color="auto"/>
            <w:left w:val="none" w:sz="0" w:space="0" w:color="auto"/>
            <w:bottom w:val="none" w:sz="0" w:space="0" w:color="auto"/>
            <w:right w:val="none" w:sz="0" w:space="0" w:color="auto"/>
          </w:divBdr>
          <w:divsChild>
            <w:div w:id="1362121521">
              <w:marLeft w:val="0"/>
              <w:marRight w:val="0"/>
              <w:marTop w:val="0"/>
              <w:marBottom w:val="0"/>
              <w:divBdr>
                <w:top w:val="none" w:sz="0" w:space="0" w:color="auto"/>
                <w:left w:val="none" w:sz="0" w:space="0" w:color="auto"/>
                <w:bottom w:val="none" w:sz="0" w:space="0" w:color="auto"/>
                <w:right w:val="none" w:sz="0" w:space="0" w:color="auto"/>
              </w:divBdr>
            </w:div>
          </w:divsChild>
        </w:div>
        <w:div w:id="348458335">
          <w:marLeft w:val="0"/>
          <w:marRight w:val="0"/>
          <w:marTop w:val="0"/>
          <w:marBottom w:val="0"/>
          <w:divBdr>
            <w:top w:val="none" w:sz="0" w:space="0" w:color="auto"/>
            <w:left w:val="none" w:sz="0" w:space="0" w:color="auto"/>
            <w:bottom w:val="none" w:sz="0" w:space="0" w:color="auto"/>
            <w:right w:val="none" w:sz="0" w:space="0" w:color="auto"/>
          </w:divBdr>
          <w:divsChild>
            <w:div w:id="870262303">
              <w:marLeft w:val="0"/>
              <w:marRight w:val="0"/>
              <w:marTop w:val="0"/>
              <w:marBottom w:val="0"/>
              <w:divBdr>
                <w:top w:val="none" w:sz="0" w:space="0" w:color="auto"/>
                <w:left w:val="none" w:sz="0" w:space="0" w:color="auto"/>
                <w:bottom w:val="none" w:sz="0" w:space="0" w:color="auto"/>
                <w:right w:val="none" w:sz="0" w:space="0" w:color="auto"/>
              </w:divBdr>
            </w:div>
          </w:divsChild>
        </w:div>
        <w:div w:id="356153216">
          <w:marLeft w:val="0"/>
          <w:marRight w:val="0"/>
          <w:marTop w:val="0"/>
          <w:marBottom w:val="0"/>
          <w:divBdr>
            <w:top w:val="none" w:sz="0" w:space="0" w:color="auto"/>
            <w:left w:val="none" w:sz="0" w:space="0" w:color="auto"/>
            <w:bottom w:val="none" w:sz="0" w:space="0" w:color="auto"/>
            <w:right w:val="none" w:sz="0" w:space="0" w:color="auto"/>
          </w:divBdr>
          <w:divsChild>
            <w:div w:id="598102439">
              <w:marLeft w:val="0"/>
              <w:marRight w:val="0"/>
              <w:marTop w:val="0"/>
              <w:marBottom w:val="0"/>
              <w:divBdr>
                <w:top w:val="none" w:sz="0" w:space="0" w:color="auto"/>
                <w:left w:val="none" w:sz="0" w:space="0" w:color="auto"/>
                <w:bottom w:val="none" w:sz="0" w:space="0" w:color="auto"/>
                <w:right w:val="none" w:sz="0" w:space="0" w:color="auto"/>
              </w:divBdr>
            </w:div>
          </w:divsChild>
        </w:div>
        <w:div w:id="360978627">
          <w:marLeft w:val="0"/>
          <w:marRight w:val="0"/>
          <w:marTop w:val="0"/>
          <w:marBottom w:val="0"/>
          <w:divBdr>
            <w:top w:val="none" w:sz="0" w:space="0" w:color="auto"/>
            <w:left w:val="none" w:sz="0" w:space="0" w:color="auto"/>
            <w:bottom w:val="none" w:sz="0" w:space="0" w:color="auto"/>
            <w:right w:val="none" w:sz="0" w:space="0" w:color="auto"/>
          </w:divBdr>
          <w:divsChild>
            <w:div w:id="302076224">
              <w:marLeft w:val="0"/>
              <w:marRight w:val="0"/>
              <w:marTop w:val="0"/>
              <w:marBottom w:val="0"/>
              <w:divBdr>
                <w:top w:val="none" w:sz="0" w:space="0" w:color="auto"/>
                <w:left w:val="none" w:sz="0" w:space="0" w:color="auto"/>
                <w:bottom w:val="none" w:sz="0" w:space="0" w:color="auto"/>
                <w:right w:val="none" w:sz="0" w:space="0" w:color="auto"/>
              </w:divBdr>
            </w:div>
          </w:divsChild>
        </w:div>
        <w:div w:id="370301535">
          <w:marLeft w:val="0"/>
          <w:marRight w:val="0"/>
          <w:marTop w:val="0"/>
          <w:marBottom w:val="0"/>
          <w:divBdr>
            <w:top w:val="none" w:sz="0" w:space="0" w:color="auto"/>
            <w:left w:val="none" w:sz="0" w:space="0" w:color="auto"/>
            <w:bottom w:val="none" w:sz="0" w:space="0" w:color="auto"/>
            <w:right w:val="none" w:sz="0" w:space="0" w:color="auto"/>
          </w:divBdr>
          <w:divsChild>
            <w:div w:id="178198343">
              <w:marLeft w:val="0"/>
              <w:marRight w:val="0"/>
              <w:marTop w:val="0"/>
              <w:marBottom w:val="0"/>
              <w:divBdr>
                <w:top w:val="none" w:sz="0" w:space="0" w:color="auto"/>
                <w:left w:val="none" w:sz="0" w:space="0" w:color="auto"/>
                <w:bottom w:val="none" w:sz="0" w:space="0" w:color="auto"/>
                <w:right w:val="none" w:sz="0" w:space="0" w:color="auto"/>
              </w:divBdr>
            </w:div>
          </w:divsChild>
        </w:div>
        <w:div w:id="370302836">
          <w:marLeft w:val="0"/>
          <w:marRight w:val="0"/>
          <w:marTop w:val="0"/>
          <w:marBottom w:val="0"/>
          <w:divBdr>
            <w:top w:val="none" w:sz="0" w:space="0" w:color="auto"/>
            <w:left w:val="none" w:sz="0" w:space="0" w:color="auto"/>
            <w:bottom w:val="none" w:sz="0" w:space="0" w:color="auto"/>
            <w:right w:val="none" w:sz="0" w:space="0" w:color="auto"/>
          </w:divBdr>
          <w:divsChild>
            <w:div w:id="1458573107">
              <w:marLeft w:val="0"/>
              <w:marRight w:val="0"/>
              <w:marTop w:val="0"/>
              <w:marBottom w:val="0"/>
              <w:divBdr>
                <w:top w:val="none" w:sz="0" w:space="0" w:color="auto"/>
                <w:left w:val="none" w:sz="0" w:space="0" w:color="auto"/>
                <w:bottom w:val="none" w:sz="0" w:space="0" w:color="auto"/>
                <w:right w:val="none" w:sz="0" w:space="0" w:color="auto"/>
              </w:divBdr>
            </w:div>
          </w:divsChild>
        </w:div>
        <w:div w:id="379860397">
          <w:marLeft w:val="0"/>
          <w:marRight w:val="0"/>
          <w:marTop w:val="0"/>
          <w:marBottom w:val="0"/>
          <w:divBdr>
            <w:top w:val="none" w:sz="0" w:space="0" w:color="auto"/>
            <w:left w:val="none" w:sz="0" w:space="0" w:color="auto"/>
            <w:bottom w:val="none" w:sz="0" w:space="0" w:color="auto"/>
            <w:right w:val="none" w:sz="0" w:space="0" w:color="auto"/>
          </w:divBdr>
          <w:divsChild>
            <w:div w:id="1458765934">
              <w:marLeft w:val="0"/>
              <w:marRight w:val="0"/>
              <w:marTop w:val="0"/>
              <w:marBottom w:val="0"/>
              <w:divBdr>
                <w:top w:val="none" w:sz="0" w:space="0" w:color="auto"/>
                <w:left w:val="none" w:sz="0" w:space="0" w:color="auto"/>
                <w:bottom w:val="none" w:sz="0" w:space="0" w:color="auto"/>
                <w:right w:val="none" w:sz="0" w:space="0" w:color="auto"/>
              </w:divBdr>
            </w:div>
          </w:divsChild>
        </w:div>
        <w:div w:id="383678146">
          <w:marLeft w:val="0"/>
          <w:marRight w:val="0"/>
          <w:marTop w:val="0"/>
          <w:marBottom w:val="0"/>
          <w:divBdr>
            <w:top w:val="none" w:sz="0" w:space="0" w:color="auto"/>
            <w:left w:val="none" w:sz="0" w:space="0" w:color="auto"/>
            <w:bottom w:val="none" w:sz="0" w:space="0" w:color="auto"/>
            <w:right w:val="none" w:sz="0" w:space="0" w:color="auto"/>
          </w:divBdr>
          <w:divsChild>
            <w:div w:id="1653948758">
              <w:marLeft w:val="0"/>
              <w:marRight w:val="0"/>
              <w:marTop w:val="0"/>
              <w:marBottom w:val="0"/>
              <w:divBdr>
                <w:top w:val="none" w:sz="0" w:space="0" w:color="auto"/>
                <w:left w:val="none" w:sz="0" w:space="0" w:color="auto"/>
                <w:bottom w:val="none" w:sz="0" w:space="0" w:color="auto"/>
                <w:right w:val="none" w:sz="0" w:space="0" w:color="auto"/>
              </w:divBdr>
            </w:div>
          </w:divsChild>
        </w:div>
        <w:div w:id="395859836">
          <w:marLeft w:val="0"/>
          <w:marRight w:val="0"/>
          <w:marTop w:val="0"/>
          <w:marBottom w:val="0"/>
          <w:divBdr>
            <w:top w:val="none" w:sz="0" w:space="0" w:color="auto"/>
            <w:left w:val="none" w:sz="0" w:space="0" w:color="auto"/>
            <w:bottom w:val="none" w:sz="0" w:space="0" w:color="auto"/>
            <w:right w:val="none" w:sz="0" w:space="0" w:color="auto"/>
          </w:divBdr>
          <w:divsChild>
            <w:div w:id="741220291">
              <w:marLeft w:val="0"/>
              <w:marRight w:val="0"/>
              <w:marTop w:val="0"/>
              <w:marBottom w:val="0"/>
              <w:divBdr>
                <w:top w:val="none" w:sz="0" w:space="0" w:color="auto"/>
                <w:left w:val="none" w:sz="0" w:space="0" w:color="auto"/>
                <w:bottom w:val="none" w:sz="0" w:space="0" w:color="auto"/>
                <w:right w:val="none" w:sz="0" w:space="0" w:color="auto"/>
              </w:divBdr>
            </w:div>
          </w:divsChild>
        </w:div>
        <w:div w:id="398674435">
          <w:marLeft w:val="0"/>
          <w:marRight w:val="0"/>
          <w:marTop w:val="0"/>
          <w:marBottom w:val="0"/>
          <w:divBdr>
            <w:top w:val="none" w:sz="0" w:space="0" w:color="auto"/>
            <w:left w:val="none" w:sz="0" w:space="0" w:color="auto"/>
            <w:bottom w:val="none" w:sz="0" w:space="0" w:color="auto"/>
            <w:right w:val="none" w:sz="0" w:space="0" w:color="auto"/>
          </w:divBdr>
          <w:divsChild>
            <w:div w:id="919099302">
              <w:marLeft w:val="0"/>
              <w:marRight w:val="0"/>
              <w:marTop w:val="0"/>
              <w:marBottom w:val="0"/>
              <w:divBdr>
                <w:top w:val="none" w:sz="0" w:space="0" w:color="auto"/>
                <w:left w:val="none" w:sz="0" w:space="0" w:color="auto"/>
                <w:bottom w:val="none" w:sz="0" w:space="0" w:color="auto"/>
                <w:right w:val="none" w:sz="0" w:space="0" w:color="auto"/>
              </w:divBdr>
            </w:div>
          </w:divsChild>
        </w:div>
        <w:div w:id="406267872">
          <w:marLeft w:val="0"/>
          <w:marRight w:val="0"/>
          <w:marTop w:val="0"/>
          <w:marBottom w:val="0"/>
          <w:divBdr>
            <w:top w:val="none" w:sz="0" w:space="0" w:color="auto"/>
            <w:left w:val="none" w:sz="0" w:space="0" w:color="auto"/>
            <w:bottom w:val="none" w:sz="0" w:space="0" w:color="auto"/>
            <w:right w:val="none" w:sz="0" w:space="0" w:color="auto"/>
          </w:divBdr>
          <w:divsChild>
            <w:div w:id="1762946446">
              <w:marLeft w:val="0"/>
              <w:marRight w:val="0"/>
              <w:marTop w:val="0"/>
              <w:marBottom w:val="0"/>
              <w:divBdr>
                <w:top w:val="none" w:sz="0" w:space="0" w:color="auto"/>
                <w:left w:val="none" w:sz="0" w:space="0" w:color="auto"/>
                <w:bottom w:val="none" w:sz="0" w:space="0" w:color="auto"/>
                <w:right w:val="none" w:sz="0" w:space="0" w:color="auto"/>
              </w:divBdr>
            </w:div>
          </w:divsChild>
        </w:div>
        <w:div w:id="412319277">
          <w:marLeft w:val="0"/>
          <w:marRight w:val="0"/>
          <w:marTop w:val="0"/>
          <w:marBottom w:val="0"/>
          <w:divBdr>
            <w:top w:val="none" w:sz="0" w:space="0" w:color="auto"/>
            <w:left w:val="none" w:sz="0" w:space="0" w:color="auto"/>
            <w:bottom w:val="none" w:sz="0" w:space="0" w:color="auto"/>
            <w:right w:val="none" w:sz="0" w:space="0" w:color="auto"/>
          </w:divBdr>
          <w:divsChild>
            <w:div w:id="1436708092">
              <w:marLeft w:val="0"/>
              <w:marRight w:val="0"/>
              <w:marTop w:val="0"/>
              <w:marBottom w:val="0"/>
              <w:divBdr>
                <w:top w:val="none" w:sz="0" w:space="0" w:color="auto"/>
                <w:left w:val="none" w:sz="0" w:space="0" w:color="auto"/>
                <w:bottom w:val="none" w:sz="0" w:space="0" w:color="auto"/>
                <w:right w:val="none" w:sz="0" w:space="0" w:color="auto"/>
              </w:divBdr>
            </w:div>
          </w:divsChild>
        </w:div>
        <w:div w:id="424686828">
          <w:marLeft w:val="0"/>
          <w:marRight w:val="0"/>
          <w:marTop w:val="0"/>
          <w:marBottom w:val="0"/>
          <w:divBdr>
            <w:top w:val="none" w:sz="0" w:space="0" w:color="auto"/>
            <w:left w:val="none" w:sz="0" w:space="0" w:color="auto"/>
            <w:bottom w:val="none" w:sz="0" w:space="0" w:color="auto"/>
            <w:right w:val="none" w:sz="0" w:space="0" w:color="auto"/>
          </w:divBdr>
          <w:divsChild>
            <w:div w:id="2023894930">
              <w:marLeft w:val="0"/>
              <w:marRight w:val="0"/>
              <w:marTop w:val="0"/>
              <w:marBottom w:val="0"/>
              <w:divBdr>
                <w:top w:val="none" w:sz="0" w:space="0" w:color="auto"/>
                <w:left w:val="none" w:sz="0" w:space="0" w:color="auto"/>
                <w:bottom w:val="none" w:sz="0" w:space="0" w:color="auto"/>
                <w:right w:val="none" w:sz="0" w:space="0" w:color="auto"/>
              </w:divBdr>
            </w:div>
          </w:divsChild>
        </w:div>
        <w:div w:id="431508548">
          <w:marLeft w:val="0"/>
          <w:marRight w:val="0"/>
          <w:marTop w:val="0"/>
          <w:marBottom w:val="0"/>
          <w:divBdr>
            <w:top w:val="none" w:sz="0" w:space="0" w:color="auto"/>
            <w:left w:val="none" w:sz="0" w:space="0" w:color="auto"/>
            <w:bottom w:val="none" w:sz="0" w:space="0" w:color="auto"/>
            <w:right w:val="none" w:sz="0" w:space="0" w:color="auto"/>
          </w:divBdr>
          <w:divsChild>
            <w:div w:id="2065711773">
              <w:marLeft w:val="0"/>
              <w:marRight w:val="0"/>
              <w:marTop w:val="0"/>
              <w:marBottom w:val="0"/>
              <w:divBdr>
                <w:top w:val="none" w:sz="0" w:space="0" w:color="auto"/>
                <w:left w:val="none" w:sz="0" w:space="0" w:color="auto"/>
                <w:bottom w:val="none" w:sz="0" w:space="0" w:color="auto"/>
                <w:right w:val="none" w:sz="0" w:space="0" w:color="auto"/>
              </w:divBdr>
            </w:div>
          </w:divsChild>
        </w:div>
        <w:div w:id="437988076">
          <w:marLeft w:val="0"/>
          <w:marRight w:val="0"/>
          <w:marTop w:val="0"/>
          <w:marBottom w:val="0"/>
          <w:divBdr>
            <w:top w:val="none" w:sz="0" w:space="0" w:color="auto"/>
            <w:left w:val="none" w:sz="0" w:space="0" w:color="auto"/>
            <w:bottom w:val="none" w:sz="0" w:space="0" w:color="auto"/>
            <w:right w:val="none" w:sz="0" w:space="0" w:color="auto"/>
          </w:divBdr>
          <w:divsChild>
            <w:div w:id="972641580">
              <w:marLeft w:val="0"/>
              <w:marRight w:val="0"/>
              <w:marTop w:val="0"/>
              <w:marBottom w:val="0"/>
              <w:divBdr>
                <w:top w:val="none" w:sz="0" w:space="0" w:color="auto"/>
                <w:left w:val="none" w:sz="0" w:space="0" w:color="auto"/>
                <w:bottom w:val="none" w:sz="0" w:space="0" w:color="auto"/>
                <w:right w:val="none" w:sz="0" w:space="0" w:color="auto"/>
              </w:divBdr>
            </w:div>
          </w:divsChild>
        </w:div>
        <w:div w:id="440420685">
          <w:marLeft w:val="0"/>
          <w:marRight w:val="0"/>
          <w:marTop w:val="0"/>
          <w:marBottom w:val="0"/>
          <w:divBdr>
            <w:top w:val="none" w:sz="0" w:space="0" w:color="auto"/>
            <w:left w:val="none" w:sz="0" w:space="0" w:color="auto"/>
            <w:bottom w:val="none" w:sz="0" w:space="0" w:color="auto"/>
            <w:right w:val="none" w:sz="0" w:space="0" w:color="auto"/>
          </w:divBdr>
          <w:divsChild>
            <w:div w:id="1586450742">
              <w:marLeft w:val="0"/>
              <w:marRight w:val="0"/>
              <w:marTop w:val="0"/>
              <w:marBottom w:val="0"/>
              <w:divBdr>
                <w:top w:val="none" w:sz="0" w:space="0" w:color="auto"/>
                <w:left w:val="none" w:sz="0" w:space="0" w:color="auto"/>
                <w:bottom w:val="none" w:sz="0" w:space="0" w:color="auto"/>
                <w:right w:val="none" w:sz="0" w:space="0" w:color="auto"/>
              </w:divBdr>
            </w:div>
          </w:divsChild>
        </w:div>
        <w:div w:id="441265506">
          <w:marLeft w:val="0"/>
          <w:marRight w:val="0"/>
          <w:marTop w:val="0"/>
          <w:marBottom w:val="0"/>
          <w:divBdr>
            <w:top w:val="none" w:sz="0" w:space="0" w:color="auto"/>
            <w:left w:val="none" w:sz="0" w:space="0" w:color="auto"/>
            <w:bottom w:val="none" w:sz="0" w:space="0" w:color="auto"/>
            <w:right w:val="none" w:sz="0" w:space="0" w:color="auto"/>
          </w:divBdr>
          <w:divsChild>
            <w:div w:id="503790083">
              <w:marLeft w:val="0"/>
              <w:marRight w:val="0"/>
              <w:marTop w:val="0"/>
              <w:marBottom w:val="0"/>
              <w:divBdr>
                <w:top w:val="none" w:sz="0" w:space="0" w:color="auto"/>
                <w:left w:val="none" w:sz="0" w:space="0" w:color="auto"/>
                <w:bottom w:val="none" w:sz="0" w:space="0" w:color="auto"/>
                <w:right w:val="none" w:sz="0" w:space="0" w:color="auto"/>
              </w:divBdr>
            </w:div>
          </w:divsChild>
        </w:div>
        <w:div w:id="443622280">
          <w:marLeft w:val="0"/>
          <w:marRight w:val="0"/>
          <w:marTop w:val="0"/>
          <w:marBottom w:val="0"/>
          <w:divBdr>
            <w:top w:val="none" w:sz="0" w:space="0" w:color="auto"/>
            <w:left w:val="none" w:sz="0" w:space="0" w:color="auto"/>
            <w:bottom w:val="none" w:sz="0" w:space="0" w:color="auto"/>
            <w:right w:val="none" w:sz="0" w:space="0" w:color="auto"/>
          </w:divBdr>
          <w:divsChild>
            <w:div w:id="1077748769">
              <w:marLeft w:val="0"/>
              <w:marRight w:val="0"/>
              <w:marTop w:val="0"/>
              <w:marBottom w:val="0"/>
              <w:divBdr>
                <w:top w:val="none" w:sz="0" w:space="0" w:color="auto"/>
                <w:left w:val="none" w:sz="0" w:space="0" w:color="auto"/>
                <w:bottom w:val="none" w:sz="0" w:space="0" w:color="auto"/>
                <w:right w:val="none" w:sz="0" w:space="0" w:color="auto"/>
              </w:divBdr>
            </w:div>
          </w:divsChild>
        </w:div>
        <w:div w:id="447701458">
          <w:marLeft w:val="0"/>
          <w:marRight w:val="0"/>
          <w:marTop w:val="0"/>
          <w:marBottom w:val="0"/>
          <w:divBdr>
            <w:top w:val="none" w:sz="0" w:space="0" w:color="auto"/>
            <w:left w:val="none" w:sz="0" w:space="0" w:color="auto"/>
            <w:bottom w:val="none" w:sz="0" w:space="0" w:color="auto"/>
            <w:right w:val="none" w:sz="0" w:space="0" w:color="auto"/>
          </w:divBdr>
          <w:divsChild>
            <w:div w:id="651830936">
              <w:marLeft w:val="0"/>
              <w:marRight w:val="0"/>
              <w:marTop w:val="0"/>
              <w:marBottom w:val="0"/>
              <w:divBdr>
                <w:top w:val="none" w:sz="0" w:space="0" w:color="auto"/>
                <w:left w:val="none" w:sz="0" w:space="0" w:color="auto"/>
                <w:bottom w:val="none" w:sz="0" w:space="0" w:color="auto"/>
                <w:right w:val="none" w:sz="0" w:space="0" w:color="auto"/>
              </w:divBdr>
            </w:div>
          </w:divsChild>
        </w:div>
        <w:div w:id="448863257">
          <w:marLeft w:val="0"/>
          <w:marRight w:val="0"/>
          <w:marTop w:val="0"/>
          <w:marBottom w:val="0"/>
          <w:divBdr>
            <w:top w:val="none" w:sz="0" w:space="0" w:color="auto"/>
            <w:left w:val="none" w:sz="0" w:space="0" w:color="auto"/>
            <w:bottom w:val="none" w:sz="0" w:space="0" w:color="auto"/>
            <w:right w:val="none" w:sz="0" w:space="0" w:color="auto"/>
          </w:divBdr>
          <w:divsChild>
            <w:div w:id="239408617">
              <w:marLeft w:val="0"/>
              <w:marRight w:val="0"/>
              <w:marTop w:val="0"/>
              <w:marBottom w:val="0"/>
              <w:divBdr>
                <w:top w:val="none" w:sz="0" w:space="0" w:color="auto"/>
                <w:left w:val="none" w:sz="0" w:space="0" w:color="auto"/>
                <w:bottom w:val="none" w:sz="0" w:space="0" w:color="auto"/>
                <w:right w:val="none" w:sz="0" w:space="0" w:color="auto"/>
              </w:divBdr>
            </w:div>
          </w:divsChild>
        </w:div>
        <w:div w:id="449280530">
          <w:marLeft w:val="0"/>
          <w:marRight w:val="0"/>
          <w:marTop w:val="0"/>
          <w:marBottom w:val="0"/>
          <w:divBdr>
            <w:top w:val="none" w:sz="0" w:space="0" w:color="auto"/>
            <w:left w:val="none" w:sz="0" w:space="0" w:color="auto"/>
            <w:bottom w:val="none" w:sz="0" w:space="0" w:color="auto"/>
            <w:right w:val="none" w:sz="0" w:space="0" w:color="auto"/>
          </w:divBdr>
          <w:divsChild>
            <w:div w:id="964778788">
              <w:marLeft w:val="0"/>
              <w:marRight w:val="0"/>
              <w:marTop w:val="0"/>
              <w:marBottom w:val="0"/>
              <w:divBdr>
                <w:top w:val="none" w:sz="0" w:space="0" w:color="auto"/>
                <w:left w:val="none" w:sz="0" w:space="0" w:color="auto"/>
                <w:bottom w:val="none" w:sz="0" w:space="0" w:color="auto"/>
                <w:right w:val="none" w:sz="0" w:space="0" w:color="auto"/>
              </w:divBdr>
            </w:div>
          </w:divsChild>
        </w:div>
        <w:div w:id="464742141">
          <w:marLeft w:val="0"/>
          <w:marRight w:val="0"/>
          <w:marTop w:val="0"/>
          <w:marBottom w:val="0"/>
          <w:divBdr>
            <w:top w:val="none" w:sz="0" w:space="0" w:color="auto"/>
            <w:left w:val="none" w:sz="0" w:space="0" w:color="auto"/>
            <w:bottom w:val="none" w:sz="0" w:space="0" w:color="auto"/>
            <w:right w:val="none" w:sz="0" w:space="0" w:color="auto"/>
          </w:divBdr>
          <w:divsChild>
            <w:div w:id="296300718">
              <w:marLeft w:val="0"/>
              <w:marRight w:val="0"/>
              <w:marTop w:val="0"/>
              <w:marBottom w:val="0"/>
              <w:divBdr>
                <w:top w:val="none" w:sz="0" w:space="0" w:color="auto"/>
                <w:left w:val="none" w:sz="0" w:space="0" w:color="auto"/>
                <w:bottom w:val="none" w:sz="0" w:space="0" w:color="auto"/>
                <w:right w:val="none" w:sz="0" w:space="0" w:color="auto"/>
              </w:divBdr>
            </w:div>
          </w:divsChild>
        </w:div>
        <w:div w:id="469788570">
          <w:marLeft w:val="0"/>
          <w:marRight w:val="0"/>
          <w:marTop w:val="0"/>
          <w:marBottom w:val="0"/>
          <w:divBdr>
            <w:top w:val="none" w:sz="0" w:space="0" w:color="auto"/>
            <w:left w:val="none" w:sz="0" w:space="0" w:color="auto"/>
            <w:bottom w:val="none" w:sz="0" w:space="0" w:color="auto"/>
            <w:right w:val="none" w:sz="0" w:space="0" w:color="auto"/>
          </w:divBdr>
          <w:divsChild>
            <w:div w:id="1039432446">
              <w:marLeft w:val="0"/>
              <w:marRight w:val="0"/>
              <w:marTop w:val="0"/>
              <w:marBottom w:val="0"/>
              <w:divBdr>
                <w:top w:val="none" w:sz="0" w:space="0" w:color="auto"/>
                <w:left w:val="none" w:sz="0" w:space="0" w:color="auto"/>
                <w:bottom w:val="none" w:sz="0" w:space="0" w:color="auto"/>
                <w:right w:val="none" w:sz="0" w:space="0" w:color="auto"/>
              </w:divBdr>
            </w:div>
          </w:divsChild>
        </w:div>
        <w:div w:id="470253057">
          <w:marLeft w:val="0"/>
          <w:marRight w:val="0"/>
          <w:marTop w:val="0"/>
          <w:marBottom w:val="0"/>
          <w:divBdr>
            <w:top w:val="none" w:sz="0" w:space="0" w:color="auto"/>
            <w:left w:val="none" w:sz="0" w:space="0" w:color="auto"/>
            <w:bottom w:val="none" w:sz="0" w:space="0" w:color="auto"/>
            <w:right w:val="none" w:sz="0" w:space="0" w:color="auto"/>
          </w:divBdr>
          <w:divsChild>
            <w:div w:id="2080863324">
              <w:marLeft w:val="0"/>
              <w:marRight w:val="0"/>
              <w:marTop w:val="0"/>
              <w:marBottom w:val="0"/>
              <w:divBdr>
                <w:top w:val="none" w:sz="0" w:space="0" w:color="auto"/>
                <w:left w:val="none" w:sz="0" w:space="0" w:color="auto"/>
                <w:bottom w:val="none" w:sz="0" w:space="0" w:color="auto"/>
                <w:right w:val="none" w:sz="0" w:space="0" w:color="auto"/>
              </w:divBdr>
            </w:div>
          </w:divsChild>
        </w:div>
        <w:div w:id="471364648">
          <w:marLeft w:val="0"/>
          <w:marRight w:val="0"/>
          <w:marTop w:val="0"/>
          <w:marBottom w:val="0"/>
          <w:divBdr>
            <w:top w:val="none" w:sz="0" w:space="0" w:color="auto"/>
            <w:left w:val="none" w:sz="0" w:space="0" w:color="auto"/>
            <w:bottom w:val="none" w:sz="0" w:space="0" w:color="auto"/>
            <w:right w:val="none" w:sz="0" w:space="0" w:color="auto"/>
          </w:divBdr>
          <w:divsChild>
            <w:div w:id="1902904331">
              <w:marLeft w:val="0"/>
              <w:marRight w:val="0"/>
              <w:marTop w:val="0"/>
              <w:marBottom w:val="0"/>
              <w:divBdr>
                <w:top w:val="none" w:sz="0" w:space="0" w:color="auto"/>
                <w:left w:val="none" w:sz="0" w:space="0" w:color="auto"/>
                <w:bottom w:val="none" w:sz="0" w:space="0" w:color="auto"/>
                <w:right w:val="none" w:sz="0" w:space="0" w:color="auto"/>
              </w:divBdr>
            </w:div>
          </w:divsChild>
        </w:div>
        <w:div w:id="481969371">
          <w:marLeft w:val="0"/>
          <w:marRight w:val="0"/>
          <w:marTop w:val="0"/>
          <w:marBottom w:val="0"/>
          <w:divBdr>
            <w:top w:val="none" w:sz="0" w:space="0" w:color="auto"/>
            <w:left w:val="none" w:sz="0" w:space="0" w:color="auto"/>
            <w:bottom w:val="none" w:sz="0" w:space="0" w:color="auto"/>
            <w:right w:val="none" w:sz="0" w:space="0" w:color="auto"/>
          </w:divBdr>
          <w:divsChild>
            <w:div w:id="73010958">
              <w:marLeft w:val="0"/>
              <w:marRight w:val="0"/>
              <w:marTop w:val="0"/>
              <w:marBottom w:val="0"/>
              <w:divBdr>
                <w:top w:val="none" w:sz="0" w:space="0" w:color="auto"/>
                <w:left w:val="none" w:sz="0" w:space="0" w:color="auto"/>
                <w:bottom w:val="none" w:sz="0" w:space="0" w:color="auto"/>
                <w:right w:val="none" w:sz="0" w:space="0" w:color="auto"/>
              </w:divBdr>
            </w:div>
          </w:divsChild>
        </w:div>
        <w:div w:id="486359826">
          <w:marLeft w:val="0"/>
          <w:marRight w:val="0"/>
          <w:marTop w:val="0"/>
          <w:marBottom w:val="0"/>
          <w:divBdr>
            <w:top w:val="none" w:sz="0" w:space="0" w:color="auto"/>
            <w:left w:val="none" w:sz="0" w:space="0" w:color="auto"/>
            <w:bottom w:val="none" w:sz="0" w:space="0" w:color="auto"/>
            <w:right w:val="none" w:sz="0" w:space="0" w:color="auto"/>
          </w:divBdr>
          <w:divsChild>
            <w:div w:id="1798837730">
              <w:marLeft w:val="0"/>
              <w:marRight w:val="0"/>
              <w:marTop w:val="0"/>
              <w:marBottom w:val="0"/>
              <w:divBdr>
                <w:top w:val="none" w:sz="0" w:space="0" w:color="auto"/>
                <w:left w:val="none" w:sz="0" w:space="0" w:color="auto"/>
                <w:bottom w:val="none" w:sz="0" w:space="0" w:color="auto"/>
                <w:right w:val="none" w:sz="0" w:space="0" w:color="auto"/>
              </w:divBdr>
            </w:div>
          </w:divsChild>
        </w:div>
        <w:div w:id="489835466">
          <w:marLeft w:val="0"/>
          <w:marRight w:val="0"/>
          <w:marTop w:val="0"/>
          <w:marBottom w:val="0"/>
          <w:divBdr>
            <w:top w:val="none" w:sz="0" w:space="0" w:color="auto"/>
            <w:left w:val="none" w:sz="0" w:space="0" w:color="auto"/>
            <w:bottom w:val="none" w:sz="0" w:space="0" w:color="auto"/>
            <w:right w:val="none" w:sz="0" w:space="0" w:color="auto"/>
          </w:divBdr>
          <w:divsChild>
            <w:div w:id="488207389">
              <w:marLeft w:val="0"/>
              <w:marRight w:val="0"/>
              <w:marTop w:val="0"/>
              <w:marBottom w:val="0"/>
              <w:divBdr>
                <w:top w:val="none" w:sz="0" w:space="0" w:color="auto"/>
                <w:left w:val="none" w:sz="0" w:space="0" w:color="auto"/>
                <w:bottom w:val="none" w:sz="0" w:space="0" w:color="auto"/>
                <w:right w:val="none" w:sz="0" w:space="0" w:color="auto"/>
              </w:divBdr>
            </w:div>
          </w:divsChild>
        </w:div>
        <w:div w:id="492842659">
          <w:marLeft w:val="0"/>
          <w:marRight w:val="0"/>
          <w:marTop w:val="0"/>
          <w:marBottom w:val="0"/>
          <w:divBdr>
            <w:top w:val="none" w:sz="0" w:space="0" w:color="auto"/>
            <w:left w:val="none" w:sz="0" w:space="0" w:color="auto"/>
            <w:bottom w:val="none" w:sz="0" w:space="0" w:color="auto"/>
            <w:right w:val="none" w:sz="0" w:space="0" w:color="auto"/>
          </w:divBdr>
          <w:divsChild>
            <w:div w:id="1214316638">
              <w:marLeft w:val="0"/>
              <w:marRight w:val="0"/>
              <w:marTop w:val="0"/>
              <w:marBottom w:val="0"/>
              <w:divBdr>
                <w:top w:val="none" w:sz="0" w:space="0" w:color="auto"/>
                <w:left w:val="none" w:sz="0" w:space="0" w:color="auto"/>
                <w:bottom w:val="none" w:sz="0" w:space="0" w:color="auto"/>
                <w:right w:val="none" w:sz="0" w:space="0" w:color="auto"/>
              </w:divBdr>
            </w:div>
          </w:divsChild>
        </w:div>
        <w:div w:id="496842996">
          <w:marLeft w:val="0"/>
          <w:marRight w:val="0"/>
          <w:marTop w:val="0"/>
          <w:marBottom w:val="0"/>
          <w:divBdr>
            <w:top w:val="none" w:sz="0" w:space="0" w:color="auto"/>
            <w:left w:val="none" w:sz="0" w:space="0" w:color="auto"/>
            <w:bottom w:val="none" w:sz="0" w:space="0" w:color="auto"/>
            <w:right w:val="none" w:sz="0" w:space="0" w:color="auto"/>
          </w:divBdr>
          <w:divsChild>
            <w:div w:id="1146429690">
              <w:marLeft w:val="0"/>
              <w:marRight w:val="0"/>
              <w:marTop w:val="0"/>
              <w:marBottom w:val="0"/>
              <w:divBdr>
                <w:top w:val="none" w:sz="0" w:space="0" w:color="auto"/>
                <w:left w:val="none" w:sz="0" w:space="0" w:color="auto"/>
                <w:bottom w:val="none" w:sz="0" w:space="0" w:color="auto"/>
                <w:right w:val="none" w:sz="0" w:space="0" w:color="auto"/>
              </w:divBdr>
            </w:div>
          </w:divsChild>
        </w:div>
        <w:div w:id="500849878">
          <w:marLeft w:val="0"/>
          <w:marRight w:val="0"/>
          <w:marTop w:val="0"/>
          <w:marBottom w:val="0"/>
          <w:divBdr>
            <w:top w:val="none" w:sz="0" w:space="0" w:color="auto"/>
            <w:left w:val="none" w:sz="0" w:space="0" w:color="auto"/>
            <w:bottom w:val="none" w:sz="0" w:space="0" w:color="auto"/>
            <w:right w:val="none" w:sz="0" w:space="0" w:color="auto"/>
          </w:divBdr>
          <w:divsChild>
            <w:div w:id="1764955081">
              <w:marLeft w:val="0"/>
              <w:marRight w:val="0"/>
              <w:marTop w:val="0"/>
              <w:marBottom w:val="0"/>
              <w:divBdr>
                <w:top w:val="none" w:sz="0" w:space="0" w:color="auto"/>
                <w:left w:val="none" w:sz="0" w:space="0" w:color="auto"/>
                <w:bottom w:val="none" w:sz="0" w:space="0" w:color="auto"/>
                <w:right w:val="none" w:sz="0" w:space="0" w:color="auto"/>
              </w:divBdr>
            </w:div>
          </w:divsChild>
        </w:div>
        <w:div w:id="501550643">
          <w:marLeft w:val="0"/>
          <w:marRight w:val="0"/>
          <w:marTop w:val="0"/>
          <w:marBottom w:val="0"/>
          <w:divBdr>
            <w:top w:val="none" w:sz="0" w:space="0" w:color="auto"/>
            <w:left w:val="none" w:sz="0" w:space="0" w:color="auto"/>
            <w:bottom w:val="none" w:sz="0" w:space="0" w:color="auto"/>
            <w:right w:val="none" w:sz="0" w:space="0" w:color="auto"/>
          </w:divBdr>
          <w:divsChild>
            <w:div w:id="719741322">
              <w:marLeft w:val="0"/>
              <w:marRight w:val="0"/>
              <w:marTop w:val="0"/>
              <w:marBottom w:val="0"/>
              <w:divBdr>
                <w:top w:val="none" w:sz="0" w:space="0" w:color="auto"/>
                <w:left w:val="none" w:sz="0" w:space="0" w:color="auto"/>
                <w:bottom w:val="none" w:sz="0" w:space="0" w:color="auto"/>
                <w:right w:val="none" w:sz="0" w:space="0" w:color="auto"/>
              </w:divBdr>
            </w:div>
          </w:divsChild>
        </w:div>
        <w:div w:id="503128262">
          <w:marLeft w:val="0"/>
          <w:marRight w:val="0"/>
          <w:marTop w:val="0"/>
          <w:marBottom w:val="0"/>
          <w:divBdr>
            <w:top w:val="none" w:sz="0" w:space="0" w:color="auto"/>
            <w:left w:val="none" w:sz="0" w:space="0" w:color="auto"/>
            <w:bottom w:val="none" w:sz="0" w:space="0" w:color="auto"/>
            <w:right w:val="none" w:sz="0" w:space="0" w:color="auto"/>
          </w:divBdr>
          <w:divsChild>
            <w:div w:id="1630746285">
              <w:marLeft w:val="0"/>
              <w:marRight w:val="0"/>
              <w:marTop w:val="0"/>
              <w:marBottom w:val="0"/>
              <w:divBdr>
                <w:top w:val="none" w:sz="0" w:space="0" w:color="auto"/>
                <w:left w:val="none" w:sz="0" w:space="0" w:color="auto"/>
                <w:bottom w:val="none" w:sz="0" w:space="0" w:color="auto"/>
                <w:right w:val="none" w:sz="0" w:space="0" w:color="auto"/>
              </w:divBdr>
            </w:div>
          </w:divsChild>
        </w:div>
        <w:div w:id="503133205">
          <w:marLeft w:val="0"/>
          <w:marRight w:val="0"/>
          <w:marTop w:val="0"/>
          <w:marBottom w:val="0"/>
          <w:divBdr>
            <w:top w:val="none" w:sz="0" w:space="0" w:color="auto"/>
            <w:left w:val="none" w:sz="0" w:space="0" w:color="auto"/>
            <w:bottom w:val="none" w:sz="0" w:space="0" w:color="auto"/>
            <w:right w:val="none" w:sz="0" w:space="0" w:color="auto"/>
          </w:divBdr>
          <w:divsChild>
            <w:div w:id="849375441">
              <w:marLeft w:val="0"/>
              <w:marRight w:val="0"/>
              <w:marTop w:val="0"/>
              <w:marBottom w:val="0"/>
              <w:divBdr>
                <w:top w:val="none" w:sz="0" w:space="0" w:color="auto"/>
                <w:left w:val="none" w:sz="0" w:space="0" w:color="auto"/>
                <w:bottom w:val="none" w:sz="0" w:space="0" w:color="auto"/>
                <w:right w:val="none" w:sz="0" w:space="0" w:color="auto"/>
              </w:divBdr>
            </w:div>
          </w:divsChild>
        </w:div>
        <w:div w:id="508063375">
          <w:marLeft w:val="0"/>
          <w:marRight w:val="0"/>
          <w:marTop w:val="0"/>
          <w:marBottom w:val="0"/>
          <w:divBdr>
            <w:top w:val="none" w:sz="0" w:space="0" w:color="auto"/>
            <w:left w:val="none" w:sz="0" w:space="0" w:color="auto"/>
            <w:bottom w:val="none" w:sz="0" w:space="0" w:color="auto"/>
            <w:right w:val="none" w:sz="0" w:space="0" w:color="auto"/>
          </w:divBdr>
          <w:divsChild>
            <w:div w:id="1099908659">
              <w:marLeft w:val="0"/>
              <w:marRight w:val="0"/>
              <w:marTop w:val="0"/>
              <w:marBottom w:val="0"/>
              <w:divBdr>
                <w:top w:val="none" w:sz="0" w:space="0" w:color="auto"/>
                <w:left w:val="none" w:sz="0" w:space="0" w:color="auto"/>
                <w:bottom w:val="none" w:sz="0" w:space="0" w:color="auto"/>
                <w:right w:val="none" w:sz="0" w:space="0" w:color="auto"/>
              </w:divBdr>
            </w:div>
          </w:divsChild>
        </w:div>
        <w:div w:id="512108610">
          <w:marLeft w:val="0"/>
          <w:marRight w:val="0"/>
          <w:marTop w:val="0"/>
          <w:marBottom w:val="0"/>
          <w:divBdr>
            <w:top w:val="none" w:sz="0" w:space="0" w:color="auto"/>
            <w:left w:val="none" w:sz="0" w:space="0" w:color="auto"/>
            <w:bottom w:val="none" w:sz="0" w:space="0" w:color="auto"/>
            <w:right w:val="none" w:sz="0" w:space="0" w:color="auto"/>
          </w:divBdr>
          <w:divsChild>
            <w:div w:id="502665378">
              <w:marLeft w:val="0"/>
              <w:marRight w:val="0"/>
              <w:marTop w:val="0"/>
              <w:marBottom w:val="0"/>
              <w:divBdr>
                <w:top w:val="none" w:sz="0" w:space="0" w:color="auto"/>
                <w:left w:val="none" w:sz="0" w:space="0" w:color="auto"/>
                <w:bottom w:val="none" w:sz="0" w:space="0" w:color="auto"/>
                <w:right w:val="none" w:sz="0" w:space="0" w:color="auto"/>
              </w:divBdr>
            </w:div>
          </w:divsChild>
        </w:div>
        <w:div w:id="515270663">
          <w:marLeft w:val="0"/>
          <w:marRight w:val="0"/>
          <w:marTop w:val="0"/>
          <w:marBottom w:val="0"/>
          <w:divBdr>
            <w:top w:val="none" w:sz="0" w:space="0" w:color="auto"/>
            <w:left w:val="none" w:sz="0" w:space="0" w:color="auto"/>
            <w:bottom w:val="none" w:sz="0" w:space="0" w:color="auto"/>
            <w:right w:val="none" w:sz="0" w:space="0" w:color="auto"/>
          </w:divBdr>
          <w:divsChild>
            <w:div w:id="240913336">
              <w:marLeft w:val="0"/>
              <w:marRight w:val="0"/>
              <w:marTop w:val="0"/>
              <w:marBottom w:val="0"/>
              <w:divBdr>
                <w:top w:val="none" w:sz="0" w:space="0" w:color="auto"/>
                <w:left w:val="none" w:sz="0" w:space="0" w:color="auto"/>
                <w:bottom w:val="none" w:sz="0" w:space="0" w:color="auto"/>
                <w:right w:val="none" w:sz="0" w:space="0" w:color="auto"/>
              </w:divBdr>
            </w:div>
          </w:divsChild>
        </w:div>
        <w:div w:id="515584842">
          <w:marLeft w:val="0"/>
          <w:marRight w:val="0"/>
          <w:marTop w:val="0"/>
          <w:marBottom w:val="0"/>
          <w:divBdr>
            <w:top w:val="none" w:sz="0" w:space="0" w:color="auto"/>
            <w:left w:val="none" w:sz="0" w:space="0" w:color="auto"/>
            <w:bottom w:val="none" w:sz="0" w:space="0" w:color="auto"/>
            <w:right w:val="none" w:sz="0" w:space="0" w:color="auto"/>
          </w:divBdr>
          <w:divsChild>
            <w:div w:id="1621187875">
              <w:marLeft w:val="0"/>
              <w:marRight w:val="0"/>
              <w:marTop w:val="0"/>
              <w:marBottom w:val="0"/>
              <w:divBdr>
                <w:top w:val="none" w:sz="0" w:space="0" w:color="auto"/>
                <w:left w:val="none" w:sz="0" w:space="0" w:color="auto"/>
                <w:bottom w:val="none" w:sz="0" w:space="0" w:color="auto"/>
                <w:right w:val="none" w:sz="0" w:space="0" w:color="auto"/>
              </w:divBdr>
            </w:div>
          </w:divsChild>
        </w:div>
        <w:div w:id="516698536">
          <w:marLeft w:val="0"/>
          <w:marRight w:val="0"/>
          <w:marTop w:val="0"/>
          <w:marBottom w:val="0"/>
          <w:divBdr>
            <w:top w:val="none" w:sz="0" w:space="0" w:color="auto"/>
            <w:left w:val="none" w:sz="0" w:space="0" w:color="auto"/>
            <w:bottom w:val="none" w:sz="0" w:space="0" w:color="auto"/>
            <w:right w:val="none" w:sz="0" w:space="0" w:color="auto"/>
          </w:divBdr>
          <w:divsChild>
            <w:div w:id="297224508">
              <w:marLeft w:val="0"/>
              <w:marRight w:val="0"/>
              <w:marTop w:val="0"/>
              <w:marBottom w:val="0"/>
              <w:divBdr>
                <w:top w:val="none" w:sz="0" w:space="0" w:color="auto"/>
                <w:left w:val="none" w:sz="0" w:space="0" w:color="auto"/>
                <w:bottom w:val="none" w:sz="0" w:space="0" w:color="auto"/>
                <w:right w:val="none" w:sz="0" w:space="0" w:color="auto"/>
              </w:divBdr>
            </w:div>
          </w:divsChild>
        </w:div>
        <w:div w:id="544030162">
          <w:marLeft w:val="0"/>
          <w:marRight w:val="0"/>
          <w:marTop w:val="0"/>
          <w:marBottom w:val="0"/>
          <w:divBdr>
            <w:top w:val="none" w:sz="0" w:space="0" w:color="auto"/>
            <w:left w:val="none" w:sz="0" w:space="0" w:color="auto"/>
            <w:bottom w:val="none" w:sz="0" w:space="0" w:color="auto"/>
            <w:right w:val="none" w:sz="0" w:space="0" w:color="auto"/>
          </w:divBdr>
          <w:divsChild>
            <w:div w:id="81727620">
              <w:marLeft w:val="0"/>
              <w:marRight w:val="0"/>
              <w:marTop w:val="0"/>
              <w:marBottom w:val="0"/>
              <w:divBdr>
                <w:top w:val="none" w:sz="0" w:space="0" w:color="auto"/>
                <w:left w:val="none" w:sz="0" w:space="0" w:color="auto"/>
                <w:bottom w:val="none" w:sz="0" w:space="0" w:color="auto"/>
                <w:right w:val="none" w:sz="0" w:space="0" w:color="auto"/>
              </w:divBdr>
            </w:div>
          </w:divsChild>
        </w:div>
        <w:div w:id="558782923">
          <w:marLeft w:val="0"/>
          <w:marRight w:val="0"/>
          <w:marTop w:val="0"/>
          <w:marBottom w:val="0"/>
          <w:divBdr>
            <w:top w:val="none" w:sz="0" w:space="0" w:color="auto"/>
            <w:left w:val="none" w:sz="0" w:space="0" w:color="auto"/>
            <w:bottom w:val="none" w:sz="0" w:space="0" w:color="auto"/>
            <w:right w:val="none" w:sz="0" w:space="0" w:color="auto"/>
          </w:divBdr>
          <w:divsChild>
            <w:div w:id="376589505">
              <w:marLeft w:val="0"/>
              <w:marRight w:val="0"/>
              <w:marTop w:val="0"/>
              <w:marBottom w:val="0"/>
              <w:divBdr>
                <w:top w:val="none" w:sz="0" w:space="0" w:color="auto"/>
                <w:left w:val="none" w:sz="0" w:space="0" w:color="auto"/>
                <w:bottom w:val="none" w:sz="0" w:space="0" w:color="auto"/>
                <w:right w:val="none" w:sz="0" w:space="0" w:color="auto"/>
              </w:divBdr>
            </w:div>
          </w:divsChild>
        </w:div>
        <w:div w:id="561447489">
          <w:marLeft w:val="0"/>
          <w:marRight w:val="0"/>
          <w:marTop w:val="0"/>
          <w:marBottom w:val="0"/>
          <w:divBdr>
            <w:top w:val="none" w:sz="0" w:space="0" w:color="auto"/>
            <w:left w:val="none" w:sz="0" w:space="0" w:color="auto"/>
            <w:bottom w:val="none" w:sz="0" w:space="0" w:color="auto"/>
            <w:right w:val="none" w:sz="0" w:space="0" w:color="auto"/>
          </w:divBdr>
          <w:divsChild>
            <w:div w:id="321589136">
              <w:marLeft w:val="0"/>
              <w:marRight w:val="0"/>
              <w:marTop w:val="0"/>
              <w:marBottom w:val="0"/>
              <w:divBdr>
                <w:top w:val="none" w:sz="0" w:space="0" w:color="auto"/>
                <w:left w:val="none" w:sz="0" w:space="0" w:color="auto"/>
                <w:bottom w:val="none" w:sz="0" w:space="0" w:color="auto"/>
                <w:right w:val="none" w:sz="0" w:space="0" w:color="auto"/>
              </w:divBdr>
            </w:div>
          </w:divsChild>
        </w:div>
        <w:div w:id="561793515">
          <w:marLeft w:val="0"/>
          <w:marRight w:val="0"/>
          <w:marTop w:val="0"/>
          <w:marBottom w:val="0"/>
          <w:divBdr>
            <w:top w:val="none" w:sz="0" w:space="0" w:color="auto"/>
            <w:left w:val="none" w:sz="0" w:space="0" w:color="auto"/>
            <w:bottom w:val="none" w:sz="0" w:space="0" w:color="auto"/>
            <w:right w:val="none" w:sz="0" w:space="0" w:color="auto"/>
          </w:divBdr>
          <w:divsChild>
            <w:div w:id="1703894814">
              <w:marLeft w:val="0"/>
              <w:marRight w:val="0"/>
              <w:marTop w:val="0"/>
              <w:marBottom w:val="0"/>
              <w:divBdr>
                <w:top w:val="none" w:sz="0" w:space="0" w:color="auto"/>
                <w:left w:val="none" w:sz="0" w:space="0" w:color="auto"/>
                <w:bottom w:val="none" w:sz="0" w:space="0" w:color="auto"/>
                <w:right w:val="none" w:sz="0" w:space="0" w:color="auto"/>
              </w:divBdr>
            </w:div>
          </w:divsChild>
        </w:div>
        <w:div w:id="568421876">
          <w:marLeft w:val="0"/>
          <w:marRight w:val="0"/>
          <w:marTop w:val="0"/>
          <w:marBottom w:val="0"/>
          <w:divBdr>
            <w:top w:val="none" w:sz="0" w:space="0" w:color="auto"/>
            <w:left w:val="none" w:sz="0" w:space="0" w:color="auto"/>
            <w:bottom w:val="none" w:sz="0" w:space="0" w:color="auto"/>
            <w:right w:val="none" w:sz="0" w:space="0" w:color="auto"/>
          </w:divBdr>
          <w:divsChild>
            <w:div w:id="1347488192">
              <w:marLeft w:val="0"/>
              <w:marRight w:val="0"/>
              <w:marTop w:val="0"/>
              <w:marBottom w:val="0"/>
              <w:divBdr>
                <w:top w:val="none" w:sz="0" w:space="0" w:color="auto"/>
                <w:left w:val="none" w:sz="0" w:space="0" w:color="auto"/>
                <w:bottom w:val="none" w:sz="0" w:space="0" w:color="auto"/>
                <w:right w:val="none" w:sz="0" w:space="0" w:color="auto"/>
              </w:divBdr>
            </w:div>
          </w:divsChild>
        </w:div>
        <w:div w:id="570626793">
          <w:marLeft w:val="0"/>
          <w:marRight w:val="0"/>
          <w:marTop w:val="0"/>
          <w:marBottom w:val="0"/>
          <w:divBdr>
            <w:top w:val="none" w:sz="0" w:space="0" w:color="auto"/>
            <w:left w:val="none" w:sz="0" w:space="0" w:color="auto"/>
            <w:bottom w:val="none" w:sz="0" w:space="0" w:color="auto"/>
            <w:right w:val="none" w:sz="0" w:space="0" w:color="auto"/>
          </w:divBdr>
          <w:divsChild>
            <w:div w:id="1511800834">
              <w:marLeft w:val="0"/>
              <w:marRight w:val="0"/>
              <w:marTop w:val="0"/>
              <w:marBottom w:val="0"/>
              <w:divBdr>
                <w:top w:val="none" w:sz="0" w:space="0" w:color="auto"/>
                <w:left w:val="none" w:sz="0" w:space="0" w:color="auto"/>
                <w:bottom w:val="none" w:sz="0" w:space="0" w:color="auto"/>
                <w:right w:val="none" w:sz="0" w:space="0" w:color="auto"/>
              </w:divBdr>
            </w:div>
          </w:divsChild>
        </w:div>
        <w:div w:id="571736658">
          <w:marLeft w:val="0"/>
          <w:marRight w:val="0"/>
          <w:marTop w:val="0"/>
          <w:marBottom w:val="0"/>
          <w:divBdr>
            <w:top w:val="none" w:sz="0" w:space="0" w:color="auto"/>
            <w:left w:val="none" w:sz="0" w:space="0" w:color="auto"/>
            <w:bottom w:val="none" w:sz="0" w:space="0" w:color="auto"/>
            <w:right w:val="none" w:sz="0" w:space="0" w:color="auto"/>
          </w:divBdr>
          <w:divsChild>
            <w:div w:id="1525365291">
              <w:marLeft w:val="0"/>
              <w:marRight w:val="0"/>
              <w:marTop w:val="0"/>
              <w:marBottom w:val="0"/>
              <w:divBdr>
                <w:top w:val="none" w:sz="0" w:space="0" w:color="auto"/>
                <w:left w:val="none" w:sz="0" w:space="0" w:color="auto"/>
                <w:bottom w:val="none" w:sz="0" w:space="0" w:color="auto"/>
                <w:right w:val="none" w:sz="0" w:space="0" w:color="auto"/>
              </w:divBdr>
            </w:div>
          </w:divsChild>
        </w:div>
        <w:div w:id="578372908">
          <w:marLeft w:val="0"/>
          <w:marRight w:val="0"/>
          <w:marTop w:val="0"/>
          <w:marBottom w:val="0"/>
          <w:divBdr>
            <w:top w:val="none" w:sz="0" w:space="0" w:color="auto"/>
            <w:left w:val="none" w:sz="0" w:space="0" w:color="auto"/>
            <w:bottom w:val="none" w:sz="0" w:space="0" w:color="auto"/>
            <w:right w:val="none" w:sz="0" w:space="0" w:color="auto"/>
          </w:divBdr>
          <w:divsChild>
            <w:div w:id="1166633939">
              <w:marLeft w:val="0"/>
              <w:marRight w:val="0"/>
              <w:marTop w:val="0"/>
              <w:marBottom w:val="0"/>
              <w:divBdr>
                <w:top w:val="none" w:sz="0" w:space="0" w:color="auto"/>
                <w:left w:val="none" w:sz="0" w:space="0" w:color="auto"/>
                <w:bottom w:val="none" w:sz="0" w:space="0" w:color="auto"/>
                <w:right w:val="none" w:sz="0" w:space="0" w:color="auto"/>
              </w:divBdr>
            </w:div>
          </w:divsChild>
        </w:div>
        <w:div w:id="581718172">
          <w:marLeft w:val="0"/>
          <w:marRight w:val="0"/>
          <w:marTop w:val="0"/>
          <w:marBottom w:val="0"/>
          <w:divBdr>
            <w:top w:val="none" w:sz="0" w:space="0" w:color="auto"/>
            <w:left w:val="none" w:sz="0" w:space="0" w:color="auto"/>
            <w:bottom w:val="none" w:sz="0" w:space="0" w:color="auto"/>
            <w:right w:val="none" w:sz="0" w:space="0" w:color="auto"/>
          </w:divBdr>
          <w:divsChild>
            <w:div w:id="1378436215">
              <w:marLeft w:val="0"/>
              <w:marRight w:val="0"/>
              <w:marTop w:val="0"/>
              <w:marBottom w:val="0"/>
              <w:divBdr>
                <w:top w:val="none" w:sz="0" w:space="0" w:color="auto"/>
                <w:left w:val="none" w:sz="0" w:space="0" w:color="auto"/>
                <w:bottom w:val="none" w:sz="0" w:space="0" w:color="auto"/>
                <w:right w:val="none" w:sz="0" w:space="0" w:color="auto"/>
              </w:divBdr>
            </w:div>
          </w:divsChild>
        </w:div>
        <w:div w:id="583343410">
          <w:marLeft w:val="0"/>
          <w:marRight w:val="0"/>
          <w:marTop w:val="0"/>
          <w:marBottom w:val="0"/>
          <w:divBdr>
            <w:top w:val="none" w:sz="0" w:space="0" w:color="auto"/>
            <w:left w:val="none" w:sz="0" w:space="0" w:color="auto"/>
            <w:bottom w:val="none" w:sz="0" w:space="0" w:color="auto"/>
            <w:right w:val="none" w:sz="0" w:space="0" w:color="auto"/>
          </w:divBdr>
          <w:divsChild>
            <w:div w:id="1443383679">
              <w:marLeft w:val="0"/>
              <w:marRight w:val="0"/>
              <w:marTop w:val="0"/>
              <w:marBottom w:val="0"/>
              <w:divBdr>
                <w:top w:val="none" w:sz="0" w:space="0" w:color="auto"/>
                <w:left w:val="none" w:sz="0" w:space="0" w:color="auto"/>
                <w:bottom w:val="none" w:sz="0" w:space="0" w:color="auto"/>
                <w:right w:val="none" w:sz="0" w:space="0" w:color="auto"/>
              </w:divBdr>
            </w:div>
          </w:divsChild>
        </w:div>
        <w:div w:id="593393207">
          <w:marLeft w:val="0"/>
          <w:marRight w:val="0"/>
          <w:marTop w:val="0"/>
          <w:marBottom w:val="0"/>
          <w:divBdr>
            <w:top w:val="none" w:sz="0" w:space="0" w:color="auto"/>
            <w:left w:val="none" w:sz="0" w:space="0" w:color="auto"/>
            <w:bottom w:val="none" w:sz="0" w:space="0" w:color="auto"/>
            <w:right w:val="none" w:sz="0" w:space="0" w:color="auto"/>
          </w:divBdr>
          <w:divsChild>
            <w:div w:id="1912888464">
              <w:marLeft w:val="0"/>
              <w:marRight w:val="0"/>
              <w:marTop w:val="0"/>
              <w:marBottom w:val="0"/>
              <w:divBdr>
                <w:top w:val="none" w:sz="0" w:space="0" w:color="auto"/>
                <w:left w:val="none" w:sz="0" w:space="0" w:color="auto"/>
                <w:bottom w:val="none" w:sz="0" w:space="0" w:color="auto"/>
                <w:right w:val="none" w:sz="0" w:space="0" w:color="auto"/>
              </w:divBdr>
            </w:div>
          </w:divsChild>
        </w:div>
        <w:div w:id="600844687">
          <w:marLeft w:val="0"/>
          <w:marRight w:val="0"/>
          <w:marTop w:val="0"/>
          <w:marBottom w:val="0"/>
          <w:divBdr>
            <w:top w:val="none" w:sz="0" w:space="0" w:color="auto"/>
            <w:left w:val="none" w:sz="0" w:space="0" w:color="auto"/>
            <w:bottom w:val="none" w:sz="0" w:space="0" w:color="auto"/>
            <w:right w:val="none" w:sz="0" w:space="0" w:color="auto"/>
          </w:divBdr>
          <w:divsChild>
            <w:div w:id="1685747498">
              <w:marLeft w:val="0"/>
              <w:marRight w:val="0"/>
              <w:marTop w:val="0"/>
              <w:marBottom w:val="0"/>
              <w:divBdr>
                <w:top w:val="none" w:sz="0" w:space="0" w:color="auto"/>
                <w:left w:val="none" w:sz="0" w:space="0" w:color="auto"/>
                <w:bottom w:val="none" w:sz="0" w:space="0" w:color="auto"/>
                <w:right w:val="none" w:sz="0" w:space="0" w:color="auto"/>
              </w:divBdr>
            </w:div>
          </w:divsChild>
        </w:div>
        <w:div w:id="626546950">
          <w:marLeft w:val="0"/>
          <w:marRight w:val="0"/>
          <w:marTop w:val="0"/>
          <w:marBottom w:val="0"/>
          <w:divBdr>
            <w:top w:val="none" w:sz="0" w:space="0" w:color="auto"/>
            <w:left w:val="none" w:sz="0" w:space="0" w:color="auto"/>
            <w:bottom w:val="none" w:sz="0" w:space="0" w:color="auto"/>
            <w:right w:val="none" w:sz="0" w:space="0" w:color="auto"/>
          </w:divBdr>
          <w:divsChild>
            <w:div w:id="18746043">
              <w:marLeft w:val="0"/>
              <w:marRight w:val="0"/>
              <w:marTop w:val="0"/>
              <w:marBottom w:val="0"/>
              <w:divBdr>
                <w:top w:val="none" w:sz="0" w:space="0" w:color="auto"/>
                <w:left w:val="none" w:sz="0" w:space="0" w:color="auto"/>
                <w:bottom w:val="none" w:sz="0" w:space="0" w:color="auto"/>
                <w:right w:val="none" w:sz="0" w:space="0" w:color="auto"/>
              </w:divBdr>
            </w:div>
          </w:divsChild>
        </w:div>
        <w:div w:id="629215710">
          <w:marLeft w:val="0"/>
          <w:marRight w:val="0"/>
          <w:marTop w:val="0"/>
          <w:marBottom w:val="0"/>
          <w:divBdr>
            <w:top w:val="none" w:sz="0" w:space="0" w:color="auto"/>
            <w:left w:val="none" w:sz="0" w:space="0" w:color="auto"/>
            <w:bottom w:val="none" w:sz="0" w:space="0" w:color="auto"/>
            <w:right w:val="none" w:sz="0" w:space="0" w:color="auto"/>
          </w:divBdr>
          <w:divsChild>
            <w:div w:id="1525821224">
              <w:marLeft w:val="0"/>
              <w:marRight w:val="0"/>
              <w:marTop w:val="0"/>
              <w:marBottom w:val="0"/>
              <w:divBdr>
                <w:top w:val="none" w:sz="0" w:space="0" w:color="auto"/>
                <w:left w:val="none" w:sz="0" w:space="0" w:color="auto"/>
                <w:bottom w:val="none" w:sz="0" w:space="0" w:color="auto"/>
                <w:right w:val="none" w:sz="0" w:space="0" w:color="auto"/>
              </w:divBdr>
            </w:div>
          </w:divsChild>
        </w:div>
        <w:div w:id="643200235">
          <w:marLeft w:val="0"/>
          <w:marRight w:val="0"/>
          <w:marTop w:val="0"/>
          <w:marBottom w:val="0"/>
          <w:divBdr>
            <w:top w:val="none" w:sz="0" w:space="0" w:color="auto"/>
            <w:left w:val="none" w:sz="0" w:space="0" w:color="auto"/>
            <w:bottom w:val="none" w:sz="0" w:space="0" w:color="auto"/>
            <w:right w:val="none" w:sz="0" w:space="0" w:color="auto"/>
          </w:divBdr>
          <w:divsChild>
            <w:div w:id="438374729">
              <w:marLeft w:val="0"/>
              <w:marRight w:val="0"/>
              <w:marTop w:val="0"/>
              <w:marBottom w:val="0"/>
              <w:divBdr>
                <w:top w:val="none" w:sz="0" w:space="0" w:color="auto"/>
                <w:left w:val="none" w:sz="0" w:space="0" w:color="auto"/>
                <w:bottom w:val="none" w:sz="0" w:space="0" w:color="auto"/>
                <w:right w:val="none" w:sz="0" w:space="0" w:color="auto"/>
              </w:divBdr>
            </w:div>
          </w:divsChild>
        </w:div>
        <w:div w:id="656425918">
          <w:marLeft w:val="0"/>
          <w:marRight w:val="0"/>
          <w:marTop w:val="0"/>
          <w:marBottom w:val="0"/>
          <w:divBdr>
            <w:top w:val="none" w:sz="0" w:space="0" w:color="auto"/>
            <w:left w:val="none" w:sz="0" w:space="0" w:color="auto"/>
            <w:bottom w:val="none" w:sz="0" w:space="0" w:color="auto"/>
            <w:right w:val="none" w:sz="0" w:space="0" w:color="auto"/>
          </w:divBdr>
          <w:divsChild>
            <w:div w:id="47799580">
              <w:marLeft w:val="0"/>
              <w:marRight w:val="0"/>
              <w:marTop w:val="0"/>
              <w:marBottom w:val="0"/>
              <w:divBdr>
                <w:top w:val="none" w:sz="0" w:space="0" w:color="auto"/>
                <w:left w:val="none" w:sz="0" w:space="0" w:color="auto"/>
                <w:bottom w:val="none" w:sz="0" w:space="0" w:color="auto"/>
                <w:right w:val="none" w:sz="0" w:space="0" w:color="auto"/>
              </w:divBdr>
            </w:div>
          </w:divsChild>
        </w:div>
        <w:div w:id="657804600">
          <w:marLeft w:val="0"/>
          <w:marRight w:val="0"/>
          <w:marTop w:val="0"/>
          <w:marBottom w:val="0"/>
          <w:divBdr>
            <w:top w:val="none" w:sz="0" w:space="0" w:color="auto"/>
            <w:left w:val="none" w:sz="0" w:space="0" w:color="auto"/>
            <w:bottom w:val="none" w:sz="0" w:space="0" w:color="auto"/>
            <w:right w:val="none" w:sz="0" w:space="0" w:color="auto"/>
          </w:divBdr>
          <w:divsChild>
            <w:div w:id="831675459">
              <w:marLeft w:val="0"/>
              <w:marRight w:val="0"/>
              <w:marTop w:val="0"/>
              <w:marBottom w:val="0"/>
              <w:divBdr>
                <w:top w:val="none" w:sz="0" w:space="0" w:color="auto"/>
                <w:left w:val="none" w:sz="0" w:space="0" w:color="auto"/>
                <w:bottom w:val="none" w:sz="0" w:space="0" w:color="auto"/>
                <w:right w:val="none" w:sz="0" w:space="0" w:color="auto"/>
              </w:divBdr>
            </w:div>
          </w:divsChild>
        </w:div>
        <w:div w:id="660740699">
          <w:marLeft w:val="0"/>
          <w:marRight w:val="0"/>
          <w:marTop w:val="0"/>
          <w:marBottom w:val="0"/>
          <w:divBdr>
            <w:top w:val="none" w:sz="0" w:space="0" w:color="auto"/>
            <w:left w:val="none" w:sz="0" w:space="0" w:color="auto"/>
            <w:bottom w:val="none" w:sz="0" w:space="0" w:color="auto"/>
            <w:right w:val="none" w:sz="0" w:space="0" w:color="auto"/>
          </w:divBdr>
          <w:divsChild>
            <w:div w:id="1345596226">
              <w:marLeft w:val="0"/>
              <w:marRight w:val="0"/>
              <w:marTop w:val="0"/>
              <w:marBottom w:val="0"/>
              <w:divBdr>
                <w:top w:val="none" w:sz="0" w:space="0" w:color="auto"/>
                <w:left w:val="none" w:sz="0" w:space="0" w:color="auto"/>
                <w:bottom w:val="none" w:sz="0" w:space="0" w:color="auto"/>
                <w:right w:val="none" w:sz="0" w:space="0" w:color="auto"/>
              </w:divBdr>
            </w:div>
          </w:divsChild>
        </w:div>
        <w:div w:id="661588358">
          <w:marLeft w:val="0"/>
          <w:marRight w:val="0"/>
          <w:marTop w:val="0"/>
          <w:marBottom w:val="0"/>
          <w:divBdr>
            <w:top w:val="none" w:sz="0" w:space="0" w:color="auto"/>
            <w:left w:val="none" w:sz="0" w:space="0" w:color="auto"/>
            <w:bottom w:val="none" w:sz="0" w:space="0" w:color="auto"/>
            <w:right w:val="none" w:sz="0" w:space="0" w:color="auto"/>
          </w:divBdr>
          <w:divsChild>
            <w:div w:id="459231819">
              <w:marLeft w:val="0"/>
              <w:marRight w:val="0"/>
              <w:marTop w:val="0"/>
              <w:marBottom w:val="0"/>
              <w:divBdr>
                <w:top w:val="none" w:sz="0" w:space="0" w:color="auto"/>
                <w:left w:val="none" w:sz="0" w:space="0" w:color="auto"/>
                <w:bottom w:val="none" w:sz="0" w:space="0" w:color="auto"/>
                <w:right w:val="none" w:sz="0" w:space="0" w:color="auto"/>
              </w:divBdr>
            </w:div>
          </w:divsChild>
        </w:div>
        <w:div w:id="665858832">
          <w:marLeft w:val="0"/>
          <w:marRight w:val="0"/>
          <w:marTop w:val="0"/>
          <w:marBottom w:val="0"/>
          <w:divBdr>
            <w:top w:val="none" w:sz="0" w:space="0" w:color="auto"/>
            <w:left w:val="none" w:sz="0" w:space="0" w:color="auto"/>
            <w:bottom w:val="none" w:sz="0" w:space="0" w:color="auto"/>
            <w:right w:val="none" w:sz="0" w:space="0" w:color="auto"/>
          </w:divBdr>
          <w:divsChild>
            <w:div w:id="1996758439">
              <w:marLeft w:val="0"/>
              <w:marRight w:val="0"/>
              <w:marTop w:val="0"/>
              <w:marBottom w:val="0"/>
              <w:divBdr>
                <w:top w:val="none" w:sz="0" w:space="0" w:color="auto"/>
                <w:left w:val="none" w:sz="0" w:space="0" w:color="auto"/>
                <w:bottom w:val="none" w:sz="0" w:space="0" w:color="auto"/>
                <w:right w:val="none" w:sz="0" w:space="0" w:color="auto"/>
              </w:divBdr>
            </w:div>
          </w:divsChild>
        </w:div>
        <w:div w:id="684014225">
          <w:marLeft w:val="0"/>
          <w:marRight w:val="0"/>
          <w:marTop w:val="0"/>
          <w:marBottom w:val="0"/>
          <w:divBdr>
            <w:top w:val="none" w:sz="0" w:space="0" w:color="auto"/>
            <w:left w:val="none" w:sz="0" w:space="0" w:color="auto"/>
            <w:bottom w:val="none" w:sz="0" w:space="0" w:color="auto"/>
            <w:right w:val="none" w:sz="0" w:space="0" w:color="auto"/>
          </w:divBdr>
          <w:divsChild>
            <w:div w:id="1576088474">
              <w:marLeft w:val="0"/>
              <w:marRight w:val="0"/>
              <w:marTop w:val="0"/>
              <w:marBottom w:val="0"/>
              <w:divBdr>
                <w:top w:val="none" w:sz="0" w:space="0" w:color="auto"/>
                <w:left w:val="none" w:sz="0" w:space="0" w:color="auto"/>
                <w:bottom w:val="none" w:sz="0" w:space="0" w:color="auto"/>
                <w:right w:val="none" w:sz="0" w:space="0" w:color="auto"/>
              </w:divBdr>
            </w:div>
          </w:divsChild>
        </w:div>
        <w:div w:id="689994929">
          <w:marLeft w:val="0"/>
          <w:marRight w:val="0"/>
          <w:marTop w:val="0"/>
          <w:marBottom w:val="0"/>
          <w:divBdr>
            <w:top w:val="none" w:sz="0" w:space="0" w:color="auto"/>
            <w:left w:val="none" w:sz="0" w:space="0" w:color="auto"/>
            <w:bottom w:val="none" w:sz="0" w:space="0" w:color="auto"/>
            <w:right w:val="none" w:sz="0" w:space="0" w:color="auto"/>
          </w:divBdr>
          <w:divsChild>
            <w:div w:id="1772554161">
              <w:marLeft w:val="0"/>
              <w:marRight w:val="0"/>
              <w:marTop w:val="0"/>
              <w:marBottom w:val="0"/>
              <w:divBdr>
                <w:top w:val="none" w:sz="0" w:space="0" w:color="auto"/>
                <w:left w:val="none" w:sz="0" w:space="0" w:color="auto"/>
                <w:bottom w:val="none" w:sz="0" w:space="0" w:color="auto"/>
                <w:right w:val="none" w:sz="0" w:space="0" w:color="auto"/>
              </w:divBdr>
            </w:div>
          </w:divsChild>
        </w:div>
        <w:div w:id="702362620">
          <w:marLeft w:val="0"/>
          <w:marRight w:val="0"/>
          <w:marTop w:val="0"/>
          <w:marBottom w:val="0"/>
          <w:divBdr>
            <w:top w:val="none" w:sz="0" w:space="0" w:color="auto"/>
            <w:left w:val="none" w:sz="0" w:space="0" w:color="auto"/>
            <w:bottom w:val="none" w:sz="0" w:space="0" w:color="auto"/>
            <w:right w:val="none" w:sz="0" w:space="0" w:color="auto"/>
          </w:divBdr>
          <w:divsChild>
            <w:div w:id="642467856">
              <w:marLeft w:val="0"/>
              <w:marRight w:val="0"/>
              <w:marTop w:val="0"/>
              <w:marBottom w:val="0"/>
              <w:divBdr>
                <w:top w:val="none" w:sz="0" w:space="0" w:color="auto"/>
                <w:left w:val="none" w:sz="0" w:space="0" w:color="auto"/>
                <w:bottom w:val="none" w:sz="0" w:space="0" w:color="auto"/>
                <w:right w:val="none" w:sz="0" w:space="0" w:color="auto"/>
              </w:divBdr>
            </w:div>
          </w:divsChild>
        </w:div>
        <w:div w:id="711854640">
          <w:marLeft w:val="0"/>
          <w:marRight w:val="0"/>
          <w:marTop w:val="0"/>
          <w:marBottom w:val="0"/>
          <w:divBdr>
            <w:top w:val="none" w:sz="0" w:space="0" w:color="auto"/>
            <w:left w:val="none" w:sz="0" w:space="0" w:color="auto"/>
            <w:bottom w:val="none" w:sz="0" w:space="0" w:color="auto"/>
            <w:right w:val="none" w:sz="0" w:space="0" w:color="auto"/>
          </w:divBdr>
          <w:divsChild>
            <w:div w:id="478112349">
              <w:marLeft w:val="0"/>
              <w:marRight w:val="0"/>
              <w:marTop w:val="0"/>
              <w:marBottom w:val="0"/>
              <w:divBdr>
                <w:top w:val="none" w:sz="0" w:space="0" w:color="auto"/>
                <w:left w:val="none" w:sz="0" w:space="0" w:color="auto"/>
                <w:bottom w:val="none" w:sz="0" w:space="0" w:color="auto"/>
                <w:right w:val="none" w:sz="0" w:space="0" w:color="auto"/>
              </w:divBdr>
            </w:div>
          </w:divsChild>
        </w:div>
        <w:div w:id="712735341">
          <w:marLeft w:val="0"/>
          <w:marRight w:val="0"/>
          <w:marTop w:val="0"/>
          <w:marBottom w:val="0"/>
          <w:divBdr>
            <w:top w:val="none" w:sz="0" w:space="0" w:color="auto"/>
            <w:left w:val="none" w:sz="0" w:space="0" w:color="auto"/>
            <w:bottom w:val="none" w:sz="0" w:space="0" w:color="auto"/>
            <w:right w:val="none" w:sz="0" w:space="0" w:color="auto"/>
          </w:divBdr>
          <w:divsChild>
            <w:div w:id="1618679630">
              <w:marLeft w:val="0"/>
              <w:marRight w:val="0"/>
              <w:marTop w:val="0"/>
              <w:marBottom w:val="0"/>
              <w:divBdr>
                <w:top w:val="none" w:sz="0" w:space="0" w:color="auto"/>
                <w:left w:val="none" w:sz="0" w:space="0" w:color="auto"/>
                <w:bottom w:val="none" w:sz="0" w:space="0" w:color="auto"/>
                <w:right w:val="none" w:sz="0" w:space="0" w:color="auto"/>
              </w:divBdr>
            </w:div>
          </w:divsChild>
        </w:div>
        <w:div w:id="714932781">
          <w:marLeft w:val="0"/>
          <w:marRight w:val="0"/>
          <w:marTop w:val="0"/>
          <w:marBottom w:val="0"/>
          <w:divBdr>
            <w:top w:val="none" w:sz="0" w:space="0" w:color="auto"/>
            <w:left w:val="none" w:sz="0" w:space="0" w:color="auto"/>
            <w:bottom w:val="none" w:sz="0" w:space="0" w:color="auto"/>
            <w:right w:val="none" w:sz="0" w:space="0" w:color="auto"/>
          </w:divBdr>
          <w:divsChild>
            <w:div w:id="1810518350">
              <w:marLeft w:val="0"/>
              <w:marRight w:val="0"/>
              <w:marTop w:val="0"/>
              <w:marBottom w:val="0"/>
              <w:divBdr>
                <w:top w:val="none" w:sz="0" w:space="0" w:color="auto"/>
                <w:left w:val="none" w:sz="0" w:space="0" w:color="auto"/>
                <w:bottom w:val="none" w:sz="0" w:space="0" w:color="auto"/>
                <w:right w:val="none" w:sz="0" w:space="0" w:color="auto"/>
              </w:divBdr>
            </w:div>
          </w:divsChild>
        </w:div>
        <w:div w:id="716395656">
          <w:marLeft w:val="0"/>
          <w:marRight w:val="0"/>
          <w:marTop w:val="0"/>
          <w:marBottom w:val="0"/>
          <w:divBdr>
            <w:top w:val="none" w:sz="0" w:space="0" w:color="auto"/>
            <w:left w:val="none" w:sz="0" w:space="0" w:color="auto"/>
            <w:bottom w:val="none" w:sz="0" w:space="0" w:color="auto"/>
            <w:right w:val="none" w:sz="0" w:space="0" w:color="auto"/>
          </w:divBdr>
          <w:divsChild>
            <w:div w:id="1077827528">
              <w:marLeft w:val="0"/>
              <w:marRight w:val="0"/>
              <w:marTop w:val="0"/>
              <w:marBottom w:val="0"/>
              <w:divBdr>
                <w:top w:val="none" w:sz="0" w:space="0" w:color="auto"/>
                <w:left w:val="none" w:sz="0" w:space="0" w:color="auto"/>
                <w:bottom w:val="none" w:sz="0" w:space="0" w:color="auto"/>
                <w:right w:val="none" w:sz="0" w:space="0" w:color="auto"/>
              </w:divBdr>
            </w:div>
          </w:divsChild>
        </w:div>
        <w:div w:id="716441601">
          <w:marLeft w:val="0"/>
          <w:marRight w:val="0"/>
          <w:marTop w:val="0"/>
          <w:marBottom w:val="0"/>
          <w:divBdr>
            <w:top w:val="none" w:sz="0" w:space="0" w:color="auto"/>
            <w:left w:val="none" w:sz="0" w:space="0" w:color="auto"/>
            <w:bottom w:val="none" w:sz="0" w:space="0" w:color="auto"/>
            <w:right w:val="none" w:sz="0" w:space="0" w:color="auto"/>
          </w:divBdr>
          <w:divsChild>
            <w:div w:id="762074456">
              <w:marLeft w:val="0"/>
              <w:marRight w:val="0"/>
              <w:marTop w:val="0"/>
              <w:marBottom w:val="0"/>
              <w:divBdr>
                <w:top w:val="none" w:sz="0" w:space="0" w:color="auto"/>
                <w:left w:val="none" w:sz="0" w:space="0" w:color="auto"/>
                <w:bottom w:val="none" w:sz="0" w:space="0" w:color="auto"/>
                <w:right w:val="none" w:sz="0" w:space="0" w:color="auto"/>
              </w:divBdr>
            </w:div>
          </w:divsChild>
        </w:div>
        <w:div w:id="717976193">
          <w:marLeft w:val="0"/>
          <w:marRight w:val="0"/>
          <w:marTop w:val="0"/>
          <w:marBottom w:val="0"/>
          <w:divBdr>
            <w:top w:val="none" w:sz="0" w:space="0" w:color="auto"/>
            <w:left w:val="none" w:sz="0" w:space="0" w:color="auto"/>
            <w:bottom w:val="none" w:sz="0" w:space="0" w:color="auto"/>
            <w:right w:val="none" w:sz="0" w:space="0" w:color="auto"/>
          </w:divBdr>
          <w:divsChild>
            <w:div w:id="1250771587">
              <w:marLeft w:val="0"/>
              <w:marRight w:val="0"/>
              <w:marTop w:val="0"/>
              <w:marBottom w:val="0"/>
              <w:divBdr>
                <w:top w:val="none" w:sz="0" w:space="0" w:color="auto"/>
                <w:left w:val="none" w:sz="0" w:space="0" w:color="auto"/>
                <w:bottom w:val="none" w:sz="0" w:space="0" w:color="auto"/>
                <w:right w:val="none" w:sz="0" w:space="0" w:color="auto"/>
              </w:divBdr>
            </w:div>
          </w:divsChild>
        </w:div>
        <w:div w:id="719666236">
          <w:marLeft w:val="0"/>
          <w:marRight w:val="0"/>
          <w:marTop w:val="0"/>
          <w:marBottom w:val="0"/>
          <w:divBdr>
            <w:top w:val="none" w:sz="0" w:space="0" w:color="auto"/>
            <w:left w:val="none" w:sz="0" w:space="0" w:color="auto"/>
            <w:bottom w:val="none" w:sz="0" w:space="0" w:color="auto"/>
            <w:right w:val="none" w:sz="0" w:space="0" w:color="auto"/>
          </w:divBdr>
          <w:divsChild>
            <w:div w:id="732460802">
              <w:marLeft w:val="0"/>
              <w:marRight w:val="0"/>
              <w:marTop w:val="0"/>
              <w:marBottom w:val="0"/>
              <w:divBdr>
                <w:top w:val="none" w:sz="0" w:space="0" w:color="auto"/>
                <w:left w:val="none" w:sz="0" w:space="0" w:color="auto"/>
                <w:bottom w:val="none" w:sz="0" w:space="0" w:color="auto"/>
                <w:right w:val="none" w:sz="0" w:space="0" w:color="auto"/>
              </w:divBdr>
            </w:div>
          </w:divsChild>
        </w:div>
        <w:div w:id="719790169">
          <w:marLeft w:val="0"/>
          <w:marRight w:val="0"/>
          <w:marTop w:val="0"/>
          <w:marBottom w:val="0"/>
          <w:divBdr>
            <w:top w:val="none" w:sz="0" w:space="0" w:color="auto"/>
            <w:left w:val="none" w:sz="0" w:space="0" w:color="auto"/>
            <w:bottom w:val="none" w:sz="0" w:space="0" w:color="auto"/>
            <w:right w:val="none" w:sz="0" w:space="0" w:color="auto"/>
          </w:divBdr>
          <w:divsChild>
            <w:div w:id="785807199">
              <w:marLeft w:val="0"/>
              <w:marRight w:val="0"/>
              <w:marTop w:val="0"/>
              <w:marBottom w:val="0"/>
              <w:divBdr>
                <w:top w:val="none" w:sz="0" w:space="0" w:color="auto"/>
                <w:left w:val="none" w:sz="0" w:space="0" w:color="auto"/>
                <w:bottom w:val="none" w:sz="0" w:space="0" w:color="auto"/>
                <w:right w:val="none" w:sz="0" w:space="0" w:color="auto"/>
              </w:divBdr>
            </w:div>
          </w:divsChild>
        </w:div>
        <w:div w:id="724572610">
          <w:marLeft w:val="0"/>
          <w:marRight w:val="0"/>
          <w:marTop w:val="0"/>
          <w:marBottom w:val="0"/>
          <w:divBdr>
            <w:top w:val="none" w:sz="0" w:space="0" w:color="auto"/>
            <w:left w:val="none" w:sz="0" w:space="0" w:color="auto"/>
            <w:bottom w:val="none" w:sz="0" w:space="0" w:color="auto"/>
            <w:right w:val="none" w:sz="0" w:space="0" w:color="auto"/>
          </w:divBdr>
          <w:divsChild>
            <w:div w:id="921834465">
              <w:marLeft w:val="0"/>
              <w:marRight w:val="0"/>
              <w:marTop w:val="0"/>
              <w:marBottom w:val="0"/>
              <w:divBdr>
                <w:top w:val="none" w:sz="0" w:space="0" w:color="auto"/>
                <w:left w:val="none" w:sz="0" w:space="0" w:color="auto"/>
                <w:bottom w:val="none" w:sz="0" w:space="0" w:color="auto"/>
                <w:right w:val="none" w:sz="0" w:space="0" w:color="auto"/>
              </w:divBdr>
            </w:div>
          </w:divsChild>
        </w:div>
        <w:div w:id="724792745">
          <w:marLeft w:val="0"/>
          <w:marRight w:val="0"/>
          <w:marTop w:val="0"/>
          <w:marBottom w:val="0"/>
          <w:divBdr>
            <w:top w:val="none" w:sz="0" w:space="0" w:color="auto"/>
            <w:left w:val="none" w:sz="0" w:space="0" w:color="auto"/>
            <w:bottom w:val="none" w:sz="0" w:space="0" w:color="auto"/>
            <w:right w:val="none" w:sz="0" w:space="0" w:color="auto"/>
          </w:divBdr>
          <w:divsChild>
            <w:div w:id="232471994">
              <w:marLeft w:val="0"/>
              <w:marRight w:val="0"/>
              <w:marTop w:val="0"/>
              <w:marBottom w:val="0"/>
              <w:divBdr>
                <w:top w:val="none" w:sz="0" w:space="0" w:color="auto"/>
                <w:left w:val="none" w:sz="0" w:space="0" w:color="auto"/>
                <w:bottom w:val="none" w:sz="0" w:space="0" w:color="auto"/>
                <w:right w:val="none" w:sz="0" w:space="0" w:color="auto"/>
              </w:divBdr>
            </w:div>
          </w:divsChild>
        </w:div>
        <w:div w:id="731583207">
          <w:marLeft w:val="0"/>
          <w:marRight w:val="0"/>
          <w:marTop w:val="0"/>
          <w:marBottom w:val="0"/>
          <w:divBdr>
            <w:top w:val="none" w:sz="0" w:space="0" w:color="auto"/>
            <w:left w:val="none" w:sz="0" w:space="0" w:color="auto"/>
            <w:bottom w:val="none" w:sz="0" w:space="0" w:color="auto"/>
            <w:right w:val="none" w:sz="0" w:space="0" w:color="auto"/>
          </w:divBdr>
          <w:divsChild>
            <w:div w:id="398290629">
              <w:marLeft w:val="0"/>
              <w:marRight w:val="0"/>
              <w:marTop w:val="0"/>
              <w:marBottom w:val="0"/>
              <w:divBdr>
                <w:top w:val="none" w:sz="0" w:space="0" w:color="auto"/>
                <w:left w:val="none" w:sz="0" w:space="0" w:color="auto"/>
                <w:bottom w:val="none" w:sz="0" w:space="0" w:color="auto"/>
                <w:right w:val="none" w:sz="0" w:space="0" w:color="auto"/>
              </w:divBdr>
            </w:div>
          </w:divsChild>
        </w:div>
        <w:div w:id="732394272">
          <w:marLeft w:val="0"/>
          <w:marRight w:val="0"/>
          <w:marTop w:val="0"/>
          <w:marBottom w:val="0"/>
          <w:divBdr>
            <w:top w:val="none" w:sz="0" w:space="0" w:color="auto"/>
            <w:left w:val="none" w:sz="0" w:space="0" w:color="auto"/>
            <w:bottom w:val="none" w:sz="0" w:space="0" w:color="auto"/>
            <w:right w:val="none" w:sz="0" w:space="0" w:color="auto"/>
          </w:divBdr>
          <w:divsChild>
            <w:div w:id="105196505">
              <w:marLeft w:val="0"/>
              <w:marRight w:val="0"/>
              <w:marTop w:val="0"/>
              <w:marBottom w:val="0"/>
              <w:divBdr>
                <w:top w:val="none" w:sz="0" w:space="0" w:color="auto"/>
                <w:left w:val="none" w:sz="0" w:space="0" w:color="auto"/>
                <w:bottom w:val="none" w:sz="0" w:space="0" w:color="auto"/>
                <w:right w:val="none" w:sz="0" w:space="0" w:color="auto"/>
              </w:divBdr>
            </w:div>
          </w:divsChild>
        </w:div>
        <w:div w:id="735248840">
          <w:marLeft w:val="0"/>
          <w:marRight w:val="0"/>
          <w:marTop w:val="0"/>
          <w:marBottom w:val="0"/>
          <w:divBdr>
            <w:top w:val="none" w:sz="0" w:space="0" w:color="auto"/>
            <w:left w:val="none" w:sz="0" w:space="0" w:color="auto"/>
            <w:bottom w:val="none" w:sz="0" w:space="0" w:color="auto"/>
            <w:right w:val="none" w:sz="0" w:space="0" w:color="auto"/>
          </w:divBdr>
          <w:divsChild>
            <w:div w:id="1175027542">
              <w:marLeft w:val="0"/>
              <w:marRight w:val="0"/>
              <w:marTop w:val="0"/>
              <w:marBottom w:val="0"/>
              <w:divBdr>
                <w:top w:val="none" w:sz="0" w:space="0" w:color="auto"/>
                <w:left w:val="none" w:sz="0" w:space="0" w:color="auto"/>
                <w:bottom w:val="none" w:sz="0" w:space="0" w:color="auto"/>
                <w:right w:val="none" w:sz="0" w:space="0" w:color="auto"/>
              </w:divBdr>
            </w:div>
          </w:divsChild>
        </w:div>
        <w:div w:id="749733933">
          <w:marLeft w:val="0"/>
          <w:marRight w:val="0"/>
          <w:marTop w:val="0"/>
          <w:marBottom w:val="0"/>
          <w:divBdr>
            <w:top w:val="none" w:sz="0" w:space="0" w:color="auto"/>
            <w:left w:val="none" w:sz="0" w:space="0" w:color="auto"/>
            <w:bottom w:val="none" w:sz="0" w:space="0" w:color="auto"/>
            <w:right w:val="none" w:sz="0" w:space="0" w:color="auto"/>
          </w:divBdr>
          <w:divsChild>
            <w:div w:id="1544946002">
              <w:marLeft w:val="0"/>
              <w:marRight w:val="0"/>
              <w:marTop w:val="0"/>
              <w:marBottom w:val="0"/>
              <w:divBdr>
                <w:top w:val="none" w:sz="0" w:space="0" w:color="auto"/>
                <w:left w:val="none" w:sz="0" w:space="0" w:color="auto"/>
                <w:bottom w:val="none" w:sz="0" w:space="0" w:color="auto"/>
                <w:right w:val="none" w:sz="0" w:space="0" w:color="auto"/>
              </w:divBdr>
            </w:div>
          </w:divsChild>
        </w:div>
        <w:div w:id="755201774">
          <w:marLeft w:val="0"/>
          <w:marRight w:val="0"/>
          <w:marTop w:val="0"/>
          <w:marBottom w:val="0"/>
          <w:divBdr>
            <w:top w:val="none" w:sz="0" w:space="0" w:color="auto"/>
            <w:left w:val="none" w:sz="0" w:space="0" w:color="auto"/>
            <w:bottom w:val="none" w:sz="0" w:space="0" w:color="auto"/>
            <w:right w:val="none" w:sz="0" w:space="0" w:color="auto"/>
          </w:divBdr>
          <w:divsChild>
            <w:div w:id="1150444512">
              <w:marLeft w:val="0"/>
              <w:marRight w:val="0"/>
              <w:marTop w:val="0"/>
              <w:marBottom w:val="0"/>
              <w:divBdr>
                <w:top w:val="none" w:sz="0" w:space="0" w:color="auto"/>
                <w:left w:val="none" w:sz="0" w:space="0" w:color="auto"/>
                <w:bottom w:val="none" w:sz="0" w:space="0" w:color="auto"/>
                <w:right w:val="none" w:sz="0" w:space="0" w:color="auto"/>
              </w:divBdr>
            </w:div>
          </w:divsChild>
        </w:div>
        <w:div w:id="761605835">
          <w:marLeft w:val="0"/>
          <w:marRight w:val="0"/>
          <w:marTop w:val="0"/>
          <w:marBottom w:val="0"/>
          <w:divBdr>
            <w:top w:val="none" w:sz="0" w:space="0" w:color="auto"/>
            <w:left w:val="none" w:sz="0" w:space="0" w:color="auto"/>
            <w:bottom w:val="none" w:sz="0" w:space="0" w:color="auto"/>
            <w:right w:val="none" w:sz="0" w:space="0" w:color="auto"/>
          </w:divBdr>
          <w:divsChild>
            <w:div w:id="481386854">
              <w:marLeft w:val="0"/>
              <w:marRight w:val="0"/>
              <w:marTop w:val="0"/>
              <w:marBottom w:val="0"/>
              <w:divBdr>
                <w:top w:val="none" w:sz="0" w:space="0" w:color="auto"/>
                <w:left w:val="none" w:sz="0" w:space="0" w:color="auto"/>
                <w:bottom w:val="none" w:sz="0" w:space="0" w:color="auto"/>
                <w:right w:val="none" w:sz="0" w:space="0" w:color="auto"/>
              </w:divBdr>
            </w:div>
          </w:divsChild>
        </w:div>
        <w:div w:id="762073443">
          <w:marLeft w:val="0"/>
          <w:marRight w:val="0"/>
          <w:marTop w:val="0"/>
          <w:marBottom w:val="0"/>
          <w:divBdr>
            <w:top w:val="none" w:sz="0" w:space="0" w:color="auto"/>
            <w:left w:val="none" w:sz="0" w:space="0" w:color="auto"/>
            <w:bottom w:val="none" w:sz="0" w:space="0" w:color="auto"/>
            <w:right w:val="none" w:sz="0" w:space="0" w:color="auto"/>
          </w:divBdr>
          <w:divsChild>
            <w:div w:id="526866316">
              <w:marLeft w:val="0"/>
              <w:marRight w:val="0"/>
              <w:marTop w:val="0"/>
              <w:marBottom w:val="0"/>
              <w:divBdr>
                <w:top w:val="none" w:sz="0" w:space="0" w:color="auto"/>
                <w:left w:val="none" w:sz="0" w:space="0" w:color="auto"/>
                <w:bottom w:val="none" w:sz="0" w:space="0" w:color="auto"/>
                <w:right w:val="none" w:sz="0" w:space="0" w:color="auto"/>
              </w:divBdr>
            </w:div>
          </w:divsChild>
        </w:div>
        <w:div w:id="765661515">
          <w:marLeft w:val="0"/>
          <w:marRight w:val="0"/>
          <w:marTop w:val="0"/>
          <w:marBottom w:val="0"/>
          <w:divBdr>
            <w:top w:val="none" w:sz="0" w:space="0" w:color="auto"/>
            <w:left w:val="none" w:sz="0" w:space="0" w:color="auto"/>
            <w:bottom w:val="none" w:sz="0" w:space="0" w:color="auto"/>
            <w:right w:val="none" w:sz="0" w:space="0" w:color="auto"/>
          </w:divBdr>
          <w:divsChild>
            <w:div w:id="1515263876">
              <w:marLeft w:val="0"/>
              <w:marRight w:val="0"/>
              <w:marTop w:val="0"/>
              <w:marBottom w:val="0"/>
              <w:divBdr>
                <w:top w:val="none" w:sz="0" w:space="0" w:color="auto"/>
                <w:left w:val="none" w:sz="0" w:space="0" w:color="auto"/>
                <w:bottom w:val="none" w:sz="0" w:space="0" w:color="auto"/>
                <w:right w:val="none" w:sz="0" w:space="0" w:color="auto"/>
              </w:divBdr>
            </w:div>
          </w:divsChild>
        </w:div>
        <w:div w:id="767887537">
          <w:marLeft w:val="0"/>
          <w:marRight w:val="0"/>
          <w:marTop w:val="0"/>
          <w:marBottom w:val="0"/>
          <w:divBdr>
            <w:top w:val="none" w:sz="0" w:space="0" w:color="auto"/>
            <w:left w:val="none" w:sz="0" w:space="0" w:color="auto"/>
            <w:bottom w:val="none" w:sz="0" w:space="0" w:color="auto"/>
            <w:right w:val="none" w:sz="0" w:space="0" w:color="auto"/>
          </w:divBdr>
          <w:divsChild>
            <w:div w:id="1794593105">
              <w:marLeft w:val="0"/>
              <w:marRight w:val="0"/>
              <w:marTop w:val="0"/>
              <w:marBottom w:val="0"/>
              <w:divBdr>
                <w:top w:val="none" w:sz="0" w:space="0" w:color="auto"/>
                <w:left w:val="none" w:sz="0" w:space="0" w:color="auto"/>
                <w:bottom w:val="none" w:sz="0" w:space="0" w:color="auto"/>
                <w:right w:val="none" w:sz="0" w:space="0" w:color="auto"/>
              </w:divBdr>
            </w:div>
          </w:divsChild>
        </w:div>
        <w:div w:id="795879143">
          <w:marLeft w:val="0"/>
          <w:marRight w:val="0"/>
          <w:marTop w:val="0"/>
          <w:marBottom w:val="0"/>
          <w:divBdr>
            <w:top w:val="none" w:sz="0" w:space="0" w:color="auto"/>
            <w:left w:val="none" w:sz="0" w:space="0" w:color="auto"/>
            <w:bottom w:val="none" w:sz="0" w:space="0" w:color="auto"/>
            <w:right w:val="none" w:sz="0" w:space="0" w:color="auto"/>
          </w:divBdr>
          <w:divsChild>
            <w:div w:id="1641883221">
              <w:marLeft w:val="0"/>
              <w:marRight w:val="0"/>
              <w:marTop w:val="0"/>
              <w:marBottom w:val="0"/>
              <w:divBdr>
                <w:top w:val="none" w:sz="0" w:space="0" w:color="auto"/>
                <w:left w:val="none" w:sz="0" w:space="0" w:color="auto"/>
                <w:bottom w:val="none" w:sz="0" w:space="0" w:color="auto"/>
                <w:right w:val="none" w:sz="0" w:space="0" w:color="auto"/>
              </w:divBdr>
            </w:div>
          </w:divsChild>
        </w:div>
        <w:div w:id="804740488">
          <w:marLeft w:val="0"/>
          <w:marRight w:val="0"/>
          <w:marTop w:val="0"/>
          <w:marBottom w:val="0"/>
          <w:divBdr>
            <w:top w:val="none" w:sz="0" w:space="0" w:color="auto"/>
            <w:left w:val="none" w:sz="0" w:space="0" w:color="auto"/>
            <w:bottom w:val="none" w:sz="0" w:space="0" w:color="auto"/>
            <w:right w:val="none" w:sz="0" w:space="0" w:color="auto"/>
          </w:divBdr>
          <w:divsChild>
            <w:div w:id="649795527">
              <w:marLeft w:val="0"/>
              <w:marRight w:val="0"/>
              <w:marTop w:val="0"/>
              <w:marBottom w:val="0"/>
              <w:divBdr>
                <w:top w:val="none" w:sz="0" w:space="0" w:color="auto"/>
                <w:left w:val="none" w:sz="0" w:space="0" w:color="auto"/>
                <w:bottom w:val="none" w:sz="0" w:space="0" w:color="auto"/>
                <w:right w:val="none" w:sz="0" w:space="0" w:color="auto"/>
              </w:divBdr>
            </w:div>
          </w:divsChild>
        </w:div>
        <w:div w:id="809785781">
          <w:marLeft w:val="0"/>
          <w:marRight w:val="0"/>
          <w:marTop w:val="0"/>
          <w:marBottom w:val="0"/>
          <w:divBdr>
            <w:top w:val="none" w:sz="0" w:space="0" w:color="auto"/>
            <w:left w:val="none" w:sz="0" w:space="0" w:color="auto"/>
            <w:bottom w:val="none" w:sz="0" w:space="0" w:color="auto"/>
            <w:right w:val="none" w:sz="0" w:space="0" w:color="auto"/>
          </w:divBdr>
          <w:divsChild>
            <w:div w:id="139078787">
              <w:marLeft w:val="0"/>
              <w:marRight w:val="0"/>
              <w:marTop w:val="0"/>
              <w:marBottom w:val="0"/>
              <w:divBdr>
                <w:top w:val="none" w:sz="0" w:space="0" w:color="auto"/>
                <w:left w:val="none" w:sz="0" w:space="0" w:color="auto"/>
                <w:bottom w:val="none" w:sz="0" w:space="0" w:color="auto"/>
                <w:right w:val="none" w:sz="0" w:space="0" w:color="auto"/>
              </w:divBdr>
            </w:div>
          </w:divsChild>
        </w:div>
        <w:div w:id="810708345">
          <w:marLeft w:val="0"/>
          <w:marRight w:val="0"/>
          <w:marTop w:val="0"/>
          <w:marBottom w:val="0"/>
          <w:divBdr>
            <w:top w:val="none" w:sz="0" w:space="0" w:color="auto"/>
            <w:left w:val="none" w:sz="0" w:space="0" w:color="auto"/>
            <w:bottom w:val="none" w:sz="0" w:space="0" w:color="auto"/>
            <w:right w:val="none" w:sz="0" w:space="0" w:color="auto"/>
          </w:divBdr>
          <w:divsChild>
            <w:div w:id="642344458">
              <w:marLeft w:val="0"/>
              <w:marRight w:val="0"/>
              <w:marTop w:val="0"/>
              <w:marBottom w:val="0"/>
              <w:divBdr>
                <w:top w:val="none" w:sz="0" w:space="0" w:color="auto"/>
                <w:left w:val="none" w:sz="0" w:space="0" w:color="auto"/>
                <w:bottom w:val="none" w:sz="0" w:space="0" w:color="auto"/>
                <w:right w:val="none" w:sz="0" w:space="0" w:color="auto"/>
              </w:divBdr>
            </w:div>
          </w:divsChild>
        </w:div>
        <w:div w:id="814448333">
          <w:marLeft w:val="0"/>
          <w:marRight w:val="0"/>
          <w:marTop w:val="0"/>
          <w:marBottom w:val="0"/>
          <w:divBdr>
            <w:top w:val="none" w:sz="0" w:space="0" w:color="auto"/>
            <w:left w:val="none" w:sz="0" w:space="0" w:color="auto"/>
            <w:bottom w:val="none" w:sz="0" w:space="0" w:color="auto"/>
            <w:right w:val="none" w:sz="0" w:space="0" w:color="auto"/>
          </w:divBdr>
          <w:divsChild>
            <w:div w:id="1933050785">
              <w:marLeft w:val="0"/>
              <w:marRight w:val="0"/>
              <w:marTop w:val="0"/>
              <w:marBottom w:val="0"/>
              <w:divBdr>
                <w:top w:val="none" w:sz="0" w:space="0" w:color="auto"/>
                <w:left w:val="none" w:sz="0" w:space="0" w:color="auto"/>
                <w:bottom w:val="none" w:sz="0" w:space="0" w:color="auto"/>
                <w:right w:val="none" w:sz="0" w:space="0" w:color="auto"/>
              </w:divBdr>
            </w:div>
          </w:divsChild>
        </w:div>
        <w:div w:id="814953367">
          <w:marLeft w:val="0"/>
          <w:marRight w:val="0"/>
          <w:marTop w:val="0"/>
          <w:marBottom w:val="0"/>
          <w:divBdr>
            <w:top w:val="none" w:sz="0" w:space="0" w:color="auto"/>
            <w:left w:val="none" w:sz="0" w:space="0" w:color="auto"/>
            <w:bottom w:val="none" w:sz="0" w:space="0" w:color="auto"/>
            <w:right w:val="none" w:sz="0" w:space="0" w:color="auto"/>
          </w:divBdr>
          <w:divsChild>
            <w:div w:id="1304194324">
              <w:marLeft w:val="0"/>
              <w:marRight w:val="0"/>
              <w:marTop w:val="0"/>
              <w:marBottom w:val="0"/>
              <w:divBdr>
                <w:top w:val="none" w:sz="0" w:space="0" w:color="auto"/>
                <w:left w:val="none" w:sz="0" w:space="0" w:color="auto"/>
                <w:bottom w:val="none" w:sz="0" w:space="0" w:color="auto"/>
                <w:right w:val="none" w:sz="0" w:space="0" w:color="auto"/>
              </w:divBdr>
            </w:div>
          </w:divsChild>
        </w:div>
        <w:div w:id="815683257">
          <w:marLeft w:val="0"/>
          <w:marRight w:val="0"/>
          <w:marTop w:val="0"/>
          <w:marBottom w:val="0"/>
          <w:divBdr>
            <w:top w:val="none" w:sz="0" w:space="0" w:color="auto"/>
            <w:left w:val="none" w:sz="0" w:space="0" w:color="auto"/>
            <w:bottom w:val="none" w:sz="0" w:space="0" w:color="auto"/>
            <w:right w:val="none" w:sz="0" w:space="0" w:color="auto"/>
          </w:divBdr>
          <w:divsChild>
            <w:div w:id="1802529267">
              <w:marLeft w:val="0"/>
              <w:marRight w:val="0"/>
              <w:marTop w:val="0"/>
              <w:marBottom w:val="0"/>
              <w:divBdr>
                <w:top w:val="none" w:sz="0" w:space="0" w:color="auto"/>
                <w:left w:val="none" w:sz="0" w:space="0" w:color="auto"/>
                <w:bottom w:val="none" w:sz="0" w:space="0" w:color="auto"/>
                <w:right w:val="none" w:sz="0" w:space="0" w:color="auto"/>
              </w:divBdr>
            </w:div>
          </w:divsChild>
        </w:div>
        <w:div w:id="818350896">
          <w:marLeft w:val="0"/>
          <w:marRight w:val="0"/>
          <w:marTop w:val="0"/>
          <w:marBottom w:val="0"/>
          <w:divBdr>
            <w:top w:val="none" w:sz="0" w:space="0" w:color="auto"/>
            <w:left w:val="none" w:sz="0" w:space="0" w:color="auto"/>
            <w:bottom w:val="none" w:sz="0" w:space="0" w:color="auto"/>
            <w:right w:val="none" w:sz="0" w:space="0" w:color="auto"/>
          </w:divBdr>
          <w:divsChild>
            <w:div w:id="1748531326">
              <w:marLeft w:val="0"/>
              <w:marRight w:val="0"/>
              <w:marTop w:val="0"/>
              <w:marBottom w:val="0"/>
              <w:divBdr>
                <w:top w:val="none" w:sz="0" w:space="0" w:color="auto"/>
                <w:left w:val="none" w:sz="0" w:space="0" w:color="auto"/>
                <w:bottom w:val="none" w:sz="0" w:space="0" w:color="auto"/>
                <w:right w:val="none" w:sz="0" w:space="0" w:color="auto"/>
              </w:divBdr>
            </w:div>
          </w:divsChild>
        </w:div>
        <w:div w:id="820315630">
          <w:marLeft w:val="0"/>
          <w:marRight w:val="0"/>
          <w:marTop w:val="0"/>
          <w:marBottom w:val="0"/>
          <w:divBdr>
            <w:top w:val="none" w:sz="0" w:space="0" w:color="auto"/>
            <w:left w:val="none" w:sz="0" w:space="0" w:color="auto"/>
            <w:bottom w:val="none" w:sz="0" w:space="0" w:color="auto"/>
            <w:right w:val="none" w:sz="0" w:space="0" w:color="auto"/>
          </w:divBdr>
          <w:divsChild>
            <w:div w:id="644043559">
              <w:marLeft w:val="0"/>
              <w:marRight w:val="0"/>
              <w:marTop w:val="0"/>
              <w:marBottom w:val="0"/>
              <w:divBdr>
                <w:top w:val="none" w:sz="0" w:space="0" w:color="auto"/>
                <w:left w:val="none" w:sz="0" w:space="0" w:color="auto"/>
                <w:bottom w:val="none" w:sz="0" w:space="0" w:color="auto"/>
                <w:right w:val="none" w:sz="0" w:space="0" w:color="auto"/>
              </w:divBdr>
            </w:div>
          </w:divsChild>
        </w:div>
        <w:div w:id="820922311">
          <w:marLeft w:val="0"/>
          <w:marRight w:val="0"/>
          <w:marTop w:val="0"/>
          <w:marBottom w:val="0"/>
          <w:divBdr>
            <w:top w:val="none" w:sz="0" w:space="0" w:color="auto"/>
            <w:left w:val="none" w:sz="0" w:space="0" w:color="auto"/>
            <w:bottom w:val="none" w:sz="0" w:space="0" w:color="auto"/>
            <w:right w:val="none" w:sz="0" w:space="0" w:color="auto"/>
          </w:divBdr>
          <w:divsChild>
            <w:div w:id="167211664">
              <w:marLeft w:val="0"/>
              <w:marRight w:val="0"/>
              <w:marTop w:val="0"/>
              <w:marBottom w:val="0"/>
              <w:divBdr>
                <w:top w:val="none" w:sz="0" w:space="0" w:color="auto"/>
                <w:left w:val="none" w:sz="0" w:space="0" w:color="auto"/>
                <w:bottom w:val="none" w:sz="0" w:space="0" w:color="auto"/>
                <w:right w:val="none" w:sz="0" w:space="0" w:color="auto"/>
              </w:divBdr>
            </w:div>
          </w:divsChild>
        </w:div>
        <w:div w:id="821696872">
          <w:marLeft w:val="0"/>
          <w:marRight w:val="0"/>
          <w:marTop w:val="0"/>
          <w:marBottom w:val="0"/>
          <w:divBdr>
            <w:top w:val="none" w:sz="0" w:space="0" w:color="auto"/>
            <w:left w:val="none" w:sz="0" w:space="0" w:color="auto"/>
            <w:bottom w:val="none" w:sz="0" w:space="0" w:color="auto"/>
            <w:right w:val="none" w:sz="0" w:space="0" w:color="auto"/>
          </w:divBdr>
          <w:divsChild>
            <w:div w:id="1839534683">
              <w:marLeft w:val="0"/>
              <w:marRight w:val="0"/>
              <w:marTop w:val="0"/>
              <w:marBottom w:val="0"/>
              <w:divBdr>
                <w:top w:val="none" w:sz="0" w:space="0" w:color="auto"/>
                <w:left w:val="none" w:sz="0" w:space="0" w:color="auto"/>
                <w:bottom w:val="none" w:sz="0" w:space="0" w:color="auto"/>
                <w:right w:val="none" w:sz="0" w:space="0" w:color="auto"/>
              </w:divBdr>
            </w:div>
          </w:divsChild>
        </w:div>
        <w:div w:id="826942275">
          <w:marLeft w:val="0"/>
          <w:marRight w:val="0"/>
          <w:marTop w:val="0"/>
          <w:marBottom w:val="0"/>
          <w:divBdr>
            <w:top w:val="none" w:sz="0" w:space="0" w:color="auto"/>
            <w:left w:val="none" w:sz="0" w:space="0" w:color="auto"/>
            <w:bottom w:val="none" w:sz="0" w:space="0" w:color="auto"/>
            <w:right w:val="none" w:sz="0" w:space="0" w:color="auto"/>
          </w:divBdr>
          <w:divsChild>
            <w:div w:id="2144736679">
              <w:marLeft w:val="0"/>
              <w:marRight w:val="0"/>
              <w:marTop w:val="0"/>
              <w:marBottom w:val="0"/>
              <w:divBdr>
                <w:top w:val="none" w:sz="0" w:space="0" w:color="auto"/>
                <w:left w:val="none" w:sz="0" w:space="0" w:color="auto"/>
                <w:bottom w:val="none" w:sz="0" w:space="0" w:color="auto"/>
                <w:right w:val="none" w:sz="0" w:space="0" w:color="auto"/>
              </w:divBdr>
            </w:div>
          </w:divsChild>
        </w:div>
        <w:div w:id="834297196">
          <w:marLeft w:val="0"/>
          <w:marRight w:val="0"/>
          <w:marTop w:val="0"/>
          <w:marBottom w:val="0"/>
          <w:divBdr>
            <w:top w:val="none" w:sz="0" w:space="0" w:color="auto"/>
            <w:left w:val="none" w:sz="0" w:space="0" w:color="auto"/>
            <w:bottom w:val="none" w:sz="0" w:space="0" w:color="auto"/>
            <w:right w:val="none" w:sz="0" w:space="0" w:color="auto"/>
          </w:divBdr>
          <w:divsChild>
            <w:div w:id="1865820014">
              <w:marLeft w:val="0"/>
              <w:marRight w:val="0"/>
              <w:marTop w:val="0"/>
              <w:marBottom w:val="0"/>
              <w:divBdr>
                <w:top w:val="none" w:sz="0" w:space="0" w:color="auto"/>
                <w:left w:val="none" w:sz="0" w:space="0" w:color="auto"/>
                <w:bottom w:val="none" w:sz="0" w:space="0" w:color="auto"/>
                <w:right w:val="none" w:sz="0" w:space="0" w:color="auto"/>
              </w:divBdr>
            </w:div>
          </w:divsChild>
        </w:div>
        <w:div w:id="835076280">
          <w:marLeft w:val="0"/>
          <w:marRight w:val="0"/>
          <w:marTop w:val="0"/>
          <w:marBottom w:val="0"/>
          <w:divBdr>
            <w:top w:val="none" w:sz="0" w:space="0" w:color="auto"/>
            <w:left w:val="none" w:sz="0" w:space="0" w:color="auto"/>
            <w:bottom w:val="none" w:sz="0" w:space="0" w:color="auto"/>
            <w:right w:val="none" w:sz="0" w:space="0" w:color="auto"/>
          </w:divBdr>
          <w:divsChild>
            <w:div w:id="244848189">
              <w:marLeft w:val="0"/>
              <w:marRight w:val="0"/>
              <w:marTop w:val="0"/>
              <w:marBottom w:val="0"/>
              <w:divBdr>
                <w:top w:val="none" w:sz="0" w:space="0" w:color="auto"/>
                <w:left w:val="none" w:sz="0" w:space="0" w:color="auto"/>
                <w:bottom w:val="none" w:sz="0" w:space="0" w:color="auto"/>
                <w:right w:val="none" w:sz="0" w:space="0" w:color="auto"/>
              </w:divBdr>
            </w:div>
          </w:divsChild>
        </w:div>
        <w:div w:id="844629040">
          <w:marLeft w:val="0"/>
          <w:marRight w:val="0"/>
          <w:marTop w:val="0"/>
          <w:marBottom w:val="0"/>
          <w:divBdr>
            <w:top w:val="none" w:sz="0" w:space="0" w:color="auto"/>
            <w:left w:val="none" w:sz="0" w:space="0" w:color="auto"/>
            <w:bottom w:val="none" w:sz="0" w:space="0" w:color="auto"/>
            <w:right w:val="none" w:sz="0" w:space="0" w:color="auto"/>
          </w:divBdr>
          <w:divsChild>
            <w:div w:id="2108308769">
              <w:marLeft w:val="0"/>
              <w:marRight w:val="0"/>
              <w:marTop w:val="0"/>
              <w:marBottom w:val="0"/>
              <w:divBdr>
                <w:top w:val="none" w:sz="0" w:space="0" w:color="auto"/>
                <w:left w:val="none" w:sz="0" w:space="0" w:color="auto"/>
                <w:bottom w:val="none" w:sz="0" w:space="0" w:color="auto"/>
                <w:right w:val="none" w:sz="0" w:space="0" w:color="auto"/>
              </w:divBdr>
            </w:div>
          </w:divsChild>
        </w:div>
        <w:div w:id="858465276">
          <w:marLeft w:val="0"/>
          <w:marRight w:val="0"/>
          <w:marTop w:val="0"/>
          <w:marBottom w:val="0"/>
          <w:divBdr>
            <w:top w:val="none" w:sz="0" w:space="0" w:color="auto"/>
            <w:left w:val="none" w:sz="0" w:space="0" w:color="auto"/>
            <w:bottom w:val="none" w:sz="0" w:space="0" w:color="auto"/>
            <w:right w:val="none" w:sz="0" w:space="0" w:color="auto"/>
          </w:divBdr>
          <w:divsChild>
            <w:div w:id="1652712566">
              <w:marLeft w:val="0"/>
              <w:marRight w:val="0"/>
              <w:marTop w:val="0"/>
              <w:marBottom w:val="0"/>
              <w:divBdr>
                <w:top w:val="none" w:sz="0" w:space="0" w:color="auto"/>
                <w:left w:val="none" w:sz="0" w:space="0" w:color="auto"/>
                <w:bottom w:val="none" w:sz="0" w:space="0" w:color="auto"/>
                <w:right w:val="none" w:sz="0" w:space="0" w:color="auto"/>
              </w:divBdr>
            </w:div>
          </w:divsChild>
        </w:div>
        <w:div w:id="860316905">
          <w:marLeft w:val="0"/>
          <w:marRight w:val="0"/>
          <w:marTop w:val="0"/>
          <w:marBottom w:val="0"/>
          <w:divBdr>
            <w:top w:val="none" w:sz="0" w:space="0" w:color="auto"/>
            <w:left w:val="none" w:sz="0" w:space="0" w:color="auto"/>
            <w:bottom w:val="none" w:sz="0" w:space="0" w:color="auto"/>
            <w:right w:val="none" w:sz="0" w:space="0" w:color="auto"/>
          </w:divBdr>
          <w:divsChild>
            <w:div w:id="1298025258">
              <w:marLeft w:val="0"/>
              <w:marRight w:val="0"/>
              <w:marTop w:val="0"/>
              <w:marBottom w:val="0"/>
              <w:divBdr>
                <w:top w:val="none" w:sz="0" w:space="0" w:color="auto"/>
                <w:left w:val="none" w:sz="0" w:space="0" w:color="auto"/>
                <w:bottom w:val="none" w:sz="0" w:space="0" w:color="auto"/>
                <w:right w:val="none" w:sz="0" w:space="0" w:color="auto"/>
              </w:divBdr>
            </w:div>
          </w:divsChild>
        </w:div>
        <w:div w:id="892741618">
          <w:marLeft w:val="0"/>
          <w:marRight w:val="0"/>
          <w:marTop w:val="0"/>
          <w:marBottom w:val="0"/>
          <w:divBdr>
            <w:top w:val="none" w:sz="0" w:space="0" w:color="auto"/>
            <w:left w:val="none" w:sz="0" w:space="0" w:color="auto"/>
            <w:bottom w:val="none" w:sz="0" w:space="0" w:color="auto"/>
            <w:right w:val="none" w:sz="0" w:space="0" w:color="auto"/>
          </w:divBdr>
          <w:divsChild>
            <w:div w:id="1651446003">
              <w:marLeft w:val="0"/>
              <w:marRight w:val="0"/>
              <w:marTop w:val="0"/>
              <w:marBottom w:val="0"/>
              <w:divBdr>
                <w:top w:val="none" w:sz="0" w:space="0" w:color="auto"/>
                <w:left w:val="none" w:sz="0" w:space="0" w:color="auto"/>
                <w:bottom w:val="none" w:sz="0" w:space="0" w:color="auto"/>
                <w:right w:val="none" w:sz="0" w:space="0" w:color="auto"/>
              </w:divBdr>
            </w:div>
          </w:divsChild>
        </w:div>
        <w:div w:id="897278729">
          <w:marLeft w:val="0"/>
          <w:marRight w:val="0"/>
          <w:marTop w:val="0"/>
          <w:marBottom w:val="0"/>
          <w:divBdr>
            <w:top w:val="none" w:sz="0" w:space="0" w:color="auto"/>
            <w:left w:val="none" w:sz="0" w:space="0" w:color="auto"/>
            <w:bottom w:val="none" w:sz="0" w:space="0" w:color="auto"/>
            <w:right w:val="none" w:sz="0" w:space="0" w:color="auto"/>
          </w:divBdr>
          <w:divsChild>
            <w:div w:id="634872076">
              <w:marLeft w:val="0"/>
              <w:marRight w:val="0"/>
              <w:marTop w:val="0"/>
              <w:marBottom w:val="0"/>
              <w:divBdr>
                <w:top w:val="none" w:sz="0" w:space="0" w:color="auto"/>
                <w:left w:val="none" w:sz="0" w:space="0" w:color="auto"/>
                <w:bottom w:val="none" w:sz="0" w:space="0" w:color="auto"/>
                <w:right w:val="none" w:sz="0" w:space="0" w:color="auto"/>
              </w:divBdr>
            </w:div>
          </w:divsChild>
        </w:div>
        <w:div w:id="897593943">
          <w:marLeft w:val="0"/>
          <w:marRight w:val="0"/>
          <w:marTop w:val="0"/>
          <w:marBottom w:val="0"/>
          <w:divBdr>
            <w:top w:val="none" w:sz="0" w:space="0" w:color="auto"/>
            <w:left w:val="none" w:sz="0" w:space="0" w:color="auto"/>
            <w:bottom w:val="none" w:sz="0" w:space="0" w:color="auto"/>
            <w:right w:val="none" w:sz="0" w:space="0" w:color="auto"/>
          </w:divBdr>
          <w:divsChild>
            <w:div w:id="1562793795">
              <w:marLeft w:val="0"/>
              <w:marRight w:val="0"/>
              <w:marTop w:val="0"/>
              <w:marBottom w:val="0"/>
              <w:divBdr>
                <w:top w:val="none" w:sz="0" w:space="0" w:color="auto"/>
                <w:left w:val="none" w:sz="0" w:space="0" w:color="auto"/>
                <w:bottom w:val="none" w:sz="0" w:space="0" w:color="auto"/>
                <w:right w:val="none" w:sz="0" w:space="0" w:color="auto"/>
              </w:divBdr>
            </w:div>
          </w:divsChild>
        </w:div>
        <w:div w:id="899635596">
          <w:marLeft w:val="0"/>
          <w:marRight w:val="0"/>
          <w:marTop w:val="0"/>
          <w:marBottom w:val="0"/>
          <w:divBdr>
            <w:top w:val="none" w:sz="0" w:space="0" w:color="auto"/>
            <w:left w:val="none" w:sz="0" w:space="0" w:color="auto"/>
            <w:bottom w:val="none" w:sz="0" w:space="0" w:color="auto"/>
            <w:right w:val="none" w:sz="0" w:space="0" w:color="auto"/>
          </w:divBdr>
          <w:divsChild>
            <w:div w:id="1065299329">
              <w:marLeft w:val="0"/>
              <w:marRight w:val="0"/>
              <w:marTop w:val="0"/>
              <w:marBottom w:val="0"/>
              <w:divBdr>
                <w:top w:val="none" w:sz="0" w:space="0" w:color="auto"/>
                <w:left w:val="none" w:sz="0" w:space="0" w:color="auto"/>
                <w:bottom w:val="none" w:sz="0" w:space="0" w:color="auto"/>
                <w:right w:val="none" w:sz="0" w:space="0" w:color="auto"/>
              </w:divBdr>
            </w:div>
          </w:divsChild>
        </w:div>
        <w:div w:id="906917016">
          <w:marLeft w:val="0"/>
          <w:marRight w:val="0"/>
          <w:marTop w:val="0"/>
          <w:marBottom w:val="0"/>
          <w:divBdr>
            <w:top w:val="none" w:sz="0" w:space="0" w:color="auto"/>
            <w:left w:val="none" w:sz="0" w:space="0" w:color="auto"/>
            <w:bottom w:val="none" w:sz="0" w:space="0" w:color="auto"/>
            <w:right w:val="none" w:sz="0" w:space="0" w:color="auto"/>
          </w:divBdr>
          <w:divsChild>
            <w:div w:id="1905678567">
              <w:marLeft w:val="0"/>
              <w:marRight w:val="0"/>
              <w:marTop w:val="0"/>
              <w:marBottom w:val="0"/>
              <w:divBdr>
                <w:top w:val="none" w:sz="0" w:space="0" w:color="auto"/>
                <w:left w:val="none" w:sz="0" w:space="0" w:color="auto"/>
                <w:bottom w:val="none" w:sz="0" w:space="0" w:color="auto"/>
                <w:right w:val="none" w:sz="0" w:space="0" w:color="auto"/>
              </w:divBdr>
            </w:div>
          </w:divsChild>
        </w:div>
        <w:div w:id="921140451">
          <w:marLeft w:val="0"/>
          <w:marRight w:val="0"/>
          <w:marTop w:val="0"/>
          <w:marBottom w:val="0"/>
          <w:divBdr>
            <w:top w:val="none" w:sz="0" w:space="0" w:color="auto"/>
            <w:left w:val="none" w:sz="0" w:space="0" w:color="auto"/>
            <w:bottom w:val="none" w:sz="0" w:space="0" w:color="auto"/>
            <w:right w:val="none" w:sz="0" w:space="0" w:color="auto"/>
          </w:divBdr>
          <w:divsChild>
            <w:div w:id="749425081">
              <w:marLeft w:val="0"/>
              <w:marRight w:val="0"/>
              <w:marTop w:val="0"/>
              <w:marBottom w:val="0"/>
              <w:divBdr>
                <w:top w:val="none" w:sz="0" w:space="0" w:color="auto"/>
                <w:left w:val="none" w:sz="0" w:space="0" w:color="auto"/>
                <w:bottom w:val="none" w:sz="0" w:space="0" w:color="auto"/>
                <w:right w:val="none" w:sz="0" w:space="0" w:color="auto"/>
              </w:divBdr>
            </w:div>
          </w:divsChild>
        </w:div>
        <w:div w:id="930092240">
          <w:marLeft w:val="0"/>
          <w:marRight w:val="0"/>
          <w:marTop w:val="0"/>
          <w:marBottom w:val="0"/>
          <w:divBdr>
            <w:top w:val="none" w:sz="0" w:space="0" w:color="auto"/>
            <w:left w:val="none" w:sz="0" w:space="0" w:color="auto"/>
            <w:bottom w:val="none" w:sz="0" w:space="0" w:color="auto"/>
            <w:right w:val="none" w:sz="0" w:space="0" w:color="auto"/>
          </w:divBdr>
          <w:divsChild>
            <w:div w:id="35395554">
              <w:marLeft w:val="0"/>
              <w:marRight w:val="0"/>
              <w:marTop w:val="0"/>
              <w:marBottom w:val="0"/>
              <w:divBdr>
                <w:top w:val="none" w:sz="0" w:space="0" w:color="auto"/>
                <w:left w:val="none" w:sz="0" w:space="0" w:color="auto"/>
                <w:bottom w:val="none" w:sz="0" w:space="0" w:color="auto"/>
                <w:right w:val="none" w:sz="0" w:space="0" w:color="auto"/>
              </w:divBdr>
            </w:div>
          </w:divsChild>
        </w:div>
        <w:div w:id="961571094">
          <w:marLeft w:val="0"/>
          <w:marRight w:val="0"/>
          <w:marTop w:val="0"/>
          <w:marBottom w:val="0"/>
          <w:divBdr>
            <w:top w:val="none" w:sz="0" w:space="0" w:color="auto"/>
            <w:left w:val="none" w:sz="0" w:space="0" w:color="auto"/>
            <w:bottom w:val="none" w:sz="0" w:space="0" w:color="auto"/>
            <w:right w:val="none" w:sz="0" w:space="0" w:color="auto"/>
          </w:divBdr>
          <w:divsChild>
            <w:div w:id="1218131386">
              <w:marLeft w:val="0"/>
              <w:marRight w:val="0"/>
              <w:marTop w:val="0"/>
              <w:marBottom w:val="0"/>
              <w:divBdr>
                <w:top w:val="none" w:sz="0" w:space="0" w:color="auto"/>
                <w:left w:val="none" w:sz="0" w:space="0" w:color="auto"/>
                <w:bottom w:val="none" w:sz="0" w:space="0" w:color="auto"/>
                <w:right w:val="none" w:sz="0" w:space="0" w:color="auto"/>
              </w:divBdr>
            </w:div>
          </w:divsChild>
        </w:div>
        <w:div w:id="970095051">
          <w:marLeft w:val="0"/>
          <w:marRight w:val="0"/>
          <w:marTop w:val="0"/>
          <w:marBottom w:val="0"/>
          <w:divBdr>
            <w:top w:val="none" w:sz="0" w:space="0" w:color="auto"/>
            <w:left w:val="none" w:sz="0" w:space="0" w:color="auto"/>
            <w:bottom w:val="none" w:sz="0" w:space="0" w:color="auto"/>
            <w:right w:val="none" w:sz="0" w:space="0" w:color="auto"/>
          </w:divBdr>
          <w:divsChild>
            <w:div w:id="1149328602">
              <w:marLeft w:val="0"/>
              <w:marRight w:val="0"/>
              <w:marTop w:val="0"/>
              <w:marBottom w:val="0"/>
              <w:divBdr>
                <w:top w:val="none" w:sz="0" w:space="0" w:color="auto"/>
                <w:left w:val="none" w:sz="0" w:space="0" w:color="auto"/>
                <w:bottom w:val="none" w:sz="0" w:space="0" w:color="auto"/>
                <w:right w:val="none" w:sz="0" w:space="0" w:color="auto"/>
              </w:divBdr>
            </w:div>
          </w:divsChild>
        </w:div>
        <w:div w:id="976224646">
          <w:marLeft w:val="0"/>
          <w:marRight w:val="0"/>
          <w:marTop w:val="0"/>
          <w:marBottom w:val="0"/>
          <w:divBdr>
            <w:top w:val="none" w:sz="0" w:space="0" w:color="auto"/>
            <w:left w:val="none" w:sz="0" w:space="0" w:color="auto"/>
            <w:bottom w:val="none" w:sz="0" w:space="0" w:color="auto"/>
            <w:right w:val="none" w:sz="0" w:space="0" w:color="auto"/>
          </w:divBdr>
          <w:divsChild>
            <w:div w:id="846795338">
              <w:marLeft w:val="0"/>
              <w:marRight w:val="0"/>
              <w:marTop w:val="0"/>
              <w:marBottom w:val="0"/>
              <w:divBdr>
                <w:top w:val="none" w:sz="0" w:space="0" w:color="auto"/>
                <w:left w:val="none" w:sz="0" w:space="0" w:color="auto"/>
                <w:bottom w:val="none" w:sz="0" w:space="0" w:color="auto"/>
                <w:right w:val="none" w:sz="0" w:space="0" w:color="auto"/>
              </w:divBdr>
            </w:div>
          </w:divsChild>
        </w:div>
        <w:div w:id="989754371">
          <w:marLeft w:val="0"/>
          <w:marRight w:val="0"/>
          <w:marTop w:val="0"/>
          <w:marBottom w:val="0"/>
          <w:divBdr>
            <w:top w:val="none" w:sz="0" w:space="0" w:color="auto"/>
            <w:left w:val="none" w:sz="0" w:space="0" w:color="auto"/>
            <w:bottom w:val="none" w:sz="0" w:space="0" w:color="auto"/>
            <w:right w:val="none" w:sz="0" w:space="0" w:color="auto"/>
          </w:divBdr>
          <w:divsChild>
            <w:div w:id="2145387678">
              <w:marLeft w:val="0"/>
              <w:marRight w:val="0"/>
              <w:marTop w:val="0"/>
              <w:marBottom w:val="0"/>
              <w:divBdr>
                <w:top w:val="none" w:sz="0" w:space="0" w:color="auto"/>
                <w:left w:val="none" w:sz="0" w:space="0" w:color="auto"/>
                <w:bottom w:val="none" w:sz="0" w:space="0" w:color="auto"/>
                <w:right w:val="none" w:sz="0" w:space="0" w:color="auto"/>
              </w:divBdr>
            </w:div>
          </w:divsChild>
        </w:div>
        <w:div w:id="991719453">
          <w:marLeft w:val="0"/>
          <w:marRight w:val="0"/>
          <w:marTop w:val="0"/>
          <w:marBottom w:val="0"/>
          <w:divBdr>
            <w:top w:val="none" w:sz="0" w:space="0" w:color="auto"/>
            <w:left w:val="none" w:sz="0" w:space="0" w:color="auto"/>
            <w:bottom w:val="none" w:sz="0" w:space="0" w:color="auto"/>
            <w:right w:val="none" w:sz="0" w:space="0" w:color="auto"/>
          </w:divBdr>
          <w:divsChild>
            <w:div w:id="1480733507">
              <w:marLeft w:val="0"/>
              <w:marRight w:val="0"/>
              <w:marTop w:val="0"/>
              <w:marBottom w:val="0"/>
              <w:divBdr>
                <w:top w:val="none" w:sz="0" w:space="0" w:color="auto"/>
                <w:left w:val="none" w:sz="0" w:space="0" w:color="auto"/>
                <w:bottom w:val="none" w:sz="0" w:space="0" w:color="auto"/>
                <w:right w:val="none" w:sz="0" w:space="0" w:color="auto"/>
              </w:divBdr>
            </w:div>
          </w:divsChild>
        </w:div>
        <w:div w:id="991981393">
          <w:marLeft w:val="0"/>
          <w:marRight w:val="0"/>
          <w:marTop w:val="0"/>
          <w:marBottom w:val="0"/>
          <w:divBdr>
            <w:top w:val="none" w:sz="0" w:space="0" w:color="auto"/>
            <w:left w:val="none" w:sz="0" w:space="0" w:color="auto"/>
            <w:bottom w:val="none" w:sz="0" w:space="0" w:color="auto"/>
            <w:right w:val="none" w:sz="0" w:space="0" w:color="auto"/>
          </w:divBdr>
          <w:divsChild>
            <w:div w:id="462621692">
              <w:marLeft w:val="0"/>
              <w:marRight w:val="0"/>
              <w:marTop w:val="0"/>
              <w:marBottom w:val="0"/>
              <w:divBdr>
                <w:top w:val="none" w:sz="0" w:space="0" w:color="auto"/>
                <w:left w:val="none" w:sz="0" w:space="0" w:color="auto"/>
                <w:bottom w:val="none" w:sz="0" w:space="0" w:color="auto"/>
                <w:right w:val="none" w:sz="0" w:space="0" w:color="auto"/>
              </w:divBdr>
            </w:div>
          </w:divsChild>
        </w:div>
        <w:div w:id="993218419">
          <w:marLeft w:val="0"/>
          <w:marRight w:val="0"/>
          <w:marTop w:val="0"/>
          <w:marBottom w:val="0"/>
          <w:divBdr>
            <w:top w:val="none" w:sz="0" w:space="0" w:color="auto"/>
            <w:left w:val="none" w:sz="0" w:space="0" w:color="auto"/>
            <w:bottom w:val="none" w:sz="0" w:space="0" w:color="auto"/>
            <w:right w:val="none" w:sz="0" w:space="0" w:color="auto"/>
          </w:divBdr>
          <w:divsChild>
            <w:div w:id="1584561676">
              <w:marLeft w:val="0"/>
              <w:marRight w:val="0"/>
              <w:marTop w:val="0"/>
              <w:marBottom w:val="0"/>
              <w:divBdr>
                <w:top w:val="none" w:sz="0" w:space="0" w:color="auto"/>
                <w:left w:val="none" w:sz="0" w:space="0" w:color="auto"/>
                <w:bottom w:val="none" w:sz="0" w:space="0" w:color="auto"/>
                <w:right w:val="none" w:sz="0" w:space="0" w:color="auto"/>
              </w:divBdr>
            </w:div>
          </w:divsChild>
        </w:div>
        <w:div w:id="994990763">
          <w:marLeft w:val="0"/>
          <w:marRight w:val="0"/>
          <w:marTop w:val="0"/>
          <w:marBottom w:val="0"/>
          <w:divBdr>
            <w:top w:val="none" w:sz="0" w:space="0" w:color="auto"/>
            <w:left w:val="none" w:sz="0" w:space="0" w:color="auto"/>
            <w:bottom w:val="none" w:sz="0" w:space="0" w:color="auto"/>
            <w:right w:val="none" w:sz="0" w:space="0" w:color="auto"/>
          </w:divBdr>
          <w:divsChild>
            <w:div w:id="876701077">
              <w:marLeft w:val="0"/>
              <w:marRight w:val="0"/>
              <w:marTop w:val="0"/>
              <w:marBottom w:val="0"/>
              <w:divBdr>
                <w:top w:val="none" w:sz="0" w:space="0" w:color="auto"/>
                <w:left w:val="none" w:sz="0" w:space="0" w:color="auto"/>
                <w:bottom w:val="none" w:sz="0" w:space="0" w:color="auto"/>
                <w:right w:val="none" w:sz="0" w:space="0" w:color="auto"/>
              </w:divBdr>
            </w:div>
          </w:divsChild>
        </w:div>
        <w:div w:id="998582786">
          <w:marLeft w:val="0"/>
          <w:marRight w:val="0"/>
          <w:marTop w:val="0"/>
          <w:marBottom w:val="0"/>
          <w:divBdr>
            <w:top w:val="none" w:sz="0" w:space="0" w:color="auto"/>
            <w:left w:val="none" w:sz="0" w:space="0" w:color="auto"/>
            <w:bottom w:val="none" w:sz="0" w:space="0" w:color="auto"/>
            <w:right w:val="none" w:sz="0" w:space="0" w:color="auto"/>
          </w:divBdr>
          <w:divsChild>
            <w:div w:id="1133253114">
              <w:marLeft w:val="0"/>
              <w:marRight w:val="0"/>
              <w:marTop w:val="0"/>
              <w:marBottom w:val="0"/>
              <w:divBdr>
                <w:top w:val="none" w:sz="0" w:space="0" w:color="auto"/>
                <w:left w:val="none" w:sz="0" w:space="0" w:color="auto"/>
                <w:bottom w:val="none" w:sz="0" w:space="0" w:color="auto"/>
                <w:right w:val="none" w:sz="0" w:space="0" w:color="auto"/>
              </w:divBdr>
            </w:div>
          </w:divsChild>
        </w:div>
        <w:div w:id="998727373">
          <w:marLeft w:val="0"/>
          <w:marRight w:val="0"/>
          <w:marTop w:val="0"/>
          <w:marBottom w:val="0"/>
          <w:divBdr>
            <w:top w:val="none" w:sz="0" w:space="0" w:color="auto"/>
            <w:left w:val="none" w:sz="0" w:space="0" w:color="auto"/>
            <w:bottom w:val="none" w:sz="0" w:space="0" w:color="auto"/>
            <w:right w:val="none" w:sz="0" w:space="0" w:color="auto"/>
          </w:divBdr>
          <w:divsChild>
            <w:div w:id="1611280679">
              <w:marLeft w:val="0"/>
              <w:marRight w:val="0"/>
              <w:marTop w:val="0"/>
              <w:marBottom w:val="0"/>
              <w:divBdr>
                <w:top w:val="none" w:sz="0" w:space="0" w:color="auto"/>
                <w:left w:val="none" w:sz="0" w:space="0" w:color="auto"/>
                <w:bottom w:val="none" w:sz="0" w:space="0" w:color="auto"/>
                <w:right w:val="none" w:sz="0" w:space="0" w:color="auto"/>
              </w:divBdr>
            </w:div>
          </w:divsChild>
        </w:div>
        <w:div w:id="1008018191">
          <w:marLeft w:val="0"/>
          <w:marRight w:val="0"/>
          <w:marTop w:val="0"/>
          <w:marBottom w:val="0"/>
          <w:divBdr>
            <w:top w:val="none" w:sz="0" w:space="0" w:color="auto"/>
            <w:left w:val="none" w:sz="0" w:space="0" w:color="auto"/>
            <w:bottom w:val="none" w:sz="0" w:space="0" w:color="auto"/>
            <w:right w:val="none" w:sz="0" w:space="0" w:color="auto"/>
          </w:divBdr>
          <w:divsChild>
            <w:div w:id="442463118">
              <w:marLeft w:val="0"/>
              <w:marRight w:val="0"/>
              <w:marTop w:val="0"/>
              <w:marBottom w:val="0"/>
              <w:divBdr>
                <w:top w:val="none" w:sz="0" w:space="0" w:color="auto"/>
                <w:left w:val="none" w:sz="0" w:space="0" w:color="auto"/>
                <w:bottom w:val="none" w:sz="0" w:space="0" w:color="auto"/>
                <w:right w:val="none" w:sz="0" w:space="0" w:color="auto"/>
              </w:divBdr>
            </w:div>
          </w:divsChild>
        </w:div>
        <w:div w:id="1012225408">
          <w:marLeft w:val="0"/>
          <w:marRight w:val="0"/>
          <w:marTop w:val="0"/>
          <w:marBottom w:val="0"/>
          <w:divBdr>
            <w:top w:val="none" w:sz="0" w:space="0" w:color="auto"/>
            <w:left w:val="none" w:sz="0" w:space="0" w:color="auto"/>
            <w:bottom w:val="none" w:sz="0" w:space="0" w:color="auto"/>
            <w:right w:val="none" w:sz="0" w:space="0" w:color="auto"/>
          </w:divBdr>
          <w:divsChild>
            <w:div w:id="714736241">
              <w:marLeft w:val="0"/>
              <w:marRight w:val="0"/>
              <w:marTop w:val="0"/>
              <w:marBottom w:val="0"/>
              <w:divBdr>
                <w:top w:val="none" w:sz="0" w:space="0" w:color="auto"/>
                <w:left w:val="none" w:sz="0" w:space="0" w:color="auto"/>
                <w:bottom w:val="none" w:sz="0" w:space="0" w:color="auto"/>
                <w:right w:val="none" w:sz="0" w:space="0" w:color="auto"/>
              </w:divBdr>
            </w:div>
          </w:divsChild>
        </w:div>
        <w:div w:id="1016544571">
          <w:marLeft w:val="0"/>
          <w:marRight w:val="0"/>
          <w:marTop w:val="0"/>
          <w:marBottom w:val="0"/>
          <w:divBdr>
            <w:top w:val="none" w:sz="0" w:space="0" w:color="auto"/>
            <w:left w:val="none" w:sz="0" w:space="0" w:color="auto"/>
            <w:bottom w:val="none" w:sz="0" w:space="0" w:color="auto"/>
            <w:right w:val="none" w:sz="0" w:space="0" w:color="auto"/>
          </w:divBdr>
          <w:divsChild>
            <w:div w:id="461072813">
              <w:marLeft w:val="0"/>
              <w:marRight w:val="0"/>
              <w:marTop w:val="0"/>
              <w:marBottom w:val="0"/>
              <w:divBdr>
                <w:top w:val="none" w:sz="0" w:space="0" w:color="auto"/>
                <w:left w:val="none" w:sz="0" w:space="0" w:color="auto"/>
                <w:bottom w:val="none" w:sz="0" w:space="0" w:color="auto"/>
                <w:right w:val="none" w:sz="0" w:space="0" w:color="auto"/>
              </w:divBdr>
            </w:div>
          </w:divsChild>
        </w:div>
        <w:div w:id="1038361274">
          <w:marLeft w:val="0"/>
          <w:marRight w:val="0"/>
          <w:marTop w:val="0"/>
          <w:marBottom w:val="0"/>
          <w:divBdr>
            <w:top w:val="none" w:sz="0" w:space="0" w:color="auto"/>
            <w:left w:val="none" w:sz="0" w:space="0" w:color="auto"/>
            <w:bottom w:val="none" w:sz="0" w:space="0" w:color="auto"/>
            <w:right w:val="none" w:sz="0" w:space="0" w:color="auto"/>
          </w:divBdr>
          <w:divsChild>
            <w:div w:id="1500383794">
              <w:marLeft w:val="0"/>
              <w:marRight w:val="0"/>
              <w:marTop w:val="0"/>
              <w:marBottom w:val="0"/>
              <w:divBdr>
                <w:top w:val="none" w:sz="0" w:space="0" w:color="auto"/>
                <w:left w:val="none" w:sz="0" w:space="0" w:color="auto"/>
                <w:bottom w:val="none" w:sz="0" w:space="0" w:color="auto"/>
                <w:right w:val="none" w:sz="0" w:space="0" w:color="auto"/>
              </w:divBdr>
            </w:div>
          </w:divsChild>
        </w:div>
        <w:div w:id="1039088719">
          <w:marLeft w:val="0"/>
          <w:marRight w:val="0"/>
          <w:marTop w:val="0"/>
          <w:marBottom w:val="0"/>
          <w:divBdr>
            <w:top w:val="none" w:sz="0" w:space="0" w:color="auto"/>
            <w:left w:val="none" w:sz="0" w:space="0" w:color="auto"/>
            <w:bottom w:val="none" w:sz="0" w:space="0" w:color="auto"/>
            <w:right w:val="none" w:sz="0" w:space="0" w:color="auto"/>
          </w:divBdr>
          <w:divsChild>
            <w:div w:id="1351253846">
              <w:marLeft w:val="0"/>
              <w:marRight w:val="0"/>
              <w:marTop w:val="0"/>
              <w:marBottom w:val="0"/>
              <w:divBdr>
                <w:top w:val="none" w:sz="0" w:space="0" w:color="auto"/>
                <w:left w:val="none" w:sz="0" w:space="0" w:color="auto"/>
                <w:bottom w:val="none" w:sz="0" w:space="0" w:color="auto"/>
                <w:right w:val="none" w:sz="0" w:space="0" w:color="auto"/>
              </w:divBdr>
            </w:div>
          </w:divsChild>
        </w:div>
        <w:div w:id="1051534217">
          <w:marLeft w:val="0"/>
          <w:marRight w:val="0"/>
          <w:marTop w:val="0"/>
          <w:marBottom w:val="0"/>
          <w:divBdr>
            <w:top w:val="none" w:sz="0" w:space="0" w:color="auto"/>
            <w:left w:val="none" w:sz="0" w:space="0" w:color="auto"/>
            <w:bottom w:val="none" w:sz="0" w:space="0" w:color="auto"/>
            <w:right w:val="none" w:sz="0" w:space="0" w:color="auto"/>
          </w:divBdr>
          <w:divsChild>
            <w:div w:id="587081359">
              <w:marLeft w:val="0"/>
              <w:marRight w:val="0"/>
              <w:marTop w:val="0"/>
              <w:marBottom w:val="0"/>
              <w:divBdr>
                <w:top w:val="none" w:sz="0" w:space="0" w:color="auto"/>
                <w:left w:val="none" w:sz="0" w:space="0" w:color="auto"/>
                <w:bottom w:val="none" w:sz="0" w:space="0" w:color="auto"/>
                <w:right w:val="none" w:sz="0" w:space="0" w:color="auto"/>
              </w:divBdr>
            </w:div>
          </w:divsChild>
        </w:div>
        <w:div w:id="1054158278">
          <w:marLeft w:val="0"/>
          <w:marRight w:val="0"/>
          <w:marTop w:val="0"/>
          <w:marBottom w:val="0"/>
          <w:divBdr>
            <w:top w:val="none" w:sz="0" w:space="0" w:color="auto"/>
            <w:left w:val="none" w:sz="0" w:space="0" w:color="auto"/>
            <w:bottom w:val="none" w:sz="0" w:space="0" w:color="auto"/>
            <w:right w:val="none" w:sz="0" w:space="0" w:color="auto"/>
          </w:divBdr>
          <w:divsChild>
            <w:div w:id="1105227195">
              <w:marLeft w:val="0"/>
              <w:marRight w:val="0"/>
              <w:marTop w:val="0"/>
              <w:marBottom w:val="0"/>
              <w:divBdr>
                <w:top w:val="none" w:sz="0" w:space="0" w:color="auto"/>
                <w:left w:val="none" w:sz="0" w:space="0" w:color="auto"/>
                <w:bottom w:val="none" w:sz="0" w:space="0" w:color="auto"/>
                <w:right w:val="none" w:sz="0" w:space="0" w:color="auto"/>
              </w:divBdr>
            </w:div>
          </w:divsChild>
        </w:div>
        <w:div w:id="1062829080">
          <w:marLeft w:val="0"/>
          <w:marRight w:val="0"/>
          <w:marTop w:val="0"/>
          <w:marBottom w:val="0"/>
          <w:divBdr>
            <w:top w:val="none" w:sz="0" w:space="0" w:color="auto"/>
            <w:left w:val="none" w:sz="0" w:space="0" w:color="auto"/>
            <w:bottom w:val="none" w:sz="0" w:space="0" w:color="auto"/>
            <w:right w:val="none" w:sz="0" w:space="0" w:color="auto"/>
          </w:divBdr>
          <w:divsChild>
            <w:div w:id="1513913358">
              <w:marLeft w:val="0"/>
              <w:marRight w:val="0"/>
              <w:marTop w:val="0"/>
              <w:marBottom w:val="0"/>
              <w:divBdr>
                <w:top w:val="none" w:sz="0" w:space="0" w:color="auto"/>
                <w:left w:val="none" w:sz="0" w:space="0" w:color="auto"/>
                <w:bottom w:val="none" w:sz="0" w:space="0" w:color="auto"/>
                <w:right w:val="none" w:sz="0" w:space="0" w:color="auto"/>
              </w:divBdr>
            </w:div>
          </w:divsChild>
        </w:div>
        <w:div w:id="1071730944">
          <w:marLeft w:val="0"/>
          <w:marRight w:val="0"/>
          <w:marTop w:val="0"/>
          <w:marBottom w:val="0"/>
          <w:divBdr>
            <w:top w:val="none" w:sz="0" w:space="0" w:color="auto"/>
            <w:left w:val="none" w:sz="0" w:space="0" w:color="auto"/>
            <w:bottom w:val="none" w:sz="0" w:space="0" w:color="auto"/>
            <w:right w:val="none" w:sz="0" w:space="0" w:color="auto"/>
          </w:divBdr>
          <w:divsChild>
            <w:div w:id="762068291">
              <w:marLeft w:val="0"/>
              <w:marRight w:val="0"/>
              <w:marTop w:val="0"/>
              <w:marBottom w:val="0"/>
              <w:divBdr>
                <w:top w:val="none" w:sz="0" w:space="0" w:color="auto"/>
                <w:left w:val="none" w:sz="0" w:space="0" w:color="auto"/>
                <w:bottom w:val="none" w:sz="0" w:space="0" w:color="auto"/>
                <w:right w:val="none" w:sz="0" w:space="0" w:color="auto"/>
              </w:divBdr>
            </w:div>
          </w:divsChild>
        </w:div>
        <w:div w:id="1089888020">
          <w:marLeft w:val="0"/>
          <w:marRight w:val="0"/>
          <w:marTop w:val="0"/>
          <w:marBottom w:val="0"/>
          <w:divBdr>
            <w:top w:val="none" w:sz="0" w:space="0" w:color="auto"/>
            <w:left w:val="none" w:sz="0" w:space="0" w:color="auto"/>
            <w:bottom w:val="none" w:sz="0" w:space="0" w:color="auto"/>
            <w:right w:val="none" w:sz="0" w:space="0" w:color="auto"/>
          </w:divBdr>
          <w:divsChild>
            <w:div w:id="1562253095">
              <w:marLeft w:val="0"/>
              <w:marRight w:val="0"/>
              <w:marTop w:val="0"/>
              <w:marBottom w:val="0"/>
              <w:divBdr>
                <w:top w:val="none" w:sz="0" w:space="0" w:color="auto"/>
                <w:left w:val="none" w:sz="0" w:space="0" w:color="auto"/>
                <w:bottom w:val="none" w:sz="0" w:space="0" w:color="auto"/>
                <w:right w:val="none" w:sz="0" w:space="0" w:color="auto"/>
              </w:divBdr>
            </w:div>
          </w:divsChild>
        </w:div>
        <w:div w:id="1094205895">
          <w:marLeft w:val="0"/>
          <w:marRight w:val="0"/>
          <w:marTop w:val="0"/>
          <w:marBottom w:val="0"/>
          <w:divBdr>
            <w:top w:val="none" w:sz="0" w:space="0" w:color="auto"/>
            <w:left w:val="none" w:sz="0" w:space="0" w:color="auto"/>
            <w:bottom w:val="none" w:sz="0" w:space="0" w:color="auto"/>
            <w:right w:val="none" w:sz="0" w:space="0" w:color="auto"/>
          </w:divBdr>
          <w:divsChild>
            <w:div w:id="294604343">
              <w:marLeft w:val="0"/>
              <w:marRight w:val="0"/>
              <w:marTop w:val="0"/>
              <w:marBottom w:val="0"/>
              <w:divBdr>
                <w:top w:val="none" w:sz="0" w:space="0" w:color="auto"/>
                <w:left w:val="none" w:sz="0" w:space="0" w:color="auto"/>
                <w:bottom w:val="none" w:sz="0" w:space="0" w:color="auto"/>
                <w:right w:val="none" w:sz="0" w:space="0" w:color="auto"/>
              </w:divBdr>
            </w:div>
          </w:divsChild>
        </w:div>
        <w:div w:id="1094402674">
          <w:marLeft w:val="0"/>
          <w:marRight w:val="0"/>
          <w:marTop w:val="0"/>
          <w:marBottom w:val="0"/>
          <w:divBdr>
            <w:top w:val="none" w:sz="0" w:space="0" w:color="auto"/>
            <w:left w:val="none" w:sz="0" w:space="0" w:color="auto"/>
            <w:bottom w:val="none" w:sz="0" w:space="0" w:color="auto"/>
            <w:right w:val="none" w:sz="0" w:space="0" w:color="auto"/>
          </w:divBdr>
          <w:divsChild>
            <w:div w:id="2146505711">
              <w:marLeft w:val="0"/>
              <w:marRight w:val="0"/>
              <w:marTop w:val="0"/>
              <w:marBottom w:val="0"/>
              <w:divBdr>
                <w:top w:val="none" w:sz="0" w:space="0" w:color="auto"/>
                <w:left w:val="none" w:sz="0" w:space="0" w:color="auto"/>
                <w:bottom w:val="none" w:sz="0" w:space="0" w:color="auto"/>
                <w:right w:val="none" w:sz="0" w:space="0" w:color="auto"/>
              </w:divBdr>
            </w:div>
          </w:divsChild>
        </w:div>
        <w:div w:id="1095125668">
          <w:marLeft w:val="0"/>
          <w:marRight w:val="0"/>
          <w:marTop w:val="0"/>
          <w:marBottom w:val="0"/>
          <w:divBdr>
            <w:top w:val="none" w:sz="0" w:space="0" w:color="auto"/>
            <w:left w:val="none" w:sz="0" w:space="0" w:color="auto"/>
            <w:bottom w:val="none" w:sz="0" w:space="0" w:color="auto"/>
            <w:right w:val="none" w:sz="0" w:space="0" w:color="auto"/>
          </w:divBdr>
          <w:divsChild>
            <w:div w:id="1122191000">
              <w:marLeft w:val="0"/>
              <w:marRight w:val="0"/>
              <w:marTop w:val="0"/>
              <w:marBottom w:val="0"/>
              <w:divBdr>
                <w:top w:val="none" w:sz="0" w:space="0" w:color="auto"/>
                <w:left w:val="none" w:sz="0" w:space="0" w:color="auto"/>
                <w:bottom w:val="none" w:sz="0" w:space="0" w:color="auto"/>
                <w:right w:val="none" w:sz="0" w:space="0" w:color="auto"/>
              </w:divBdr>
            </w:div>
          </w:divsChild>
        </w:div>
        <w:div w:id="1097677459">
          <w:marLeft w:val="0"/>
          <w:marRight w:val="0"/>
          <w:marTop w:val="0"/>
          <w:marBottom w:val="0"/>
          <w:divBdr>
            <w:top w:val="none" w:sz="0" w:space="0" w:color="auto"/>
            <w:left w:val="none" w:sz="0" w:space="0" w:color="auto"/>
            <w:bottom w:val="none" w:sz="0" w:space="0" w:color="auto"/>
            <w:right w:val="none" w:sz="0" w:space="0" w:color="auto"/>
          </w:divBdr>
          <w:divsChild>
            <w:div w:id="306202400">
              <w:marLeft w:val="0"/>
              <w:marRight w:val="0"/>
              <w:marTop w:val="0"/>
              <w:marBottom w:val="0"/>
              <w:divBdr>
                <w:top w:val="none" w:sz="0" w:space="0" w:color="auto"/>
                <w:left w:val="none" w:sz="0" w:space="0" w:color="auto"/>
                <w:bottom w:val="none" w:sz="0" w:space="0" w:color="auto"/>
                <w:right w:val="none" w:sz="0" w:space="0" w:color="auto"/>
              </w:divBdr>
            </w:div>
          </w:divsChild>
        </w:div>
        <w:div w:id="1108810926">
          <w:marLeft w:val="0"/>
          <w:marRight w:val="0"/>
          <w:marTop w:val="0"/>
          <w:marBottom w:val="0"/>
          <w:divBdr>
            <w:top w:val="none" w:sz="0" w:space="0" w:color="auto"/>
            <w:left w:val="none" w:sz="0" w:space="0" w:color="auto"/>
            <w:bottom w:val="none" w:sz="0" w:space="0" w:color="auto"/>
            <w:right w:val="none" w:sz="0" w:space="0" w:color="auto"/>
          </w:divBdr>
          <w:divsChild>
            <w:div w:id="948468960">
              <w:marLeft w:val="0"/>
              <w:marRight w:val="0"/>
              <w:marTop w:val="0"/>
              <w:marBottom w:val="0"/>
              <w:divBdr>
                <w:top w:val="none" w:sz="0" w:space="0" w:color="auto"/>
                <w:left w:val="none" w:sz="0" w:space="0" w:color="auto"/>
                <w:bottom w:val="none" w:sz="0" w:space="0" w:color="auto"/>
                <w:right w:val="none" w:sz="0" w:space="0" w:color="auto"/>
              </w:divBdr>
            </w:div>
          </w:divsChild>
        </w:div>
        <w:div w:id="1118640835">
          <w:marLeft w:val="0"/>
          <w:marRight w:val="0"/>
          <w:marTop w:val="0"/>
          <w:marBottom w:val="0"/>
          <w:divBdr>
            <w:top w:val="none" w:sz="0" w:space="0" w:color="auto"/>
            <w:left w:val="none" w:sz="0" w:space="0" w:color="auto"/>
            <w:bottom w:val="none" w:sz="0" w:space="0" w:color="auto"/>
            <w:right w:val="none" w:sz="0" w:space="0" w:color="auto"/>
          </w:divBdr>
          <w:divsChild>
            <w:div w:id="246695936">
              <w:marLeft w:val="0"/>
              <w:marRight w:val="0"/>
              <w:marTop w:val="0"/>
              <w:marBottom w:val="0"/>
              <w:divBdr>
                <w:top w:val="none" w:sz="0" w:space="0" w:color="auto"/>
                <w:left w:val="none" w:sz="0" w:space="0" w:color="auto"/>
                <w:bottom w:val="none" w:sz="0" w:space="0" w:color="auto"/>
                <w:right w:val="none" w:sz="0" w:space="0" w:color="auto"/>
              </w:divBdr>
            </w:div>
          </w:divsChild>
        </w:div>
        <w:div w:id="1124230347">
          <w:marLeft w:val="0"/>
          <w:marRight w:val="0"/>
          <w:marTop w:val="0"/>
          <w:marBottom w:val="0"/>
          <w:divBdr>
            <w:top w:val="none" w:sz="0" w:space="0" w:color="auto"/>
            <w:left w:val="none" w:sz="0" w:space="0" w:color="auto"/>
            <w:bottom w:val="none" w:sz="0" w:space="0" w:color="auto"/>
            <w:right w:val="none" w:sz="0" w:space="0" w:color="auto"/>
          </w:divBdr>
          <w:divsChild>
            <w:div w:id="1760710123">
              <w:marLeft w:val="0"/>
              <w:marRight w:val="0"/>
              <w:marTop w:val="0"/>
              <w:marBottom w:val="0"/>
              <w:divBdr>
                <w:top w:val="none" w:sz="0" w:space="0" w:color="auto"/>
                <w:left w:val="none" w:sz="0" w:space="0" w:color="auto"/>
                <w:bottom w:val="none" w:sz="0" w:space="0" w:color="auto"/>
                <w:right w:val="none" w:sz="0" w:space="0" w:color="auto"/>
              </w:divBdr>
            </w:div>
          </w:divsChild>
        </w:div>
        <w:div w:id="1126893906">
          <w:marLeft w:val="0"/>
          <w:marRight w:val="0"/>
          <w:marTop w:val="0"/>
          <w:marBottom w:val="0"/>
          <w:divBdr>
            <w:top w:val="none" w:sz="0" w:space="0" w:color="auto"/>
            <w:left w:val="none" w:sz="0" w:space="0" w:color="auto"/>
            <w:bottom w:val="none" w:sz="0" w:space="0" w:color="auto"/>
            <w:right w:val="none" w:sz="0" w:space="0" w:color="auto"/>
          </w:divBdr>
          <w:divsChild>
            <w:div w:id="1145397283">
              <w:marLeft w:val="0"/>
              <w:marRight w:val="0"/>
              <w:marTop w:val="0"/>
              <w:marBottom w:val="0"/>
              <w:divBdr>
                <w:top w:val="none" w:sz="0" w:space="0" w:color="auto"/>
                <w:left w:val="none" w:sz="0" w:space="0" w:color="auto"/>
                <w:bottom w:val="none" w:sz="0" w:space="0" w:color="auto"/>
                <w:right w:val="none" w:sz="0" w:space="0" w:color="auto"/>
              </w:divBdr>
            </w:div>
          </w:divsChild>
        </w:div>
        <w:div w:id="1126973942">
          <w:marLeft w:val="0"/>
          <w:marRight w:val="0"/>
          <w:marTop w:val="0"/>
          <w:marBottom w:val="0"/>
          <w:divBdr>
            <w:top w:val="none" w:sz="0" w:space="0" w:color="auto"/>
            <w:left w:val="none" w:sz="0" w:space="0" w:color="auto"/>
            <w:bottom w:val="none" w:sz="0" w:space="0" w:color="auto"/>
            <w:right w:val="none" w:sz="0" w:space="0" w:color="auto"/>
          </w:divBdr>
          <w:divsChild>
            <w:div w:id="1998684157">
              <w:marLeft w:val="0"/>
              <w:marRight w:val="0"/>
              <w:marTop w:val="0"/>
              <w:marBottom w:val="0"/>
              <w:divBdr>
                <w:top w:val="none" w:sz="0" w:space="0" w:color="auto"/>
                <w:left w:val="none" w:sz="0" w:space="0" w:color="auto"/>
                <w:bottom w:val="none" w:sz="0" w:space="0" w:color="auto"/>
                <w:right w:val="none" w:sz="0" w:space="0" w:color="auto"/>
              </w:divBdr>
            </w:div>
          </w:divsChild>
        </w:div>
        <w:div w:id="1132290738">
          <w:marLeft w:val="0"/>
          <w:marRight w:val="0"/>
          <w:marTop w:val="0"/>
          <w:marBottom w:val="0"/>
          <w:divBdr>
            <w:top w:val="none" w:sz="0" w:space="0" w:color="auto"/>
            <w:left w:val="none" w:sz="0" w:space="0" w:color="auto"/>
            <w:bottom w:val="none" w:sz="0" w:space="0" w:color="auto"/>
            <w:right w:val="none" w:sz="0" w:space="0" w:color="auto"/>
          </w:divBdr>
          <w:divsChild>
            <w:div w:id="949359442">
              <w:marLeft w:val="0"/>
              <w:marRight w:val="0"/>
              <w:marTop w:val="0"/>
              <w:marBottom w:val="0"/>
              <w:divBdr>
                <w:top w:val="none" w:sz="0" w:space="0" w:color="auto"/>
                <w:left w:val="none" w:sz="0" w:space="0" w:color="auto"/>
                <w:bottom w:val="none" w:sz="0" w:space="0" w:color="auto"/>
                <w:right w:val="none" w:sz="0" w:space="0" w:color="auto"/>
              </w:divBdr>
            </w:div>
          </w:divsChild>
        </w:div>
        <w:div w:id="1141775871">
          <w:marLeft w:val="0"/>
          <w:marRight w:val="0"/>
          <w:marTop w:val="0"/>
          <w:marBottom w:val="0"/>
          <w:divBdr>
            <w:top w:val="none" w:sz="0" w:space="0" w:color="auto"/>
            <w:left w:val="none" w:sz="0" w:space="0" w:color="auto"/>
            <w:bottom w:val="none" w:sz="0" w:space="0" w:color="auto"/>
            <w:right w:val="none" w:sz="0" w:space="0" w:color="auto"/>
          </w:divBdr>
          <w:divsChild>
            <w:div w:id="1395154282">
              <w:marLeft w:val="0"/>
              <w:marRight w:val="0"/>
              <w:marTop w:val="0"/>
              <w:marBottom w:val="0"/>
              <w:divBdr>
                <w:top w:val="none" w:sz="0" w:space="0" w:color="auto"/>
                <w:left w:val="none" w:sz="0" w:space="0" w:color="auto"/>
                <w:bottom w:val="none" w:sz="0" w:space="0" w:color="auto"/>
                <w:right w:val="none" w:sz="0" w:space="0" w:color="auto"/>
              </w:divBdr>
            </w:div>
          </w:divsChild>
        </w:div>
        <w:div w:id="1146976672">
          <w:marLeft w:val="0"/>
          <w:marRight w:val="0"/>
          <w:marTop w:val="0"/>
          <w:marBottom w:val="0"/>
          <w:divBdr>
            <w:top w:val="none" w:sz="0" w:space="0" w:color="auto"/>
            <w:left w:val="none" w:sz="0" w:space="0" w:color="auto"/>
            <w:bottom w:val="none" w:sz="0" w:space="0" w:color="auto"/>
            <w:right w:val="none" w:sz="0" w:space="0" w:color="auto"/>
          </w:divBdr>
          <w:divsChild>
            <w:div w:id="1570383760">
              <w:marLeft w:val="0"/>
              <w:marRight w:val="0"/>
              <w:marTop w:val="0"/>
              <w:marBottom w:val="0"/>
              <w:divBdr>
                <w:top w:val="none" w:sz="0" w:space="0" w:color="auto"/>
                <w:left w:val="none" w:sz="0" w:space="0" w:color="auto"/>
                <w:bottom w:val="none" w:sz="0" w:space="0" w:color="auto"/>
                <w:right w:val="none" w:sz="0" w:space="0" w:color="auto"/>
              </w:divBdr>
            </w:div>
          </w:divsChild>
        </w:div>
        <w:div w:id="1148018240">
          <w:marLeft w:val="0"/>
          <w:marRight w:val="0"/>
          <w:marTop w:val="0"/>
          <w:marBottom w:val="0"/>
          <w:divBdr>
            <w:top w:val="none" w:sz="0" w:space="0" w:color="auto"/>
            <w:left w:val="none" w:sz="0" w:space="0" w:color="auto"/>
            <w:bottom w:val="none" w:sz="0" w:space="0" w:color="auto"/>
            <w:right w:val="none" w:sz="0" w:space="0" w:color="auto"/>
          </w:divBdr>
          <w:divsChild>
            <w:div w:id="2055080799">
              <w:marLeft w:val="0"/>
              <w:marRight w:val="0"/>
              <w:marTop w:val="0"/>
              <w:marBottom w:val="0"/>
              <w:divBdr>
                <w:top w:val="none" w:sz="0" w:space="0" w:color="auto"/>
                <w:left w:val="none" w:sz="0" w:space="0" w:color="auto"/>
                <w:bottom w:val="none" w:sz="0" w:space="0" w:color="auto"/>
                <w:right w:val="none" w:sz="0" w:space="0" w:color="auto"/>
              </w:divBdr>
            </w:div>
          </w:divsChild>
        </w:div>
        <w:div w:id="1153638988">
          <w:marLeft w:val="0"/>
          <w:marRight w:val="0"/>
          <w:marTop w:val="0"/>
          <w:marBottom w:val="0"/>
          <w:divBdr>
            <w:top w:val="none" w:sz="0" w:space="0" w:color="auto"/>
            <w:left w:val="none" w:sz="0" w:space="0" w:color="auto"/>
            <w:bottom w:val="none" w:sz="0" w:space="0" w:color="auto"/>
            <w:right w:val="none" w:sz="0" w:space="0" w:color="auto"/>
          </w:divBdr>
          <w:divsChild>
            <w:div w:id="980618976">
              <w:marLeft w:val="0"/>
              <w:marRight w:val="0"/>
              <w:marTop w:val="0"/>
              <w:marBottom w:val="0"/>
              <w:divBdr>
                <w:top w:val="none" w:sz="0" w:space="0" w:color="auto"/>
                <w:left w:val="none" w:sz="0" w:space="0" w:color="auto"/>
                <w:bottom w:val="none" w:sz="0" w:space="0" w:color="auto"/>
                <w:right w:val="none" w:sz="0" w:space="0" w:color="auto"/>
              </w:divBdr>
            </w:div>
          </w:divsChild>
        </w:div>
        <w:div w:id="1156843576">
          <w:marLeft w:val="0"/>
          <w:marRight w:val="0"/>
          <w:marTop w:val="0"/>
          <w:marBottom w:val="0"/>
          <w:divBdr>
            <w:top w:val="none" w:sz="0" w:space="0" w:color="auto"/>
            <w:left w:val="none" w:sz="0" w:space="0" w:color="auto"/>
            <w:bottom w:val="none" w:sz="0" w:space="0" w:color="auto"/>
            <w:right w:val="none" w:sz="0" w:space="0" w:color="auto"/>
          </w:divBdr>
          <w:divsChild>
            <w:div w:id="363945178">
              <w:marLeft w:val="0"/>
              <w:marRight w:val="0"/>
              <w:marTop w:val="0"/>
              <w:marBottom w:val="0"/>
              <w:divBdr>
                <w:top w:val="none" w:sz="0" w:space="0" w:color="auto"/>
                <w:left w:val="none" w:sz="0" w:space="0" w:color="auto"/>
                <w:bottom w:val="none" w:sz="0" w:space="0" w:color="auto"/>
                <w:right w:val="none" w:sz="0" w:space="0" w:color="auto"/>
              </w:divBdr>
            </w:div>
          </w:divsChild>
        </w:div>
        <w:div w:id="1159149845">
          <w:marLeft w:val="0"/>
          <w:marRight w:val="0"/>
          <w:marTop w:val="0"/>
          <w:marBottom w:val="0"/>
          <w:divBdr>
            <w:top w:val="none" w:sz="0" w:space="0" w:color="auto"/>
            <w:left w:val="none" w:sz="0" w:space="0" w:color="auto"/>
            <w:bottom w:val="none" w:sz="0" w:space="0" w:color="auto"/>
            <w:right w:val="none" w:sz="0" w:space="0" w:color="auto"/>
          </w:divBdr>
          <w:divsChild>
            <w:div w:id="802235600">
              <w:marLeft w:val="0"/>
              <w:marRight w:val="0"/>
              <w:marTop w:val="0"/>
              <w:marBottom w:val="0"/>
              <w:divBdr>
                <w:top w:val="none" w:sz="0" w:space="0" w:color="auto"/>
                <w:left w:val="none" w:sz="0" w:space="0" w:color="auto"/>
                <w:bottom w:val="none" w:sz="0" w:space="0" w:color="auto"/>
                <w:right w:val="none" w:sz="0" w:space="0" w:color="auto"/>
              </w:divBdr>
            </w:div>
          </w:divsChild>
        </w:div>
        <w:div w:id="1162507876">
          <w:marLeft w:val="0"/>
          <w:marRight w:val="0"/>
          <w:marTop w:val="0"/>
          <w:marBottom w:val="0"/>
          <w:divBdr>
            <w:top w:val="none" w:sz="0" w:space="0" w:color="auto"/>
            <w:left w:val="none" w:sz="0" w:space="0" w:color="auto"/>
            <w:bottom w:val="none" w:sz="0" w:space="0" w:color="auto"/>
            <w:right w:val="none" w:sz="0" w:space="0" w:color="auto"/>
          </w:divBdr>
          <w:divsChild>
            <w:div w:id="1848129188">
              <w:marLeft w:val="0"/>
              <w:marRight w:val="0"/>
              <w:marTop w:val="0"/>
              <w:marBottom w:val="0"/>
              <w:divBdr>
                <w:top w:val="none" w:sz="0" w:space="0" w:color="auto"/>
                <w:left w:val="none" w:sz="0" w:space="0" w:color="auto"/>
                <w:bottom w:val="none" w:sz="0" w:space="0" w:color="auto"/>
                <w:right w:val="none" w:sz="0" w:space="0" w:color="auto"/>
              </w:divBdr>
            </w:div>
          </w:divsChild>
        </w:div>
        <w:div w:id="1172255102">
          <w:marLeft w:val="0"/>
          <w:marRight w:val="0"/>
          <w:marTop w:val="0"/>
          <w:marBottom w:val="0"/>
          <w:divBdr>
            <w:top w:val="none" w:sz="0" w:space="0" w:color="auto"/>
            <w:left w:val="none" w:sz="0" w:space="0" w:color="auto"/>
            <w:bottom w:val="none" w:sz="0" w:space="0" w:color="auto"/>
            <w:right w:val="none" w:sz="0" w:space="0" w:color="auto"/>
          </w:divBdr>
          <w:divsChild>
            <w:div w:id="1613980337">
              <w:marLeft w:val="0"/>
              <w:marRight w:val="0"/>
              <w:marTop w:val="0"/>
              <w:marBottom w:val="0"/>
              <w:divBdr>
                <w:top w:val="none" w:sz="0" w:space="0" w:color="auto"/>
                <w:left w:val="none" w:sz="0" w:space="0" w:color="auto"/>
                <w:bottom w:val="none" w:sz="0" w:space="0" w:color="auto"/>
                <w:right w:val="none" w:sz="0" w:space="0" w:color="auto"/>
              </w:divBdr>
            </w:div>
          </w:divsChild>
        </w:div>
        <w:div w:id="1172721302">
          <w:marLeft w:val="0"/>
          <w:marRight w:val="0"/>
          <w:marTop w:val="0"/>
          <w:marBottom w:val="0"/>
          <w:divBdr>
            <w:top w:val="none" w:sz="0" w:space="0" w:color="auto"/>
            <w:left w:val="none" w:sz="0" w:space="0" w:color="auto"/>
            <w:bottom w:val="none" w:sz="0" w:space="0" w:color="auto"/>
            <w:right w:val="none" w:sz="0" w:space="0" w:color="auto"/>
          </w:divBdr>
          <w:divsChild>
            <w:div w:id="1578176228">
              <w:marLeft w:val="0"/>
              <w:marRight w:val="0"/>
              <w:marTop w:val="0"/>
              <w:marBottom w:val="0"/>
              <w:divBdr>
                <w:top w:val="none" w:sz="0" w:space="0" w:color="auto"/>
                <w:left w:val="none" w:sz="0" w:space="0" w:color="auto"/>
                <w:bottom w:val="none" w:sz="0" w:space="0" w:color="auto"/>
                <w:right w:val="none" w:sz="0" w:space="0" w:color="auto"/>
              </w:divBdr>
            </w:div>
          </w:divsChild>
        </w:div>
        <w:div w:id="1179351576">
          <w:marLeft w:val="0"/>
          <w:marRight w:val="0"/>
          <w:marTop w:val="0"/>
          <w:marBottom w:val="0"/>
          <w:divBdr>
            <w:top w:val="none" w:sz="0" w:space="0" w:color="auto"/>
            <w:left w:val="none" w:sz="0" w:space="0" w:color="auto"/>
            <w:bottom w:val="none" w:sz="0" w:space="0" w:color="auto"/>
            <w:right w:val="none" w:sz="0" w:space="0" w:color="auto"/>
          </w:divBdr>
          <w:divsChild>
            <w:div w:id="405542829">
              <w:marLeft w:val="0"/>
              <w:marRight w:val="0"/>
              <w:marTop w:val="0"/>
              <w:marBottom w:val="0"/>
              <w:divBdr>
                <w:top w:val="none" w:sz="0" w:space="0" w:color="auto"/>
                <w:left w:val="none" w:sz="0" w:space="0" w:color="auto"/>
                <w:bottom w:val="none" w:sz="0" w:space="0" w:color="auto"/>
                <w:right w:val="none" w:sz="0" w:space="0" w:color="auto"/>
              </w:divBdr>
            </w:div>
          </w:divsChild>
        </w:div>
        <w:div w:id="1182088375">
          <w:marLeft w:val="0"/>
          <w:marRight w:val="0"/>
          <w:marTop w:val="0"/>
          <w:marBottom w:val="0"/>
          <w:divBdr>
            <w:top w:val="none" w:sz="0" w:space="0" w:color="auto"/>
            <w:left w:val="none" w:sz="0" w:space="0" w:color="auto"/>
            <w:bottom w:val="none" w:sz="0" w:space="0" w:color="auto"/>
            <w:right w:val="none" w:sz="0" w:space="0" w:color="auto"/>
          </w:divBdr>
          <w:divsChild>
            <w:div w:id="2000574428">
              <w:marLeft w:val="0"/>
              <w:marRight w:val="0"/>
              <w:marTop w:val="0"/>
              <w:marBottom w:val="0"/>
              <w:divBdr>
                <w:top w:val="none" w:sz="0" w:space="0" w:color="auto"/>
                <w:left w:val="none" w:sz="0" w:space="0" w:color="auto"/>
                <w:bottom w:val="none" w:sz="0" w:space="0" w:color="auto"/>
                <w:right w:val="none" w:sz="0" w:space="0" w:color="auto"/>
              </w:divBdr>
            </w:div>
          </w:divsChild>
        </w:div>
        <w:div w:id="1183933392">
          <w:marLeft w:val="0"/>
          <w:marRight w:val="0"/>
          <w:marTop w:val="0"/>
          <w:marBottom w:val="0"/>
          <w:divBdr>
            <w:top w:val="none" w:sz="0" w:space="0" w:color="auto"/>
            <w:left w:val="none" w:sz="0" w:space="0" w:color="auto"/>
            <w:bottom w:val="none" w:sz="0" w:space="0" w:color="auto"/>
            <w:right w:val="none" w:sz="0" w:space="0" w:color="auto"/>
          </w:divBdr>
          <w:divsChild>
            <w:div w:id="200550">
              <w:marLeft w:val="0"/>
              <w:marRight w:val="0"/>
              <w:marTop w:val="0"/>
              <w:marBottom w:val="0"/>
              <w:divBdr>
                <w:top w:val="none" w:sz="0" w:space="0" w:color="auto"/>
                <w:left w:val="none" w:sz="0" w:space="0" w:color="auto"/>
                <w:bottom w:val="none" w:sz="0" w:space="0" w:color="auto"/>
                <w:right w:val="none" w:sz="0" w:space="0" w:color="auto"/>
              </w:divBdr>
            </w:div>
          </w:divsChild>
        </w:div>
        <w:div w:id="1193301055">
          <w:marLeft w:val="0"/>
          <w:marRight w:val="0"/>
          <w:marTop w:val="0"/>
          <w:marBottom w:val="0"/>
          <w:divBdr>
            <w:top w:val="none" w:sz="0" w:space="0" w:color="auto"/>
            <w:left w:val="none" w:sz="0" w:space="0" w:color="auto"/>
            <w:bottom w:val="none" w:sz="0" w:space="0" w:color="auto"/>
            <w:right w:val="none" w:sz="0" w:space="0" w:color="auto"/>
          </w:divBdr>
          <w:divsChild>
            <w:div w:id="1728063806">
              <w:marLeft w:val="0"/>
              <w:marRight w:val="0"/>
              <w:marTop w:val="0"/>
              <w:marBottom w:val="0"/>
              <w:divBdr>
                <w:top w:val="none" w:sz="0" w:space="0" w:color="auto"/>
                <w:left w:val="none" w:sz="0" w:space="0" w:color="auto"/>
                <w:bottom w:val="none" w:sz="0" w:space="0" w:color="auto"/>
                <w:right w:val="none" w:sz="0" w:space="0" w:color="auto"/>
              </w:divBdr>
            </w:div>
          </w:divsChild>
        </w:div>
        <w:div w:id="1199005442">
          <w:marLeft w:val="0"/>
          <w:marRight w:val="0"/>
          <w:marTop w:val="0"/>
          <w:marBottom w:val="0"/>
          <w:divBdr>
            <w:top w:val="none" w:sz="0" w:space="0" w:color="auto"/>
            <w:left w:val="none" w:sz="0" w:space="0" w:color="auto"/>
            <w:bottom w:val="none" w:sz="0" w:space="0" w:color="auto"/>
            <w:right w:val="none" w:sz="0" w:space="0" w:color="auto"/>
          </w:divBdr>
          <w:divsChild>
            <w:div w:id="1789468996">
              <w:marLeft w:val="0"/>
              <w:marRight w:val="0"/>
              <w:marTop w:val="0"/>
              <w:marBottom w:val="0"/>
              <w:divBdr>
                <w:top w:val="none" w:sz="0" w:space="0" w:color="auto"/>
                <w:left w:val="none" w:sz="0" w:space="0" w:color="auto"/>
                <w:bottom w:val="none" w:sz="0" w:space="0" w:color="auto"/>
                <w:right w:val="none" w:sz="0" w:space="0" w:color="auto"/>
              </w:divBdr>
            </w:div>
          </w:divsChild>
        </w:div>
        <w:div w:id="1203860993">
          <w:marLeft w:val="0"/>
          <w:marRight w:val="0"/>
          <w:marTop w:val="0"/>
          <w:marBottom w:val="0"/>
          <w:divBdr>
            <w:top w:val="none" w:sz="0" w:space="0" w:color="auto"/>
            <w:left w:val="none" w:sz="0" w:space="0" w:color="auto"/>
            <w:bottom w:val="none" w:sz="0" w:space="0" w:color="auto"/>
            <w:right w:val="none" w:sz="0" w:space="0" w:color="auto"/>
          </w:divBdr>
          <w:divsChild>
            <w:div w:id="1012417789">
              <w:marLeft w:val="0"/>
              <w:marRight w:val="0"/>
              <w:marTop w:val="0"/>
              <w:marBottom w:val="0"/>
              <w:divBdr>
                <w:top w:val="none" w:sz="0" w:space="0" w:color="auto"/>
                <w:left w:val="none" w:sz="0" w:space="0" w:color="auto"/>
                <w:bottom w:val="none" w:sz="0" w:space="0" w:color="auto"/>
                <w:right w:val="none" w:sz="0" w:space="0" w:color="auto"/>
              </w:divBdr>
            </w:div>
          </w:divsChild>
        </w:div>
        <w:div w:id="1205366622">
          <w:marLeft w:val="0"/>
          <w:marRight w:val="0"/>
          <w:marTop w:val="0"/>
          <w:marBottom w:val="0"/>
          <w:divBdr>
            <w:top w:val="none" w:sz="0" w:space="0" w:color="auto"/>
            <w:left w:val="none" w:sz="0" w:space="0" w:color="auto"/>
            <w:bottom w:val="none" w:sz="0" w:space="0" w:color="auto"/>
            <w:right w:val="none" w:sz="0" w:space="0" w:color="auto"/>
          </w:divBdr>
          <w:divsChild>
            <w:div w:id="1458718763">
              <w:marLeft w:val="0"/>
              <w:marRight w:val="0"/>
              <w:marTop w:val="0"/>
              <w:marBottom w:val="0"/>
              <w:divBdr>
                <w:top w:val="none" w:sz="0" w:space="0" w:color="auto"/>
                <w:left w:val="none" w:sz="0" w:space="0" w:color="auto"/>
                <w:bottom w:val="none" w:sz="0" w:space="0" w:color="auto"/>
                <w:right w:val="none" w:sz="0" w:space="0" w:color="auto"/>
              </w:divBdr>
            </w:div>
          </w:divsChild>
        </w:div>
        <w:div w:id="1209219065">
          <w:marLeft w:val="0"/>
          <w:marRight w:val="0"/>
          <w:marTop w:val="0"/>
          <w:marBottom w:val="0"/>
          <w:divBdr>
            <w:top w:val="none" w:sz="0" w:space="0" w:color="auto"/>
            <w:left w:val="none" w:sz="0" w:space="0" w:color="auto"/>
            <w:bottom w:val="none" w:sz="0" w:space="0" w:color="auto"/>
            <w:right w:val="none" w:sz="0" w:space="0" w:color="auto"/>
          </w:divBdr>
          <w:divsChild>
            <w:div w:id="1788504670">
              <w:marLeft w:val="0"/>
              <w:marRight w:val="0"/>
              <w:marTop w:val="0"/>
              <w:marBottom w:val="0"/>
              <w:divBdr>
                <w:top w:val="none" w:sz="0" w:space="0" w:color="auto"/>
                <w:left w:val="none" w:sz="0" w:space="0" w:color="auto"/>
                <w:bottom w:val="none" w:sz="0" w:space="0" w:color="auto"/>
                <w:right w:val="none" w:sz="0" w:space="0" w:color="auto"/>
              </w:divBdr>
            </w:div>
          </w:divsChild>
        </w:div>
        <w:div w:id="1210144954">
          <w:marLeft w:val="0"/>
          <w:marRight w:val="0"/>
          <w:marTop w:val="0"/>
          <w:marBottom w:val="0"/>
          <w:divBdr>
            <w:top w:val="none" w:sz="0" w:space="0" w:color="auto"/>
            <w:left w:val="none" w:sz="0" w:space="0" w:color="auto"/>
            <w:bottom w:val="none" w:sz="0" w:space="0" w:color="auto"/>
            <w:right w:val="none" w:sz="0" w:space="0" w:color="auto"/>
          </w:divBdr>
          <w:divsChild>
            <w:div w:id="1669554485">
              <w:marLeft w:val="0"/>
              <w:marRight w:val="0"/>
              <w:marTop w:val="0"/>
              <w:marBottom w:val="0"/>
              <w:divBdr>
                <w:top w:val="none" w:sz="0" w:space="0" w:color="auto"/>
                <w:left w:val="none" w:sz="0" w:space="0" w:color="auto"/>
                <w:bottom w:val="none" w:sz="0" w:space="0" w:color="auto"/>
                <w:right w:val="none" w:sz="0" w:space="0" w:color="auto"/>
              </w:divBdr>
            </w:div>
          </w:divsChild>
        </w:div>
        <w:div w:id="1214853416">
          <w:marLeft w:val="0"/>
          <w:marRight w:val="0"/>
          <w:marTop w:val="0"/>
          <w:marBottom w:val="0"/>
          <w:divBdr>
            <w:top w:val="none" w:sz="0" w:space="0" w:color="auto"/>
            <w:left w:val="none" w:sz="0" w:space="0" w:color="auto"/>
            <w:bottom w:val="none" w:sz="0" w:space="0" w:color="auto"/>
            <w:right w:val="none" w:sz="0" w:space="0" w:color="auto"/>
          </w:divBdr>
          <w:divsChild>
            <w:div w:id="529879037">
              <w:marLeft w:val="0"/>
              <w:marRight w:val="0"/>
              <w:marTop w:val="0"/>
              <w:marBottom w:val="0"/>
              <w:divBdr>
                <w:top w:val="none" w:sz="0" w:space="0" w:color="auto"/>
                <w:left w:val="none" w:sz="0" w:space="0" w:color="auto"/>
                <w:bottom w:val="none" w:sz="0" w:space="0" w:color="auto"/>
                <w:right w:val="none" w:sz="0" w:space="0" w:color="auto"/>
              </w:divBdr>
            </w:div>
          </w:divsChild>
        </w:div>
        <w:div w:id="1229028215">
          <w:marLeft w:val="0"/>
          <w:marRight w:val="0"/>
          <w:marTop w:val="0"/>
          <w:marBottom w:val="0"/>
          <w:divBdr>
            <w:top w:val="none" w:sz="0" w:space="0" w:color="auto"/>
            <w:left w:val="none" w:sz="0" w:space="0" w:color="auto"/>
            <w:bottom w:val="none" w:sz="0" w:space="0" w:color="auto"/>
            <w:right w:val="none" w:sz="0" w:space="0" w:color="auto"/>
          </w:divBdr>
          <w:divsChild>
            <w:div w:id="1109593548">
              <w:marLeft w:val="0"/>
              <w:marRight w:val="0"/>
              <w:marTop w:val="0"/>
              <w:marBottom w:val="0"/>
              <w:divBdr>
                <w:top w:val="none" w:sz="0" w:space="0" w:color="auto"/>
                <w:left w:val="none" w:sz="0" w:space="0" w:color="auto"/>
                <w:bottom w:val="none" w:sz="0" w:space="0" w:color="auto"/>
                <w:right w:val="none" w:sz="0" w:space="0" w:color="auto"/>
              </w:divBdr>
            </w:div>
          </w:divsChild>
        </w:div>
        <w:div w:id="1229225413">
          <w:marLeft w:val="0"/>
          <w:marRight w:val="0"/>
          <w:marTop w:val="0"/>
          <w:marBottom w:val="0"/>
          <w:divBdr>
            <w:top w:val="none" w:sz="0" w:space="0" w:color="auto"/>
            <w:left w:val="none" w:sz="0" w:space="0" w:color="auto"/>
            <w:bottom w:val="none" w:sz="0" w:space="0" w:color="auto"/>
            <w:right w:val="none" w:sz="0" w:space="0" w:color="auto"/>
          </w:divBdr>
          <w:divsChild>
            <w:div w:id="392241933">
              <w:marLeft w:val="0"/>
              <w:marRight w:val="0"/>
              <w:marTop w:val="0"/>
              <w:marBottom w:val="0"/>
              <w:divBdr>
                <w:top w:val="none" w:sz="0" w:space="0" w:color="auto"/>
                <w:left w:val="none" w:sz="0" w:space="0" w:color="auto"/>
                <w:bottom w:val="none" w:sz="0" w:space="0" w:color="auto"/>
                <w:right w:val="none" w:sz="0" w:space="0" w:color="auto"/>
              </w:divBdr>
            </w:div>
          </w:divsChild>
        </w:div>
        <w:div w:id="1235314701">
          <w:marLeft w:val="0"/>
          <w:marRight w:val="0"/>
          <w:marTop w:val="0"/>
          <w:marBottom w:val="0"/>
          <w:divBdr>
            <w:top w:val="none" w:sz="0" w:space="0" w:color="auto"/>
            <w:left w:val="none" w:sz="0" w:space="0" w:color="auto"/>
            <w:bottom w:val="none" w:sz="0" w:space="0" w:color="auto"/>
            <w:right w:val="none" w:sz="0" w:space="0" w:color="auto"/>
          </w:divBdr>
          <w:divsChild>
            <w:div w:id="73283623">
              <w:marLeft w:val="0"/>
              <w:marRight w:val="0"/>
              <w:marTop w:val="0"/>
              <w:marBottom w:val="0"/>
              <w:divBdr>
                <w:top w:val="none" w:sz="0" w:space="0" w:color="auto"/>
                <w:left w:val="none" w:sz="0" w:space="0" w:color="auto"/>
                <w:bottom w:val="none" w:sz="0" w:space="0" w:color="auto"/>
                <w:right w:val="none" w:sz="0" w:space="0" w:color="auto"/>
              </w:divBdr>
            </w:div>
          </w:divsChild>
        </w:div>
        <w:div w:id="1246456421">
          <w:marLeft w:val="0"/>
          <w:marRight w:val="0"/>
          <w:marTop w:val="0"/>
          <w:marBottom w:val="0"/>
          <w:divBdr>
            <w:top w:val="none" w:sz="0" w:space="0" w:color="auto"/>
            <w:left w:val="none" w:sz="0" w:space="0" w:color="auto"/>
            <w:bottom w:val="none" w:sz="0" w:space="0" w:color="auto"/>
            <w:right w:val="none" w:sz="0" w:space="0" w:color="auto"/>
          </w:divBdr>
          <w:divsChild>
            <w:div w:id="105588153">
              <w:marLeft w:val="0"/>
              <w:marRight w:val="0"/>
              <w:marTop w:val="0"/>
              <w:marBottom w:val="0"/>
              <w:divBdr>
                <w:top w:val="none" w:sz="0" w:space="0" w:color="auto"/>
                <w:left w:val="none" w:sz="0" w:space="0" w:color="auto"/>
                <w:bottom w:val="none" w:sz="0" w:space="0" w:color="auto"/>
                <w:right w:val="none" w:sz="0" w:space="0" w:color="auto"/>
              </w:divBdr>
            </w:div>
          </w:divsChild>
        </w:div>
        <w:div w:id="1250188538">
          <w:marLeft w:val="0"/>
          <w:marRight w:val="0"/>
          <w:marTop w:val="0"/>
          <w:marBottom w:val="0"/>
          <w:divBdr>
            <w:top w:val="none" w:sz="0" w:space="0" w:color="auto"/>
            <w:left w:val="none" w:sz="0" w:space="0" w:color="auto"/>
            <w:bottom w:val="none" w:sz="0" w:space="0" w:color="auto"/>
            <w:right w:val="none" w:sz="0" w:space="0" w:color="auto"/>
          </w:divBdr>
          <w:divsChild>
            <w:div w:id="886912803">
              <w:marLeft w:val="0"/>
              <w:marRight w:val="0"/>
              <w:marTop w:val="0"/>
              <w:marBottom w:val="0"/>
              <w:divBdr>
                <w:top w:val="none" w:sz="0" w:space="0" w:color="auto"/>
                <w:left w:val="none" w:sz="0" w:space="0" w:color="auto"/>
                <w:bottom w:val="none" w:sz="0" w:space="0" w:color="auto"/>
                <w:right w:val="none" w:sz="0" w:space="0" w:color="auto"/>
              </w:divBdr>
            </w:div>
          </w:divsChild>
        </w:div>
        <w:div w:id="1257518896">
          <w:marLeft w:val="0"/>
          <w:marRight w:val="0"/>
          <w:marTop w:val="0"/>
          <w:marBottom w:val="0"/>
          <w:divBdr>
            <w:top w:val="none" w:sz="0" w:space="0" w:color="auto"/>
            <w:left w:val="none" w:sz="0" w:space="0" w:color="auto"/>
            <w:bottom w:val="none" w:sz="0" w:space="0" w:color="auto"/>
            <w:right w:val="none" w:sz="0" w:space="0" w:color="auto"/>
          </w:divBdr>
          <w:divsChild>
            <w:div w:id="130756283">
              <w:marLeft w:val="0"/>
              <w:marRight w:val="0"/>
              <w:marTop w:val="0"/>
              <w:marBottom w:val="0"/>
              <w:divBdr>
                <w:top w:val="none" w:sz="0" w:space="0" w:color="auto"/>
                <w:left w:val="none" w:sz="0" w:space="0" w:color="auto"/>
                <w:bottom w:val="none" w:sz="0" w:space="0" w:color="auto"/>
                <w:right w:val="none" w:sz="0" w:space="0" w:color="auto"/>
              </w:divBdr>
            </w:div>
          </w:divsChild>
        </w:div>
        <w:div w:id="1258947992">
          <w:marLeft w:val="0"/>
          <w:marRight w:val="0"/>
          <w:marTop w:val="0"/>
          <w:marBottom w:val="0"/>
          <w:divBdr>
            <w:top w:val="none" w:sz="0" w:space="0" w:color="auto"/>
            <w:left w:val="none" w:sz="0" w:space="0" w:color="auto"/>
            <w:bottom w:val="none" w:sz="0" w:space="0" w:color="auto"/>
            <w:right w:val="none" w:sz="0" w:space="0" w:color="auto"/>
          </w:divBdr>
          <w:divsChild>
            <w:div w:id="140511611">
              <w:marLeft w:val="0"/>
              <w:marRight w:val="0"/>
              <w:marTop w:val="0"/>
              <w:marBottom w:val="0"/>
              <w:divBdr>
                <w:top w:val="none" w:sz="0" w:space="0" w:color="auto"/>
                <w:left w:val="none" w:sz="0" w:space="0" w:color="auto"/>
                <w:bottom w:val="none" w:sz="0" w:space="0" w:color="auto"/>
                <w:right w:val="none" w:sz="0" w:space="0" w:color="auto"/>
              </w:divBdr>
            </w:div>
          </w:divsChild>
        </w:div>
        <w:div w:id="1266303789">
          <w:marLeft w:val="0"/>
          <w:marRight w:val="0"/>
          <w:marTop w:val="0"/>
          <w:marBottom w:val="0"/>
          <w:divBdr>
            <w:top w:val="none" w:sz="0" w:space="0" w:color="auto"/>
            <w:left w:val="none" w:sz="0" w:space="0" w:color="auto"/>
            <w:bottom w:val="none" w:sz="0" w:space="0" w:color="auto"/>
            <w:right w:val="none" w:sz="0" w:space="0" w:color="auto"/>
          </w:divBdr>
          <w:divsChild>
            <w:div w:id="660699830">
              <w:marLeft w:val="0"/>
              <w:marRight w:val="0"/>
              <w:marTop w:val="0"/>
              <w:marBottom w:val="0"/>
              <w:divBdr>
                <w:top w:val="none" w:sz="0" w:space="0" w:color="auto"/>
                <w:left w:val="none" w:sz="0" w:space="0" w:color="auto"/>
                <w:bottom w:val="none" w:sz="0" w:space="0" w:color="auto"/>
                <w:right w:val="none" w:sz="0" w:space="0" w:color="auto"/>
              </w:divBdr>
            </w:div>
          </w:divsChild>
        </w:div>
        <w:div w:id="1267537263">
          <w:marLeft w:val="0"/>
          <w:marRight w:val="0"/>
          <w:marTop w:val="0"/>
          <w:marBottom w:val="0"/>
          <w:divBdr>
            <w:top w:val="none" w:sz="0" w:space="0" w:color="auto"/>
            <w:left w:val="none" w:sz="0" w:space="0" w:color="auto"/>
            <w:bottom w:val="none" w:sz="0" w:space="0" w:color="auto"/>
            <w:right w:val="none" w:sz="0" w:space="0" w:color="auto"/>
          </w:divBdr>
          <w:divsChild>
            <w:div w:id="1029716584">
              <w:marLeft w:val="0"/>
              <w:marRight w:val="0"/>
              <w:marTop w:val="0"/>
              <w:marBottom w:val="0"/>
              <w:divBdr>
                <w:top w:val="none" w:sz="0" w:space="0" w:color="auto"/>
                <w:left w:val="none" w:sz="0" w:space="0" w:color="auto"/>
                <w:bottom w:val="none" w:sz="0" w:space="0" w:color="auto"/>
                <w:right w:val="none" w:sz="0" w:space="0" w:color="auto"/>
              </w:divBdr>
            </w:div>
          </w:divsChild>
        </w:div>
        <w:div w:id="1268465482">
          <w:marLeft w:val="0"/>
          <w:marRight w:val="0"/>
          <w:marTop w:val="0"/>
          <w:marBottom w:val="0"/>
          <w:divBdr>
            <w:top w:val="none" w:sz="0" w:space="0" w:color="auto"/>
            <w:left w:val="none" w:sz="0" w:space="0" w:color="auto"/>
            <w:bottom w:val="none" w:sz="0" w:space="0" w:color="auto"/>
            <w:right w:val="none" w:sz="0" w:space="0" w:color="auto"/>
          </w:divBdr>
          <w:divsChild>
            <w:div w:id="2631027">
              <w:marLeft w:val="0"/>
              <w:marRight w:val="0"/>
              <w:marTop w:val="0"/>
              <w:marBottom w:val="0"/>
              <w:divBdr>
                <w:top w:val="none" w:sz="0" w:space="0" w:color="auto"/>
                <w:left w:val="none" w:sz="0" w:space="0" w:color="auto"/>
                <w:bottom w:val="none" w:sz="0" w:space="0" w:color="auto"/>
                <w:right w:val="none" w:sz="0" w:space="0" w:color="auto"/>
              </w:divBdr>
            </w:div>
          </w:divsChild>
        </w:div>
        <w:div w:id="1277100491">
          <w:marLeft w:val="0"/>
          <w:marRight w:val="0"/>
          <w:marTop w:val="0"/>
          <w:marBottom w:val="0"/>
          <w:divBdr>
            <w:top w:val="none" w:sz="0" w:space="0" w:color="auto"/>
            <w:left w:val="none" w:sz="0" w:space="0" w:color="auto"/>
            <w:bottom w:val="none" w:sz="0" w:space="0" w:color="auto"/>
            <w:right w:val="none" w:sz="0" w:space="0" w:color="auto"/>
          </w:divBdr>
          <w:divsChild>
            <w:div w:id="2060862581">
              <w:marLeft w:val="0"/>
              <w:marRight w:val="0"/>
              <w:marTop w:val="0"/>
              <w:marBottom w:val="0"/>
              <w:divBdr>
                <w:top w:val="none" w:sz="0" w:space="0" w:color="auto"/>
                <w:left w:val="none" w:sz="0" w:space="0" w:color="auto"/>
                <w:bottom w:val="none" w:sz="0" w:space="0" w:color="auto"/>
                <w:right w:val="none" w:sz="0" w:space="0" w:color="auto"/>
              </w:divBdr>
            </w:div>
          </w:divsChild>
        </w:div>
        <w:div w:id="1288003121">
          <w:marLeft w:val="0"/>
          <w:marRight w:val="0"/>
          <w:marTop w:val="0"/>
          <w:marBottom w:val="0"/>
          <w:divBdr>
            <w:top w:val="none" w:sz="0" w:space="0" w:color="auto"/>
            <w:left w:val="none" w:sz="0" w:space="0" w:color="auto"/>
            <w:bottom w:val="none" w:sz="0" w:space="0" w:color="auto"/>
            <w:right w:val="none" w:sz="0" w:space="0" w:color="auto"/>
          </w:divBdr>
          <w:divsChild>
            <w:div w:id="2055540325">
              <w:marLeft w:val="0"/>
              <w:marRight w:val="0"/>
              <w:marTop w:val="0"/>
              <w:marBottom w:val="0"/>
              <w:divBdr>
                <w:top w:val="none" w:sz="0" w:space="0" w:color="auto"/>
                <w:left w:val="none" w:sz="0" w:space="0" w:color="auto"/>
                <w:bottom w:val="none" w:sz="0" w:space="0" w:color="auto"/>
                <w:right w:val="none" w:sz="0" w:space="0" w:color="auto"/>
              </w:divBdr>
            </w:div>
          </w:divsChild>
        </w:div>
        <w:div w:id="1292051504">
          <w:marLeft w:val="0"/>
          <w:marRight w:val="0"/>
          <w:marTop w:val="0"/>
          <w:marBottom w:val="0"/>
          <w:divBdr>
            <w:top w:val="none" w:sz="0" w:space="0" w:color="auto"/>
            <w:left w:val="none" w:sz="0" w:space="0" w:color="auto"/>
            <w:bottom w:val="none" w:sz="0" w:space="0" w:color="auto"/>
            <w:right w:val="none" w:sz="0" w:space="0" w:color="auto"/>
          </w:divBdr>
          <w:divsChild>
            <w:div w:id="2039350204">
              <w:marLeft w:val="0"/>
              <w:marRight w:val="0"/>
              <w:marTop w:val="0"/>
              <w:marBottom w:val="0"/>
              <w:divBdr>
                <w:top w:val="none" w:sz="0" w:space="0" w:color="auto"/>
                <w:left w:val="none" w:sz="0" w:space="0" w:color="auto"/>
                <w:bottom w:val="none" w:sz="0" w:space="0" w:color="auto"/>
                <w:right w:val="none" w:sz="0" w:space="0" w:color="auto"/>
              </w:divBdr>
            </w:div>
          </w:divsChild>
        </w:div>
        <w:div w:id="1292709739">
          <w:marLeft w:val="0"/>
          <w:marRight w:val="0"/>
          <w:marTop w:val="0"/>
          <w:marBottom w:val="0"/>
          <w:divBdr>
            <w:top w:val="none" w:sz="0" w:space="0" w:color="auto"/>
            <w:left w:val="none" w:sz="0" w:space="0" w:color="auto"/>
            <w:bottom w:val="none" w:sz="0" w:space="0" w:color="auto"/>
            <w:right w:val="none" w:sz="0" w:space="0" w:color="auto"/>
          </w:divBdr>
          <w:divsChild>
            <w:div w:id="325861039">
              <w:marLeft w:val="0"/>
              <w:marRight w:val="0"/>
              <w:marTop w:val="0"/>
              <w:marBottom w:val="0"/>
              <w:divBdr>
                <w:top w:val="none" w:sz="0" w:space="0" w:color="auto"/>
                <w:left w:val="none" w:sz="0" w:space="0" w:color="auto"/>
                <w:bottom w:val="none" w:sz="0" w:space="0" w:color="auto"/>
                <w:right w:val="none" w:sz="0" w:space="0" w:color="auto"/>
              </w:divBdr>
            </w:div>
          </w:divsChild>
        </w:div>
        <w:div w:id="1294100828">
          <w:marLeft w:val="0"/>
          <w:marRight w:val="0"/>
          <w:marTop w:val="0"/>
          <w:marBottom w:val="0"/>
          <w:divBdr>
            <w:top w:val="none" w:sz="0" w:space="0" w:color="auto"/>
            <w:left w:val="none" w:sz="0" w:space="0" w:color="auto"/>
            <w:bottom w:val="none" w:sz="0" w:space="0" w:color="auto"/>
            <w:right w:val="none" w:sz="0" w:space="0" w:color="auto"/>
          </w:divBdr>
          <w:divsChild>
            <w:div w:id="787624812">
              <w:marLeft w:val="0"/>
              <w:marRight w:val="0"/>
              <w:marTop w:val="0"/>
              <w:marBottom w:val="0"/>
              <w:divBdr>
                <w:top w:val="none" w:sz="0" w:space="0" w:color="auto"/>
                <w:left w:val="none" w:sz="0" w:space="0" w:color="auto"/>
                <w:bottom w:val="none" w:sz="0" w:space="0" w:color="auto"/>
                <w:right w:val="none" w:sz="0" w:space="0" w:color="auto"/>
              </w:divBdr>
            </w:div>
          </w:divsChild>
        </w:div>
        <w:div w:id="1294680525">
          <w:marLeft w:val="0"/>
          <w:marRight w:val="0"/>
          <w:marTop w:val="0"/>
          <w:marBottom w:val="0"/>
          <w:divBdr>
            <w:top w:val="none" w:sz="0" w:space="0" w:color="auto"/>
            <w:left w:val="none" w:sz="0" w:space="0" w:color="auto"/>
            <w:bottom w:val="none" w:sz="0" w:space="0" w:color="auto"/>
            <w:right w:val="none" w:sz="0" w:space="0" w:color="auto"/>
          </w:divBdr>
          <w:divsChild>
            <w:div w:id="346685585">
              <w:marLeft w:val="0"/>
              <w:marRight w:val="0"/>
              <w:marTop w:val="0"/>
              <w:marBottom w:val="0"/>
              <w:divBdr>
                <w:top w:val="none" w:sz="0" w:space="0" w:color="auto"/>
                <w:left w:val="none" w:sz="0" w:space="0" w:color="auto"/>
                <w:bottom w:val="none" w:sz="0" w:space="0" w:color="auto"/>
                <w:right w:val="none" w:sz="0" w:space="0" w:color="auto"/>
              </w:divBdr>
            </w:div>
          </w:divsChild>
        </w:div>
        <w:div w:id="1299341862">
          <w:marLeft w:val="0"/>
          <w:marRight w:val="0"/>
          <w:marTop w:val="0"/>
          <w:marBottom w:val="0"/>
          <w:divBdr>
            <w:top w:val="none" w:sz="0" w:space="0" w:color="auto"/>
            <w:left w:val="none" w:sz="0" w:space="0" w:color="auto"/>
            <w:bottom w:val="none" w:sz="0" w:space="0" w:color="auto"/>
            <w:right w:val="none" w:sz="0" w:space="0" w:color="auto"/>
          </w:divBdr>
          <w:divsChild>
            <w:div w:id="1685864961">
              <w:marLeft w:val="0"/>
              <w:marRight w:val="0"/>
              <w:marTop w:val="0"/>
              <w:marBottom w:val="0"/>
              <w:divBdr>
                <w:top w:val="none" w:sz="0" w:space="0" w:color="auto"/>
                <w:left w:val="none" w:sz="0" w:space="0" w:color="auto"/>
                <w:bottom w:val="none" w:sz="0" w:space="0" w:color="auto"/>
                <w:right w:val="none" w:sz="0" w:space="0" w:color="auto"/>
              </w:divBdr>
            </w:div>
          </w:divsChild>
        </w:div>
        <w:div w:id="1305508949">
          <w:marLeft w:val="0"/>
          <w:marRight w:val="0"/>
          <w:marTop w:val="0"/>
          <w:marBottom w:val="0"/>
          <w:divBdr>
            <w:top w:val="none" w:sz="0" w:space="0" w:color="auto"/>
            <w:left w:val="none" w:sz="0" w:space="0" w:color="auto"/>
            <w:bottom w:val="none" w:sz="0" w:space="0" w:color="auto"/>
            <w:right w:val="none" w:sz="0" w:space="0" w:color="auto"/>
          </w:divBdr>
          <w:divsChild>
            <w:div w:id="2092001302">
              <w:marLeft w:val="0"/>
              <w:marRight w:val="0"/>
              <w:marTop w:val="0"/>
              <w:marBottom w:val="0"/>
              <w:divBdr>
                <w:top w:val="none" w:sz="0" w:space="0" w:color="auto"/>
                <w:left w:val="none" w:sz="0" w:space="0" w:color="auto"/>
                <w:bottom w:val="none" w:sz="0" w:space="0" w:color="auto"/>
                <w:right w:val="none" w:sz="0" w:space="0" w:color="auto"/>
              </w:divBdr>
            </w:div>
          </w:divsChild>
        </w:div>
        <w:div w:id="1306013387">
          <w:marLeft w:val="0"/>
          <w:marRight w:val="0"/>
          <w:marTop w:val="0"/>
          <w:marBottom w:val="0"/>
          <w:divBdr>
            <w:top w:val="none" w:sz="0" w:space="0" w:color="auto"/>
            <w:left w:val="none" w:sz="0" w:space="0" w:color="auto"/>
            <w:bottom w:val="none" w:sz="0" w:space="0" w:color="auto"/>
            <w:right w:val="none" w:sz="0" w:space="0" w:color="auto"/>
          </w:divBdr>
          <w:divsChild>
            <w:div w:id="1468276400">
              <w:marLeft w:val="0"/>
              <w:marRight w:val="0"/>
              <w:marTop w:val="0"/>
              <w:marBottom w:val="0"/>
              <w:divBdr>
                <w:top w:val="none" w:sz="0" w:space="0" w:color="auto"/>
                <w:left w:val="none" w:sz="0" w:space="0" w:color="auto"/>
                <w:bottom w:val="none" w:sz="0" w:space="0" w:color="auto"/>
                <w:right w:val="none" w:sz="0" w:space="0" w:color="auto"/>
              </w:divBdr>
            </w:div>
          </w:divsChild>
        </w:div>
        <w:div w:id="1315111375">
          <w:marLeft w:val="0"/>
          <w:marRight w:val="0"/>
          <w:marTop w:val="0"/>
          <w:marBottom w:val="0"/>
          <w:divBdr>
            <w:top w:val="none" w:sz="0" w:space="0" w:color="auto"/>
            <w:left w:val="none" w:sz="0" w:space="0" w:color="auto"/>
            <w:bottom w:val="none" w:sz="0" w:space="0" w:color="auto"/>
            <w:right w:val="none" w:sz="0" w:space="0" w:color="auto"/>
          </w:divBdr>
          <w:divsChild>
            <w:div w:id="39133582">
              <w:marLeft w:val="0"/>
              <w:marRight w:val="0"/>
              <w:marTop w:val="0"/>
              <w:marBottom w:val="0"/>
              <w:divBdr>
                <w:top w:val="none" w:sz="0" w:space="0" w:color="auto"/>
                <w:left w:val="none" w:sz="0" w:space="0" w:color="auto"/>
                <w:bottom w:val="none" w:sz="0" w:space="0" w:color="auto"/>
                <w:right w:val="none" w:sz="0" w:space="0" w:color="auto"/>
              </w:divBdr>
            </w:div>
          </w:divsChild>
        </w:div>
        <w:div w:id="1327393912">
          <w:marLeft w:val="0"/>
          <w:marRight w:val="0"/>
          <w:marTop w:val="0"/>
          <w:marBottom w:val="0"/>
          <w:divBdr>
            <w:top w:val="none" w:sz="0" w:space="0" w:color="auto"/>
            <w:left w:val="none" w:sz="0" w:space="0" w:color="auto"/>
            <w:bottom w:val="none" w:sz="0" w:space="0" w:color="auto"/>
            <w:right w:val="none" w:sz="0" w:space="0" w:color="auto"/>
          </w:divBdr>
          <w:divsChild>
            <w:div w:id="387383605">
              <w:marLeft w:val="0"/>
              <w:marRight w:val="0"/>
              <w:marTop w:val="0"/>
              <w:marBottom w:val="0"/>
              <w:divBdr>
                <w:top w:val="none" w:sz="0" w:space="0" w:color="auto"/>
                <w:left w:val="none" w:sz="0" w:space="0" w:color="auto"/>
                <w:bottom w:val="none" w:sz="0" w:space="0" w:color="auto"/>
                <w:right w:val="none" w:sz="0" w:space="0" w:color="auto"/>
              </w:divBdr>
            </w:div>
          </w:divsChild>
        </w:div>
        <w:div w:id="1329015314">
          <w:marLeft w:val="0"/>
          <w:marRight w:val="0"/>
          <w:marTop w:val="0"/>
          <w:marBottom w:val="0"/>
          <w:divBdr>
            <w:top w:val="none" w:sz="0" w:space="0" w:color="auto"/>
            <w:left w:val="none" w:sz="0" w:space="0" w:color="auto"/>
            <w:bottom w:val="none" w:sz="0" w:space="0" w:color="auto"/>
            <w:right w:val="none" w:sz="0" w:space="0" w:color="auto"/>
          </w:divBdr>
          <w:divsChild>
            <w:div w:id="1618292885">
              <w:marLeft w:val="0"/>
              <w:marRight w:val="0"/>
              <w:marTop w:val="0"/>
              <w:marBottom w:val="0"/>
              <w:divBdr>
                <w:top w:val="none" w:sz="0" w:space="0" w:color="auto"/>
                <w:left w:val="none" w:sz="0" w:space="0" w:color="auto"/>
                <w:bottom w:val="none" w:sz="0" w:space="0" w:color="auto"/>
                <w:right w:val="none" w:sz="0" w:space="0" w:color="auto"/>
              </w:divBdr>
            </w:div>
          </w:divsChild>
        </w:div>
        <w:div w:id="1329745469">
          <w:marLeft w:val="0"/>
          <w:marRight w:val="0"/>
          <w:marTop w:val="0"/>
          <w:marBottom w:val="0"/>
          <w:divBdr>
            <w:top w:val="none" w:sz="0" w:space="0" w:color="auto"/>
            <w:left w:val="none" w:sz="0" w:space="0" w:color="auto"/>
            <w:bottom w:val="none" w:sz="0" w:space="0" w:color="auto"/>
            <w:right w:val="none" w:sz="0" w:space="0" w:color="auto"/>
          </w:divBdr>
          <w:divsChild>
            <w:div w:id="2062635232">
              <w:marLeft w:val="0"/>
              <w:marRight w:val="0"/>
              <w:marTop w:val="0"/>
              <w:marBottom w:val="0"/>
              <w:divBdr>
                <w:top w:val="none" w:sz="0" w:space="0" w:color="auto"/>
                <w:left w:val="none" w:sz="0" w:space="0" w:color="auto"/>
                <w:bottom w:val="none" w:sz="0" w:space="0" w:color="auto"/>
                <w:right w:val="none" w:sz="0" w:space="0" w:color="auto"/>
              </w:divBdr>
            </w:div>
          </w:divsChild>
        </w:div>
        <w:div w:id="1341741731">
          <w:marLeft w:val="0"/>
          <w:marRight w:val="0"/>
          <w:marTop w:val="0"/>
          <w:marBottom w:val="0"/>
          <w:divBdr>
            <w:top w:val="none" w:sz="0" w:space="0" w:color="auto"/>
            <w:left w:val="none" w:sz="0" w:space="0" w:color="auto"/>
            <w:bottom w:val="none" w:sz="0" w:space="0" w:color="auto"/>
            <w:right w:val="none" w:sz="0" w:space="0" w:color="auto"/>
          </w:divBdr>
          <w:divsChild>
            <w:div w:id="850414369">
              <w:marLeft w:val="0"/>
              <w:marRight w:val="0"/>
              <w:marTop w:val="0"/>
              <w:marBottom w:val="0"/>
              <w:divBdr>
                <w:top w:val="none" w:sz="0" w:space="0" w:color="auto"/>
                <w:left w:val="none" w:sz="0" w:space="0" w:color="auto"/>
                <w:bottom w:val="none" w:sz="0" w:space="0" w:color="auto"/>
                <w:right w:val="none" w:sz="0" w:space="0" w:color="auto"/>
              </w:divBdr>
            </w:div>
          </w:divsChild>
        </w:div>
        <w:div w:id="1347243416">
          <w:marLeft w:val="0"/>
          <w:marRight w:val="0"/>
          <w:marTop w:val="0"/>
          <w:marBottom w:val="0"/>
          <w:divBdr>
            <w:top w:val="none" w:sz="0" w:space="0" w:color="auto"/>
            <w:left w:val="none" w:sz="0" w:space="0" w:color="auto"/>
            <w:bottom w:val="none" w:sz="0" w:space="0" w:color="auto"/>
            <w:right w:val="none" w:sz="0" w:space="0" w:color="auto"/>
          </w:divBdr>
          <w:divsChild>
            <w:div w:id="1929314730">
              <w:marLeft w:val="0"/>
              <w:marRight w:val="0"/>
              <w:marTop w:val="0"/>
              <w:marBottom w:val="0"/>
              <w:divBdr>
                <w:top w:val="none" w:sz="0" w:space="0" w:color="auto"/>
                <w:left w:val="none" w:sz="0" w:space="0" w:color="auto"/>
                <w:bottom w:val="none" w:sz="0" w:space="0" w:color="auto"/>
                <w:right w:val="none" w:sz="0" w:space="0" w:color="auto"/>
              </w:divBdr>
            </w:div>
          </w:divsChild>
        </w:div>
        <w:div w:id="1347755773">
          <w:marLeft w:val="0"/>
          <w:marRight w:val="0"/>
          <w:marTop w:val="0"/>
          <w:marBottom w:val="0"/>
          <w:divBdr>
            <w:top w:val="none" w:sz="0" w:space="0" w:color="auto"/>
            <w:left w:val="none" w:sz="0" w:space="0" w:color="auto"/>
            <w:bottom w:val="none" w:sz="0" w:space="0" w:color="auto"/>
            <w:right w:val="none" w:sz="0" w:space="0" w:color="auto"/>
          </w:divBdr>
          <w:divsChild>
            <w:div w:id="2071613478">
              <w:marLeft w:val="0"/>
              <w:marRight w:val="0"/>
              <w:marTop w:val="0"/>
              <w:marBottom w:val="0"/>
              <w:divBdr>
                <w:top w:val="none" w:sz="0" w:space="0" w:color="auto"/>
                <w:left w:val="none" w:sz="0" w:space="0" w:color="auto"/>
                <w:bottom w:val="none" w:sz="0" w:space="0" w:color="auto"/>
                <w:right w:val="none" w:sz="0" w:space="0" w:color="auto"/>
              </w:divBdr>
            </w:div>
          </w:divsChild>
        </w:div>
        <w:div w:id="1350449261">
          <w:marLeft w:val="0"/>
          <w:marRight w:val="0"/>
          <w:marTop w:val="0"/>
          <w:marBottom w:val="0"/>
          <w:divBdr>
            <w:top w:val="none" w:sz="0" w:space="0" w:color="auto"/>
            <w:left w:val="none" w:sz="0" w:space="0" w:color="auto"/>
            <w:bottom w:val="none" w:sz="0" w:space="0" w:color="auto"/>
            <w:right w:val="none" w:sz="0" w:space="0" w:color="auto"/>
          </w:divBdr>
          <w:divsChild>
            <w:div w:id="854540408">
              <w:marLeft w:val="0"/>
              <w:marRight w:val="0"/>
              <w:marTop w:val="0"/>
              <w:marBottom w:val="0"/>
              <w:divBdr>
                <w:top w:val="none" w:sz="0" w:space="0" w:color="auto"/>
                <w:left w:val="none" w:sz="0" w:space="0" w:color="auto"/>
                <w:bottom w:val="none" w:sz="0" w:space="0" w:color="auto"/>
                <w:right w:val="none" w:sz="0" w:space="0" w:color="auto"/>
              </w:divBdr>
            </w:div>
          </w:divsChild>
        </w:div>
        <w:div w:id="1350718219">
          <w:marLeft w:val="0"/>
          <w:marRight w:val="0"/>
          <w:marTop w:val="0"/>
          <w:marBottom w:val="0"/>
          <w:divBdr>
            <w:top w:val="none" w:sz="0" w:space="0" w:color="auto"/>
            <w:left w:val="none" w:sz="0" w:space="0" w:color="auto"/>
            <w:bottom w:val="none" w:sz="0" w:space="0" w:color="auto"/>
            <w:right w:val="none" w:sz="0" w:space="0" w:color="auto"/>
          </w:divBdr>
          <w:divsChild>
            <w:div w:id="56439206">
              <w:marLeft w:val="0"/>
              <w:marRight w:val="0"/>
              <w:marTop w:val="0"/>
              <w:marBottom w:val="0"/>
              <w:divBdr>
                <w:top w:val="none" w:sz="0" w:space="0" w:color="auto"/>
                <w:left w:val="none" w:sz="0" w:space="0" w:color="auto"/>
                <w:bottom w:val="none" w:sz="0" w:space="0" w:color="auto"/>
                <w:right w:val="none" w:sz="0" w:space="0" w:color="auto"/>
              </w:divBdr>
            </w:div>
          </w:divsChild>
        </w:div>
        <w:div w:id="1354305837">
          <w:marLeft w:val="0"/>
          <w:marRight w:val="0"/>
          <w:marTop w:val="0"/>
          <w:marBottom w:val="0"/>
          <w:divBdr>
            <w:top w:val="none" w:sz="0" w:space="0" w:color="auto"/>
            <w:left w:val="none" w:sz="0" w:space="0" w:color="auto"/>
            <w:bottom w:val="none" w:sz="0" w:space="0" w:color="auto"/>
            <w:right w:val="none" w:sz="0" w:space="0" w:color="auto"/>
          </w:divBdr>
          <w:divsChild>
            <w:div w:id="610432220">
              <w:marLeft w:val="0"/>
              <w:marRight w:val="0"/>
              <w:marTop w:val="0"/>
              <w:marBottom w:val="0"/>
              <w:divBdr>
                <w:top w:val="none" w:sz="0" w:space="0" w:color="auto"/>
                <w:left w:val="none" w:sz="0" w:space="0" w:color="auto"/>
                <w:bottom w:val="none" w:sz="0" w:space="0" w:color="auto"/>
                <w:right w:val="none" w:sz="0" w:space="0" w:color="auto"/>
              </w:divBdr>
            </w:div>
          </w:divsChild>
        </w:div>
        <w:div w:id="1367486788">
          <w:marLeft w:val="0"/>
          <w:marRight w:val="0"/>
          <w:marTop w:val="0"/>
          <w:marBottom w:val="0"/>
          <w:divBdr>
            <w:top w:val="none" w:sz="0" w:space="0" w:color="auto"/>
            <w:left w:val="none" w:sz="0" w:space="0" w:color="auto"/>
            <w:bottom w:val="none" w:sz="0" w:space="0" w:color="auto"/>
            <w:right w:val="none" w:sz="0" w:space="0" w:color="auto"/>
          </w:divBdr>
          <w:divsChild>
            <w:div w:id="1250961620">
              <w:marLeft w:val="0"/>
              <w:marRight w:val="0"/>
              <w:marTop w:val="0"/>
              <w:marBottom w:val="0"/>
              <w:divBdr>
                <w:top w:val="none" w:sz="0" w:space="0" w:color="auto"/>
                <w:left w:val="none" w:sz="0" w:space="0" w:color="auto"/>
                <w:bottom w:val="none" w:sz="0" w:space="0" w:color="auto"/>
                <w:right w:val="none" w:sz="0" w:space="0" w:color="auto"/>
              </w:divBdr>
            </w:div>
          </w:divsChild>
        </w:div>
        <w:div w:id="1371609826">
          <w:marLeft w:val="0"/>
          <w:marRight w:val="0"/>
          <w:marTop w:val="0"/>
          <w:marBottom w:val="0"/>
          <w:divBdr>
            <w:top w:val="none" w:sz="0" w:space="0" w:color="auto"/>
            <w:left w:val="none" w:sz="0" w:space="0" w:color="auto"/>
            <w:bottom w:val="none" w:sz="0" w:space="0" w:color="auto"/>
            <w:right w:val="none" w:sz="0" w:space="0" w:color="auto"/>
          </w:divBdr>
          <w:divsChild>
            <w:div w:id="1241677438">
              <w:marLeft w:val="0"/>
              <w:marRight w:val="0"/>
              <w:marTop w:val="0"/>
              <w:marBottom w:val="0"/>
              <w:divBdr>
                <w:top w:val="none" w:sz="0" w:space="0" w:color="auto"/>
                <w:left w:val="none" w:sz="0" w:space="0" w:color="auto"/>
                <w:bottom w:val="none" w:sz="0" w:space="0" w:color="auto"/>
                <w:right w:val="none" w:sz="0" w:space="0" w:color="auto"/>
              </w:divBdr>
            </w:div>
          </w:divsChild>
        </w:div>
        <w:div w:id="1373074025">
          <w:marLeft w:val="0"/>
          <w:marRight w:val="0"/>
          <w:marTop w:val="0"/>
          <w:marBottom w:val="0"/>
          <w:divBdr>
            <w:top w:val="none" w:sz="0" w:space="0" w:color="auto"/>
            <w:left w:val="none" w:sz="0" w:space="0" w:color="auto"/>
            <w:bottom w:val="none" w:sz="0" w:space="0" w:color="auto"/>
            <w:right w:val="none" w:sz="0" w:space="0" w:color="auto"/>
          </w:divBdr>
          <w:divsChild>
            <w:div w:id="2069186610">
              <w:marLeft w:val="0"/>
              <w:marRight w:val="0"/>
              <w:marTop w:val="0"/>
              <w:marBottom w:val="0"/>
              <w:divBdr>
                <w:top w:val="none" w:sz="0" w:space="0" w:color="auto"/>
                <w:left w:val="none" w:sz="0" w:space="0" w:color="auto"/>
                <w:bottom w:val="none" w:sz="0" w:space="0" w:color="auto"/>
                <w:right w:val="none" w:sz="0" w:space="0" w:color="auto"/>
              </w:divBdr>
            </w:div>
          </w:divsChild>
        </w:div>
        <w:div w:id="1378629272">
          <w:marLeft w:val="0"/>
          <w:marRight w:val="0"/>
          <w:marTop w:val="0"/>
          <w:marBottom w:val="0"/>
          <w:divBdr>
            <w:top w:val="none" w:sz="0" w:space="0" w:color="auto"/>
            <w:left w:val="none" w:sz="0" w:space="0" w:color="auto"/>
            <w:bottom w:val="none" w:sz="0" w:space="0" w:color="auto"/>
            <w:right w:val="none" w:sz="0" w:space="0" w:color="auto"/>
          </w:divBdr>
          <w:divsChild>
            <w:div w:id="1603411141">
              <w:marLeft w:val="0"/>
              <w:marRight w:val="0"/>
              <w:marTop w:val="0"/>
              <w:marBottom w:val="0"/>
              <w:divBdr>
                <w:top w:val="none" w:sz="0" w:space="0" w:color="auto"/>
                <w:left w:val="none" w:sz="0" w:space="0" w:color="auto"/>
                <w:bottom w:val="none" w:sz="0" w:space="0" w:color="auto"/>
                <w:right w:val="none" w:sz="0" w:space="0" w:color="auto"/>
              </w:divBdr>
            </w:div>
          </w:divsChild>
        </w:div>
        <w:div w:id="1387029060">
          <w:marLeft w:val="0"/>
          <w:marRight w:val="0"/>
          <w:marTop w:val="0"/>
          <w:marBottom w:val="0"/>
          <w:divBdr>
            <w:top w:val="none" w:sz="0" w:space="0" w:color="auto"/>
            <w:left w:val="none" w:sz="0" w:space="0" w:color="auto"/>
            <w:bottom w:val="none" w:sz="0" w:space="0" w:color="auto"/>
            <w:right w:val="none" w:sz="0" w:space="0" w:color="auto"/>
          </w:divBdr>
          <w:divsChild>
            <w:div w:id="2085449197">
              <w:marLeft w:val="0"/>
              <w:marRight w:val="0"/>
              <w:marTop w:val="0"/>
              <w:marBottom w:val="0"/>
              <w:divBdr>
                <w:top w:val="none" w:sz="0" w:space="0" w:color="auto"/>
                <w:left w:val="none" w:sz="0" w:space="0" w:color="auto"/>
                <w:bottom w:val="none" w:sz="0" w:space="0" w:color="auto"/>
                <w:right w:val="none" w:sz="0" w:space="0" w:color="auto"/>
              </w:divBdr>
            </w:div>
          </w:divsChild>
        </w:div>
        <w:div w:id="1390765665">
          <w:marLeft w:val="0"/>
          <w:marRight w:val="0"/>
          <w:marTop w:val="0"/>
          <w:marBottom w:val="0"/>
          <w:divBdr>
            <w:top w:val="none" w:sz="0" w:space="0" w:color="auto"/>
            <w:left w:val="none" w:sz="0" w:space="0" w:color="auto"/>
            <w:bottom w:val="none" w:sz="0" w:space="0" w:color="auto"/>
            <w:right w:val="none" w:sz="0" w:space="0" w:color="auto"/>
          </w:divBdr>
          <w:divsChild>
            <w:div w:id="1698700479">
              <w:marLeft w:val="0"/>
              <w:marRight w:val="0"/>
              <w:marTop w:val="0"/>
              <w:marBottom w:val="0"/>
              <w:divBdr>
                <w:top w:val="none" w:sz="0" w:space="0" w:color="auto"/>
                <w:left w:val="none" w:sz="0" w:space="0" w:color="auto"/>
                <w:bottom w:val="none" w:sz="0" w:space="0" w:color="auto"/>
                <w:right w:val="none" w:sz="0" w:space="0" w:color="auto"/>
              </w:divBdr>
            </w:div>
          </w:divsChild>
        </w:div>
        <w:div w:id="1394769600">
          <w:marLeft w:val="0"/>
          <w:marRight w:val="0"/>
          <w:marTop w:val="0"/>
          <w:marBottom w:val="0"/>
          <w:divBdr>
            <w:top w:val="none" w:sz="0" w:space="0" w:color="auto"/>
            <w:left w:val="none" w:sz="0" w:space="0" w:color="auto"/>
            <w:bottom w:val="none" w:sz="0" w:space="0" w:color="auto"/>
            <w:right w:val="none" w:sz="0" w:space="0" w:color="auto"/>
          </w:divBdr>
          <w:divsChild>
            <w:div w:id="1286228472">
              <w:marLeft w:val="0"/>
              <w:marRight w:val="0"/>
              <w:marTop w:val="0"/>
              <w:marBottom w:val="0"/>
              <w:divBdr>
                <w:top w:val="none" w:sz="0" w:space="0" w:color="auto"/>
                <w:left w:val="none" w:sz="0" w:space="0" w:color="auto"/>
                <w:bottom w:val="none" w:sz="0" w:space="0" w:color="auto"/>
                <w:right w:val="none" w:sz="0" w:space="0" w:color="auto"/>
              </w:divBdr>
            </w:div>
          </w:divsChild>
        </w:div>
        <w:div w:id="1408843388">
          <w:marLeft w:val="0"/>
          <w:marRight w:val="0"/>
          <w:marTop w:val="0"/>
          <w:marBottom w:val="0"/>
          <w:divBdr>
            <w:top w:val="none" w:sz="0" w:space="0" w:color="auto"/>
            <w:left w:val="none" w:sz="0" w:space="0" w:color="auto"/>
            <w:bottom w:val="none" w:sz="0" w:space="0" w:color="auto"/>
            <w:right w:val="none" w:sz="0" w:space="0" w:color="auto"/>
          </w:divBdr>
          <w:divsChild>
            <w:div w:id="631668453">
              <w:marLeft w:val="0"/>
              <w:marRight w:val="0"/>
              <w:marTop w:val="0"/>
              <w:marBottom w:val="0"/>
              <w:divBdr>
                <w:top w:val="none" w:sz="0" w:space="0" w:color="auto"/>
                <w:left w:val="none" w:sz="0" w:space="0" w:color="auto"/>
                <w:bottom w:val="none" w:sz="0" w:space="0" w:color="auto"/>
                <w:right w:val="none" w:sz="0" w:space="0" w:color="auto"/>
              </w:divBdr>
            </w:div>
          </w:divsChild>
        </w:div>
        <w:div w:id="1426799607">
          <w:marLeft w:val="0"/>
          <w:marRight w:val="0"/>
          <w:marTop w:val="0"/>
          <w:marBottom w:val="0"/>
          <w:divBdr>
            <w:top w:val="none" w:sz="0" w:space="0" w:color="auto"/>
            <w:left w:val="none" w:sz="0" w:space="0" w:color="auto"/>
            <w:bottom w:val="none" w:sz="0" w:space="0" w:color="auto"/>
            <w:right w:val="none" w:sz="0" w:space="0" w:color="auto"/>
          </w:divBdr>
          <w:divsChild>
            <w:div w:id="229073075">
              <w:marLeft w:val="0"/>
              <w:marRight w:val="0"/>
              <w:marTop w:val="0"/>
              <w:marBottom w:val="0"/>
              <w:divBdr>
                <w:top w:val="none" w:sz="0" w:space="0" w:color="auto"/>
                <w:left w:val="none" w:sz="0" w:space="0" w:color="auto"/>
                <w:bottom w:val="none" w:sz="0" w:space="0" w:color="auto"/>
                <w:right w:val="none" w:sz="0" w:space="0" w:color="auto"/>
              </w:divBdr>
            </w:div>
          </w:divsChild>
        </w:div>
        <w:div w:id="1442064019">
          <w:marLeft w:val="0"/>
          <w:marRight w:val="0"/>
          <w:marTop w:val="0"/>
          <w:marBottom w:val="0"/>
          <w:divBdr>
            <w:top w:val="none" w:sz="0" w:space="0" w:color="auto"/>
            <w:left w:val="none" w:sz="0" w:space="0" w:color="auto"/>
            <w:bottom w:val="none" w:sz="0" w:space="0" w:color="auto"/>
            <w:right w:val="none" w:sz="0" w:space="0" w:color="auto"/>
          </w:divBdr>
          <w:divsChild>
            <w:div w:id="573048478">
              <w:marLeft w:val="0"/>
              <w:marRight w:val="0"/>
              <w:marTop w:val="0"/>
              <w:marBottom w:val="0"/>
              <w:divBdr>
                <w:top w:val="none" w:sz="0" w:space="0" w:color="auto"/>
                <w:left w:val="none" w:sz="0" w:space="0" w:color="auto"/>
                <w:bottom w:val="none" w:sz="0" w:space="0" w:color="auto"/>
                <w:right w:val="none" w:sz="0" w:space="0" w:color="auto"/>
              </w:divBdr>
            </w:div>
          </w:divsChild>
        </w:div>
        <w:div w:id="1448937410">
          <w:marLeft w:val="0"/>
          <w:marRight w:val="0"/>
          <w:marTop w:val="0"/>
          <w:marBottom w:val="0"/>
          <w:divBdr>
            <w:top w:val="none" w:sz="0" w:space="0" w:color="auto"/>
            <w:left w:val="none" w:sz="0" w:space="0" w:color="auto"/>
            <w:bottom w:val="none" w:sz="0" w:space="0" w:color="auto"/>
            <w:right w:val="none" w:sz="0" w:space="0" w:color="auto"/>
          </w:divBdr>
          <w:divsChild>
            <w:div w:id="2144076502">
              <w:marLeft w:val="0"/>
              <w:marRight w:val="0"/>
              <w:marTop w:val="0"/>
              <w:marBottom w:val="0"/>
              <w:divBdr>
                <w:top w:val="none" w:sz="0" w:space="0" w:color="auto"/>
                <w:left w:val="none" w:sz="0" w:space="0" w:color="auto"/>
                <w:bottom w:val="none" w:sz="0" w:space="0" w:color="auto"/>
                <w:right w:val="none" w:sz="0" w:space="0" w:color="auto"/>
              </w:divBdr>
            </w:div>
          </w:divsChild>
        </w:div>
        <w:div w:id="1455099770">
          <w:marLeft w:val="0"/>
          <w:marRight w:val="0"/>
          <w:marTop w:val="0"/>
          <w:marBottom w:val="0"/>
          <w:divBdr>
            <w:top w:val="none" w:sz="0" w:space="0" w:color="auto"/>
            <w:left w:val="none" w:sz="0" w:space="0" w:color="auto"/>
            <w:bottom w:val="none" w:sz="0" w:space="0" w:color="auto"/>
            <w:right w:val="none" w:sz="0" w:space="0" w:color="auto"/>
          </w:divBdr>
          <w:divsChild>
            <w:div w:id="1055740459">
              <w:marLeft w:val="0"/>
              <w:marRight w:val="0"/>
              <w:marTop w:val="0"/>
              <w:marBottom w:val="0"/>
              <w:divBdr>
                <w:top w:val="none" w:sz="0" w:space="0" w:color="auto"/>
                <w:left w:val="none" w:sz="0" w:space="0" w:color="auto"/>
                <w:bottom w:val="none" w:sz="0" w:space="0" w:color="auto"/>
                <w:right w:val="none" w:sz="0" w:space="0" w:color="auto"/>
              </w:divBdr>
            </w:div>
          </w:divsChild>
        </w:div>
        <w:div w:id="1463189417">
          <w:marLeft w:val="0"/>
          <w:marRight w:val="0"/>
          <w:marTop w:val="0"/>
          <w:marBottom w:val="0"/>
          <w:divBdr>
            <w:top w:val="none" w:sz="0" w:space="0" w:color="auto"/>
            <w:left w:val="none" w:sz="0" w:space="0" w:color="auto"/>
            <w:bottom w:val="none" w:sz="0" w:space="0" w:color="auto"/>
            <w:right w:val="none" w:sz="0" w:space="0" w:color="auto"/>
          </w:divBdr>
          <w:divsChild>
            <w:div w:id="240144645">
              <w:marLeft w:val="0"/>
              <w:marRight w:val="0"/>
              <w:marTop w:val="0"/>
              <w:marBottom w:val="0"/>
              <w:divBdr>
                <w:top w:val="none" w:sz="0" w:space="0" w:color="auto"/>
                <w:left w:val="none" w:sz="0" w:space="0" w:color="auto"/>
                <w:bottom w:val="none" w:sz="0" w:space="0" w:color="auto"/>
                <w:right w:val="none" w:sz="0" w:space="0" w:color="auto"/>
              </w:divBdr>
            </w:div>
          </w:divsChild>
        </w:div>
        <w:div w:id="1466239173">
          <w:marLeft w:val="0"/>
          <w:marRight w:val="0"/>
          <w:marTop w:val="0"/>
          <w:marBottom w:val="0"/>
          <w:divBdr>
            <w:top w:val="none" w:sz="0" w:space="0" w:color="auto"/>
            <w:left w:val="none" w:sz="0" w:space="0" w:color="auto"/>
            <w:bottom w:val="none" w:sz="0" w:space="0" w:color="auto"/>
            <w:right w:val="none" w:sz="0" w:space="0" w:color="auto"/>
          </w:divBdr>
          <w:divsChild>
            <w:div w:id="1014529876">
              <w:marLeft w:val="0"/>
              <w:marRight w:val="0"/>
              <w:marTop w:val="0"/>
              <w:marBottom w:val="0"/>
              <w:divBdr>
                <w:top w:val="none" w:sz="0" w:space="0" w:color="auto"/>
                <w:left w:val="none" w:sz="0" w:space="0" w:color="auto"/>
                <w:bottom w:val="none" w:sz="0" w:space="0" w:color="auto"/>
                <w:right w:val="none" w:sz="0" w:space="0" w:color="auto"/>
              </w:divBdr>
            </w:div>
          </w:divsChild>
        </w:div>
        <w:div w:id="1472408120">
          <w:marLeft w:val="0"/>
          <w:marRight w:val="0"/>
          <w:marTop w:val="0"/>
          <w:marBottom w:val="0"/>
          <w:divBdr>
            <w:top w:val="none" w:sz="0" w:space="0" w:color="auto"/>
            <w:left w:val="none" w:sz="0" w:space="0" w:color="auto"/>
            <w:bottom w:val="none" w:sz="0" w:space="0" w:color="auto"/>
            <w:right w:val="none" w:sz="0" w:space="0" w:color="auto"/>
          </w:divBdr>
          <w:divsChild>
            <w:div w:id="1672609851">
              <w:marLeft w:val="0"/>
              <w:marRight w:val="0"/>
              <w:marTop w:val="0"/>
              <w:marBottom w:val="0"/>
              <w:divBdr>
                <w:top w:val="none" w:sz="0" w:space="0" w:color="auto"/>
                <w:left w:val="none" w:sz="0" w:space="0" w:color="auto"/>
                <w:bottom w:val="none" w:sz="0" w:space="0" w:color="auto"/>
                <w:right w:val="none" w:sz="0" w:space="0" w:color="auto"/>
              </w:divBdr>
            </w:div>
          </w:divsChild>
        </w:div>
        <w:div w:id="1475902744">
          <w:marLeft w:val="0"/>
          <w:marRight w:val="0"/>
          <w:marTop w:val="0"/>
          <w:marBottom w:val="0"/>
          <w:divBdr>
            <w:top w:val="none" w:sz="0" w:space="0" w:color="auto"/>
            <w:left w:val="none" w:sz="0" w:space="0" w:color="auto"/>
            <w:bottom w:val="none" w:sz="0" w:space="0" w:color="auto"/>
            <w:right w:val="none" w:sz="0" w:space="0" w:color="auto"/>
          </w:divBdr>
          <w:divsChild>
            <w:div w:id="457341993">
              <w:marLeft w:val="0"/>
              <w:marRight w:val="0"/>
              <w:marTop w:val="0"/>
              <w:marBottom w:val="0"/>
              <w:divBdr>
                <w:top w:val="none" w:sz="0" w:space="0" w:color="auto"/>
                <w:left w:val="none" w:sz="0" w:space="0" w:color="auto"/>
                <w:bottom w:val="none" w:sz="0" w:space="0" w:color="auto"/>
                <w:right w:val="none" w:sz="0" w:space="0" w:color="auto"/>
              </w:divBdr>
            </w:div>
          </w:divsChild>
        </w:div>
        <w:div w:id="1506818127">
          <w:marLeft w:val="0"/>
          <w:marRight w:val="0"/>
          <w:marTop w:val="0"/>
          <w:marBottom w:val="0"/>
          <w:divBdr>
            <w:top w:val="none" w:sz="0" w:space="0" w:color="auto"/>
            <w:left w:val="none" w:sz="0" w:space="0" w:color="auto"/>
            <w:bottom w:val="none" w:sz="0" w:space="0" w:color="auto"/>
            <w:right w:val="none" w:sz="0" w:space="0" w:color="auto"/>
          </w:divBdr>
          <w:divsChild>
            <w:div w:id="115029018">
              <w:marLeft w:val="0"/>
              <w:marRight w:val="0"/>
              <w:marTop w:val="0"/>
              <w:marBottom w:val="0"/>
              <w:divBdr>
                <w:top w:val="none" w:sz="0" w:space="0" w:color="auto"/>
                <w:left w:val="none" w:sz="0" w:space="0" w:color="auto"/>
                <w:bottom w:val="none" w:sz="0" w:space="0" w:color="auto"/>
                <w:right w:val="none" w:sz="0" w:space="0" w:color="auto"/>
              </w:divBdr>
            </w:div>
          </w:divsChild>
        </w:div>
        <w:div w:id="1506819801">
          <w:marLeft w:val="0"/>
          <w:marRight w:val="0"/>
          <w:marTop w:val="0"/>
          <w:marBottom w:val="0"/>
          <w:divBdr>
            <w:top w:val="none" w:sz="0" w:space="0" w:color="auto"/>
            <w:left w:val="none" w:sz="0" w:space="0" w:color="auto"/>
            <w:bottom w:val="none" w:sz="0" w:space="0" w:color="auto"/>
            <w:right w:val="none" w:sz="0" w:space="0" w:color="auto"/>
          </w:divBdr>
          <w:divsChild>
            <w:div w:id="408580516">
              <w:marLeft w:val="0"/>
              <w:marRight w:val="0"/>
              <w:marTop w:val="0"/>
              <w:marBottom w:val="0"/>
              <w:divBdr>
                <w:top w:val="none" w:sz="0" w:space="0" w:color="auto"/>
                <w:left w:val="none" w:sz="0" w:space="0" w:color="auto"/>
                <w:bottom w:val="none" w:sz="0" w:space="0" w:color="auto"/>
                <w:right w:val="none" w:sz="0" w:space="0" w:color="auto"/>
              </w:divBdr>
            </w:div>
          </w:divsChild>
        </w:div>
        <w:div w:id="1511027408">
          <w:marLeft w:val="0"/>
          <w:marRight w:val="0"/>
          <w:marTop w:val="0"/>
          <w:marBottom w:val="0"/>
          <w:divBdr>
            <w:top w:val="none" w:sz="0" w:space="0" w:color="auto"/>
            <w:left w:val="none" w:sz="0" w:space="0" w:color="auto"/>
            <w:bottom w:val="none" w:sz="0" w:space="0" w:color="auto"/>
            <w:right w:val="none" w:sz="0" w:space="0" w:color="auto"/>
          </w:divBdr>
          <w:divsChild>
            <w:div w:id="1597786012">
              <w:marLeft w:val="0"/>
              <w:marRight w:val="0"/>
              <w:marTop w:val="0"/>
              <w:marBottom w:val="0"/>
              <w:divBdr>
                <w:top w:val="none" w:sz="0" w:space="0" w:color="auto"/>
                <w:left w:val="none" w:sz="0" w:space="0" w:color="auto"/>
                <w:bottom w:val="none" w:sz="0" w:space="0" w:color="auto"/>
                <w:right w:val="none" w:sz="0" w:space="0" w:color="auto"/>
              </w:divBdr>
            </w:div>
          </w:divsChild>
        </w:div>
        <w:div w:id="1511524799">
          <w:marLeft w:val="0"/>
          <w:marRight w:val="0"/>
          <w:marTop w:val="0"/>
          <w:marBottom w:val="0"/>
          <w:divBdr>
            <w:top w:val="none" w:sz="0" w:space="0" w:color="auto"/>
            <w:left w:val="none" w:sz="0" w:space="0" w:color="auto"/>
            <w:bottom w:val="none" w:sz="0" w:space="0" w:color="auto"/>
            <w:right w:val="none" w:sz="0" w:space="0" w:color="auto"/>
          </w:divBdr>
          <w:divsChild>
            <w:div w:id="936257084">
              <w:marLeft w:val="0"/>
              <w:marRight w:val="0"/>
              <w:marTop w:val="0"/>
              <w:marBottom w:val="0"/>
              <w:divBdr>
                <w:top w:val="none" w:sz="0" w:space="0" w:color="auto"/>
                <w:left w:val="none" w:sz="0" w:space="0" w:color="auto"/>
                <w:bottom w:val="none" w:sz="0" w:space="0" w:color="auto"/>
                <w:right w:val="none" w:sz="0" w:space="0" w:color="auto"/>
              </w:divBdr>
            </w:div>
          </w:divsChild>
        </w:div>
        <w:div w:id="1526676754">
          <w:marLeft w:val="0"/>
          <w:marRight w:val="0"/>
          <w:marTop w:val="0"/>
          <w:marBottom w:val="0"/>
          <w:divBdr>
            <w:top w:val="none" w:sz="0" w:space="0" w:color="auto"/>
            <w:left w:val="none" w:sz="0" w:space="0" w:color="auto"/>
            <w:bottom w:val="none" w:sz="0" w:space="0" w:color="auto"/>
            <w:right w:val="none" w:sz="0" w:space="0" w:color="auto"/>
          </w:divBdr>
          <w:divsChild>
            <w:div w:id="217595897">
              <w:marLeft w:val="0"/>
              <w:marRight w:val="0"/>
              <w:marTop w:val="0"/>
              <w:marBottom w:val="0"/>
              <w:divBdr>
                <w:top w:val="none" w:sz="0" w:space="0" w:color="auto"/>
                <w:left w:val="none" w:sz="0" w:space="0" w:color="auto"/>
                <w:bottom w:val="none" w:sz="0" w:space="0" w:color="auto"/>
                <w:right w:val="none" w:sz="0" w:space="0" w:color="auto"/>
              </w:divBdr>
            </w:div>
          </w:divsChild>
        </w:div>
        <w:div w:id="1539775786">
          <w:marLeft w:val="0"/>
          <w:marRight w:val="0"/>
          <w:marTop w:val="0"/>
          <w:marBottom w:val="0"/>
          <w:divBdr>
            <w:top w:val="none" w:sz="0" w:space="0" w:color="auto"/>
            <w:left w:val="none" w:sz="0" w:space="0" w:color="auto"/>
            <w:bottom w:val="none" w:sz="0" w:space="0" w:color="auto"/>
            <w:right w:val="none" w:sz="0" w:space="0" w:color="auto"/>
          </w:divBdr>
          <w:divsChild>
            <w:div w:id="1833836685">
              <w:marLeft w:val="0"/>
              <w:marRight w:val="0"/>
              <w:marTop w:val="0"/>
              <w:marBottom w:val="0"/>
              <w:divBdr>
                <w:top w:val="none" w:sz="0" w:space="0" w:color="auto"/>
                <w:left w:val="none" w:sz="0" w:space="0" w:color="auto"/>
                <w:bottom w:val="none" w:sz="0" w:space="0" w:color="auto"/>
                <w:right w:val="none" w:sz="0" w:space="0" w:color="auto"/>
              </w:divBdr>
            </w:div>
          </w:divsChild>
        </w:div>
        <w:div w:id="1541016600">
          <w:marLeft w:val="0"/>
          <w:marRight w:val="0"/>
          <w:marTop w:val="0"/>
          <w:marBottom w:val="0"/>
          <w:divBdr>
            <w:top w:val="none" w:sz="0" w:space="0" w:color="auto"/>
            <w:left w:val="none" w:sz="0" w:space="0" w:color="auto"/>
            <w:bottom w:val="none" w:sz="0" w:space="0" w:color="auto"/>
            <w:right w:val="none" w:sz="0" w:space="0" w:color="auto"/>
          </w:divBdr>
          <w:divsChild>
            <w:div w:id="1036547232">
              <w:marLeft w:val="0"/>
              <w:marRight w:val="0"/>
              <w:marTop w:val="0"/>
              <w:marBottom w:val="0"/>
              <w:divBdr>
                <w:top w:val="none" w:sz="0" w:space="0" w:color="auto"/>
                <w:left w:val="none" w:sz="0" w:space="0" w:color="auto"/>
                <w:bottom w:val="none" w:sz="0" w:space="0" w:color="auto"/>
                <w:right w:val="none" w:sz="0" w:space="0" w:color="auto"/>
              </w:divBdr>
            </w:div>
          </w:divsChild>
        </w:div>
        <w:div w:id="1552383690">
          <w:marLeft w:val="0"/>
          <w:marRight w:val="0"/>
          <w:marTop w:val="0"/>
          <w:marBottom w:val="0"/>
          <w:divBdr>
            <w:top w:val="none" w:sz="0" w:space="0" w:color="auto"/>
            <w:left w:val="none" w:sz="0" w:space="0" w:color="auto"/>
            <w:bottom w:val="none" w:sz="0" w:space="0" w:color="auto"/>
            <w:right w:val="none" w:sz="0" w:space="0" w:color="auto"/>
          </w:divBdr>
          <w:divsChild>
            <w:div w:id="361713645">
              <w:marLeft w:val="0"/>
              <w:marRight w:val="0"/>
              <w:marTop w:val="0"/>
              <w:marBottom w:val="0"/>
              <w:divBdr>
                <w:top w:val="none" w:sz="0" w:space="0" w:color="auto"/>
                <w:left w:val="none" w:sz="0" w:space="0" w:color="auto"/>
                <w:bottom w:val="none" w:sz="0" w:space="0" w:color="auto"/>
                <w:right w:val="none" w:sz="0" w:space="0" w:color="auto"/>
              </w:divBdr>
            </w:div>
          </w:divsChild>
        </w:div>
        <w:div w:id="1553956405">
          <w:marLeft w:val="0"/>
          <w:marRight w:val="0"/>
          <w:marTop w:val="0"/>
          <w:marBottom w:val="0"/>
          <w:divBdr>
            <w:top w:val="none" w:sz="0" w:space="0" w:color="auto"/>
            <w:left w:val="none" w:sz="0" w:space="0" w:color="auto"/>
            <w:bottom w:val="none" w:sz="0" w:space="0" w:color="auto"/>
            <w:right w:val="none" w:sz="0" w:space="0" w:color="auto"/>
          </w:divBdr>
          <w:divsChild>
            <w:div w:id="2021153911">
              <w:marLeft w:val="0"/>
              <w:marRight w:val="0"/>
              <w:marTop w:val="0"/>
              <w:marBottom w:val="0"/>
              <w:divBdr>
                <w:top w:val="none" w:sz="0" w:space="0" w:color="auto"/>
                <w:left w:val="none" w:sz="0" w:space="0" w:color="auto"/>
                <w:bottom w:val="none" w:sz="0" w:space="0" w:color="auto"/>
                <w:right w:val="none" w:sz="0" w:space="0" w:color="auto"/>
              </w:divBdr>
            </w:div>
          </w:divsChild>
        </w:div>
        <w:div w:id="1562906797">
          <w:marLeft w:val="0"/>
          <w:marRight w:val="0"/>
          <w:marTop w:val="0"/>
          <w:marBottom w:val="0"/>
          <w:divBdr>
            <w:top w:val="none" w:sz="0" w:space="0" w:color="auto"/>
            <w:left w:val="none" w:sz="0" w:space="0" w:color="auto"/>
            <w:bottom w:val="none" w:sz="0" w:space="0" w:color="auto"/>
            <w:right w:val="none" w:sz="0" w:space="0" w:color="auto"/>
          </w:divBdr>
          <w:divsChild>
            <w:div w:id="1668558757">
              <w:marLeft w:val="0"/>
              <w:marRight w:val="0"/>
              <w:marTop w:val="0"/>
              <w:marBottom w:val="0"/>
              <w:divBdr>
                <w:top w:val="none" w:sz="0" w:space="0" w:color="auto"/>
                <w:left w:val="none" w:sz="0" w:space="0" w:color="auto"/>
                <w:bottom w:val="none" w:sz="0" w:space="0" w:color="auto"/>
                <w:right w:val="none" w:sz="0" w:space="0" w:color="auto"/>
              </w:divBdr>
            </w:div>
          </w:divsChild>
        </w:div>
        <w:div w:id="1567570804">
          <w:marLeft w:val="0"/>
          <w:marRight w:val="0"/>
          <w:marTop w:val="0"/>
          <w:marBottom w:val="0"/>
          <w:divBdr>
            <w:top w:val="none" w:sz="0" w:space="0" w:color="auto"/>
            <w:left w:val="none" w:sz="0" w:space="0" w:color="auto"/>
            <w:bottom w:val="none" w:sz="0" w:space="0" w:color="auto"/>
            <w:right w:val="none" w:sz="0" w:space="0" w:color="auto"/>
          </w:divBdr>
          <w:divsChild>
            <w:div w:id="581261033">
              <w:marLeft w:val="0"/>
              <w:marRight w:val="0"/>
              <w:marTop w:val="0"/>
              <w:marBottom w:val="0"/>
              <w:divBdr>
                <w:top w:val="none" w:sz="0" w:space="0" w:color="auto"/>
                <w:left w:val="none" w:sz="0" w:space="0" w:color="auto"/>
                <w:bottom w:val="none" w:sz="0" w:space="0" w:color="auto"/>
                <w:right w:val="none" w:sz="0" w:space="0" w:color="auto"/>
              </w:divBdr>
            </w:div>
          </w:divsChild>
        </w:div>
        <w:div w:id="1593051988">
          <w:marLeft w:val="0"/>
          <w:marRight w:val="0"/>
          <w:marTop w:val="0"/>
          <w:marBottom w:val="0"/>
          <w:divBdr>
            <w:top w:val="none" w:sz="0" w:space="0" w:color="auto"/>
            <w:left w:val="none" w:sz="0" w:space="0" w:color="auto"/>
            <w:bottom w:val="none" w:sz="0" w:space="0" w:color="auto"/>
            <w:right w:val="none" w:sz="0" w:space="0" w:color="auto"/>
          </w:divBdr>
          <w:divsChild>
            <w:div w:id="1171725013">
              <w:marLeft w:val="0"/>
              <w:marRight w:val="0"/>
              <w:marTop w:val="0"/>
              <w:marBottom w:val="0"/>
              <w:divBdr>
                <w:top w:val="none" w:sz="0" w:space="0" w:color="auto"/>
                <w:left w:val="none" w:sz="0" w:space="0" w:color="auto"/>
                <w:bottom w:val="none" w:sz="0" w:space="0" w:color="auto"/>
                <w:right w:val="none" w:sz="0" w:space="0" w:color="auto"/>
              </w:divBdr>
            </w:div>
          </w:divsChild>
        </w:div>
        <w:div w:id="1602102085">
          <w:marLeft w:val="0"/>
          <w:marRight w:val="0"/>
          <w:marTop w:val="0"/>
          <w:marBottom w:val="0"/>
          <w:divBdr>
            <w:top w:val="none" w:sz="0" w:space="0" w:color="auto"/>
            <w:left w:val="none" w:sz="0" w:space="0" w:color="auto"/>
            <w:bottom w:val="none" w:sz="0" w:space="0" w:color="auto"/>
            <w:right w:val="none" w:sz="0" w:space="0" w:color="auto"/>
          </w:divBdr>
          <w:divsChild>
            <w:div w:id="1140030665">
              <w:marLeft w:val="0"/>
              <w:marRight w:val="0"/>
              <w:marTop w:val="0"/>
              <w:marBottom w:val="0"/>
              <w:divBdr>
                <w:top w:val="none" w:sz="0" w:space="0" w:color="auto"/>
                <w:left w:val="none" w:sz="0" w:space="0" w:color="auto"/>
                <w:bottom w:val="none" w:sz="0" w:space="0" w:color="auto"/>
                <w:right w:val="none" w:sz="0" w:space="0" w:color="auto"/>
              </w:divBdr>
            </w:div>
          </w:divsChild>
        </w:div>
        <w:div w:id="1604655319">
          <w:marLeft w:val="0"/>
          <w:marRight w:val="0"/>
          <w:marTop w:val="0"/>
          <w:marBottom w:val="0"/>
          <w:divBdr>
            <w:top w:val="none" w:sz="0" w:space="0" w:color="auto"/>
            <w:left w:val="none" w:sz="0" w:space="0" w:color="auto"/>
            <w:bottom w:val="none" w:sz="0" w:space="0" w:color="auto"/>
            <w:right w:val="none" w:sz="0" w:space="0" w:color="auto"/>
          </w:divBdr>
          <w:divsChild>
            <w:div w:id="560407720">
              <w:marLeft w:val="0"/>
              <w:marRight w:val="0"/>
              <w:marTop w:val="0"/>
              <w:marBottom w:val="0"/>
              <w:divBdr>
                <w:top w:val="none" w:sz="0" w:space="0" w:color="auto"/>
                <w:left w:val="none" w:sz="0" w:space="0" w:color="auto"/>
                <w:bottom w:val="none" w:sz="0" w:space="0" w:color="auto"/>
                <w:right w:val="none" w:sz="0" w:space="0" w:color="auto"/>
              </w:divBdr>
            </w:div>
          </w:divsChild>
        </w:div>
        <w:div w:id="1605960471">
          <w:marLeft w:val="0"/>
          <w:marRight w:val="0"/>
          <w:marTop w:val="0"/>
          <w:marBottom w:val="0"/>
          <w:divBdr>
            <w:top w:val="none" w:sz="0" w:space="0" w:color="auto"/>
            <w:left w:val="none" w:sz="0" w:space="0" w:color="auto"/>
            <w:bottom w:val="none" w:sz="0" w:space="0" w:color="auto"/>
            <w:right w:val="none" w:sz="0" w:space="0" w:color="auto"/>
          </w:divBdr>
          <w:divsChild>
            <w:div w:id="1662809269">
              <w:marLeft w:val="0"/>
              <w:marRight w:val="0"/>
              <w:marTop w:val="0"/>
              <w:marBottom w:val="0"/>
              <w:divBdr>
                <w:top w:val="none" w:sz="0" w:space="0" w:color="auto"/>
                <w:left w:val="none" w:sz="0" w:space="0" w:color="auto"/>
                <w:bottom w:val="none" w:sz="0" w:space="0" w:color="auto"/>
                <w:right w:val="none" w:sz="0" w:space="0" w:color="auto"/>
              </w:divBdr>
            </w:div>
          </w:divsChild>
        </w:div>
        <w:div w:id="1606225437">
          <w:marLeft w:val="0"/>
          <w:marRight w:val="0"/>
          <w:marTop w:val="0"/>
          <w:marBottom w:val="0"/>
          <w:divBdr>
            <w:top w:val="none" w:sz="0" w:space="0" w:color="auto"/>
            <w:left w:val="none" w:sz="0" w:space="0" w:color="auto"/>
            <w:bottom w:val="none" w:sz="0" w:space="0" w:color="auto"/>
            <w:right w:val="none" w:sz="0" w:space="0" w:color="auto"/>
          </w:divBdr>
          <w:divsChild>
            <w:div w:id="1704865421">
              <w:marLeft w:val="0"/>
              <w:marRight w:val="0"/>
              <w:marTop w:val="0"/>
              <w:marBottom w:val="0"/>
              <w:divBdr>
                <w:top w:val="none" w:sz="0" w:space="0" w:color="auto"/>
                <w:left w:val="none" w:sz="0" w:space="0" w:color="auto"/>
                <w:bottom w:val="none" w:sz="0" w:space="0" w:color="auto"/>
                <w:right w:val="none" w:sz="0" w:space="0" w:color="auto"/>
              </w:divBdr>
            </w:div>
          </w:divsChild>
        </w:div>
        <w:div w:id="1615941415">
          <w:marLeft w:val="0"/>
          <w:marRight w:val="0"/>
          <w:marTop w:val="0"/>
          <w:marBottom w:val="0"/>
          <w:divBdr>
            <w:top w:val="none" w:sz="0" w:space="0" w:color="auto"/>
            <w:left w:val="none" w:sz="0" w:space="0" w:color="auto"/>
            <w:bottom w:val="none" w:sz="0" w:space="0" w:color="auto"/>
            <w:right w:val="none" w:sz="0" w:space="0" w:color="auto"/>
          </w:divBdr>
          <w:divsChild>
            <w:div w:id="1241676998">
              <w:marLeft w:val="0"/>
              <w:marRight w:val="0"/>
              <w:marTop w:val="0"/>
              <w:marBottom w:val="0"/>
              <w:divBdr>
                <w:top w:val="none" w:sz="0" w:space="0" w:color="auto"/>
                <w:left w:val="none" w:sz="0" w:space="0" w:color="auto"/>
                <w:bottom w:val="none" w:sz="0" w:space="0" w:color="auto"/>
                <w:right w:val="none" w:sz="0" w:space="0" w:color="auto"/>
              </w:divBdr>
            </w:div>
          </w:divsChild>
        </w:div>
        <w:div w:id="1616785017">
          <w:marLeft w:val="0"/>
          <w:marRight w:val="0"/>
          <w:marTop w:val="0"/>
          <w:marBottom w:val="0"/>
          <w:divBdr>
            <w:top w:val="none" w:sz="0" w:space="0" w:color="auto"/>
            <w:left w:val="none" w:sz="0" w:space="0" w:color="auto"/>
            <w:bottom w:val="none" w:sz="0" w:space="0" w:color="auto"/>
            <w:right w:val="none" w:sz="0" w:space="0" w:color="auto"/>
          </w:divBdr>
          <w:divsChild>
            <w:div w:id="740060687">
              <w:marLeft w:val="0"/>
              <w:marRight w:val="0"/>
              <w:marTop w:val="0"/>
              <w:marBottom w:val="0"/>
              <w:divBdr>
                <w:top w:val="none" w:sz="0" w:space="0" w:color="auto"/>
                <w:left w:val="none" w:sz="0" w:space="0" w:color="auto"/>
                <w:bottom w:val="none" w:sz="0" w:space="0" w:color="auto"/>
                <w:right w:val="none" w:sz="0" w:space="0" w:color="auto"/>
              </w:divBdr>
            </w:div>
          </w:divsChild>
        </w:div>
        <w:div w:id="1619408897">
          <w:marLeft w:val="0"/>
          <w:marRight w:val="0"/>
          <w:marTop w:val="0"/>
          <w:marBottom w:val="0"/>
          <w:divBdr>
            <w:top w:val="none" w:sz="0" w:space="0" w:color="auto"/>
            <w:left w:val="none" w:sz="0" w:space="0" w:color="auto"/>
            <w:bottom w:val="none" w:sz="0" w:space="0" w:color="auto"/>
            <w:right w:val="none" w:sz="0" w:space="0" w:color="auto"/>
          </w:divBdr>
          <w:divsChild>
            <w:div w:id="834108047">
              <w:marLeft w:val="0"/>
              <w:marRight w:val="0"/>
              <w:marTop w:val="0"/>
              <w:marBottom w:val="0"/>
              <w:divBdr>
                <w:top w:val="none" w:sz="0" w:space="0" w:color="auto"/>
                <w:left w:val="none" w:sz="0" w:space="0" w:color="auto"/>
                <w:bottom w:val="none" w:sz="0" w:space="0" w:color="auto"/>
                <w:right w:val="none" w:sz="0" w:space="0" w:color="auto"/>
              </w:divBdr>
            </w:div>
          </w:divsChild>
        </w:div>
        <w:div w:id="1626426986">
          <w:marLeft w:val="0"/>
          <w:marRight w:val="0"/>
          <w:marTop w:val="0"/>
          <w:marBottom w:val="0"/>
          <w:divBdr>
            <w:top w:val="none" w:sz="0" w:space="0" w:color="auto"/>
            <w:left w:val="none" w:sz="0" w:space="0" w:color="auto"/>
            <w:bottom w:val="none" w:sz="0" w:space="0" w:color="auto"/>
            <w:right w:val="none" w:sz="0" w:space="0" w:color="auto"/>
          </w:divBdr>
          <w:divsChild>
            <w:div w:id="909078895">
              <w:marLeft w:val="0"/>
              <w:marRight w:val="0"/>
              <w:marTop w:val="0"/>
              <w:marBottom w:val="0"/>
              <w:divBdr>
                <w:top w:val="none" w:sz="0" w:space="0" w:color="auto"/>
                <w:left w:val="none" w:sz="0" w:space="0" w:color="auto"/>
                <w:bottom w:val="none" w:sz="0" w:space="0" w:color="auto"/>
                <w:right w:val="none" w:sz="0" w:space="0" w:color="auto"/>
              </w:divBdr>
            </w:div>
          </w:divsChild>
        </w:div>
        <w:div w:id="1678577899">
          <w:marLeft w:val="0"/>
          <w:marRight w:val="0"/>
          <w:marTop w:val="0"/>
          <w:marBottom w:val="0"/>
          <w:divBdr>
            <w:top w:val="none" w:sz="0" w:space="0" w:color="auto"/>
            <w:left w:val="none" w:sz="0" w:space="0" w:color="auto"/>
            <w:bottom w:val="none" w:sz="0" w:space="0" w:color="auto"/>
            <w:right w:val="none" w:sz="0" w:space="0" w:color="auto"/>
          </w:divBdr>
          <w:divsChild>
            <w:div w:id="1883401590">
              <w:marLeft w:val="0"/>
              <w:marRight w:val="0"/>
              <w:marTop w:val="0"/>
              <w:marBottom w:val="0"/>
              <w:divBdr>
                <w:top w:val="none" w:sz="0" w:space="0" w:color="auto"/>
                <w:left w:val="none" w:sz="0" w:space="0" w:color="auto"/>
                <w:bottom w:val="none" w:sz="0" w:space="0" w:color="auto"/>
                <w:right w:val="none" w:sz="0" w:space="0" w:color="auto"/>
              </w:divBdr>
            </w:div>
          </w:divsChild>
        </w:div>
        <w:div w:id="1679506810">
          <w:marLeft w:val="0"/>
          <w:marRight w:val="0"/>
          <w:marTop w:val="0"/>
          <w:marBottom w:val="0"/>
          <w:divBdr>
            <w:top w:val="none" w:sz="0" w:space="0" w:color="auto"/>
            <w:left w:val="none" w:sz="0" w:space="0" w:color="auto"/>
            <w:bottom w:val="none" w:sz="0" w:space="0" w:color="auto"/>
            <w:right w:val="none" w:sz="0" w:space="0" w:color="auto"/>
          </w:divBdr>
          <w:divsChild>
            <w:div w:id="937569085">
              <w:marLeft w:val="0"/>
              <w:marRight w:val="0"/>
              <w:marTop w:val="0"/>
              <w:marBottom w:val="0"/>
              <w:divBdr>
                <w:top w:val="none" w:sz="0" w:space="0" w:color="auto"/>
                <w:left w:val="none" w:sz="0" w:space="0" w:color="auto"/>
                <w:bottom w:val="none" w:sz="0" w:space="0" w:color="auto"/>
                <w:right w:val="none" w:sz="0" w:space="0" w:color="auto"/>
              </w:divBdr>
            </w:div>
          </w:divsChild>
        </w:div>
        <w:div w:id="1681928212">
          <w:marLeft w:val="0"/>
          <w:marRight w:val="0"/>
          <w:marTop w:val="0"/>
          <w:marBottom w:val="0"/>
          <w:divBdr>
            <w:top w:val="none" w:sz="0" w:space="0" w:color="auto"/>
            <w:left w:val="none" w:sz="0" w:space="0" w:color="auto"/>
            <w:bottom w:val="none" w:sz="0" w:space="0" w:color="auto"/>
            <w:right w:val="none" w:sz="0" w:space="0" w:color="auto"/>
          </w:divBdr>
          <w:divsChild>
            <w:div w:id="618536501">
              <w:marLeft w:val="0"/>
              <w:marRight w:val="0"/>
              <w:marTop w:val="0"/>
              <w:marBottom w:val="0"/>
              <w:divBdr>
                <w:top w:val="none" w:sz="0" w:space="0" w:color="auto"/>
                <w:left w:val="none" w:sz="0" w:space="0" w:color="auto"/>
                <w:bottom w:val="none" w:sz="0" w:space="0" w:color="auto"/>
                <w:right w:val="none" w:sz="0" w:space="0" w:color="auto"/>
              </w:divBdr>
            </w:div>
          </w:divsChild>
        </w:div>
        <w:div w:id="1696273017">
          <w:marLeft w:val="0"/>
          <w:marRight w:val="0"/>
          <w:marTop w:val="0"/>
          <w:marBottom w:val="0"/>
          <w:divBdr>
            <w:top w:val="none" w:sz="0" w:space="0" w:color="auto"/>
            <w:left w:val="none" w:sz="0" w:space="0" w:color="auto"/>
            <w:bottom w:val="none" w:sz="0" w:space="0" w:color="auto"/>
            <w:right w:val="none" w:sz="0" w:space="0" w:color="auto"/>
          </w:divBdr>
          <w:divsChild>
            <w:div w:id="229385384">
              <w:marLeft w:val="0"/>
              <w:marRight w:val="0"/>
              <w:marTop w:val="0"/>
              <w:marBottom w:val="0"/>
              <w:divBdr>
                <w:top w:val="none" w:sz="0" w:space="0" w:color="auto"/>
                <w:left w:val="none" w:sz="0" w:space="0" w:color="auto"/>
                <w:bottom w:val="none" w:sz="0" w:space="0" w:color="auto"/>
                <w:right w:val="none" w:sz="0" w:space="0" w:color="auto"/>
              </w:divBdr>
            </w:div>
          </w:divsChild>
        </w:div>
        <w:div w:id="1696732890">
          <w:marLeft w:val="0"/>
          <w:marRight w:val="0"/>
          <w:marTop w:val="0"/>
          <w:marBottom w:val="0"/>
          <w:divBdr>
            <w:top w:val="none" w:sz="0" w:space="0" w:color="auto"/>
            <w:left w:val="none" w:sz="0" w:space="0" w:color="auto"/>
            <w:bottom w:val="none" w:sz="0" w:space="0" w:color="auto"/>
            <w:right w:val="none" w:sz="0" w:space="0" w:color="auto"/>
          </w:divBdr>
          <w:divsChild>
            <w:div w:id="778985271">
              <w:marLeft w:val="0"/>
              <w:marRight w:val="0"/>
              <w:marTop w:val="0"/>
              <w:marBottom w:val="0"/>
              <w:divBdr>
                <w:top w:val="none" w:sz="0" w:space="0" w:color="auto"/>
                <w:left w:val="none" w:sz="0" w:space="0" w:color="auto"/>
                <w:bottom w:val="none" w:sz="0" w:space="0" w:color="auto"/>
                <w:right w:val="none" w:sz="0" w:space="0" w:color="auto"/>
              </w:divBdr>
            </w:div>
          </w:divsChild>
        </w:div>
        <w:div w:id="1700619192">
          <w:marLeft w:val="0"/>
          <w:marRight w:val="0"/>
          <w:marTop w:val="0"/>
          <w:marBottom w:val="0"/>
          <w:divBdr>
            <w:top w:val="none" w:sz="0" w:space="0" w:color="auto"/>
            <w:left w:val="none" w:sz="0" w:space="0" w:color="auto"/>
            <w:bottom w:val="none" w:sz="0" w:space="0" w:color="auto"/>
            <w:right w:val="none" w:sz="0" w:space="0" w:color="auto"/>
          </w:divBdr>
          <w:divsChild>
            <w:div w:id="1587348813">
              <w:marLeft w:val="0"/>
              <w:marRight w:val="0"/>
              <w:marTop w:val="0"/>
              <w:marBottom w:val="0"/>
              <w:divBdr>
                <w:top w:val="none" w:sz="0" w:space="0" w:color="auto"/>
                <w:left w:val="none" w:sz="0" w:space="0" w:color="auto"/>
                <w:bottom w:val="none" w:sz="0" w:space="0" w:color="auto"/>
                <w:right w:val="none" w:sz="0" w:space="0" w:color="auto"/>
              </w:divBdr>
            </w:div>
          </w:divsChild>
        </w:div>
        <w:div w:id="1705402616">
          <w:marLeft w:val="0"/>
          <w:marRight w:val="0"/>
          <w:marTop w:val="0"/>
          <w:marBottom w:val="0"/>
          <w:divBdr>
            <w:top w:val="none" w:sz="0" w:space="0" w:color="auto"/>
            <w:left w:val="none" w:sz="0" w:space="0" w:color="auto"/>
            <w:bottom w:val="none" w:sz="0" w:space="0" w:color="auto"/>
            <w:right w:val="none" w:sz="0" w:space="0" w:color="auto"/>
          </w:divBdr>
          <w:divsChild>
            <w:div w:id="142815885">
              <w:marLeft w:val="0"/>
              <w:marRight w:val="0"/>
              <w:marTop w:val="0"/>
              <w:marBottom w:val="0"/>
              <w:divBdr>
                <w:top w:val="none" w:sz="0" w:space="0" w:color="auto"/>
                <w:left w:val="none" w:sz="0" w:space="0" w:color="auto"/>
                <w:bottom w:val="none" w:sz="0" w:space="0" w:color="auto"/>
                <w:right w:val="none" w:sz="0" w:space="0" w:color="auto"/>
              </w:divBdr>
            </w:div>
          </w:divsChild>
        </w:div>
        <w:div w:id="1712224053">
          <w:marLeft w:val="0"/>
          <w:marRight w:val="0"/>
          <w:marTop w:val="0"/>
          <w:marBottom w:val="0"/>
          <w:divBdr>
            <w:top w:val="none" w:sz="0" w:space="0" w:color="auto"/>
            <w:left w:val="none" w:sz="0" w:space="0" w:color="auto"/>
            <w:bottom w:val="none" w:sz="0" w:space="0" w:color="auto"/>
            <w:right w:val="none" w:sz="0" w:space="0" w:color="auto"/>
          </w:divBdr>
          <w:divsChild>
            <w:div w:id="1291009328">
              <w:marLeft w:val="0"/>
              <w:marRight w:val="0"/>
              <w:marTop w:val="0"/>
              <w:marBottom w:val="0"/>
              <w:divBdr>
                <w:top w:val="none" w:sz="0" w:space="0" w:color="auto"/>
                <w:left w:val="none" w:sz="0" w:space="0" w:color="auto"/>
                <w:bottom w:val="none" w:sz="0" w:space="0" w:color="auto"/>
                <w:right w:val="none" w:sz="0" w:space="0" w:color="auto"/>
              </w:divBdr>
            </w:div>
          </w:divsChild>
        </w:div>
        <w:div w:id="1717050508">
          <w:marLeft w:val="0"/>
          <w:marRight w:val="0"/>
          <w:marTop w:val="0"/>
          <w:marBottom w:val="0"/>
          <w:divBdr>
            <w:top w:val="none" w:sz="0" w:space="0" w:color="auto"/>
            <w:left w:val="none" w:sz="0" w:space="0" w:color="auto"/>
            <w:bottom w:val="none" w:sz="0" w:space="0" w:color="auto"/>
            <w:right w:val="none" w:sz="0" w:space="0" w:color="auto"/>
          </w:divBdr>
          <w:divsChild>
            <w:div w:id="320238059">
              <w:marLeft w:val="0"/>
              <w:marRight w:val="0"/>
              <w:marTop w:val="0"/>
              <w:marBottom w:val="0"/>
              <w:divBdr>
                <w:top w:val="none" w:sz="0" w:space="0" w:color="auto"/>
                <w:left w:val="none" w:sz="0" w:space="0" w:color="auto"/>
                <w:bottom w:val="none" w:sz="0" w:space="0" w:color="auto"/>
                <w:right w:val="none" w:sz="0" w:space="0" w:color="auto"/>
              </w:divBdr>
            </w:div>
          </w:divsChild>
        </w:div>
        <w:div w:id="1723022910">
          <w:marLeft w:val="0"/>
          <w:marRight w:val="0"/>
          <w:marTop w:val="0"/>
          <w:marBottom w:val="0"/>
          <w:divBdr>
            <w:top w:val="none" w:sz="0" w:space="0" w:color="auto"/>
            <w:left w:val="none" w:sz="0" w:space="0" w:color="auto"/>
            <w:bottom w:val="none" w:sz="0" w:space="0" w:color="auto"/>
            <w:right w:val="none" w:sz="0" w:space="0" w:color="auto"/>
          </w:divBdr>
          <w:divsChild>
            <w:div w:id="83770745">
              <w:marLeft w:val="0"/>
              <w:marRight w:val="0"/>
              <w:marTop w:val="0"/>
              <w:marBottom w:val="0"/>
              <w:divBdr>
                <w:top w:val="none" w:sz="0" w:space="0" w:color="auto"/>
                <w:left w:val="none" w:sz="0" w:space="0" w:color="auto"/>
                <w:bottom w:val="none" w:sz="0" w:space="0" w:color="auto"/>
                <w:right w:val="none" w:sz="0" w:space="0" w:color="auto"/>
              </w:divBdr>
            </w:div>
          </w:divsChild>
        </w:div>
        <w:div w:id="1737431337">
          <w:marLeft w:val="0"/>
          <w:marRight w:val="0"/>
          <w:marTop w:val="0"/>
          <w:marBottom w:val="0"/>
          <w:divBdr>
            <w:top w:val="none" w:sz="0" w:space="0" w:color="auto"/>
            <w:left w:val="none" w:sz="0" w:space="0" w:color="auto"/>
            <w:bottom w:val="none" w:sz="0" w:space="0" w:color="auto"/>
            <w:right w:val="none" w:sz="0" w:space="0" w:color="auto"/>
          </w:divBdr>
          <w:divsChild>
            <w:div w:id="1504474126">
              <w:marLeft w:val="0"/>
              <w:marRight w:val="0"/>
              <w:marTop w:val="0"/>
              <w:marBottom w:val="0"/>
              <w:divBdr>
                <w:top w:val="none" w:sz="0" w:space="0" w:color="auto"/>
                <w:left w:val="none" w:sz="0" w:space="0" w:color="auto"/>
                <w:bottom w:val="none" w:sz="0" w:space="0" w:color="auto"/>
                <w:right w:val="none" w:sz="0" w:space="0" w:color="auto"/>
              </w:divBdr>
            </w:div>
          </w:divsChild>
        </w:div>
        <w:div w:id="1752966554">
          <w:marLeft w:val="0"/>
          <w:marRight w:val="0"/>
          <w:marTop w:val="0"/>
          <w:marBottom w:val="0"/>
          <w:divBdr>
            <w:top w:val="none" w:sz="0" w:space="0" w:color="auto"/>
            <w:left w:val="none" w:sz="0" w:space="0" w:color="auto"/>
            <w:bottom w:val="none" w:sz="0" w:space="0" w:color="auto"/>
            <w:right w:val="none" w:sz="0" w:space="0" w:color="auto"/>
          </w:divBdr>
          <w:divsChild>
            <w:div w:id="154761037">
              <w:marLeft w:val="0"/>
              <w:marRight w:val="0"/>
              <w:marTop w:val="0"/>
              <w:marBottom w:val="0"/>
              <w:divBdr>
                <w:top w:val="none" w:sz="0" w:space="0" w:color="auto"/>
                <w:left w:val="none" w:sz="0" w:space="0" w:color="auto"/>
                <w:bottom w:val="none" w:sz="0" w:space="0" w:color="auto"/>
                <w:right w:val="none" w:sz="0" w:space="0" w:color="auto"/>
              </w:divBdr>
            </w:div>
          </w:divsChild>
        </w:div>
        <w:div w:id="1761216153">
          <w:marLeft w:val="0"/>
          <w:marRight w:val="0"/>
          <w:marTop w:val="0"/>
          <w:marBottom w:val="0"/>
          <w:divBdr>
            <w:top w:val="none" w:sz="0" w:space="0" w:color="auto"/>
            <w:left w:val="none" w:sz="0" w:space="0" w:color="auto"/>
            <w:bottom w:val="none" w:sz="0" w:space="0" w:color="auto"/>
            <w:right w:val="none" w:sz="0" w:space="0" w:color="auto"/>
          </w:divBdr>
          <w:divsChild>
            <w:div w:id="939601976">
              <w:marLeft w:val="0"/>
              <w:marRight w:val="0"/>
              <w:marTop w:val="0"/>
              <w:marBottom w:val="0"/>
              <w:divBdr>
                <w:top w:val="none" w:sz="0" w:space="0" w:color="auto"/>
                <w:left w:val="none" w:sz="0" w:space="0" w:color="auto"/>
                <w:bottom w:val="none" w:sz="0" w:space="0" w:color="auto"/>
                <w:right w:val="none" w:sz="0" w:space="0" w:color="auto"/>
              </w:divBdr>
            </w:div>
          </w:divsChild>
        </w:div>
        <w:div w:id="1761949904">
          <w:marLeft w:val="0"/>
          <w:marRight w:val="0"/>
          <w:marTop w:val="0"/>
          <w:marBottom w:val="0"/>
          <w:divBdr>
            <w:top w:val="none" w:sz="0" w:space="0" w:color="auto"/>
            <w:left w:val="none" w:sz="0" w:space="0" w:color="auto"/>
            <w:bottom w:val="none" w:sz="0" w:space="0" w:color="auto"/>
            <w:right w:val="none" w:sz="0" w:space="0" w:color="auto"/>
          </w:divBdr>
          <w:divsChild>
            <w:div w:id="1491361081">
              <w:marLeft w:val="0"/>
              <w:marRight w:val="0"/>
              <w:marTop w:val="0"/>
              <w:marBottom w:val="0"/>
              <w:divBdr>
                <w:top w:val="none" w:sz="0" w:space="0" w:color="auto"/>
                <w:left w:val="none" w:sz="0" w:space="0" w:color="auto"/>
                <w:bottom w:val="none" w:sz="0" w:space="0" w:color="auto"/>
                <w:right w:val="none" w:sz="0" w:space="0" w:color="auto"/>
              </w:divBdr>
            </w:div>
          </w:divsChild>
        </w:div>
        <w:div w:id="1766808282">
          <w:marLeft w:val="0"/>
          <w:marRight w:val="0"/>
          <w:marTop w:val="0"/>
          <w:marBottom w:val="0"/>
          <w:divBdr>
            <w:top w:val="none" w:sz="0" w:space="0" w:color="auto"/>
            <w:left w:val="none" w:sz="0" w:space="0" w:color="auto"/>
            <w:bottom w:val="none" w:sz="0" w:space="0" w:color="auto"/>
            <w:right w:val="none" w:sz="0" w:space="0" w:color="auto"/>
          </w:divBdr>
          <w:divsChild>
            <w:div w:id="1696149186">
              <w:marLeft w:val="0"/>
              <w:marRight w:val="0"/>
              <w:marTop w:val="0"/>
              <w:marBottom w:val="0"/>
              <w:divBdr>
                <w:top w:val="none" w:sz="0" w:space="0" w:color="auto"/>
                <w:left w:val="none" w:sz="0" w:space="0" w:color="auto"/>
                <w:bottom w:val="none" w:sz="0" w:space="0" w:color="auto"/>
                <w:right w:val="none" w:sz="0" w:space="0" w:color="auto"/>
              </w:divBdr>
            </w:div>
          </w:divsChild>
        </w:div>
        <w:div w:id="1772773114">
          <w:marLeft w:val="0"/>
          <w:marRight w:val="0"/>
          <w:marTop w:val="0"/>
          <w:marBottom w:val="0"/>
          <w:divBdr>
            <w:top w:val="none" w:sz="0" w:space="0" w:color="auto"/>
            <w:left w:val="none" w:sz="0" w:space="0" w:color="auto"/>
            <w:bottom w:val="none" w:sz="0" w:space="0" w:color="auto"/>
            <w:right w:val="none" w:sz="0" w:space="0" w:color="auto"/>
          </w:divBdr>
          <w:divsChild>
            <w:div w:id="1573003466">
              <w:marLeft w:val="0"/>
              <w:marRight w:val="0"/>
              <w:marTop w:val="0"/>
              <w:marBottom w:val="0"/>
              <w:divBdr>
                <w:top w:val="none" w:sz="0" w:space="0" w:color="auto"/>
                <w:left w:val="none" w:sz="0" w:space="0" w:color="auto"/>
                <w:bottom w:val="none" w:sz="0" w:space="0" w:color="auto"/>
                <w:right w:val="none" w:sz="0" w:space="0" w:color="auto"/>
              </w:divBdr>
            </w:div>
          </w:divsChild>
        </w:div>
        <w:div w:id="1775203928">
          <w:marLeft w:val="0"/>
          <w:marRight w:val="0"/>
          <w:marTop w:val="0"/>
          <w:marBottom w:val="0"/>
          <w:divBdr>
            <w:top w:val="none" w:sz="0" w:space="0" w:color="auto"/>
            <w:left w:val="none" w:sz="0" w:space="0" w:color="auto"/>
            <w:bottom w:val="none" w:sz="0" w:space="0" w:color="auto"/>
            <w:right w:val="none" w:sz="0" w:space="0" w:color="auto"/>
          </w:divBdr>
          <w:divsChild>
            <w:div w:id="280379606">
              <w:marLeft w:val="0"/>
              <w:marRight w:val="0"/>
              <w:marTop w:val="0"/>
              <w:marBottom w:val="0"/>
              <w:divBdr>
                <w:top w:val="none" w:sz="0" w:space="0" w:color="auto"/>
                <w:left w:val="none" w:sz="0" w:space="0" w:color="auto"/>
                <w:bottom w:val="none" w:sz="0" w:space="0" w:color="auto"/>
                <w:right w:val="none" w:sz="0" w:space="0" w:color="auto"/>
              </w:divBdr>
            </w:div>
          </w:divsChild>
        </w:div>
        <w:div w:id="1777827825">
          <w:marLeft w:val="0"/>
          <w:marRight w:val="0"/>
          <w:marTop w:val="0"/>
          <w:marBottom w:val="0"/>
          <w:divBdr>
            <w:top w:val="none" w:sz="0" w:space="0" w:color="auto"/>
            <w:left w:val="none" w:sz="0" w:space="0" w:color="auto"/>
            <w:bottom w:val="none" w:sz="0" w:space="0" w:color="auto"/>
            <w:right w:val="none" w:sz="0" w:space="0" w:color="auto"/>
          </w:divBdr>
          <w:divsChild>
            <w:div w:id="1153175933">
              <w:marLeft w:val="0"/>
              <w:marRight w:val="0"/>
              <w:marTop w:val="0"/>
              <w:marBottom w:val="0"/>
              <w:divBdr>
                <w:top w:val="none" w:sz="0" w:space="0" w:color="auto"/>
                <w:left w:val="none" w:sz="0" w:space="0" w:color="auto"/>
                <w:bottom w:val="none" w:sz="0" w:space="0" w:color="auto"/>
                <w:right w:val="none" w:sz="0" w:space="0" w:color="auto"/>
              </w:divBdr>
            </w:div>
          </w:divsChild>
        </w:div>
        <w:div w:id="1787769605">
          <w:marLeft w:val="0"/>
          <w:marRight w:val="0"/>
          <w:marTop w:val="0"/>
          <w:marBottom w:val="0"/>
          <w:divBdr>
            <w:top w:val="none" w:sz="0" w:space="0" w:color="auto"/>
            <w:left w:val="none" w:sz="0" w:space="0" w:color="auto"/>
            <w:bottom w:val="none" w:sz="0" w:space="0" w:color="auto"/>
            <w:right w:val="none" w:sz="0" w:space="0" w:color="auto"/>
          </w:divBdr>
          <w:divsChild>
            <w:div w:id="831409834">
              <w:marLeft w:val="0"/>
              <w:marRight w:val="0"/>
              <w:marTop w:val="0"/>
              <w:marBottom w:val="0"/>
              <w:divBdr>
                <w:top w:val="none" w:sz="0" w:space="0" w:color="auto"/>
                <w:left w:val="none" w:sz="0" w:space="0" w:color="auto"/>
                <w:bottom w:val="none" w:sz="0" w:space="0" w:color="auto"/>
                <w:right w:val="none" w:sz="0" w:space="0" w:color="auto"/>
              </w:divBdr>
            </w:div>
          </w:divsChild>
        </w:div>
        <w:div w:id="1792089719">
          <w:marLeft w:val="0"/>
          <w:marRight w:val="0"/>
          <w:marTop w:val="0"/>
          <w:marBottom w:val="0"/>
          <w:divBdr>
            <w:top w:val="none" w:sz="0" w:space="0" w:color="auto"/>
            <w:left w:val="none" w:sz="0" w:space="0" w:color="auto"/>
            <w:bottom w:val="none" w:sz="0" w:space="0" w:color="auto"/>
            <w:right w:val="none" w:sz="0" w:space="0" w:color="auto"/>
          </w:divBdr>
          <w:divsChild>
            <w:div w:id="865945434">
              <w:marLeft w:val="0"/>
              <w:marRight w:val="0"/>
              <w:marTop w:val="0"/>
              <w:marBottom w:val="0"/>
              <w:divBdr>
                <w:top w:val="none" w:sz="0" w:space="0" w:color="auto"/>
                <w:left w:val="none" w:sz="0" w:space="0" w:color="auto"/>
                <w:bottom w:val="none" w:sz="0" w:space="0" w:color="auto"/>
                <w:right w:val="none" w:sz="0" w:space="0" w:color="auto"/>
              </w:divBdr>
            </w:div>
          </w:divsChild>
        </w:div>
        <w:div w:id="1795051512">
          <w:marLeft w:val="0"/>
          <w:marRight w:val="0"/>
          <w:marTop w:val="0"/>
          <w:marBottom w:val="0"/>
          <w:divBdr>
            <w:top w:val="none" w:sz="0" w:space="0" w:color="auto"/>
            <w:left w:val="none" w:sz="0" w:space="0" w:color="auto"/>
            <w:bottom w:val="none" w:sz="0" w:space="0" w:color="auto"/>
            <w:right w:val="none" w:sz="0" w:space="0" w:color="auto"/>
          </w:divBdr>
          <w:divsChild>
            <w:div w:id="2059743652">
              <w:marLeft w:val="0"/>
              <w:marRight w:val="0"/>
              <w:marTop w:val="0"/>
              <w:marBottom w:val="0"/>
              <w:divBdr>
                <w:top w:val="none" w:sz="0" w:space="0" w:color="auto"/>
                <w:left w:val="none" w:sz="0" w:space="0" w:color="auto"/>
                <w:bottom w:val="none" w:sz="0" w:space="0" w:color="auto"/>
                <w:right w:val="none" w:sz="0" w:space="0" w:color="auto"/>
              </w:divBdr>
            </w:div>
          </w:divsChild>
        </w:div>
        <w:div w:id="1798910037">
          <w:marLeft w:val="0"/>
          <w:marRight w:val="0"/>
          <w:marTop w:val="0"/>
          <w:marBottom w:val="0"/>
          <w:divBdr>
            <w:top w:val="none" w:sz="0" w:space="0" w:color="auto"/>
            <w:left w:val="none" w:sz="0" w:space="0" w:color="auto"/>
            <w:bottom w:val="none" w:sz="0" w:space="0" w:color="auto"/>
            <w:right w:val="none" w:sz="0" w:space="0" w:color="auto"/>
          </w:divBdr>
          <w:divsChild>
            <w:div w:id="795221777">
              <w:marLeft w:val="0"/>
              <w:marRight w:val="0"/>
              <w:marTop w:val="0"/>
              <w:marBottom w:val="0"/>
              <w:divBdr>
                <w:top w:val="none" w:sz="0" w:space="0" w:color="auto"/>
                <w:left w:val="none" w:sz="0" w:space="0" w:color="auto"/>
                <w:bottom w:val="none" w:sz="0" w:space="0" w:color="auto"/>
                <w:right w:val="none" w:sz="0" w:space="0" w:color="auto"/>
              </w:divBdr>
            </w:div>
          </w:divsChild>
        </w:div>
        <w:div w:id="1798910058">
          <w:marLeft w:val="0"/>
          <w:marRight w:val="0"/>
          <w:marTop w:val="0"/>
          <w:marBottom w:val="0"/>
          <w:divBdr>
            <w:top w:val="none" w:sz="0" w:space="0" w:color="auto"/>
            <w:left w:val="none" w:sz="0" w:space="0" w:color="auto"/>
            <w:bottom w:val="none" w:sz="0" w:space="0" w:color="auto"/>
            <w:right w:val="none" w:sz="0" w:space="0" w:color="auto"/>
          </w:divBdr>
          <w:divsChild>
            <w:div w:id="1378628517">
              <w:marLeft w:val="0"/>
              <w:marRight w:val="0"/>
              <w:marTop w:val="0"/>
              <w:marBottom w:val="0"/>
              <w:divBdr>
                <w:top w:val="none" w:sz="0" w:space="0" w:color="auto"/>
                <w:left w:val="none" w:sz="0" w:space="0" w:color="auto"/>
                <w:bottom w:val="none" w:sz="0" w:space="0" w:color="auto"/>
                <w:right w:val="none" w:sz="0" w:space="0" w:color="auto"/>
              </w:divBdr>
            </w:div>
          </w:divsChild>
        </w:div>
        <w:div w:id="1818254646">
          <w:marLeft w:val="0"/>
          <w:marRight w:val="0"/>
          <w:marTop w:val="0"/>
          <w:marBottom w:val="0"/>
          <w:divBdr>
            <w:top w:val="none" w:sz="0" w:space="0" w:color="auto"/>
            <w:left w:val="none" w:sz="0" w:space="0" w:color="auto"/>
            <w:bottom w:val="none" w:sz="0" w:space="0" w:color="auto"/>
            <w:right w:val="none" w:sz="0" w:space="0" w:color="auto"/>
          </w:divBdr>
          <w:divsChild>
            <w:div w:id="230695271">
              <w:marLeft w:val="0"/>
              <w:marRight w:val="0"/>
              <w:marTop w:val="0"/>
              <w:marBottom w:val="0"/>
              <w:divBdr>
                <w:top w:val="none" w:sz="0" w:space="0" w:color="auto"/>
                <w:left w:val="none" w:sz="0" w:space="0" w:color="auto"/>
                <w:bottom w:val="none" w:sz="0" w:space="0" w:color="auto"/>
                <w:right w:val="none" w:sz="0" w:space="0" w:color="auto"/>
              </w:divBdr>
            </w:div>
          </w:divsChild>
        </w:div>
        <w:div w:id="1829786795">
          <w:marLeft w:val="0"/>
          <w:marRight w:val="0"/>
          <w:marTop w:val="0"/>
          <w:marBottom w:val="0"/>
          <w:divBdr>
            <w:top w:val="none" w:sz="0" w:space="0" w:color="auto"/>
            <w:left w:val="none" w:sz="0" w:space="0" w:color="auto"/>
            <w:bottom w:val="none" w:sz="0" w:space="0" w:color="auto"/>
            <w:right w:val="none" w:sz="0" w:space="0" w:color="auto"/>
          </w:divBdr>
          <w:divsChild>
            <w:div w:id="721751497">
              <w:marLeft w:val="0"/>
              <w:marRight w:val="0"/>
              <w:marTop w:val="0"/>
              <w:marBottom w:val="0"/>
              <w:divBdr>
                <w:top w:val="none" w:sz="0" w:space="0" w:color="auto"/>
                <w:left w:val="none" w:sz="0" w:space="0" w:color="auto"/>
                <w:bottom w:val="none" w:sz="0" w:space="0" w:color="auto"/>
                <w:right w:val="none" w:sz="0" w:space="0" w:color="auto"/>
              </w:divBdr>
            </w:div>
          </w:divsChild>
        </w:div>
        <w:div w:id="1831554779">
          <w:marLeft w:val="0"/>
          <w:marRight w:val="0"/>
          <w:marTop w:val="0"/>
          <w:marBottom w:val="0"/>
          <w:divBdr>
            <w:top w:val="none" w:sz="0" w:space="0" w:color="auto"/>
            <w:left w:val="none" w:sz="0" w:space="0" w:color="auto"/>
            <w:bottom w:val="none" w:sz="0" w:space="0" w:color="auto"/>
            <w:right w:val="none" w:sz="0" w:space="0" w:color="auto"/>
          </w:divBdr>
          <w:divsChild>
            <w:div w:id="814374277">
              <w:marLeft w:val="0"/>
              <w:marRight w:val="0"/>
              <w:marTop w:val="0"/>
              <w:marBottom w:val="0"/>
              <w:divBdr>
                <w:top w:val="none" w:sz="0" w:space="0" w:color="auto"/>
                <w:left w:val="none" w:sz="0" w:space="0" w:color="auto"/>
                <w:bottom w:val="none" w:sz="0" w:space="0" w:color="auto"/>
                <w:right w:val="none" w:sz="0" w:space="0" w:color="auto"/>
              </w:divBdr>
            </w:div>
          </w:divsChild>
        </w:div>
        <w:div w:id="1841000779">
          <w:marLeft w:val="0"/>
          <w:marRight w:val="0"/>
          <w:marTop w:val="0"/>
          <w:marBottom w:val="0"/>
          <w:divBdr>
            <w:top w:val="none" w:sz="0" w:space="0" w:color="auto"/>
            <w:left w:val="none" w:sz="0" w:space="0" w:color="auto"/>
            <w:bottom w:val="none" w:sz="0" w:space="0" w:color="auto"/>
            <w:right w:val="none" w:sz="0" w:space="0" w:color="auto"/>
          </w:divBdr>
          <w:divsChild>
            <w:div w:id="92823068">
              <w:marLeft w:val="0"/>
              <w:marRight w:val="0"/>
              <w:marTop w:val="0"/>
              <w:marBottom w:val="0"/>
              <w:divBdr>
                <w:top w:val="none" w:sz="0" w:space="0" w:color="auto"/>
                <w:left w:val="none" w:sz="0" w:space="0" w:color="auto"/>
                <w:bottom w:val="none" w:sz="0" w:space="0" w:color="auto"/>
                <w:right w:val="none" w:sz="0" w:space="0" w:color="auto"/>
              </w:divBdr>
            </w:div>
          </w:divsChild>
        </w:div>
        <w:div w:id="1848137187">
          <w:marLeft w:val="0"/>
          <w:marRight w:val="0"/>
          <w:marTop w:val="0"/>
          <w:marBottom w:val="0"/>
          <w:divBdr>
            <w:top w:val="none" w:sz="0" w:space="0" w:color="auto"/>
            <w:left w:val="none" w:sz="0" w:space="0" w:color="auto"/>
            <w:bottom w:val="none" w:sz="0" w:space="0" w:color="auto"/>
            <w:right w:val="none" w:sz="0" w:space="0" w:color="auto"/>
          </w:divBdr>
          <w:divsChild>
            <w:div w:id="2091459606">
              <w:marLeft w:val="0"/>
              <w:marRight w:val="0"/>
              <w:marTop w:val="0"/>
              <w:marBottom w:val="0"/>
              <w:divBdr>
                <w:top w:val="none" w:sz="0" w:space="0" w:color="auto"/>
                <w:left w:val="none" w:sz="0" w:space="0" w:color="auto"/>
                <w:bottom w:val="none" w:sz="0" w:space="0" w:color="auto"/>
                <w:right w:val="none" w:sz="0" w:space="0" w:color="auto"/>
              </w:divBdr>
            </w:div>
          </w:divsChild>
        </w:div>
        <w:div w:id="1851748295">
          <w:marLeft w:val="0"/>
          <w:marRight w:val="0"/>
          <w:marTop w:val="0"/>
          <w:marBottom w:val="0"/>
          <w:divBdr>
            <w:top w:val="none" w:sz="0" w:space="0" w:color="auto"/>
            <w:left w:val="none" w:sz="0" w:space="0" w:color="auto"/>
            <w:bottom w:val="none" w:sz="0" w:space="0" w:color="auto"/>
            <w:right w:val="none" w:sz="0" w:space="0" w:color="auto"/>
          </w:divBdr>
          <w:divsChild>
            <w:div w:id="1838644462">
              <w:marLeft w:val="0"/>
              <w:marRight w:val="0"/>
              <w:marTop w:val="0"/>
              <w:marBottom w:val="0"/>
              <w:divBdr>
                <w:top w:val="none" w:sz="0" w:space="0" w:color="auto"/>
                <w:left w:val="none" w:sz="0" w:space="0" w:color="auto"/>
                <w:bottom w:val="none" w:sz="0" w:space="0" w:color="auto"/>
                <w:right w:val="none" w:sz="0" w:space="0" w:color="auto"/>
              </w:divBdr>
            </w:div>
          </w:divsChild>
        </w:div>
        <w:div w:id="1854101180">
          <w:marLeft w:val="0"/>
          <w:marRight w:val="0"/>
          <w:marTop w:val="0"/>
          <w:marBottom w:val="0"/>
          <w:divBdr>
            <w:top w:val="none" w:sz="0" w:space="0" w:color="auto"/>
            <w:left w:val="none" w:sz="0" w:space="0" w:color="auto"/>
            <w:bottom w:val="none" w:sz="0" w:space="0" w:color="auto"/>
            <w:right w:val="none" w:sz="0" w:space="0" w:color="auto"/>
          </w:divBdr>
          <w:divsChild>
            <w:div w:id="1009524050">
              <w:marLeft w:val="0"/>
              <w:marRight w:val="0"/>
              <w:marTop w:val="0"/>
              <w:marBottom w:val="0"/>
              <w:divBdr>
                <w:top w:val="none" w:sz="0" w:space="0" w:color="auto"/>
                <w:left w:val="none" w:sz="0" w:space="0" w:color="auto"/>
                <w:bottom w:val="none" w:sz="0" w:space="0" w:color="auto"/>
                <w:right w:val="none" w:sz="0" w:space="0" w:color="auto"/>
              </w:divBdr>
            </w:div>
          </w:divsChild>
        </w:div>
        <w:div w:id="1862354812">
          <w:marLeft w:val="0"/>
          <w:marRight w:val="0"/>
          <w:marTop w:val="0"/>
          <w:marBottom w:val="0"/>
          <w:divBdr>
            <w:top w:val="none" w:sz="0" w:space="0" w:color="auto"/>
            <w:left w:val="none" w:sz="0" w:space="0" w:color="auto"/>
            <w:bottom w:val="none" w:sz="0" w:space="0" w:color="auto"/>
            <w:right w:val="none" w:sz="0" w:space="0" w:color="auto"/>
          </w:divBdr>
          <w:divsChild>
            <w:div w:id="470637107">
              <w:marLeft w:val="0"/>
              <w:marRight w:val="0"/>
              <w:marTop w:val="0"/>
              <w:marBottom w:val="0"/>
              <w:divBdr>
                <w:top w:val="none" w:sz="0" w:space="0" w:color="auto"/>
                <w:left w:val="none" w:sz="0" w:space="0" w:color="auto"/>
                <w:bottom w:val="none" w:sz="0" w:space="0" w:color="auto"/>
                <w:right w:val="none" w:sz="0" w:space="0" w:color="auto"/>
              </w:divBdr>
            </w:div>
          </w:divsChild>
        </w:div>
        <w:div w:id="1865166718">
          <w:marLeft w:val="0"/>
          <w:marRight w:val="0"/>
          <w:marTop w:val="0"/>
          <w:marBottom w:val="0"/>
          <w:divBdr>
            <w:top w:val="none" w:sz="0" w:space="0" w:color="auto"/>
            <w:left w:val="none" w:sz="0" w:space="0" w:color="auto"/>
            <w:bottom w:val="none" w:sz="0" w:space="0" w:color="auto"/>
            <w:right w:val="none" w:sz="0" w:space="0" w:color="auto"/>
          </w:divBdr>
          <w:divsChild>
            <w:div w:id="1838035017">
              <w:marLeft w:val="0"/>
              <w:marRight w:val="0"/>
              <w:marTop w:val="0"/>
              <w:marBottom w:val="0"/>
              <w:divBdr>
                <w:top w:val="none" w:sz="0" w:space="0" w:color="auto"/>
                <w:left w:val="none" w:sz="0" w:space="0" w:color="auto"/>
                <w:bottom w:val="none" w:sz="0" w:space="0" w:color="auto"/>
                <w:right w:val="none" w:sz="0" w:space="0" w:color="auto"/>
              </w:divBdr>
            </w:div>
          </w:divsChild>
        </w:div>
        <w:div w:id="1874464050">
          <w:marLeft w:val="0"/>
          <w:marRight w:val="0"/>
          <w:marTop w:val="0"/>
          <w:marBottom w:val="0"/>
          <w:divBdr>
            <w:top w:val="none" w:sz="0" w:space="0" w:color="auto"/>
            <w:left w:val="none" w:sz="0" w:space="0" w:color="auto"/>
            <w:bottom w:val="none" w:sz="0" w:space="0" w:color="auto"/>
            <w:right w:val="none" w:sz="0" w:space="0" w:color="auto"/>
          </w:divBdr>
          <w:divsChild>
            <w:div w:id="1569806005">
              <w:marLeft w:val="0"/>
              <w:marRight w:val="0"/>
              <w:marTop w:val="0"/>
              <w:marBottom w:val="0"/>
              <w:divBdr>
                <w:top w:val="none" w:sz="0" w:space="0" w:color="auto"/>
                <w:left w:val="none" w:sz="0" w:space="0" w:color="auto"/>
                <w:bottom w:val="none" w:sz="0" w:space="0" w:color="auto"/>
                <w:right w:val="none" w:sz="0" w:space="0" w:color="auto"/>
              </w:divBdr>
            </w:div>
          </w:divsChild>
        </w:div>
        <w:div w:id="1882938282">
          <w:marLeft w:val="0"/>
          <w:marRight w:val="0"/>
          <w:marTop w:val="0"/>
          <w:marBottom w:val="0"/>
          <w:divBdr>
            <w:top w:val="none" w:sz="0" w:space="0" w:color="auto"/>
            <w:left w:val="none" w:sz="0" w:space="0" w:color="auto"/>
            <w:bottom w:val="none" w:sz="0" w:space="0" w:color="auto"/>
            <w:right w:val="none" w:sz="0" w:space="0" w:color="auto"/>
          </w:divBdr>
          <w:divsChild>
            <w:div w:id="199050121">
              <w:marLeft w:val="0"/>
              <w:marRight w:val="0"/>
              <w:marTop w:val="0"/>
              <w:marBottom w:val="0"/>
              <w:divBdr>
                <w:top w:val="none" w:sz="0" w:space="0" w:color="auto"/>
                <w:left w:val="none" w:sz="0" w:space="0" w:color="auto"/>
                <w:bottom w:val="none" w:sz="0" w:space="0" w:color="auto"/>
                <w:right w:val="none" w:sz="0" w:space="0" w:color="auto"/>
              </w:divBdr>
            </w:div>
          </w:divsChild>
        </w:div>
        <w:div w:id="1889802584">
          <w:marLeft w:val="0"/>
          <w:marRight w:val="0"/>
          <w:marTop w:val="0"/>
          <w:marBottom w:val="0"/>
          <w:divBdr>
            <w:top w:val="none" w:sz="0" w:space="0" w:color="auto"/>
            <w:left w:val="none" w:sz="0" w:space="0" w:color="auto"/>
            <w:bottom w:val="none" w:sz="0" w:space="0" w:color="auto"/>
            <w:right w:val="none" w:sz="0" w:space="0" w:color="auto"/>
          </w:divBdr>
          <w:divsChild>
            <w:div w:id="685834299">
              <w:marLeft w:val="0"/>
              <w:marRight w:val="0"/>
              <w:marTop w:val="0"/>
              <w:marBottom w:val="0"/>
              <w:divBdr>
                <w:top w:val="none" w:sz="0" w:space="0" w:color="auto"/>
                <w:left w:val="none" w:sz="0" w:space="0" w:color="auto"/>
                <w:bottom w:val="none" w:sz="0" w:space="0" w:color="auto"/>
                <w:right w:val="none" w:sz="0" w:space="0" w:color="auto"/>
              </w:divBdr>
            </w:div>
          </w:divsChild>
        </w:div>
        <w:div w:id="1890265842">
          <w:marLeft w:val="0"/>
          <w:marRight w:val="0"/>
          <w:marTop w:val="0"/>
          <w:marBottom w:val="0"/>
          <w:divBdr>
            <w:top w:val="none" w:sz="0" w:space="0" w:color="auto"/>
            <w:left w:val="none" w:sz="0" w:space="0" w:color="auto"/>
            <w:bottom w:val="none" w:sz="0" w:space="0" w:color="auto"/>
            <w:right w:val="none" w:sz="0" w:space="0" w:color="auto"/>
          </w:divBdr>
          <w:divsChild>
            <w:div w:id="928386926">
              <w:marLeft w:val="0"/>
              <w:marRight w:val="0"/>
              <w:marTop w:val="0"/>
              <w:marBottom w:val="0"/>
              <w:divBdr>
                <w:top w:val="none" w:sz="0" w:space="0" w:color="auto"/>
                <w:left w:val="none" w:sz="0" w:space="0" w:color="auto"/>
                <w:bottom w:val="none" w:sz="0" w:space="0" w:color="auto"/>
                <w:right w:val="none" w:sz="0" w:space="0" w:color="auto"/>
              </w:divBdr>
            </w:div>
          </w:divsChild>
        </w:div>
        <w:div w:id="1892837519">
          <w:marLeft w:val="0"/>
          <w:marRight w:val="0"/>
          <w:marTop w:val="0"/>
          <w:marBottom w:val="0"/>
          <w:divBdr>
            <w:top w:val="none" w:sz="0" w:space="0" w:color="auto"/>
            <w:left w:val="none" w:sz="0" w:space="0" w:color="auto"/>
            <w:bottom w:val="none" w:sz="0" w:space="0" w:color="auto"/>
            <w:right w:val="none" w:sz="0" w:space="0" w:color="auto"/>
          </w:divBdr>
          <w:divsChild>
            <w:div w:id="1665620281">
              <w:marLeft w:val="0"/>
              <w:marRight w:val="0"/>
              <w:marTop w:val="0"/>
              <w:marBottom w:val="0"/>
              <w:divBdr>
                <w:top w:val="none" w:sz="0" w:space="0" w:color="auto"/>
                <w:left w:val="none" w:sz="0" w:space="0" w:color="auto"/>
                <w:bottom w:val="none" w:sz="0" w:space="0" w:color="auto"/>
                <w:right w:val="none" w:sz="0" w:space="0" w:color="auto"/>
              </w:divBdr>
            </w:div>
          </w:divsChild>
        </w:div>
        <w:div w:id="1906914152">
          <w:marLeft w:val="0"/>
          <w:marRight w:val="0"/>
          <w:marTop w:val="0"/>
          <w:marBottom w:val="0"/>
          <w:divBdr>
            <w:top w:val="none" w:sz="0" w:space="0" w:color="auto"/>
            <w:left w:val="none" w:sz="0" w:space="0" w:color="auto"/>
            <w:bottom w:val="none" w:sz="0" w:space="0" w:color="auto"/>
            <w:right w:val="none" w:sz="0" w:space="0" w:color="auto"/>
          </w:divBdr>
          <w:divsChild>
            <w:div w:id="1357266528">
              <w:marLeft w:val="0"/>
              <w:marRight w:val="0"/>
              <w:marTop w:val="0"/>
              <w:marBottom w:val="0"/>
              <w:divBdr>
                <w:top w:val="none" w:sz="0" w:space="0" w:color="auto"/>
                <w:left w:val="none" w:sz="0" w:space="0" w:color="auto"/>
                <w:bottom w:val="none" w:sz="0" w:space="0" w:color="auto"/>
                <w:right w:val="none" w:sz="0" w:space="0" w:color="auto"/>
              </w:divBdr>
            </w:div>
          </w:divsChild>
        </w:div>
        <w:div w:id="1907447542">
          <w:marLeft w:val="0"/>
          <w:marRight w:val="0"/>
          <w:marTop w:val="0"/>
          <w:marBottom w:val="0"/>
          <w:divBdr>
            <w:top w:val="none" w:sz="0" w:space="0" w:color="auto"/>
            <w:left w:val="none" w:sz="0" w:space="0" w:color="auto"/>
            <w:bottom w:val="none" w:sz="0" w:space="0" w:color="auto"/>
            <w:right w:val="none" w:sz="0" w:space="0" w:color="auto"/>
          </w:divBdr>
          <w:divsChild>
            <w:div w:id="1795520487">
              <w:marLeft w:val="0"/>
              <w:marRight w:val="0"/>
              <w:marTop w:val="0"/>
              <w:marBottom w:val="0"/>
              <w:divBdr>
                <w:top w:val="none" w:sz="0" w:space="0" w:color="auto"/>
                <w:left w:val="none" w:sz="0" w:space="0" w:color="auto"/>
                <w:bottom w:val="none" w:sz="0" w:space="0" w:color="auto"/>
                <w:right w:val="none" w:sz="0" w:space="0" w:color="auto"/>
              </w:divBdr>
            </w:div>
          </w:divsChild>
        </w:div>
        <w:div w:id="1908227532">
          <w:marLeft w:val="0"/>
          <w:marRight w:val="0"/>
          <w:marTop w:val="0"/>
          <w:marBottom w:val="0"/>
          <w:divBdr>
            <w:top w:val="none" w:sz="0" w:space="0" w:color="auto"/>
            <w:left w:val="none" w:sz="0" w:space="0" w:color="auto"/>
            <w:bottom w:val="none" w:sz="0" w:space="0" w:color="auto"/>
            <w:right w:val="none" w:sz="0" w:space="0" w:color="auto"/>
          </w:divBdr>
          <w:divsChild>
            <w:div w:id="1932543324">
              <w:marLeft w:val="0"/>
              <w:marRight w:val="0"/>
              <w:marTop w:val="0"/>
              <w:marBottom w:val="0"/>
              <w:divBdr>
                <w:top w:val="none" w:sz="0" w:space="0" w:color="auto"/>
                <w:left w:val="none" w:sz="0" w:space="0" w:color="auto"/>
                <w:bottom w:val="none" w:sz="0" w:space="0" w:color="auto"/>
                <w:right w:val="none" w:sz="0" w:space="0" w:color="auto"/>
              </w:divBdr>
            </w:div>
          </w:divsChild>
        </w:div>
        <w:div w:id="1944024585">
          <w:marLeft w:val="0"/>
          <w:marRight w:val="0"/>
          <w:marTop w:val="0"/>
          <w:marBottom w:val="0"/>
          <w:divBdr>
            <w:top w:val="none" w:sz="0" w:space="0" w:color="auto"/>
            <w:left w:val="none" w:sz="0" w:space="0" w:color="auto"/>
            <w:bottom w:val="none" w:sz="0" w:space="0" w:color="auto"/>
            <w:right w:val="none" w:sz="0" w:space="0" w:color="auto"/>
          </w:divBdr>
          <w:divsChild>
            <w:div w:id="2045909951">
              <w:marLeft w:val="0"/>
              <w:marRight w:val="0"/>
              <w:marTop w:val="0"/>
              <w:marBottom w:val="0"/>
              <w:divBdr>
                <w:top w:val="none" w:sz="0" w:space="0" w:color="auto"/>
                <w:left w:val="none" w:sz="0" w:space="0" w:color="auto"/>
                <w:bottom w:val="none" w:sz="0" w:space="0" w:color="auto"/>
                <w:right w:val="none" w:sz="0" w:space="0" w:color="auto"/>
              </w:divBdr>
            </w:div>
          </w:divsChild>
        </w:div>
        <w:div w:id="1947499689">
          <w:marLeft w:val="0"/>
          <w:marRight w:val="0"/>
          <w:marTop w:val="0"/>
          <w:marBottom w:val="0"/>
          <w:divBdr>
            <w:top w:val="none" w:sz="0" w:space="0" w:color="auto"/>
            <w:left w:val="none" w:sz="0" w:space="0" w:color="auto"/>
            <w:bottom w:val="none" w:sz="0" w:space="0" w:color="auto"/>
            <w:right w:val="none" w:sz="0" w:space="0" w:color="auto"/>
          </w:divBdr>
          <w:divsChild>
            <w:div w:id="822282223">
              <w:marLeft w:val="0"/>
              <w:marRight w:val="0"/>
              <w:marTop w:val="0"/>
              <w:marBottom w:val="0"/>
              <w:divBdr>
                <w:top w:val="none" w:sz="0" w:space="0" w:color="auto"/>
                <w:left w:val="none" w:sz="0" w:space="0" w:color="auto"/>
                <w:bottom w:val="none" w:sz="0" w:space="0" w:color="auto"/>
                <w:right w:val="none" w:sz="0" w:space="0" w:color="auto"/>
              </w:divBdr>
            </w:div>
          </w:divsChild>
        </w:div>
        <w:div w:id="1949584469">
          <w:marLeft w:val="0"/>
          <w:marRight w:val="0"/>
          <w:marTop w:val="0"/>
          <w:marBottom w:val="0"/>
          <w:divBdr>
            <w:top w:val="none" w:sz="0" w:space="0" w:color="auto"/>
            <w:left w:val="none" w:sz="0" w:space="0" w:color="auto"/>
            <w:bottom w:val="none" w:sz="0" w:space="0" w:color="auto"/>
            <w:right w:val="none" w:sz="0" w:space="0" w:color="auto"/>
          </w:divBdr>
          <w:divsChild>
            <w:div w:id="1763793953">
              <w:marLeft w:val="0"/>
              <w:marRight w:val="0"/>
              <w:marTop w:val="0"/>
              <w:marBottom w:val="0"/>
              <w:divBdr>
                <w:top w:val="none" w:sz="0" w:space="0" w:color="auto"/>
                <w:left w:val="none" w:sz="0" w:space="0" w:color="auto"/>
                <w:bottom w:val="none" w:sz="0" w:space="0" w:color="auto"/>
                <w:right w:val="none" w:sz="0" w:space="0" w:color="auto"/>
              </w:divBdr>
            </w:div>
          </w:divsChild>
        </w:div>
        <w:div w:id="1969820842">
          <w:marLeft w:val="0"/>
          <w:marRight w:val="0"/>
          <w:marTop w:val="0"/>
          <w:marBottom w:val="0"/>
          <w:divBdr>
            <w:top w:val="none" w:sz="0" w:space="0" w:color="auto"/>
            <w:left w:val="none" w:sz="0" w:space="0" w:color="auto"/>
            <w:bottom w:val="none" w:sz="0" w:space="0" w:color="auto"/>
            <w:right w:val="none" w:sz="0" w:space="0" w:color="auto"/>
          </w:divBdr>
          <w:divsChild>
            <w:div w:id="830683823">
              <w:marLeft w:val="0"/>
              <w:marRight w:val="0"/>
              <w:marTop w:val="0"/>
              <w:marBottom w:val="0"/>
              <w:divBdr>
                <w:top w:val="none" w:sz="0" w:space="0" w:color="auto"/>
                <w:left w:val="none" w:sz="0" w:space="0" w:color="auto"/>
                <w:bottom w:val="none" w:sz="0" w:space="0" w:color="auto"/>
                <w:right w:val="none" w:sz="0" w:space="0" w:color="auto"/>
              </w:divBdr>
            </w:div>
          </w:divsChild>
        </w:div>
        <w:div w:id="1975526029">
          <w:marLeft w:val="0"/>
          <w:marRight w:val="0"/>
          <w:marTop w:val="0"/>
          <w:marBottom w:val="0"/>
          <w:divBdr>
            <w:top w:val="none" w:sz="0" w:space="0" w:color="auto"/>
            <w:left w:val="none" w:sz="0" w:space="0" w:color="auto"/>
            <w:bottom w:val="none" w:sz="0" w:space="0" w:color="auto"/>
            <w:right w:val="none" w:sz="0" w:space="0" w:color="auto"/>
          </w:divBdr>
          <w:divsChild>
            <w:div w:id="77796733">
              <w:marLeft w:val="0"/>
              <w:marRight w:val="0"/>
              <w:marTop w:val="0"/>
              <w:marBottom w:val="0"/>
              <w:divBdr>
                <w:top w:val="none" w:sz="0" w:space="0" w:color="auto"/>
                <w:left w:val="none" w:sz="0" w:space="0" w:color="auto"/>
                <w:bottom w:val="none" w:sz="0" w:space="0" w:color="auto"/>
                <w:right w:val="none" w:sz="0" w:space="0" w:color="auto"/>
              </w:divBdr>
            </w:div>
          </w:divsChild>
        </w:div>
        <w:div w:id="1985894581">
          <w:marLeft w:val="0"/>
          <w:marRight w:val="0"/>
          <w:marTop w:val="0"/>
          <w:marBottom w:val="0"/>
          <w:divBdr>
            <w:top w:val="none" w:sz="0" w:space="0" w:color="auto"/>
            <w:left w:val="none" w:sz="0" w:space="0" w:color="auto"/>
            <w:bottom w:val="none" w:sz="0" w:space="0" w:color="auto"/>
            <w:right w:val="none" w:sz="0" w:space="0" w:color="auto"/>
          </w:divBdr>
          <w:divsChild>
            <w:div w:id="1645968502">
              <w:marLeft w:val="0"/>
              <w:marRight w:val="0"/>
              <w:marTop w:val="0"/>
              <w:marBottom w:val="0"/>
              <w:divBdr>
                <w:top w:val="none" w:sz="0" w:space="0" w:color="auto"/>
                <w:left w:val="none" w:sz="0" w:space="0" w:color="auto"/>
                <w:bottom w:val="none" w:sz="0" w:space="0" w:color="auto"/>
                <w:right w:val="none" w:sz="0" w:space="0" w:color="auto"/>
              </w:divBdr>
            </w:div>
          </w:divsChild>
        </w:div>
        <w:div w:id="1986083000">
          <w:marLeft w:val="0"/>
          <w:marRight w:val="0"/>
          <w:marTop w:val="0"/>
          <w:marBottom w:val="0"/>
          <w:divBdr>
            <w:top w:val="none" w:sz="0" w:space="0" w:color="auto"/>
            <w:left w:val="none" w:sz="0" w:space="0" w:color="auto"/>
            <w:bottom w:val="none" w:sz="0" w:space="0" w:color="auto"/>
            <w:right w:val="none" w:sz="0" w:space="0" w:color="auto"/>
          </w:divBdr>
          <w:divsChild>
            <w:div w:id="305361551">
              <w:marLeft w:val="0"/>
              <w:marRight w:val="0"/>
              <w:marTop w:val="0"/>
              <w:marBottom w:val="0"/>
              <w:divBdr>
                <w:top w:val="none" w:sz="0" w:space="0" w:color="auto"/>
                <w:left w:val="none" w:sz="0" w:space="0" w:color="auto"/>
                <w:bottom w:val="none" w:sz="0" w:space="0" w:color="auto"/>
                <w:right w:val="none" w:sz="0" w:space="0" w:color="auto"/>
              </w:divBdr>
            </w:div>
          </w:divsChild>
        </w:div>
        <w:div w:id="1989626668">
          <w:marLeft w:val="0"/>
          <w:marRight w:val="0"/>
          <w:marTop w:val="0"/>
          <w:marBottom w:val="0"/>
          <w:divBdr>
            <w:top w:val="none" w:sz="0" w:space="0" w:color="auto"/>
            <w:left w:val="none" w:sz="0" w:space="0" w:color="auto"/>
            <w:bottom w:val="none" w:sz="0" w:space="0" w:color="auto"/>
            <w:right w:val="none" w:sz="0" w:space="0" w:color="auto"/>
          </w:divBdr>
          <w:divsChild>
            <w:div w:id="1984964330">
              <w:marLeft w:val="0"/>
              <w:marRight w:val="0"/>
              <w:marTop w:val="0"/>
              <w:marBottom w:val="0"/>
              <w:divBdr>
                <w:top w:val="none" w:sz="0" w:space="0" w:color="auto"/>
                <w:left w:val="none" w:sz="0" w:space="0" w:color="auto"/>
                <w:bottom w:val="none" w:sz="0" w:space="0" w:color="auto"/>
                <w:right w:val="none" w:sz="0" w:space="0" w:color="auto"/>
              </w:divBdr>
            </w:div>
          </w:divsChild>
        </w:div>
        <w:div w:id="1992130310">
          <w:marLeft w:val="0"/>
          <w:marRight w:val="0"/>
          <w:marTop w:val="0"/>
          <w:marBottom w:val="0"/>
          <w:divBdr>
            <w:top w:val="none" w:sz="0" w:space="0" w:color="auto"/>
            <w:left w:val="none" w:sz="0" w:space="0" w:color="auto"/>
            <w:bottom w:val="none" w:sz="0" w:space="0" w:color="auto"/>
            <w:right w:val="none" w:sz="0" w:space="0" w:color="auto"/>
          </w:divBdr>
          <w:divsChild>
            <w:div w:id="214389692">
              <w:marLeft w:val="0"/>
              <w:marRight w:val="0"/>
              <w:marTop w:val="0"/>
              <w:marBottom w:val="0"/>
              <w:divBdr>
                <w:top w:val="none" w:sz="0" w:space="0" w:color="auto"/>
                <w:left w:val="none" w:sz="0" w:space="0" w:color="auto"/>
                <w:bottom w:val="none" w:sz="0" w:space="0" w:color="auto"/>
                <w:right w:val="none" w:sz="0" w:space="0" w:color="auto"/>
              </w:divBdr>
            </w:div>
          </w:divsChild>
        </w:div>
        <w:div w:id="1994672226">
          <w:marLeft w:val="0"/>
          <w:marRight w:val="0"/>
          <w:marTop w:val="0"/>
          <w:marBottom w:val="0"/>
          <w:divBdr>
            <w:top w:val="none" w:sz="0" w:space="0" w:color="auto"/>
            <w:left w:val="none" w:sz="0" w:space="0" w:color="auto"/>
            <w:bottom w:val="none" w:sz="0" w:space="0" w:color="auto"/>
            <w:right w:val="none" w:sz="0" w:space="0" w:color="auto"/>
          </w:divBdr>
          <w:divsChild>
            <w:div w:id="94330463">
              <w:marLeft w:val="0"/>
              <w:marRight w:val="0"/>
              <w:marTop w:val="0"/>
              <w:marBottom w:val="0"/>
              <w:divBdr>
                <w:top w:val="none" w:sz="0" w:space="0" w:color="auto"/>
                <w:left w:val="none" w:sz="0" w:space="0" w:color="auto"/>
                <w:bottom w:val="none" w:sz="0" w:space="0" w:color="auto"/>
                <w:right w:val="none" w:sz="0" w:space="0" w:color="auto"/>
              </w:divBdr>
            </w:div>
          </w:divsChild>
        </w:div>
        <w:div w:id="1998027554">
          <w:marLeft w:val="0"/>
          <w:marRight w:val="0"/>
          <w:marTop w:val="0"/>
          <w:marBottom w:val="0"/>
          <w:divBdr>
            <w:top w:val="none" w:sz="0" w:space="0" w:color="auto"/>
            <w:left w:val="none" w:sz="0" w:space="0" w:color="auto"/>
            <w:bottom w:val="none" w:sz="0" w:space="0" w:color="auto"/>
            <w:right w:val="none" w:sz="0" w:space="0" w:color="auto"/>
          </w:divBdr>
          <w:divsChild>
            <w:div w:id="1999186917">
              <w:marLeft w:val="0"/>
              <w:marRight w:val="0"/>
              <w:marTop w:val="0"/>
              <w:marBottom w:val="0"/>
              <w:divBdr>
                <w:top w:val="none" w:sz="0" w:space="0" w:color="auto"/>
                <w:left w:val="none" w:sz="0" w:space="0" w:color="auto"/>
                <w:bottom w:val="none" w:sz="0" w:space="0" w:color="auto"/>
                <w:right w:val="none" w:sz="0" w:space="0" w:color="auto"/>
              </w:divBdr>
            </w:div>
          </w:divsChild>
        </w:div>
        <w:div w:id="1999068633">
          <w:marLeft w:val="0"/>
          <w:marRight w:val="0"/>
          <w:marTop w:val="0"/>
          <w:marBottom w:val="0"/>
          <w:divBdr>
            <w:top w:val="none" w:sz="0" w:space="0" w:color="auto"/>
            <w:left w:val="none" w:sz="0" w:space="0" w:color="auto"/>
            <w:bottom w:val="none" w:sz="0" w:space="0" w:color="auto"/>
            <w:right w:val="none" w:sz="0" w:space="0" w:color="auto"/>
          </w:divBdr>
          <w:divsChild>
            <w:div w:id="630747871">
              <w:marLeft w:val="0"/>
              <w:marRight w:val="0"/>
              <w:marTop w:val="0"/>
              <w:marBottom w:val="0"/>
              <w:divBdr>
                <w:top w:val="none" w:sz="0" w:space="0" w:color="auto"/>
                <w:left w:val="none" w:sz="0" w:space="0" w:color="auto"/>
                <w:bottom w:val="none" w:sz="0" w:space="0" w:color="auto"/>
                <w:right w:val="none" w:sz="0" w:space="0" w:color="auto"/>
              </w:divBdr>
            </w:div>
          </w:divsChild>
        </w:div>
        <w:div w:id="2009864253">
          <w:marLeft w:val="0"/>
          <w:marRight w:val="0"/>
          <w:marTop w:val="0"/>
          <w:marBottom w:val="0"/>
          <w:divBdr>
            <w:top w:val="none" w:sz="0" w:space="0" w:color="auto"/>
            <w:left w:val="none" w:sz="0" w:space="0" w:color="auto"/>
            <w:bottom w:val="none" w:sz="0" w:space="0" w:color="auto"/>
            <w:right w:val="none" w:sz="0" w:space="0" w:color="auto"/>
          </w:divBdr>
          <w:divsChild>
            <w:div w:id="775709252">
              <w:marLeft w:val="0"/>
              <w:marRight w:val="0"/>
              <w:marTop w:val="0"/>
              <w:marBottom w:val="0"/>
              <w:divBdr>
                <w:top w:val="none" w:sz="0" w:space="0" w:color="auto"/>
                <w:left w:val="none" w:sz="0" w:space="0" w:color="auto"/>
                <w:bottom w:val="none" w:sz="0" w:space="0" w:color="auto"/>
                <w:right w:val="none" w:sz="0" w:space="0" w:color="auto"/>
              </w:divBdr>
            </w:div>
          </w:divsChild>
        </w:div>
        <w:div w:id="2013021708">
          <w:marLeft w:val="0"/>
          <w:marRight w:val="0"/>
          <w:marTop w:val="0"/>
          <w:marBottom w:val="0"/>
          <w:divBdr>
            <w:top w:val="none" w:sz="0" w:space="0" w:color="auto"/>
            <w:left w:val="none" w:sz="0" w:space="0" w:color="auto"/>
            <w:bottom w:val="none" w:sz="0" w:space="0" w:color="auto"/>
            <w:right w:val="none" w:sz="0" w:space="0" w:color="auto"/>
          </w:divBdr>
          <w:divsChild>
            <w:div w:id="1316371934">
              <w:marLeft w:val="0"/>
              <w:marRight w:val="0"/>
              <w:marTop w:val="0"/>
              <w:marBottom w:val="0"/>
              <w:divBdr>
                <w:top w:val="none" w:sz="0" w:space="0" w:color="auto"/>
                <w:left w:val="none" w:sz="0" w:space="0" w:color="auto"/>
                <w:bottom w:val="none" w:sz="0" w:space="0" w:color="auto"/>
                <w:right w:val="none" w:sz="0" w:space="0" w:color="auto"/>
              </w:divBdr>
            </w:div>
          </w:divsChild>
        </w:div>
        <w:div w:id="2015572678">
          <w:marLeft w:val="0"/>
          <w:marRight w:val="0"/>
          <w:marTop w:val="0"/>
          <w:marBottom w:val="0"/>
          <w:divBdr>
            <w:top w:val="none" w:sz="0" w:space="0" w:color="auto"/>
            <w:left w:val="none" w:sz="0" w:space="0" w:color="auto"/>
            <w:bottom w:val="none" w:sz="0" w:space="0" w:color="auto"/>
            <w:right w:val="none" w:sz="0" w:space="0" w:color="auto"/>
          </w:divBdr>
          <w:divsChild>
            <w:div w:id="1689603564">
              <w:marLeft w:val="0"/>
              <w:marRight w:val="0"/>
              <w:marTop w:val="0"/>
              <w:marBottom w:val="0"/>
              <w:divBdr>
                <w:top w:val="none" w:sz="0" w:space="0" w:color="auto"/>
                <w:left w:val="none" w:sz="0" w:space="0" w:color="auto"/>
                <w:bottom w:val="none" w:sz="0" w:space="0" w:color="auto"/>
                <w:right w:val="none" w:sz="0" w:space="0" w:color="auto"/>
              </w:divBdr>
            </w:div>
          </w:divsChild>
        </w:div>
        <w:div w:id="2015840039">
          <w:marLeft w:val="0"/>
          <w:marRight w:val="0"/>
          <w:marTop w:val="0"/>
          <w:marBottom w:val="0"/>
          <w:divBdr>
            <w:top w:val="none" w:sz="0" w:space="0" w:color="auto"/>
            <w:left w:val="none" w:sz="0" w:space="0" w:color="auto"/>
            <w:bottom w:val="none" w:sz="0" w:space="0" w:color="auto"/>
            <w:right w:val="none" w:sz="0" w:space="0" w:color="auto"/>
          </w:divBdr>
          <w:divsChild>
            <w:div w:id="860627670">
              <w:marLeft w:val="0"/>
              <w:marRight w:val="0"/>
              <w:marTop w:val="0"/>
              <w:marBottom w:val="0"/>
              <w:divBdr>
                <w:top w:val="none" w:sz="0" w:space="0" w:color="auto"/>
                <w:left w:val="none" w:sz="0" w:space="0" w:color="auto"/>
                <w:bottom w:val="none" w:sz="0" w:space="0" w:color="auto"/>
                <w:right w:val="none" w:sz="0" w:space="0" w:color="auto"/>
              </w:divBdr>
            </w:div>
          </w:divsChild>
        </w:div>
        <w:div w:id="2027365108">
          <w:marLeft w:val="0"/>
          <w:marRight w:val="0"/>
          <w:marTop w:val="0"/>
          <w:marBottom w:val="0"/>
          <w:divBdr>
            <w:top w:val="none" w:sz="0" w:space="0" w:color="auto"/>
            <w:left w:val="none" w:sz="0" w:space="0" w:color="auto"/>
            <w:bottom w:val="none" w:sz="0" w:space="0" w:color="auto"/>
            <w:right w:val="none" w:sz="0" w:space="0" w:color="auto"/>
          </w:divBdr>
          <w:divsChild>
            <w:div w:id="1103957626">
              <w:marLeft w:val="0"/>
              <w:marRight w:val="0"/>
              <w:marTop w:val="0"/>
              <w:marBottom w:val="0"/>
              <w:divBdr>
                <w:top w:val="none" w:sz="0" w:space="0" w:color="auto"/>
                <w:left w:val="none" w:sz="0" w:space="0" w:color="auto"/>
                <w:bottom w:val="none" w:sz="0" w:space="0" w:color="auto"/>
                <w:right w:val="none" w:sz="0" w:space="0" w:color="auto"/>
              </w:divBdr>
            </w:div>
          </w:divsChild>
        </w:div>
        <w:div w:id="2040349909">
          <w:marLeft w:val="0"/>
          <w:marRight w:val="0"/>
          <w:marTop w:val="0"/>
          <w:marBottom w:val="0"/>
          <w:divBdr>
            <w:top w:val="none" w:sz="0" w:space="0" w:color="auto"/>
            <w:left w:val="none" w:sz="0" w:space="0" w:color="auto"/>
            <w:bottom w:val="none" w:sz="0" w:space="0" w:color="auto"/>
            <w:right w:val="none" w:sz="0" w:space="0" w:color="auto"/>
          </w:divBdr>
          <w:divsChild>
            <w:div w:id="1164855454">
              <w:marLeft w:val="0"/>
              <w:marRight w:val="0"/>
              <w:marTop w:val="0"/>
              <w:marBottom w:val="0"/>
              <w:divBdr>
                <w:top w:val="none" w:sz="0" w:space="0" w:color="auto"/>
                <w:left w:val="none" w:sz="0" w:space="0" w:color="auto"/>
                <w:bottom w:val="none" w:sz="0" w:space="0" w:color="auto"/>
                <w:right w:val="none" w:sz="0" w:space="0" w:color="auto"/>
              </w:divBdr>
            </w:div>
          </w:divsChild>
        </w:div>
        <w:div w:id="2054117963">
          <w:marLeft w:val="0"/>
          <w:marRight w:val="0"/>
          <w:marTop w:val="0"/>
          <w:marBottom w:val="0"/>
          <w:divBdr>
            <w:top w:val="none" w:sz="0" w:space="0" w:color="auto"/>
            <w:left w:val="none" w:sz="0" w:space="0" w:color="auto"/>
            <w:bottom w:val="none" w:sz="0" w:space="0" w:color="auto"/>
            <w:right w:val="none" w:sz="0" w:space="0" w:color="auto"/>
          </w:divBdr>
          <w:divsChild>
            <w:div w:id="1781338099">
              <w:marLeft w:val="0"/>
              <w:marRight w:val="0"/>
              <w:marTop w:val="0"/>
              <w:marBottom w:val="0"/>
              <w:divBdr>
                <w:top w:val="none" w:sz="0" w:space="0" w:color="auto"/>
                <w:left w:val="none" w:sz="0" w:space="0" w:color="auto"/>
                <w:bottom w:val="none" w:sz="0" w:space="0" w:color="auto"/>
                <w:right w:val="none" w:sz="0" w:space="0" w:color="auto"/>
              </w:divBdr>
            </w:div>
          </w:divsChild>
        </w:div>
        <w:div w:id="2057728747">
          <w:marLeft w:val="0"/>
          <w:marRight w:val="0"/>
          <w:marTop w:val="0"/>
          <w:marBottom w:val="0"/>
          <w:divBdr>
            <w:top w:val="none" w:sz="0" w:space="0" w:color="auto"/>
            <w:left w:val="none" w:sz="0" w:space="0" w:color="auto"/>
            <w:bottom w:val="none" w:sz="0" w:space="0" w:color="auto"/>
            <w:right w:val="none" w:sz="0" w:space="0" w:color="auto"/>
          </w:divBdr>
          <w:divsChild>
            <w:div w:id="260384090">
              <w:marLeft w:val="0"/>
              <w:marRight w:val="0"/>
              <w:marTop w:val="0"/>
              <w:marBottom w:val="0"/>
              <w:divBdr>
                <w:top w:val="none" w:sz="0" w:space="0" w:color="auto"/>
                <w:left w:val="none" w:sz="0" w:space="0" w:color="auto"/>
                <w:bottom w:val="none" w:sz="0" w:space="0" w:color="auto"/>
                <w:right w:val="none" w:sz="0" w:space="0" w:color="auto"/>
              </w:divBdr>
            </w:div>
          </w:divsChild>
        </w:div>
        <w:div w:id="2075735554">
          <w:marLeft w:val="0"/>
          <w:marRight w:val="0"/>
          <w:marTop w:val="0"/>
          <w:marBottom w:val="0"/>
          <w:divBdr>
            <w:top w:val="none" w:sz="0" w:space="0" w:color="auto"/>
            <w:left w:val="none" w:sz="0" w:space="0" w:color="auto"/>
            <w:bottom w:val="none" w:sz="0" w:space="0" w:color="auto"/>
            <w:right w:val="none" w:sz="0" w:space="0" w:color="auto"/>
          </w:divBdr>
          <w:divsChild>
            <w:div w:id="981615671">
              <w:marLeft w:val="0"/>
              <w:marRight w:val="0"/>
              <w:marTop w:val="0"/>
              <w:marBottom w:val="0"/>
              <w:divBdr>
                <w:top w:val="none" w:sz="0" w:space="0" w:color="auto"/>
                <w:left w:val="none" w:sz="0" w:space="0" w:color="auto"/>
                <w:bottom w:val="none" w:sz="0" w:space="0" w:color="auto"/>
                <w:right w:val="none" w:sz="0" w:space="0" w:color="auto"/>
              </w:divBdr>
            </w:div>
          </w:divsChild>
        </w:div>
        <w:div w:id="2076664878">
          <w:marLeft w:val="0"/>
          <w:marRight w:val="0"/>
          <w:marTop w:val="0"/>
          <w:marBottom w:val="0"/>
          <w:divBdr>
            <w:top w:val="none" w:sz="0" w:space="0" w:color="auto"/>
            <w:left w:val="none" w:sz="0" w:space="0" w:color="auto"/>
            <w:bottom w:val="none" w:sz="0" w:space="0" w:color="auto"/>
            <w:right w:val="none" w:sz="0" w:space="0" w:color="auto"/>
          </w:divBdr>
          <w:divsChild>
            <w:div w:id="1713575490">
              <w:marLeft w:val="0"/>
              <w:marRight w:val="0"/>
              <w:marTop w:val="0"/>
              <w:marBottom w:val="0"/>
              <w:divBdr>
                <w:top w:val="none" w:sz="0" w:space="0" w:color="auto"/>
                <w:left w:val="none" w:sz="0" w:space="0" w:color="auto"/>
                <w:bottom w:val="none" w:sz="0" w:space="0" w:color="auto"/>
                <w:right w:val="none" w:sz="0" w:space="0" w:color="auto"/>
              </w:divBdr>
            </w:div>
          </w:divsChild>
        </w:div>
        <w:div w:id="2079740463">
          <w:marLeft w:val="0"/>
          <w:marRight w:val="0"/>
          <w:marTop w:val="0"/>
          <w:marBottom w:val="0"/>
          <w:divBdr>
            <w:top w:val="none" w:sz="0" w:space="0" w:color="auto"/>
            <w:left w:val="none" w:sz="0" w:space="0" w:color="auto"/>
            <w:bottom w:val="none" w:sz="0" w:space="0" w:color="auto"/>
            <w:right w:val="none" w:sz="0" w:space="0" w:color="auto"/>
          </w:divBdr>
          <w:divsChild>
            <w:div w:id="1349989833">
              <w:marLeft w:val="0"/>
              <w:marRight w:val="0"/>
              <w:marTop w:val="0"/>
              <w:marBottom w:val="0"/>
              <w:divBdr>
                <w:top w:val="none" w:sz="0" w:space="0" w:color="auto"/>
                <w:left w:val="none" w:sz="0" w:space="0" w:color="auto"/>
                <w:bottom w:val="none" w:sz="0" w:space="0" w:color="auto"/>
                <w:right w:val="none" w:sz="0" w:space="0" w:color="auto"/>
              </w:divBdr>
            </w:div>
          </w:divsChild>
        </w:div>
        <w:div w:id="2086297563">
          <w:marLeft w:val="0"/>
          <w:marRight w:val="0"/>
          <w:marTop w:val="0"/>
          <w:marBottom w:val="0"/>
          <w:divBdr>
            <w:top w:val="none" w:sz="0" w:space="0" w:color="auto"/>
            <w:left w:val="none" w:sz="0" w:space="0" w:color="auto"/>
            <w:bottom w:val="none" w:sz="0" w:space="0" w:color="auto"/>
            <w:right w:val="none" w:sz="0" w:space="0" w:color="auto"/>
          </w:divBdr>
          <w:divsChild>
            <w:div w:id="2001305445">
              <w:marLeft w:val="0"/>
              <w:marRight w:val="0"/>
              <w:marTop w:val="0"/>
              <w:marBottom w:val="0"/>
              <w:divBdr>
                <w:top w:val="none" w:sz="0" w:space="0" w:color="auto"/>
                <w:left w:val="none" w:sz="0" w:space="0" w:color="auto"/>
                <w:bottom w:val="none" w:sz="0" w:space="0" w:color="auto"/>
                <w:right w:val="none" w:sz="0" w:space="0" w:color="auto"/>
              </w:divBdr>
            </w:div>
          </w:divsChild>
        </w:div>
        <w:div w:id="2087484597">
          <w:marLeft w:val="0"/>
          <w:marRight w:val="0"/>
          <w:marTop w:val="0"/>
          <w:marBottom w:val="0"/>
          <w:divBdr>
            <w:top w:val="none" w:sz="0" w:space="0" w:color="auto"/>
            <w:left w:val="none" w:sz="0" w:space="0" w:color="auto"/>
            <w:bottom w:val="none" w:sz="0" w:space="0" w:color="auto"/>
            <w:right w:val="none" w:sz="0" w:space="0" w:color="auto"/>
          </w:divBdr>
          <w:divsChild>
            <w:div w:id="1459446894">
              <w:marLeft w:val="0"/>
              <w:marRight w:val="0"/>
              <w:marTop w:val="0"/>
              <w:marBottom w:val="0"/>
              <w:divBdr>
                <w:top w:val="none" w:sz="0" w:space="0" w:color="auto"/>
                <w:left w:val="none" w:sz="0" w:space="0" w:color="auto"/>
                <w:bottom w:val="none" w:sz="0" w:space="0" w:color="auto"/>
                <w:right w:val="none" w:sz="0" w:space="0" w:color="auto"/>
              </w:divBdr>
            </w:div>
          </w:divsChild>
        </w:div>
        <w:div w:id="2094544352">
          <w:marLeft w:val="0"/>
          <w:marRight w:val="0"/>
          <w:marTop w:val="0"/>
          <w:marBottom w:val="0"/>
          <w:divBdr>
            <w:top w:val="none" w:sz="0" w:space="0" w:color="auto"/>
            <w:left w:val="none" w:sz="0" w:space="0" w:color="auto"/>
            <w:bottom w:val="none" w:sz="0" w:space="0" w:color="auto"/>
            <w:right w:val="none" w:sz="0" w:space="0" w:color="auto"/>
          </w:divBdr>
          <w:divsChild>
            <w:div w:id="1359620913">
              <w:marLeft w:val="0"/>
              <w:marRight w:val="0"/>
              <w:marTop w:val="0"/>
              <w:marBottom w:val="0"/>
              <w:divBdr>
                <w:top w:val="none" w:sz="0" w:space="0" w:color="auto"/>
                <w:left w:val="none" w:sz="0" w:space="0" w:color="auto"/>
                <w:bottom w:val="none" w:sz="0" w:space="0" w:color="auto"/>
                <w:right w:val="none" w:sz="0" w:space="0" w:color="auto"/>
              </w:divBdr>
            </w:div>
          </w:divsChild>
        </w:div>
        <w:div w:id="2103259040">
          <w:marLeft w:val="0"/>
          <w:marRight w:val="0"/>
          <w:marTop w:val="0"/>
          <w:marBottom w:val="0"/>
          <w:divBdr>
            <w:top w:val="none" w:sz="0" w:space="0" w:color="auto"/>
            <w:left w:val="none" w:sz="0" w:space="0" w:color="auto"/>
            <w:bottom w:val="none" w:sz="0" w:space="0" w:color="auto"/>
            <w:right w:val="none" w:sz="0" w:space="0" w:color="auto"/>
          </w:divBdr>
          <w:divsChild>
            <w:div w:id="1082409224">
              <w:marLeft w:val="0"/>
              <w:marRight w:val="0"/>
              <w:marTop w:val="0"/>
              <w:marBottom w:val="0"/>
              <w:divBdr>
                <w:top w:val="none" w:sz="0" w:space="0" w:color="auto"/>
                <w:left w:val="none" w:sz="0" w:space="0" w:color="auto"/>
                <w:bottom w:val="none" w:sz="0" w:space="0" w:color="auto"/>
                <w:right w:val="none" w:sz="0" w:space="0" w:color="auto"/>
              </w:divBdr>
            </w:div>
          </w:divsChild>
        </w:div>
        <w:div w:id="2114591418">
          <w:marLeft w:val="0"/>
          <w:marRight w:val="0"/>
          <w:marTop w:val="0"/>
          <w:marBottom w:val="0"/>
          <w:divBdr>
            <w:top w:val="none" w:sz="0" w:space="0" w:color="auto"/>
            <w:left w:val="none" w:sz="0" w:space="0" w:color="auto"/>
            <w:bottom w:val="none" w:sz="0" w:space="0" w:color="auto"/>
            <w:right w:val="none" w:sz="0" w:space="0" w:color="auto"/>
          </w:divBdr>
          <w:divsChild>
            <w:div w:id="1396398006">
              <w:marLeft w:val="0"/>
              <w:marRight w:val="0"/>
              <w:marTop w:val="0"/>
              <w:marBottom w:val="0"/>
              <w:divBdr>
                <w:top w:val="none" w:sz="0" w:space="0" w:color="auto"/>
                <w:left w:val="none" w:sz="0" w:space="0" w:color="auto"/>
                <w:bottom w:val="none" w:sz="0" w:space="0" w:color="auto"/>
                <w:right w:val="none" w:sz="0" w:space="0" w:color="auto"/>
              </w:divBdr>
            </w:div>
          </w:divsChild>
        </w:div>
        <w:div w:id="2116946984">
          <w:marLeft w:val="0"/>
          <w:marRight w:val="0"/>
          <w:marTop w:val="0"/>
          <w:marBottom w:val="0"/>
          <w:divBdr>
            <w:top w:val="none" w:sz="0" w:space="0" w:color="auto"/>
            <w:left w:val="none" w:sz="0" w:space="0" w:color="auto"/>
            <w:bottom w:val="none" w:sz="0" w:space="0" w:color="auto"/>
            <w:right w:val="none" w:sz="0" w:space="0" w:color="auto"/>
          </w:divBdr>
          <w:divsChild>
            <w:div w:id="386682712">
              <w:marLeft w:val="0"/>
              <w:marRight w:val="0"/>
              <w:marTop w:val="0"/>
              <w:marBottom w:val="0"/>
              <w:divBdr>
                <w:top w:val="none" w:sz="0" w:space="0" w:color="auto"/>
                <w:left w:val="none" w:sz="0" w:space="0" w:color="auto"/>
                <w:bottom w:val="none" w:sz="0" w:space="0" w:color="auto"/>
                <w:right w:val="none" w:sz="0" w:space="0" w:color="auto"/>
              </w:divBdr>
            </w:div>
          </w:divsChild>
        </w:div>
        <w:div w:id="2118598379">
          <w:marLeft w:val="0"/>
          <w:marRight w:val="0"/>
          <w:marTop w:val="0"/>
          <w:marBottom w:val="0"/>
          <w:divBdr>
            <w:top w:val="none" w:sz="0" w:space="0" w:color="auto"/>
            <w:left w:val="none" w:sz="0" w:space="0" w:color="auto"/>
            <w:bottom w:val="none" w:sz="0" w:space="0" w:color="auto"/>
            <w:right w:val="none" w:sz="0" w:space="0" w:color="auto"/>
          </w:divBdr>
          <w:divsChild>
            <w:div w:id="810101409">
              <w:marLeft w:val="0"/>
              <w:marRight w:val="0"/>
              <w:marTop w:val="0"/>
              <w:marBottom w:val="0"/>
              <w:divBdr>
                <w:top w:val="none" w:sz="0" w:space="0" w:color="auto"/>
                <w:left w:val="none" w:sz="0" w:space="0" w:color="auto"/>
                <w:bottom w:val="none" w:sz="0" w:space="0" w:color="auto"/>
                <w:right w:val="none" w:sz="0" w:space="0" w:color="auto"/>
              </w:divBdr>
            </w:div>
          </w:divsChild>
        </w:div>
        <w:div w:id="2120559797">
          <w:marLeft w:val="0"/>
          <w:marRight w:val="0"/>
          <w:marTop w:val="0"/>
          <w:marBottom w:val="0"/>
          <w:divBdr>
            <w:top w:val="none" w:sz="0" w:space="0" w:color="auto"/>
            <w:left w:val="none" w:sz="0" w:space="0" w:color="auto"/>
            <w:bottom w:val="none" w:sz="0" w:space="0" w:color="auto"/>
            <w:right w:val="none" w:sz="0" w:space="0" w:color="auto"/>
          </w:divBdr>
          <w:divsChild>
            <w:div w:id="1851404141">
              <w:marLeft w:val="0"/>
              <w:marRight w:val="0"/>
              <w:marTop w:val="0"/>
              <w:marBottom w:val="0"/>
              <w:divBdr>
                <w:top w:val="none" w:sz="0" w:space="0" w:color="auto"/>
                <w:left w:val="none" w:sz="0" w:space="0" w:color="auto"/>
                <w:bottom w:val="none" w:sz="0" w:space="0" w:color="auto"/>
                <w:right w:val="none" w:sz="0" w:space="0" w:color="auto"/>
              </w:divBdr>
            </w:div>
          </w:divsChild>
        </w:div>
        <w:div w:id="2137482988">
          <w:marLeft w:val="0"/>
          <w:marRight w:val="0"/>
          <w:marTop w:val="0"/>
          <w:marBottom w:val="0"/>
          <w:divBdr>
            <w:top w:val="none" w:sz="0" w:space="0" w:color="auto"/>
            <w:left w:val="none" w:sz="0" w:space="0" w:color="auto"/>
            <w:bottom w:val="none" w:sz="0" w:space="0" w:color="auto"/>
            <w:right w:val="none" w:sz="0" w:space="0" w:color="auto"/>
          </w:divBdr>
          <w:divsChild>
            <w:div w:id="1344819639">
              <w:marLeft w:val="0"/>
              <w:marRight w:val="0"/>
              <w:marTop w:val="0"/>
              <w:marBottom w:val="0"/>
              <w:divBdr>
                <w:top w:val="none" w:sz="0" w:space="0" w:color="auto"/>
                <w:left w:val="none" w:sz="0" w:space="0" w:color="auto"/>
                <w:bottom w:val="none" w:sz="0" w:space="0" w:color="auto"/>
                <w:right w:val="none" w:sz="0" w:space="0" w:color="auto"/>
              </w:divBdr>
            </w:div>
          </w:divsChild>
        </w:div>
        <w:div w:id="2137984758">
          <w:marLeft w:val="0"/>
          <w:marRight w:val="0"/>
          <w:marTop w:val="0"/>
          <w:marBottom w:val="0"/>
          <w:divBdr>
            <w:top w:val="none" w:sz="0" w:space="0" w:color="auto"/>
            <w:left w:val="none" w:sz="0" w:space="0" w:color="auto"/>
            <w:bottom w:val="none" w:sz="0" w:space="0" w:color="auto"/>
            <w:right w:val="none" w:sz="0" w:space="0" w:color="auto"/>
          </w:divBdr>
          <w:divsChild>
            <w:div w:id="13997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94017">
      <w:bodyDiv w:val="1"/>
      <w:marLeft w:val="0"/>
      <w:marRight w:val="0"/>
      <w:marTop w:val="0"/>
      <w:marBottom w:val="0"/>
      <w:divBdr>
        <w:top w:val="none" w:sz="0" w:space="0" w:color="auto"/>
        <w:left w:val="none" w:sz="0" w:space="0" w:color="auto"/>
        <w:bottom w:val="none" w:sz="0" w:space="0" w:color="auto"/>
        <w:right w:val="none" w:sz="0" w:space="0" w:color="auto"/>
      </w:divBdr>
    </w:div>
    <w:div w:id="359164090">
      <w:bodyDiv w:val="1"/>
      <w:marLeft w:val="0"/>
      <w:marRight w:val="0"/>
      <w:marTop w:val="0"/>
      <w:marBottom w:val="0"/>
      <w:divBdr>
        <w:top w:val="none" w:sz="0" w:space="0" w:color="auto"/>
        <w:left w:val="none" w:sz="0" w:space="0" w:color="auto"/>
        <w:bottom w:val="none" w:sz="0" w:space="0" w:color="auto"/>
        <w:right w:val="none" w:sz="0" w:space="0" w:color="auto"/>
      </w:divBdr>
    </w:div>
    <w:div w:id="362445592">
      <w:bodyDiv w:val="1"/>
      <w:marLeft w:val="0"/>
      <w:marRight w:val="0"/>
      <w:marTop w:val="0"/>
      <w:marBottom w:val="0"/>
      <w:divBdr>
        <w:top w:val="none" w:sz="0" w:space="0" w:color="auto"/>
        <w:left w:val="none" w:sz="0" w:space="0" w:color="auto"/>
        <w:bottom w:val="none" w:sz="0" w:space="0" w:color="auto"/>
        <w:right w:val="none" w:sz="0" w:space="0" w:color="auto"/>
      </w:divBdr>
      <w:divsChild>
        <w:div w:id="252857763">
          <w:marLeft w:val="0"/>
          <w:marRight w:val="0"/>
          <w:marTop w:val="0"/>
          <w:marBottom w:val="0"/>
          <w:divBdr>
            <w:top w:val="none" w:sz="0" w:space="0" w:color="auto"/>
            <w:left w:val="none" w:sz="0" w:space="0" w:color="auto"/>
            <w:bottom w:val="none" w:sz="0" w:space="0" w:color="auto"/>
            <w:right w:val="none" w:sz="0" w:space="0" w:color="auto"/>
          </w:divBdr>
        </w:div>
        <w:div w:id="1052339604">
          <w:marLeft w:val="0"/>
          <w:marRight w:val="0"/>
          <w:marTop w:val="0"/>
          <w:marBottom w:val="0"/>
          <w:divBdr>
            <w:top w:val="none" w:sz="0" w:space="0" w:color="auto"/>
            <w:left w:val="none" w:sz="0" w:space="0" w:color="auto"/>
            <w:bottom w:val="none" w:sz="0" w:space="0" w:color="auto"/>
            <w:right w:val="none" w:sz="0" w:space="0" w:color="auto"/>
          </w:divBdr>
        </w:div>
        <w:div w:id="2021618329">
          <w:marLeft w:val="0"/>
          <w:marRight w:val="0"/>
          <w:marTop w:val="0"/>
          <w:marBottom w:val="0"/>
          <w:divBdr>
            <w:top w:val="none" w:sz="0" w:space="0" w:color="auto"/>
            <w:left w:val="none" w:sz="0" w:space="0" w:color="auto"/>
            <w:bottom w:val="none" w:sz="0" w:space="0" w:color="auto"/>
            <w:right w:val="none" w:sz="0" w:space="0" w:color="auto"/>
          </w:divBdr>
        </w:div>
      </w:divsChild>
    </w:div>
    <w:div w:id="366180252">
      <w:bodyDiv w:val="1"/>
      <w:marLeft w:val="0"/>
      <w:marRight w:val="0"/>
      <w:marTop w:val="0"/>
      <w:marBottom w:val="0"/>
      <w:divBdr>
        <w:top w:val="none" w:sz="0" w:space="0" w:color="auto"/>
        <w:left w:val="none" w:sz="0" w:space="0" w:color="auto"/>
        <w:bottom w:val="none" w:sz="0" w:space="0" w:color="auto"/>
        <w:right w:val="none" w:sz="0" w:space="0" w:color="auto"/>
      </w:divBdr>
      <w:divsChild>
        <w:div w:id="523205347">
          <w:marLeft w:val="0"/>
          <w:marRight w:val="0"/>
          <w:marTop w:val="0"/>
          <w:marBottom w:val="0"/>
          <w:divBdr>
            <w:top w:val="none" w:sz="0" w:space="0" w:color="auto"/>
            <w:left w:val="none" w:sz="0" w:space="0" w:color="auto"/>
            <w:bottom w:val="none" w:sz="0" w:space="0" w:color="auto"/>
            <w:right w:val="none" w:sz="0" w:space="0" w:color="auto"/>
          </w:divBdr>
        </w:div>
      </w:divsChild>
    </w:div>
    <w:div w:id="367488440">
      <w:bodyDiv w:val="1"/>
      <w:marLeft w:val="0"/>
      <w:marRight w:val="0"/>
      <w:marTop w:val="0"/>
      <w:marBottom w:val="0"/>
      <w:divBdr>
        <w:top w:val="none" w:sz="0" w:space="0" w:color="auto"/>
        <w:left w:val="none" w:sz="0" w:space="0" w:color="auto"/>
        <w:bottom w:val="none" w:sz="0" w:space="0" w:color="auto"/>
        <w:right w:val="none" w:sz="0" w:space="0" w:color="auto"/>
      </w:divBdr>
    </w:div>
    <w:div w:id="387076531">
      <w:bodyDiv w:val="1"/>
      <w:marLeft w:val="0"/>
      <w:marRight w:val="0"/>
      <w:marTop w:val="0"/>
      <w:marBottom w:val="0"/>
      <w:divBdr>
        <w:top w:val="none" w:sz="0" w:space="0" w:color="auto"/>
        <w:left w:val="none" w:sz="0" w:space="0" w:color="auto"/>
        <w:bottom w:val="none" w:sz="0" w:space="0" w:color="auto"/>
        <w:right w:val="none" w:sz="0" w:space="0" w:color="auto"/>
      </w:divBdr>
      <w:divsChild>
        <w:div w:id="1061561200">
          <w:marLeft w:val="0"/>
          <w:marRight w:val="0"/>
          <w:marTop w:val="0"/>
          <w:marBottom w:val="0"/>
          <w:divBdr>
            <w:top w:val="none" w:sz="0" w:space="0" w:color="auto"/>
            <w:left w:val="none" w:sz="0" w:space="0" w:color="auto"/>
            <w:bottom w:val="none" w:sz="0" w:space="0" w:color="auto"/>
            <w:right w:val="none" w:sz="0" w:space="0" w:color="auto"/>
          </w:divBdr>
        </w:div>
      </w:divsChild>
    </w:div>
    <w:div w:id="395593611">
      <w:bodyDiv w:val="1"/>
      <w:marLeft w:val="0"/>
      <w:marRight w:val="0"/>
      <w:marTop w:val="0"/>
      <w:marBottom w:val="0"/>
      <w:divBdr>
        <w:top w:val="none" w:sz="0" w:space="0" w:color="auto"/>
        <w:left w:val="none" w:sz="0" w:space="0" w:color="auto"/>
        <w:bottom w:val="none" w:sz="0" w:space="0" w:color="auto"/>
        <w:right w:val="none" w:sz="0" w:space="0" w:color="auto"/>
      </w:divBdr>
      <w:divsChild>
        <w:div w:id="2117014833">
          <w:marLeft w:val="0"/>
          <w:marRight w:val="0"/>
          <w:marTop w:val="0"/>
          <w:marBottom w:val="0"/>
          <w:divBdr>
            <w:top w:val="none" w:sz="0" w:space="0" w:color="auto"/>
            <w:left w:val="none" w:sz="0" w:space="0" w:color="auto"/>
            <w:bottom w:val="none" w:sz="0" w:space="0" w:color="auto"/>
            <w:right w:val="none" w:sz="0" w:space="0" w:color="auto"/>
          </w:divBdr>
        </w:div>
      </w:divsChild>
    </w:div>
    <w:div w:id="406658429">
      <w:bodyDiv w:val="1"/>
      <w:marLeft w:val="0"/>
      <w:marRight w:val="0"/>
      <w:marTop w:val="0"/>
      <w:marBottom w:val="0"/>
      <w:divBdr>
        <w:top w:val="none" w:sz="0" w:space="0" w:color="auto"/>
        <w:left w:val="none" w:sz="0" w:space="0" w:color="auto"/>
        <w:bottom w:val="none" w:sz="0" w:space="0" w:color="auto"/>
        <w:right w:val="none" w:sz="0" w:space="0" w:color="auto"/>
      </w:divBdr>
      <w:divsChild>
        <w:div w:id="1411349776">
          <w:marLeft w:val="0"/>
          <w:marRight w:val="0"/>
          <w:marTop w:val="0"/>
          <w:marBottom w:val="0"/>
          <w:divBdr>
            <w:top w:val="none" w:sz="0" w:space="0" w:color="auto"/>
            <w:left w:val="none" w:sz="0" w:space="0" w:color="auto"/>
            <w:bottom w:val="none" w:sz="0" w:space="0" w:color="auto"/>
            <w:right w:val="none" w:sz="0" w:space="0" w:color="auto"/>
          </w:divBdr>
        </w:div>
        <w:div w:id="2004888192">
          <w:marLeft w:val="0"/>
          <w:marRight w:val="0"/>
          <w:marTop w:val="0"/>
          <w:marBottom w:val="0"/>
          <w:divBdr>
            <w:top w:val="none" w:sz="0" w:space="0" w:color="auto"/>
            <w:left w:val="none" w:sz="0" w:space="0" w:color="auto"/>
            <w:bottom w:val="none" w:sz="0" w:space="0" w:color="auto"/>
            <w:right w:val="none" w:sz="0" w:space="0" w:color="auto"/>
          </w:divBdr>
        </w:div>
      </w:divsChild>
    </w:div>
    <w:div w:id="410389482">
      <w:bodyDiv w:val="1"/>
      <w:marLeft w:val="0"/>
      <w:marRight w:val="0"/>
      <w:marTop w:val="0"/>
      <w:marBottom w:val="0"/>
      <w:divBdr>
        <w:top w:val="none" w:sz="0" w:space="0" w:color="auto"/>
        <w:left w:val="none" w:sz="0" w:space="0" w:color="auto"/>
        <w:bottom w:val="none" w:sz="0" w:space="0" w:color="auto"/>
        <w:right w:val="none" w:sz="0" w:space="0" w:color="auto"/>
      </w:divBdr>
      <w:divsChild>
        <w:div w:id="57628629">
          <w:marLeft w:val="0"/>
          <w:marRight w:val="0"/>
          <w:marTop w:val="0"/>
          <w:marBottom w:val="0"/>
          <w:divBdr>
            <w:top w:val="none" w:sz="0" w:space="0" w:color="auto"/>
            <w:left w:val="none" w:sz="0" w:space="0" w:color="auto"/>
            <w:bottom w:val="none" w:sz="0" w:space="0" w:color="auto"/>
            <w:right w:val="none" w:sz="0" w:space="0" w:color="auto"/>
          </w:divBdr>
          <w:divsChild>
            <w:div w:id="1778716823">
              <w:marLeft w:val="0"/>
              <w:marRight w:val="0"/>
              <w:marTop w:val="30"/>
              <w:marBottom w:val="30"/>
              <w:divBdr>
                <w:top w:val="none" w:sz="0" w:space="0" w:color="auto"/>
                <w:left w:val="none" w:sz="0" w:space="0" w:color="auto"/>
                <w:bottom w:val="none" w:sz="0" w:space="0" w:color="auto"/>
                <w:right w:val="none" w:sz="0" w:space="0" w:color="auto"/>
              </w:divBdr>
              <w:divsChild>
                <w:div w:id="185139515">
                  <w:marLeft w:val="0"/>
                  <w:marRight w:val="0"/>
                  <w:marTop w:val="0"/>
                  <w:marBottom w:val="0"/>
                  <w:divBdr>
                    <w:top w:val="none" w:sz="0" w:space="0" w:color="auto"/>
                    <w:left w:val="none" w:sz="0" w:space="0" w:color="auto"/>
                    <w:bottom w:val="none" w:sz="0" w:space="0" w:color="auto"/>
                    <w:right w:val="none" w:sz="0" w:space="0" w:color="auto"/>
                  </w:divBdr>
                  <w:divsChild>
                    <w:div w:id="357317646">
                      <w:marLeft w:val="0"/>
                      <w:marRight w:val="0"/>
                      <w:marTop w:val="0"/>
                      <w:marBottom w:val="0"/>
                      <w:divBdr>
                        <w:top w:val="none" w:sz="0" w:space="0" w:color="auto"/>
                        <w:left w:val="none" w:sz="0" w:space="0" w:color="auto"/>
                        <w:bottom w:val="none" w:sz="0" w:space="0" w:color="auto"/>
                        <w:right w:val="none" w:sz="0" w:space="0" w:color="auto"/>
                      </w:divBdr>
                    </w:div>
                  </w:divsChild>
                </w:div>
                <w:div w:id="330253340">
                  <w:marLeft w:val="0"/>
                  <w:marRight w:val="0"/>
                  <w:marTop w:val="0"/>
                  <w:marBottom w:val="0"/>
                  <w:divBdr>
                    <w:top w:val="none" w:sz="0" w:space="0" w:color="auto"/>
                    <w:left w:val="none" w:sz="0" w:space="0" w:color="auto"/>
                    <w:bottom w:val="none" w:sz="0" w:space="0" w:color="auto"/>
                    <w:right w:val="none" w:sz="0" w:space="0" w:color="auto"/>
                  </w:divBdr>
                  <w:divsChild>
                    <w:div w:id="1066494710">
                      <w:marLeft w:val="0"/>
                      <w:marRight w:val="0"/>
                      <w:marTop w:val="0"/>
                      <w:marBottom w:val="0"/>
                      <w:divBdr>
                        <w:top w:val="none" w:sz="0" w:space="0" w:color="auto"/>
                        <w:left w:val="none" w:sz="0" w:space="0" w:color="auto"/>
                        <w:bottom w:val="none" w:sz="0" w:space="0" w:color="auto"/>
                        <w:right w:val="none" w:sz="0" w:space="0" w:color="auto"/>
                      </w:divBdr>
                    </w:div>
                  </w:divsChild>
                </w:div>
                <w:div w:id="677999973">
                  <w:marLeft w:val="0"/>
                  <w:marRight w:val="0"/>
                  <w:marTop w:val="0"/>
                  <w:marBottom w:val="0"/>
                  <w:divBdr>
                    <w:top w:val="none" w:sz="0" w:space="0" w:color="auto"/>
                    <w:left w:val="none" w:sz="0" w:space="0" w:color="auto"/>
                    <w:bottom w:val="none" w:sz="0" w:space="0" w:color="auto"/>
                    <w:right w:val="none" w:sz="0" w:space="0" w:color="auto"/>
                  </w:divBdr>
                  <w:divsChild>
                    <w:div w:id="16471414">
                      <w:marLeft w:val="0"/>
                      <w:marRight w:val="0"/>
                      <w:marTop w:val="0"/>
                      <w:marBottom w:val="0"/>
                      <w:divBdr>
                        <w:top w:val="none" w:sz="0" w:space="0" w:color="auto"/>
                        <w:left w:val="none" w:sz="0" w:space="0" w:color="auto"/>
                        <w:bottom w:val="none" w:sz="0" w:space="0" w:color="auto"/>
                        <w:right w:val="none" w:sz="0" w:space="0" w:color="auto"/>
                      </w:divBdr>
                    </w:div>
                  </w:divsChild>
                </w:div>
                <w:div w:id="1061060402">
                  <w:marLeft w:val="0"/>
                  <w:marRight w:val="0"/>
                  <w:marTop w:val="0"/>
                  <w:marBottom w:val="0"/>
                  <w:divBdr>
                    <w:top w:val="none" w:sz="0" w:space="0" w:color="auto"/>
                    <w:left w:val="none" w:sz="0" w:space="0" w:color="auto"/>
                    <w:bottom w:val="none" w:sz="0" w:space="0" w:color="auto"/>
                    <w:right w:val="none" w:sz="0" w:space="0" w:color="auto"/>
                  </w:divBdr>
                  <w:divsChild>
                    <w:div w:id="1468007249">
                      <w:marLeft w:val="0"/>
                      <w:marRight w:val="0"/>
                      <w:marTop w:val="0"/>
                      <w:marBottom w:val="0"/>
                      <w:divBdr>
                        <w:top w:val="none" w:sz="0" w:space="0" w:color="auto"/>
                        <w:left w:val="none" w:sz="0" w:space="0" w:color="auto"/>
                        <w:bottom w:val="none" w:sz="0" w:space="0" w:color="auto"/>
                        <w:right w:val="none" w:sz="0" w:space="0" w:color="auto"/>
                      </w:divBdr>
                    </w:div>
                  </w:divsChild>
                </w:div>
                <w:div w:id="1156726867">
                  <w:marLeft w:val="0"/>
                  <w:marRight w:val="0"/>
                  <w:marTop w:val="0"/>
                  <w:marBottom w:val="0"/>
                  <w:divBdr>
                    <w:top w:val="none" w:sz="0" w:space="0" w:color="auto"/>
                    <w:left w:val="none" w:sz="0" w:space="0" w:color="auto"/>
                    <w:bottom w:val="none" w:sz="0" w:space="0" w:color="auto"/>
                    <w:right w:val="none" w:sz="0" w:space="0" w:color="auto"/>
                  </w:divBdr>
                  <w:divsChild>
                    <w:div w:id="608243254">
                      <w:marLeft w:val="0"/>
                      <w:marRight w:val="0"/>
                      <w:marTop w:val="0"/>
                      <w:marBottom w:val="0"/>
                      <w:divBdr>
                        <w:top w:val="none" w:sz="0" w:space="0" w:color="auto"/>
                        <w:left w:val="none" w:sz="0" w:space="0" w:color="auto"/>
                        <w:bottom w:val="none" w:sz="0" w:space="0" w:color="auto"/>
                        <w:right w:val="none" w:sz="0" w:space="0" w:color="auto"/>
                      </w:divBdr>
                    </w:div>
                  </w:divsChild>
                </w:div>
                <w:div w:id="1605649023">
                  <w:marLeft w:val="0"/>
                  <w:marRight w:val="0"/>
                  <w:marTop w:val="0"/>
                  <w:marBottom w:val="0"/>
                  <w:divBdr>
                    <w:top w:val="none" w:sz="0" w:space="0" w:color="auto"/>
                    <w:left w:val="none" w:sz="0" w:space="0" w:color="auto"/>
                    <w:bottom w:val="none" w:sz="0" w:space="0" w:color="auto"/>
                    <w:right w:val="none" w:sz="0" w:space="0" w:color="auto"/>
                  </w:divBdr>
                  <w:divsChild>
                    <w:div w:id="11317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02493">
          <w:marLeft w:val="0"/>
          <w:marRight w:val="0"/>
          <w:marTop w:val="0"/>
          <w:marBottom w:val="0"/>
          <w:divBdr>
            <w:top w:val="none" w:sz="0" w:space="0" w:color="auto"/>
            <w:left w:val="none" w:sz="0" w:space="0" w:color="auto"/>
            <w:bottom w:val="none" w:sz="0" w:space="0" w:color="auto"/>
            <w:right w:val="none" w:sz="0" w:space="0" w:color="auto"/>
          </w:divBdr>
        </w:div>
      </w:divsChild>
    </w:div>
    <w:div w:id="411783097">
      <w:bodyDiv w:val="1"/>
      <w:marLeft w:val="0"/>
      <w:marRight w:val="0"/>
      <w:marTop w:val="0"/>
      <w:marBottom w:val="0"/>
      <w:divBdr>
        <w:top w:val="none" w:sz="0" w:space="0" w:color="auto"/>
        <w:left w:val="none" w:sz="0" w:space="0" w:color="auto"/>
        <w:bottom w:val="none" w:sz="0" w:space="0" w:color="auto"/>
        <w:right w:val="none" w:sz="0" w:space="0" w:color="auto"/>
      </w:divBdr>
    </w:div>
    <w:div w:id="420879571">
      <w:bodyDiv w:val="1"/>
      <w:marLeft w:val="0"/>
      <w:marRight w:val="0"/>
      <w:marTop w:val="0"/>
      <w:marBottom w:val="0"/>
      <w:divBdr>
        <w:top w:val="none" w:sz="0" w:space="0" w:color="auto"/>
        <w:left w:val="none" w:sz="0" w:space="0" w:color="auto"/>
        <w:bottom w:val="none" w:sz="0" w:space="0" w:color="auto"/>
        <w:right w:val="none" w:sz="0" w:space="0" w:color="auto"/>
      </w:divBdr>
      <w:divsChild>
        <w:div w:id="1596136621">
          <w:marLeft w:val="0"/>
          <w:marRight w:val="0"/>
          <w:marTop w:val="0"/>
          <w:marBottom w:val="0"/>
          <w:divBdr>
            <w:top w:val="none" w:sz="0" w:space="0" w:color="auto"/>
            <w:left w:val="none" w:sz="0" w:space="0" w:color="auto"/>
            <w:bottom w:val="none" w:sz="0" w:space="0" w:color="auto"/>
            <w:right w:val="none" w:sz="0" w:space="0" w:color="auto"/>
          </w:divBdr>
        </w:div>
      </w:divsChild>
    </w:div>
    <w:div w:id="423232650">
      <w:bodyDiv w:val="1"/>
      <w:marLeft w:val="0"/>
      <w:marRight w:val="0"/>
      <w:marTop w:val="0"/>
      <w:marBottom w:val="0"/>
      <w:divBdr>
        <w:top w:val="none" w:sz="0" w:space="0" w:color="auto"/>
        <w:left w:val="none" w:sz="0" w:space="0" w:color="auto"/>
        <w:bottom w:val="none" w:sz="0" w:space="0" w:color="auto"/>
        <w:right w:val="none" w:sz="0" w:space="0" w:color="auto"/>
      </w:divBdr>
      <w:divsChild>
        <w:div w:id="243682420">
          <w:marLeft w:val="0"/>
          <w:marRight w:val="0"/>
          <w:marTop w:val="0"/>
          <w:marBottom w:val="0"/>
          <w:divBdr>
            <w:top w:val="none" w:sz="0" w:space="0" w:color="auto"/>
            <w:left w:val="none" w:sz="0" w:space="0" w:color="auto"/>
            <w:bottom w:val="none" w:sz="0" w:space="0" w:color="auto"/>
            <w:right w:val="none" w:sz="0" w:space="0" w:color="auto"/>
          </w:divBdr>
        </w:div>
        <w:div w:id="694772596">
          <w:marLeft w:val="0"/>
          <w:marRight w:val="0"/>
          <w:marTop w:val="0"/>
          <w:marBottom w:val="0"/>
          <w:divBdr>
            <w:top w:val="none" w:sz="0" w:space="0" w:color="auto"/>
            <w:left w:val="none" w:sz="0" w:space="0" w:color="auto"/>
            <w:bottom w:val="none" w:sz="0" w:space="0" w:color="auto"/>
            <w:right w:val="none" w:sz="0" w:space="0" w:color="auto"/>
          </w:divBdr>
        </w:div>
      </w:divsChild>
    </w:div>
    <w:div w:id="437332584">
      <w:bodyDiv w:val="1"/>
      <w:marLeft w:val="0"/>
      <w:marRight w:val="0"/>
      <w:marTop w:val="0"/>
      <w:marBottom w:val="0"/>
      <w:divBdr>
        <w:top w:val="none" w:sz="0" w:space="0" w:color="auto"/>
        <w:left w:val="none" w:sz="0" w:space="0" w:color="auto"/>
        <w:bottom w:val="none" w:sz="0" w:space="0" w:color="auto"/>
        <w:right w:val="none" w:sz="0" w:space="0" w:color="auto"/>
      </w:divBdr>
    </w:div>
    <w:div w:id="442772921">
      <w:bodyDiv w:val="1"/>
      <w:marLeft w:val="0"/>
      <w:marRight w:val="0"/>
      <w:marTop w:val="0"/>
      <w:marBottom w:val="0"/>
      <w:divBdr>
        <w:top w:val="none" w:sz="0" w:space="0" w:color="auto"/>
        <w:left w:val="none" w:sz="0" w:space="0" w:color="auto"/>
        <w:bottom w:val="none" w:sz="0" w:space="0" w:color="auto"/>
        <w:right w:val="none" w:sz="0" w:space="0" w:color="auto"/>
      </w:divBdr>
      <w:divsChild>
        <w:div w:id="1754400509">
          <w:marLeft w:val="0"/>
          <w:marRight w:val="0"/>
          <w:marTop w:val="0"/>
          <w:marBottom w:val="0"/>
          <w:divBdr>
            <w:top w:val="none" w:sz="0" w:space="0" w:color="auto"/>
            <w:left w:val="none" w:sz="0" w:space="0" w:color="auto"/>
            <w:bottom w:val="none" w:sz="0" w:space="0" w:color="auto"/>
            <w:right w:val="none" w:sz="0" w:space="0" w:color="auto"/>
          </w:divBdr>
        </w:div>
      </w:divsChild>
    </w:div>
    <w:div w:id="444469711">
      <w:bodyDiv w:val="1"/>
      <w:marLeft w:val="0"/>
      <w:marRight w:val="0"/>
      <w:marTop w:val="0"/>
      <w:marBottom w:val="0"/>
      <w:divBdr>
        <w:top w:val="none" w:sz="0" w:space="0" w:color="auto"/>
        <w:left w:val="none" w:sz="0" w:space="0" w:color="auto"/>
        <w:bottom w:val="none" w:sz="0" w:space="0" w:color="auto"/>
        <w:right w:val="none" w:sz="0" w:space="0" w:color="auto"/>
      </w:divBdr>
    </w:div>
    <w:div w:id="452670485">
      <w:bodyDiv w:val="1"/>
      <w:marLeft w:val="0"/>
      <w:marRight w:val="0"/>
      <w:marTop w:val="0"/>
      <w:marBottom w:val="0"/>
      <w:divBdr>
        <w:top w:val="none" w:sz="0" w:space="0" w:color="auto"/>
        <w:left w:val="none" w:sz="0" w:space="0" w:color="auto"/>
        <w:bottom w:val="none" w:sz="0" w:space="0" w:color="auto"/>
        <w:right w:val="none" w:sz="0" w:space="0" w:color="auto"/>
      </w:divBdr>
      <w:divsChild>
        <w:div w:id="374740667">
          <w:marLeft w:val="0"/>
          <w:marRight w:val="0"/>
          <w:marTop w:val="0"/>
          <w:marBottom w:val="0"/>
          <w:divBdr>
            <w:top w:val="none" w:sz="0" w:space="0" w:color="auto"/>
            <w:left w:val="none" w:sz="0" w:space="0" w:color="auto"/>
            <w:bottom w:val="none" w:sz="0" w:space="0" w:color="auto"/>
            <w:right w:val="none" w:sz="0" w:space="0" w:color="auto"/>
          </w:divBdr>
        </w:div>
      </w:divsChild>
    </w:div>
    <w:div w:id="45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3307658">
          <w:marLeft w:val="0"/>
          <w:marRight w:val="0"/>
          <w:marTop w:val="0"/>
          <w:marBottom w:val="0"/>
          <w:divBdr>
            <w:top w:val="none" w:sz="0" w:space="0" w:color="auto"/>
            <w:left w:val="none" w:sz="0" w:space="0" w:color="auto"/>
            <w:bottom w:val="none" w:sz="0" w:space="0" w:color="auto"/>
            <w:right w:val="none" w:sz="0" w:space="0" w:color="auto"/>
          </w:divBdr>
        </w:div>
      </w:divsChild>
    </w:div>
    <w:div w:id="465440032">
      <w:bodyDiv w:val="1"/>
      <w:marLeft w:val="0"/>
      <w:marRight w:val="0"/>
      <w:marTop w:val="0"/>
      <w:marBottom w:val="0"/>
      <w:divBdr>
        <w:top w:val="none" w:sz="0" w:space="0" w:color="auto"/>
        <w:left w:val="none" w:sz="0" w:space="0" w:color="auto"/>
        <w:bottom w:val="none" w:sz="0" w:space="0" w:color="auto"/>
        <w:right w:val="none" w:sz="0" w:space="0" w:color="auto"/>
      </w:divBdr>
      <w:divsChild>
        <w:div w:id="40138213">
          <w:marLeft w:val="0"/>
          <w:marRight w:val="0"/>
          <w:marTop w:val="0"/>
          <w:marBottom w:val="0"/>
          <w:divBdr>
            <w:top w:val="none" w:sz="0" w:space="0" w:color="auto"/>
            <w:left w:val="none" w:sz="0" w:space="0" w:color="auto"/>
            <w:bottom w:val="none" w:sz="0" w:space="0" w:color="auto"/>
            <w:right w:val="none" w:sz="0" w:space="0" w:color="auto"/>
          </w:divBdr>
        </w:div>
        <w:div w:id="46950530">
          <w:marLeft w:val="0"/>
          <w:marRight w:val="0"/>
          <w:marTop w:val="0"/>
          <w:marBottom w:val="0"/>
          <w:divBdr>
            <w:top w:val="none" w:sz="0" w:space="0" w:color="auto"/>
            <w:left w:val="none" w:sz="0" w:space="0" w:color="auto"/>
            <w:bottom w:val="none" w:sz="0" w:space="0" w:color="auto"/>
            <w:right w:val="none" w:sz="0" w:space="0" w:color="auto"/>
          </w:divBdr>
        </w:div>
        <w:div w:id="80151831">
          <w:marLeft w:val="0"/>
          <w:marRight w:val="0"/>
          <w:marTop w:val="0"/>
          <w:marBottom w:val="0"/>
          <w:divBdr>
            <w:top w:val="none" w:sz="0" w:space="0" w:color="auto"/>
            <w:left w:val="none" w:sz="0" w:space="0" w:color="auto"/>
            <w:bottom w:val="none" w:sz="0" w:space="0" w:color="auto"/>
            <w:right w:val="none" w:sz="0" w:space="0" w:color="auto"/>
          </w:divBdr>
        </w:div>
        <w:div w:id="89355499">
          <w:marLeft w:val="0"/>
          <w:marRight w:val="0"/>
          <w:marTop w:val="0"/>
          <w:marBottom w:val="0"/>
          <w:divBdr>
            <w:top w:val="none" w:sz="0" w:space="0" w:color="auto"/>
            <w:left w:val="none" w:sz="0" w:space="0" w:color="auto"/>
            <w:bottom w:val="none" w:sz="0" w:space="0" w:color="auto"/>
            <w:right w:val="none" w:sz="0" w:space="0" w:color="auto"/>
          </w:divBdr>
        </w:div>
        <w:div w:id="127286290">
          <w:marLeft w:val="0"/>
          <w:marRight w:val="0"/>
          <w:marTop w:val="0"/>
          <w:marBottom w:val="0"/>
          <w:divBdr>
            <w:top w:val="none" w:sz="0" w:space="0" w:color="auto"/>
            <w:left w:val="none" w:sz="0" w:space="0" w:color="auto"/>
            <w:bottom w:val="none" w:sz="0" w:space="0" w:color="auto"/>
            <w:right w:val="none" w:sz="0" w:space="0" w:color="auto"/>
          </w:divBdr>
        </w:div>
        <w:div w:id="226840610">
          <w:marLeft w:val="0"/>
          <w:marRight w:val="0"/>
          <w:marTop w:val="0"/>
          <w:marBottom w:val="0"/>
          <w:divBdr>
            <w:top w:val="none" w:sz="0" w:space="0" w:color="auto"/>
            <w:left w:val="none" w:sz="0" w:space="0" w:color="auto"/>
            <w:bottom w:val="none" w:sz="0" w:space="0" w:color="auto"/>
            <w:right w:val="none" w:sz="0" w:space="0" w:color="auto"/>
          </w:divBdr>
        </w:div>
        <w:div w:id="565772721">
          <w:marLeft w:val="0"/>
          <w:marRight w:val="0"/>
          <w:marTop w:val="0"/>
          <w:marBottom w:val="0"/>
          <w:divBdr>
            <w:top w:val="none" w:sz="0" w:space="0" w:color="auto"/>
            <w:left w:val="none" w:sz="0" w:space="0" w:color="auto"/>
            <w:bottom w:val="none" w:sz="0" w:space="0" w:color="auto"/>
            <w:right w:val="none" w:sz="0" w:space="0" w:color="auto"/>
          </w:divBdr>
        </w:div>
        <w:div w:id="683820907">
          <w:marLeft w:val="0"/>
          <w:marRight w:val="0"/>
          <w:marTop w:val="0"/>
          <w:marBottom w:val="0"/>
          <w:divBdr>
            <w:top w:val="none" w:sz="0" w:space="0" w:color="auto"/>
            <w:left w:val="none" w:sz="0" w:space="0" w:color="auto"/>
            <w:bottom w:val="none" w:sz="0" w:space="0" w:color="auto"/>
            <w:right w:val="none" w:sz="0" w:space="0" w:color="auto"/>
          </w:divBdr>
        </w:div>
        <w:div w:id="772407656">
          <w:marLeft w:val="0"/>
          <w:marRight w:val="0"/>
          <w:marTop w:val="0"/>
          <w:marBottom w:val="0"/>
          <w:divBdr>
            <w:top w:val="none" w:sz="0" w:space="0" w:color="auto"/>
            <w:left w:val="none" w:sz="0" w:space="0" w:color="auto"/>
            <w:bottom w:val="none" w:sz="0" w:space="0" w:color="auto"/>
            <w:right w:val="none" w:sz="0" w:space="0" w:color="auto"/>
          </w:divBdr>
        </w:div>
        <w:div w:id="996491889">
          <w:marLeft w:val="0"/>
          <w:marRight w:val="0"/>
          <w:marTop w:val="0"/>
          <w:marBottom w:val="0"/>
          <w:divBdr>
            <w:top w:val="none" w:sz="0" w:space="0" w:color="auto"/>
            <w:left w:val="none" w:sz="0" w:space="0" w:color="auto"/>
            <w:bottom w:val="none" w:sz="0" w:space="0" w:color="auto"/>
            <w:right w:val="none" w:sz="0" w:space="0" w:color="auto"/>
          </w:divBdr>
        </w:div>
        <w:div w:id="1234703851">
          <w:marLeft w:val="0"/>
          <w:marRight w:val="0"/>
          <w:marTop w:val="0"/>
          <w:marBottom w:val="0"/>
          <w:divBdr>
            <w:top w:val="none" w:sz="0" w:space="0" w:color="auto"/>
            <w:left w:val="none" w:sz="0" w:space="0" w:color="auto"/>
            <w:bottom w:val="none" w:sz="0" w:space="0" w:color="auto"/>
            <w:right w:val="none" w:sz="0" w:space="0" w:color="auto"/>
          </w:divBdr>
        </w:div>
        <w:div w:id="1277446997">
          <w:marLeft w:val="0"/>
          <w:marRight w:val="0"/>
          <w:marTop w:val="0"/>
          <w:marBottom w:val="0"/>
          <w:divBdr>
            <w:top w:val="none" w:sz="0" w:space="0" w:color="auto"/>
            <w:left w:val="none" w:sz="0" w:space="0" w:color="auto"/>
            <w:bottom w:val="none" w:sz="0" w:space="0" w:color="auto"/>
            <w:right w:val="none" w:sz="0" w:space="0" w:color="auto"/>
          </w:divBdr>
        </w:div>
        <w:div w:id="1424110525">
          <w:marLeft w:val="0"/>
          <w:marRight w:val="0"/>
          <w:marTop w:val="0"/>
          <w:marBottom w:val="0"/>
          <w:divBdr>
            <w:top w:val="none" w:sz="0" w:space="0" w:color="auto"/>
            <w:left w:val="none" w:sz="0" w:space="0" w:color="auto"/>
            <w:bottom w:val="none" w:sz="0" w:space="0" w:color="auto"/>
            <w:right w:val="none" w:sz="0" w:space="0" w:color="auto"/>
          </w:divBdr>
        </w:div>
        <w:div w:id="1445031877">
          <w:marLeft w:val="0"/>
          <w:marRight w:val="0"/>
          <w:marTop w:val="0"/>
          <w:marBottom w:val="0"/>
          <w:divBdr>
            <w:top w:val="none" w:sz="0" w:space="0" w:color="auto"/>
            <w:left w:val="none" w:sz="0" w:space="0" w:color="auto"/>
            <w:bottom w:val="none" w:sz="0" w:space="0" w:color="auto"/>
            <w:right w:val="none" w:sz="0" w:space="0" w:color="auto"/>
          </w:divBdr>
        </w:div>
        <w:div w:id="1609585832">
          <w:marLeft w:val="0"/>
          <w:marRight w:val="0"/>
          <w:marTop w:val="0"/>
          <w:marBottom w:val="0"/>
          <w:divBdr>
            <w:top w:val="none" w:sz="0" w:space="0" w:color="auto"/>
            <w:left w:val="none" w:sz="0" w:space="0" w:color="auto"/>
            <w:bottom w:val="none" w:sz="0" w:space="0" w:color="auto"/>
            <w:right w:val="none" w:sz="0" w:space="0" w:color="auto"/>
          </w:divBdr>
        </w:div>
        <w:div w:id="1624077500">
          <w:marLeft w:val="0"/>
          <w:marRight w:val="0"/>
          <w:marTop w:val="0"/>
          <w:marBottom w:val="0"/>
          <w:divBdr>
            <w:top w:val="none" w:sz="0" w:space="0" w:color="auto"/>
            <w:left w:val="none" w:sz="0" w:space="0" w:color="auto"/>
            <w:bottom w:val="none" w:sz="0" w:space="0" w:color="auto"/>
            <w:right w:val="none" w:sz="0" w:space="0" w:color="auto"/>
          </w:divBdr>
        </w:div>
        <w:div w:id="1694191046">
          <w:marLeft w:val="0"/>
          <w:marRight w:val="0"/>
          <w:marTop w:val="0"/>
          <w:marBottom w:val="0"/>
          <w:divBdr>
            <w:top w:val="none" w:sz="0" w:space="0" w:color="auto"/>
            <w:left w:val="none" w:sz="0" w:space="0" w:color="auto"/>
            <w:bottom w:val="none" w:sz="0" w:space="0" w:color="auto"/>
            <w:right w:val="none" w:sz="0" w:space="0" w:color="auto"/>
          </w:divBdr>
        </w:div>
        <w:div w:id="1702702006">
          <w:marLeft w:val="0"/>
          <w:marRight w:val="0"/>
          <w:marTop w:val="0"/>
          <w:marBottom w:val="0"/>
          <w:divBdr>
            <w:top w:val="none" w:sz="0" w:space="0" w:color="auto"/>
            <w:left w:val="none" w:sz="0" w:space="0" w:color="auto"/>
            <w:bottom w:val="none" w:sz="0" w:space="0" w:color="auto"/>
            <w:right w:val="none" w:sz="0" w:space="0" w:color="auto"/>
          </w:divBdr>
        </w:div>
        <w:div w:id="1770151665">
          <w:marLeft w:val="0"/>
          <w:marRight w:val="0"/>
          <w:marTop w:val="0"/>
          <w:marBottom w:val="0"/>
          <w:divBdr>
            <w:top w:val="none" w:sz="0" w:space="0" w:color="auto"/>
            <w:left w:val="none" w:sz="0" w:space="0" w:color="auto"/>
            <w:bottom w:val="none" w:sz="0" w:space="0" w:color="auto"/>
            <w:right w:val="none" w:sz="0" w:space="0" w:color="auto"/>
          </w:divBdr>
        </w:div>
        <w:div w:id="1857958461">
          <w:marLeft w:val="0"/>
          <w:marRight w:val="0"/>
          <w:marTop w:val="0"/>
          <w:marBottom w:val="0"/>
          <w:divBdr>
            <w:top w:val="none" w:sz="0" w:space="0" w:color="auto"/>
            <w:left w:val="none" w:sz="0" w:space="0" w:color="auto"/>
            <w:bottom w:val="none" w:sz="0" w:space="0" w:color="auto"/>
            <w:right w:val="none" w:sz="0" w:space="0" w:color="auto"/>
          </w:divBdr>
        </w:div>
        <w:div w:id="1927955794">
          <w:marLeft w:val="0"/>
          <w:marRight w:val="0"/>
          <w:marTop w:val="0"/>
          <w:marBottom w:val="0"/>
          <w:divBdr>
            <w:top w:val="none" w:sz="0" w:space="0" w:color="auto"/>
            <w:left w:val="none" w:sz="0" w:space="0" w:color="auto"/>
            <w:bottom w:val="none" w:sz="0" w:space="0" w:color="auto"/>
            <w:right w:val="none" w:sz="0" w:space="0" w:color="auto"/>
          </w:divBdr>
        </w:div>
        <w:div w:id="1958834022">
          <w:marLeft w:val="0"/>
          <w:marRight w:val="0"/>
          <w:marTop w:val="0"/>
          <w:marBottom w:val="0"/>
          <w:divBdr>
            <w:top w:val="none" w:sz="0" w:space="0" w:color="auto"/>
            <w:left w:val="none" w:sz="0" w:space="0" w:color="auto"/>
            <w:bottom w:val="none" w:sz="0" w:space="0" w:color="auto"/>
            <w:right w:val="none" w:sz="0" w:space="0" w:color="auto"/>
          </w:divBdr>
        </w:div>
        <w:div w:id="2087143770">
          <w:marLeft w:val="0"/>
          <w:marRight w:val="0"/>
          <w:marTop w:val="0"/>
          <w:marBottom w:val="0"/>
          <w:divBdr>
            <w:top w:val="none" w:sz="0" w:space="0" w:color="auto"/>
            <w:left w:val="none" w:sz="0" w:space="0" w:color="auto"/>
            <w:bottom w:val="none" w:sz="0" w:space="0" w:color="auto"/>
            <w:right w:val="none" w:sz="0" w:space="0" w:color="auto"/>
          </w:divBdr>
        </w:div>
        <w:div w:id="2126919498">
          <w:marLeft w:val="0"/>
          <w:marRight w:val="0"/>
          <w:marTop w:val="0"/>
          <w:marBottom w:val="0"/>
          <w:divBdr>
            <w:top w:val="none" w:sz="0" w:space="0" w:color="auto"/>
            <w:left w:val="none" w:sz="0" w:space="0" w:color="auto"/>
            <w:bottom w:val="none" w:sz="0" w:space="0" w:color="auto"/>
            <w:right w:val="none" w:sz="0" w:space="0" w:color="auto"/>
          </w:divBdr>
        </w:div>
        <w:div w:id="2131975956">
          <w:marLeft w:val="0"/>
          <w:marRight w:val="0"/>
          <w:marTop w:val="0"/>
          <w:marBottom w:val="0"/>
          <w:divBdr>
            <w:top w:val="none" w:sz="0" w:space="0" w:color="auto"/>
            <w:left w:val="none" w:sz="0" w:space="0" w:color="auto"/>
            <w:bottom w:val="none" w:sz="0" w:space="0" w:color="auto"/>
            <w:right w:val="none" w:sz="0" w:space="0" w:color="auto"/>
          </w:divBdr>
        </w:div>
      </w:divsChild>
    </w:div>
    <w:div w:id="475145440">
      <w:bodyDiv w:val="1"/>
      <w:marLeft w:val="0"/>
      <w:marRight w:val="0"/>
      <w:marTop w:val="0"/>
      <w:marBottom w:val="0"/>
      <w:divBdr>
        <w:top w:val="none" w:sz="0" w:space="0" w:color="auto"/>
        <w:left w:val="none" w:sz="0" w:space="0" w:color="auto"/>
        <w:bottom w:val="none" w:sz="0" w:space="0" w:color="auto"/>
        <w:right w:val="none" w:sz="0" w:space="0" w:color="auto"/>
      </w:divBdr>
      <w:divsChild>
        <w:div w:id="682050796">
          <w:marLeft w:val="0"/>
          <w:marRight w:val="0"/>
          <w:marTop w:val="0"/>
          <w:marBottom w:val="0"/>
          <w:divBdr>
            <w:top w:val="none" w:sz="0" w:space="0" w:color="auto"/>
            <w:left w:val="none" w:sz="0" w:space="0" w:color="auto"/>
            <w:bottom w:val="none" w:sz="0" w:space="0" w:color="auto"/>
            <w:right w:val="none" w:sz="0" w:space="0" w:color="auto"/>
          </w:divBdr>
        </w:div>
      </w:divsChild>
    </w:div>
    <w:div w:id="500855652">
      <w:bodyDiv w:val="1"/>
      <w:marLeft w:val="0"/>
      <w:marRight w:val="0"/>
      <w:marTop w:val="0"/>
      <w:marBottom w:val="0"/>
      <w:divBdr>
        <w:top w:val="none" w:sz="0" w:space="0" w:color="auto"/>
        <w:left w:val="none" w:sz="0" w:space="0" w:color="auto"/>
        <w:bottom w:val="none" w:sz="0" w:space="0" w:color="auto"/>
        <w:right w:val="none" w:sz="0" w:space="0" w:color="auto"/>
      </w:divBdr>
    </w:div>
    <w:div w:id="502017228">
      <w:bodyDiv w:val="1"/>
      <w:marLeft w:val="0"/>
      <w:marRight w:val="0"/>
      <w:marTop w:val="0"/>
      <w:marBottom w:val="0"/>
      <w:divBdr>
        <w:top w:val="none" w:sz="0" w:space="0" w:color="auto"/>
        <w:left w:val="none" w:sz="0" w:space="0" w:color="auto"/>
        <w:bottom w:val="none" w:sz="0" w:space="0" w:color="auto"/>
        <w:right w:val="none" w:sz="0" w:space="0" w:color="auto"/>
      </w:divBdr>
    </w:div>
    <w:div w:id="506553635">
      <w:bodyDiv w:val="1"/>
      <w:marLeft w:val="0"/>
      <w:marRight w:val="0"/>
      <w:marTop w:val="0"/>
      <w:marBottom w:val="0"/>
      <w:divBdr>
        <w:top w:val="none" w:sz="0" w:space="0" w:color="auto"/>
        <w:left w:val="none" w:sz="0" w:space="0" w:color="auto"/>
        <w:bottom w:val="none" w:sz="0" w:space="0" w:color="auto"/>
        <w:right w:val="none" w:sz="0" w:space="0" w:color="auto"/>
      </w:divBdr>
      <w:divsChild>
        <w:div w:id="259144265">
          <w:marLeft w:val="0"/>
          <w:marRight w:val="0"/>
          <w:marTop w:val="0"/>
          <w:marBottom w:val="0"/>
          <w:divBdr>
            <w:top w:val="none" w:sz="0" w:space="0" w:color="auto"/>
            <w:left w:val="none" w:sz="0" w:space="0" w:color="auto"/>
            <w:bottom w:val="none" w:sz="0" w:space="0" w:color="auto"/>
            <w:right w:val="none" w:sz="0" w:space="0" w:color="auto"/>
          </w:divBdr>
        </w:div>
      </w:divsChild>
    </w:div>
    <w:div w:id="516047512">
      <w:bodyDiv w:val="1"/>
      <w:marLeft w:val="0"/>
      <w:marRight w:val="0"/>
      <w:marTop w:val="0"/>
      <w:marBottom w:val="0"/>
      <w:divBdr>
        <w:top w:val="none" w:sz="0" w:space="0" w:color="auto"/>
        <w:left w:val="none" w:sz="0" w:space="0" w:color="auto"/>
        <w:bottom w:val="none" w:sz="0" w:space="0" w:color="auto"/>
        <w:right w:val="none" w:sz="0" w:space="0" w:color="auto"/>
      </w:divBdr>
    </w:div>
    <w:div w:id="517887722">
      <w:bodyDiv w:val="1"/>
      <w:marLeft w:val="0"/>
      <w:marRight w:val="0"/>
      <w:marTop w:val="0"/>
      <w:marBottom w:val="0"/>
      <w:divBdr>
        <w:top w:val="none" w:sz="0" w:space="0" w:color="auto"/>
        <w:left w:val="none" w:sz="0" w:space="0" w:color="auto"/>
        <w:bottom w:val="none" w:sz="0" w:space="0" w:color="auto"/>
        <w:right w:val="none" w:sz="0" w:space="0" w:color="auto"/>
      </w:divBdr>
    </w:div>
    <w:div w:id="531039071">
      <w:bodyDiv w:val="1"/>
      <w:marLeft w:val="0"/>
      <w:marRight w:val="0"/>
      <w:marTop w:val="0"/>
      <w:marBottom w:val="0"/>
      <w:divBdr>
        <w:top w:val="none" w:sz="0" w:space="0" w:color="auto"/>
        <w:left w:val="none" w:sz="0" w:space="0" w:color="auto"/>
        <w:bottom w:val="none" w:sz="0" w:space="0" w:color="auto"/>
        <w:right w:val="none" w:sz="0" w:space="0" w:color="auto"/>
      </w:divBdr>
    </w:div>
    <w:div w:id="538591889">
      <w:bodyDiv w:val="1"/>
      <w:marLeft w:val="0"/>
      <w:marRight w:val="0"/>
      <w:marTop w:val="0"/>
      <w:marBottom w:val="0"/>
      <w:divBdr>
        <w:top w:val="none" w:sz="0" w:space="0" w:color="auto"/>
        <w:left w:val="none" w:sz="0" w:space="0" w:color="auto"/>
        <w:bottom w:val="none" w:sz="0" w:space="0" w:color="auto"/>
        <w:right w:val="none" w:sz="0" w:space="0" w:color="auto"/>
      </w:divBdr>
    </w:div>
    <w:div w:id="543952354">
      <w:bodyDiv w:val="1"/>
      <w:marLeft w:val="0"/>
      <w:marRight w:val="0"/>
      <w:marTop w:val="0"/>
      <w:marBottom w:val="0"/>
      <w:divBdr>
        <w:top w:val="none" w:sz="0" w:space="0" w:color="auto"/>
        <w:left w:val="none" w:sz="0" w:space="0" w:color="auto"/>
        <w:bottom w:val="none" w:sz="0" w:space="0" w:color="auto"/>
        <w:right w:val="none" w:sz="0" w:space="0" w:color="auto"/>
      </w:divBdr>
    </w:div>
    <w:div w:id="552813330">
      <w:bodyDiv w:val="1"/>
      <w:marLeft w:val="0"/>
      <w:marRight w:val="0"/>
      <w:marTop w:val="0"/>
      <w:marBottom w:val="0"/>
      <w:divBdr>
        <w:top w:val="none" w:sz="0" w:space="0" w:color="auto"/>
        <w:left w:val="none" w:sz="0" w:space="0" w:color="auto"/>
        <w:bottom w:val="none" w:sz="0" w:space="0" w:color="auto"/>
        <w:right w:val="none" w:sz="0" w:space="0" w:color="auto"/>
      </w:divBdr>
      <w:divsChild>
        <w:div w:id="1240824084">
          <w:marLeft w:val="0"/>
          <w:marRight w:val="0"/>
          <w:marTop w:val="0"/>
          <w:marBottom w:val="0"/>
          <w:divBdr>
            <w:top w:val="none" w:sz="0" w:space="0" w:color="auto"/>
            <w:left w:val="none" w:sz="0" w:space="0" w:color="auto"/>
            <w:bottom w:val="none" w:sz="0" w:space="0" w:color="auto"/>
            <w:right w:val="none" w:sz="0" w:space="0" w:color="auto"/>
          </w:divBdr>
        </w:div>
      </w:divsChild>
    </w:div>
    <w:div w:id="556015369">
      <w:bodyDiv w:val="1"/>
      <w:marLeft w:val="0"/>
      <w:marRight w:val="0"/>
      <w:marTop w:val="0"/>
      <w:marBottom w:val="0"/>
      <w:divBdr>
        <w:top w:val="none" w:sz="0" w:space="0" w:color="auto"/>
        <w:left w:val="none" w:sz="0" w:space="0" w:color="auto"/>
        <w:bottom w:val="none" w:sz="0" w:space="0" w:color="auto"/>
        <w:right w:val="none" w:sz="0" w:space="0" w:color="auto"/>
      </w:divBdr>
      <w:divsChild>
        <w:div w:id="1898082723">
          <w:marLeft w:val="0"/>
          <w:marRight w:val="0"/>
          <w:marTop w:val="0"/>
          <w:marBottom w:val="0"/>
          <w:divBdr>
            <w:top w:val="none" w:sz="0" w:space="0" w:color="auto"/>
            <w:left w:val="none" w:sz="0" w:space="0" w:color="auto"/>
            <w:bottom w:val="none" w:sz="0" w:space="0" w:color="auto"/>
            <w:right w:val="none" w:sz="0" w:space="0" w:color="auto"/>
          </w:divBdr>
        </w:div>
      </w:divsChild>
    </w:div>
    <w:div w:id="564030837">
      <w:bodyDiv w:val="1"/>
      <w:marLeft w:val="0"/>
      <w:marRight w:val="0"/>
      <w:marTop w:val="0"/>
      <w:marBottom w:val="0"/>
      <w:divBdr>
        <w:top w:val="none" w:sz="0" w:space="0" w:color="auto"/>
        <w:left w:val="none" w:sz="0" w:space="0" w:color="auto"/>
        <w:bottom w:val="none" w:sz="0" w:space="0" w:color="auto"/>
        <w:right w:val="none" w:sz="0" w:space="0" w:color="auto"/>
      </w:divBdr>
    </w:div>
    <w:div w:id="569115441">
      <w:bodyDiv w:val="1"/>
      <w:marLeft w:val="0"/>
      <w:marRight w:val="0"/>
      <w:marTop w:val="0"/>
      <w:marBottom w:val="0"/>
      <w:divBdr>
        <w:top w:val="none" w:sz="0" w:space="0" w:color="auto"/>
        <w:left w:val="none" w:sz="0" w:space="0" w:color="auto"/>
        <w:bottom w:val="none" w:sz="0" w:space="0" w:color="auto"/>
        <w:right w:val="none" w:sz="0" w:space="0" w:color="auto"/>
      </w:divBdr>
    </w:div>
    <w:div w:id="572661677">
      <w:bodyDiv w:val="1"/>
      <w:marLeft w:val="0"/>
      <w:marRight w:val="0"/>
      <w:marTop w:val="0"/>
      <w:marBottom w:val="0"/>
      <w:divBdr>
        <w:top w:val="none" w:sz="0" w:space="0" w:color="auto"/>
        <w:left w:val="none" w:sz="0" w:space="0" w:color="auto"/>
        <w:bottom w:val="none" w:sz="0" w:space="0" w:color="auto"/>
        <w:right w:val="none" w:sz="0" w:space="0" w:color="auto"/>
      </w:divBdr>
    </w:div>
    <w:div w:id="583219842">
      <w:bodyDiv w:val="1"/>
      <w:marLeft w:val="0"/>
      <w:marRight w:val="0"/>
      <w:marTop w:val="0"/>
      <w:marBottom w:val="0"/>
      <w:divBdr>
        <w:top w:val="none" w:sz="0" w:space="0" w:color="auto"/>
        <w:left w:val="none" w:sz="0" w:space="0" w:color="auto"/>
        <w:bottom w:val="none" w:sz="0" w:space="0" w:color="auto"/>
        <w:right w:val="none" w:sz="0" w:space="0" w:color="auto"/>
      </w:divBdr>
    </w:div>
    <w:div w:id="585581343">
      <w:bodyDiv w:val="1"/>
      <w:marLeft w:val="0"/>
      <w:marRight w:val="0"/>
      <w:marTop w:val="0"/>
      <w:marBottom w:val="0"/>
      <w:divBdr>
        <w:top w:val="none" w:sz="0" w:space="0" w:color="auto"/>
        <w:left w:val="none" w:sz="0" w:space="0" w:color="auto"/>
        <w:bottom w:val="none" w:sz="0" w:space="0" w:color="auto"/>
        <w:right w:val="none" w:sz="0" w:space="0" w:color="auto"/>
      </w:divBdr>
      <w:divsChild>
        <w:div w:id="1555001406">
          <w:marLeft w:val="0"/>
          <w:marRight w:val="0"/>
          <w:marTop w:val="0"/>
          <w:marBottom w:val="0"/>
          <w:divBdr>
            <w:top w:val="none" w:sz="0" w:space="0" w:color="auto"/>
            <w:left w:val="none" w:sz="0" w:space="0" w:color="auto"/>
            <w:bottom w:val="none" w:sz="0" w:space="0" w:color="auto"/>
            <w:right w:val="none" w:sz="0" w:space="0" w:color="auto"/>
          </w:divBdr>
        </w:div>
      </w:divsChild>
    </w:div>
    <w:div w:id="607851826">
      <w:bodyDiv w:val="1"/>
      <w:marLeft w:val="0"/>
      <w:marRight w:val="0"/>
      <w:marTop w:val="0"/>
      <w:marBottom w:val="0"/>
      <w:divBdr>
        <w:top w:val="none" w:sz="0" w:space="0" w:color="auto"/>
        <w:left w:val="none" w:sz="0" w:space="0" w:color="auto"/>
        <w:bottom w:val="none" w:sz="0" w:space="0" w:color="auto"/>
        <w:right w:val="none" w:sz="0" w:space="0" w:color="auto"/>
      </w:divBdr>
      <w:divsChild>
        <w:div w:id="913777260">
          <w:marLeft w:val="0"/>
          <w:marRight w:val="0"/>
          <w:marTop w:val="0"/>
          <w:marBottom w:val="0"/>
          <w:divBdr>
            <w:top w:val="none" w:sz="0" w:space="0" w:color="auto"/>
            <w:left w:val="none" w:sz="0" w:space="0" w:color="auto"/>
            <w:bottom w:val="none" w:sz="0" w:space="0" w:color="auto"/>
            <w:right w:val="none" w:sz="0" w:space="0" w:color="auto"/>
          </w:divBdr>
        </w:div>
      </w:divsChild>
    </w:div>
    <w:div w:id="611128152">
      <w:bodyDiv w:val="1"/>
      <w:marLeft w:val="0"/>
      <w:marRight w:val="0"/>
      <w:marTop w:val="0"/>
      <w:marBottom w:val="0"/>
      <w:divBdr>
        <w:top w:val="none" w:sz="0" w:space="0" w:color="auto"/>
        <w:left w:val="none" w:sz="0" w:space="0" w:color="auto"/>
        <w:bottom w:val="none" w:sz="0" w:space="0" w:color="auto"/>
        <w:right w:val="none" w:sz="0" w:space="0" w:color="auto"/>
      </w:divBdr>
      <w:divsChild>
        <w:div w:id="44448611">
          <w:marLeft w:val="0"/>
          <w:marRight w:val="0"/>
          <w:marTop w:val="0"/>
          <w:marBottom w:val="0"/>
          <w:divBdr>
            <w:top w:val="none" w:sz="0" w:space="0" w:color="auto"/>
            <w:left w:val="none" w:sz="0" w:space="0" w:color="auto"/>
            <w:bottom w:val="none" w:sz="0" w:space="0" w:color="auto"/>
            <w:right w:val="none" w:sz="0" w:space="0" w:color="auto"/>
          </w:divBdr>
        </w:div>
        <w:div w:id="370033686">
          <w:marLeft w:val="0"/>
          <w:marRight w:val="0"/>
          <w:marTop w:val="0"/>
          <w:marBottom w:val="0"/>
          <w:divBdr>
            <w:top w:val="none" w:sz="0" w:space="0" w:color="auto"/>
            <w:left w:val="none" w:sz="0" w:space="0" w:color="auto"/>
            <w:bottom w:val="none" w:sz="0" w:space="0" w:color="auto"/>
            <w:right w:val="none" w:sz="0" w:space="0" w:color="auto"/>
          </w:divBdr>
        </w:div>
        <w:div w:id="868565591">
          <w:marLeft w:val="0"/>
          <w:marRight w:val="0"/>
          <w:marTop w:val="0"/>
          <w:marBottom w:val="0"/>
          <w:divBdr>
            <w:top w:val="none" w:sz="0" w:space="0" w:color="auto"/>
            <w:left w:val="none" w:sz="0" w:space="0" w:color="auto"/>
            <w:bottom w:val="none" w:sz="0" w:space="0" w:color="auto"/>
            <w:right w:val="none" w:sz="0" w:space="0" w:color="auto"/>
          </w:divBdr>
        </w:div>
        <w:div w:id="1029531686">
          <w:marLeft w:val="0"/>
          <w:marRight w:val="0"/>
          <w:marTop w:val="0"/>
          <w:marBottom w:val="0"/>
          <w:divBdr>
            <w:top w:val="none" w:sz="0" w:space="0" w:color="auto"/>
            <w:left w:val="none" w:sz="0" w:space="0" w:color="auto"/>
            <w:bottom w:val="none" w:sz="0" w:space="0" w:color="auto"/>
            <w:right w:val="none" w:sz="0" w:space="0" w:color="auto"/>
          </w:divBdr>
        </w:div>
        <w:div w:id="1414625755">
          <w:marLeft w:val="0"/>
          <w:marRight w:val="0"/>
          <w:marTop w:val="0"/>
          <w:marBottom w:val="0"/>
          <w:divBdr>
            <w:top w:val="none" w:sz="0" w:space="0" w:color="auto"/>
            <w:left w:val="none" w:sz="0" w:space="0" w:color="auto"/>
            <w:bottom w:val="none" w:sz="0" w:space="0" w:color="auto"/>
            <w:right w:val="none" w:sz="0" w:space="0" w:color="auto"/>
          </w:divBdr>
        </w:div>
        <w:div w:id="1443259491">
          <w:marLeft w:val="0"/>
          <w:marRight w:val="0"/>
          <w:marTop w:val="0"/>
          <w:marBottom w:val="0"/>
          <w:divBdr>
            <w:top w:val="none" w:sz="0" w:space="0" w:color="auto"/>
            <w:left w:val="none" w:sz="0" w:space="0" w:color="auto"/>
            <w:bottom w:val="none" w:sz="0" w:space="0" w:color="auto"/>
            <w:right w:val="none" w:sz="0" w:space="0" w:color="auto"/>
          </w:divBdr>
        </w:div>
        <w:div w:id="1968778804">
          <w:marLeft w:val="0"/>
          <w:marRight w:val="0"/>
          <w:marTop w:val="0"/>
          <w:marBottom w:val="0"/>
          <w:divBdr>
            <w:top w:val="none" w:sz="0" w:space="0" w:color="auto"/>
            <w:left w:val="none" w:sz="0" w:space="0" w:color="auto"/>
            <w:bottom w:val="none" w:sz="0" w:space="0" w:color="auto"/>
            <w:right w:val="none" w:sz="0" w:space="0" w:color="auto"/>
          </w:divBdr>
        </w:div>
      </w:divsChild>
    </w:div>
    <w:div w:id="612637824">
      <w:bodyDiv w:val="1"/>
      <w:marLeft w:val="0"/>
      <w:marRight w:val="0"/>
      <w:marTop w:val="0"/>
      <w:marBottom w:val="0"/>
      <w:divBdr>
        <w:top w:val="none" w:sz="0" w:space="0" w:color="auto"/>
        <w:left w:val="none" w:sz="0" w:space="0" w:color="auto"/>
        <w:bottom w:val="none" w:sz="0" w:space="0" w:color="auto"/>
        <w:right w:val="none" w:sz="0" w:space="0" w:color="auto"/>
      </w:divBdr>
      <w:divsChild>
        <w:div w:id="1806124695">
          <w:marLeft w:val="0"/>
          <w:marRight w:val="0"/>
          <w:marTop w:val="0"/>
          <w:marBottom w:val="0"/>
          <w:divBdr>
            <w:top w:val="none" w:sz="0" w:space="0" w:color="auto"/>
            <w:left w:val="none" w:sz="0" w:space="0" w:color="auto"/>
            <w:bottom w:val="none" w:sz="0" w:space="0" w:color="auto"/>
            <w:right w:val="none" w:sz="0" w:space="0" w:color="auto"/>
          </w:divBdr>
        </w:div>
      </w:divsChild>
    </w:div>
    <w:div w:id="614094502">
      <w:bodyDiv w:val="1"/>
      <w:marLeft w:val="0"/>
      <w:marRight w:val="0"/>
      <w:marTop w:val="0"/>
      <w:marBottom w:val="0"/>
      <w:divBdr>
        <w:top w:val="none" w:sz="0" w:space="0" w:color="auto"/>
        <w:left w:val="none" w:sz="0" w:space="0" w:color="auto"/>
        <w:bottom w:val="none" w:sz="0" w:space="0" w:color="auto"/>
        <w:right w:val="none" w:sz="0" w:space="0" w:color="auto"/>
      </w:divBdr>
      <w:divsChild>
        <w:div w:id="1415785286">
          <w:marLeft w:val="0"/>
          <w:marRight w:val="0"/>
          <w:marTop w:val="0"/>
          <w:marBottom w:val="0"/>
          <w:divBdr>
            <w:top w:val="none" w:sz="0" w:space="0" w:color="auto"/>
            <w:left w:val="none" w:sz="0" w:space="0" w:color="auto"/>
            <w:bottom w:val="none" w:sz="0" w:space="0" w:color="auto"/>
            <w:right w:val="none" w:sz="0" w:space="0" w:color="auto"/>
          </w:divBdr>
        </w:div>
      </w:divsChild>
    </w:div>
    <w:div w:id="621809952">
      <w:bodyDiv w:val="1"/>
      <w:marLeft w:val="0"/>
      <w:marRight w:val="0"/>
      <w:marTop w:val="0"/>
      <w:marBottom w:val="0"/>
      <w:divBdr>
        <w:top w:val="none" w:sz="0" w:space="0" w:color="auto"/>
        <w:left w:val="none" w:sz="0" w:space="0" w:color="auto"/>
        <w:bottom w:val="none" w:sz="0" w:space="0" w:color="auto"/>
        <w:right w:val="none" w:sz="0" w:space="0" w:color="auto"/>
      </w:divBdr>
      <w:divsChild>
        <w:div w:id="1045761103">
          <w:marLeft w:val="0"/>
          <w:marRight w:val="0"/>
          <w:marTop w:val="0"/>
          <w:marBottom w:val="0"/>
          <w:divBdr>
            <w:top w:val="none" w:sz="0" w:space="0" w:color="auto"/>
            <w:left w:val="none" w:sz="0" w:space="0" w:color="auto"/>
            <w:bottom w:val="none" w:sz="0" w:space="0" w:color="auto"/>
            <w:right w:val="none" w:sz="0" w:space="0" w:color="auto"/>
          </w:divBdr>
          <w:divsChild>
            <w:div w:id="20841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88896">
      <w:bodyDiv w:val="1"/>
      <w:marLeft w:val="0"/>
      <w:marRight w:val="0"/>
      <w:marTop w:val="0"/>
      <w:marBottom w:val="0"/>
      <w:divBdr>
        <w:top w:val="none" w:sz="0" w:space="0" w:color="auto"/>
        <w:left w:val="none" w:sz="0" w:space="0" w:color="auto"/>
        <w:bottom w:val="none" w:sz="0" w:space="0" w:color="auto"/>
        <w:right w:val="none" w:sz="0" w:space="0" w:color="auto"/>
      </w:divBdr>
      <w:divsChild>
        <w:div w:id="63376509">
          <w:marLeft w:val="0"/>
          <w:marRight w:val="0"/>
          <w:marTop w:val="0"/>
          <w:marBottom w:val="0"/>
          <w:divBdr>
            <w:top w:val="none" w:sz="0" w:space="0" w:color="auto"/>
            <w:left w:val="none" w:sz="0" w:space="0" w:color="auto"/>
            <w:bottom w:val="none" w:sz="0" w:space="0" w:color="auto"/>
            <w:right w:val="none" w:sz="0" w:space="0" w:color="auto"/>
          </w:divBdr>
          <w:divsChild>
            <w:div w:id="183487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7398">
      <w:bodyDiv w:val="1"/>
      <w:marLeft w:val="0"/>
      <w:marRight w:val="0"/>
      <w:marTop w:val="0"/>
      <w:marBottom w:val="0"/>
      <w:divBdr>
        <w:top w:val="none" w:sz="0" w:space="0" w:color="auto"/>
        <w:left w:val="none" w:sz="0" w:space="0" w:color="auto"/>
        <w:bottom w:val="none" w:sz="0" w:space="0" w:color="auto"/>
        <w:right w:val="none" w:sz="0" w:space="0" w:color="auto"/>
      </w:divBdr>
    </w:div>
    <w:div w:id="641540066">
      <w:bodyDiv w:val="1"/>
      <w:marLeft w:val="0"/>
      <w:marRight w:val="0"/>
      <w:marTop w:val="0"/>
      <w:marBottom w:val="0"/>
      <w:divBdr>
        <w:top w:val="none" w:sz="0" w:space="0" w:color="auto"/>
        <w:left w:val="none" w:sz="0" w:space="0" w:color="auto"/>
        <w:bottom w:val="none" w:sz="0" w:space="0" w:color="auto"/>
        <w:right w:val="none" w:sz="0" w:space="0" w:color="auto"/>
      </w:divBdr>
      <w:divsChild>
        <w:div w:id="1646738864">
          <w:marLeft w:val="0"/>
          <w:marRight w:val="0"/>
          <w:marTop w:val="0"/>
          <w:marBottom w:val="0"/>
          <w:divBdr>
            <w:top w:val="none" w:sz="0" w:space="0" w:color="auto"/>
            <w:left w:val="none" w:sz="0" w:space="0" w:color="auto"/>
            <w:bottom w:val="none" w:sz="0" w:space="0" w:color="auto"/>
            <w:right w:val="none" w:sz="0" w:space="0" w:color="auto"/>
          </w:divBdr>
        </w:div>
      </w:divsChild>
    </w:div>
    <w:div w:id="641614190">
      <w:bodyDiv w:val="1"/>
      <w:marLeft w:val="0"/>
      <w:marRight w:val="0"/>
      <w:marTop w:val="0"/>
      <w:marBottom w:val="0"/>
      <w:divBdr>
        <w:top w:val="none" w:sz="0" w:space="0" w:color="auto"/>
        <w:left w:val="none" w:sz="0" w:space="0" w:color="auto"/>
        <w:bottom w:val="none" w:sz="0" w:space="0" w:color="auto"/>
        <w:right w:val="none" w:sz="0" w:space="0" w:color="auto"/>
      </w:divBdr>
    </w:div>
    <w:div w:id="642580968">
      <w:bodyDiv w:val="1"/>
      <w:marLeft w:val="0"/>
      <w:marRight w:val="0"/>
      <w:marTop w:val="0"/>
      <w:marBottom w:val="0"/>
      <w:divBdr>
        <w:top w:val="none" w:sz="0" w:space="0" w:color="auto"/>
        <w:left w:val="none" w:sz="0" w:space="0" w:color="auto"/>
        <w:bottom w:val="none" w:sz="0" w:space="0" w:color="auto"/>
        <w:right w:val="none" w:sz="0" w:space="0" w:color="auto"/>
      </w:divBdr>
      <w:divsChild>
        <w:div w:id="1634364271">
          <w:marLeft w:val="0"/>
          <w:marRight w:val="0"/>
          <w:marTop w:val="0"/>
          <w:marBottom w:val="0"/>
          <w:divBdr>
            <w:top w:val="none" w:sz="0" w:space="0" w:color="auto"/>
            <w:left w:val="none" w:sz="0" w:space="0" w:color="auto"/>
            <w:bottom w:val="none" w:sz="0" w:space="0" w:color="auto"/>
            <w:right w:val="none" w:sz="0" w:space="0" w:color="auto"/>
          </w:divBdr>
        </w:div>
      </w:divsChild>
    </w:div>
    <w:div w:id="644698642">
      <w:bodyDiv w:val="1"/>
      <w:marLeft w:val="0"/>
      <w:marRight w:val="0"/>
      <w:marTop w:val="0"/>
      <w:marBottom w:val="0"/>
      <w:divBdr>
        <w:top w:val="none" w:sz="0" w:space="0" w:color="auto"/>
        <w:left w:val="none" w:sz="0" w:space="0" w:color="auto"/>
        <w:bottom w:val="none" w:sz="0" w:space="0" w:color="auto"/>
        <w:right w:val="none" w:sz="0" w:space="0" w:color="auto"/>
      </w:divBdr>
    </w:div>
    <w:div w:id="650058207">
      <w:bodyDiv w:val="1"/>
      <w:marLeft w:val="0"/>
      <w:marRight w:val="0"/>
      <w:marTop w:val="0"/>
      <w:marBottom w:val="0"/>
      <w:divBdr>
        <w:top w:val="none" w:sz="0" w:space="0" w:color="auto"/>
        <w:left w:val="none" w:sz="0" w:space="0" w:color="auto"/>
        <w:bottom w:val="none" w:sz="0" w:space="0" w:color="auto"/>
        <w:right w:val="none" w:sz="0" w:space="0" w:color="auto"/>
      </w:divBdr>
      <w:divsChild>
        <w:div w:id="15739484">
          <w:marLeft w:val="0"/>
          <w:marRight w:val="0"/>
          <w:marTop w:val="0"/>
          <w:marBottom w:val="0"/>
          <w:divBdr>
            <w:top w:val="none" w:sz="0" w:space="0" w:color="auto"/>
            <w:left w:val="none" w:sz="0" w:space="0" w:color="auto"/>
            <w:bottom w:val="none" w:sz="0" w:space="0" w:color="auto"/>
            <w:right w:val="none" w:sz="0" w:space="0" w:color="auto"/>
          </w:divBdr>
        </w:div>
      </w:divsChild>
    </w:div>
    <w:div w:id="651372823">
      <w:bodyDiv w:val="1"/>
      <w:marLeft w:val="0"/>
      <w:marRight w:val="0"/>
      <w:marTop w:val="0"/>
      <w:marBottom w:val="0"/>
      <w:divBdr>
        <w:top w:val="none" w:sz="0" w:space="0" w:color="auto"/>
        <w:left w:val="none" w:sz="0" w:space="0" w:color="auto"/>
        <w:bottom w:val="none" w:sz="0" w:space="0" w:color="auto"/>
        <w:right w:val="none" w:sz="0" w:space="0" w:color="auto"/>
      </w:divBdr>
    </w:div>
    <w:div w:id="653683192">
      <w:bodyDiv w:val="1"/>
      <w:marLeft w:val="0"/>
      <w:marRight w:val="0"/>
      <w:marTop w:val="0"/>
      <w:marBottom w:val="0"/>
      <w:divBdr>
        <w:top w:val="none" w:sz="0" w:space="0" w:color="auto"/>
        <w:left w:val="none" w:sz="0" w:space="0" w:color="auto"/>
        <w:bottom w:val="none" w:sz="0" w:space="0" w:color="auto"/>
        <w:right w:val="none" w:sz="0" w:space="0" w:color="auto"/>
      </w:divBdr>
    </w:div>
    <w:div w:id="664093809">
      <w:bodyDiv w:val="1"/>
      <w:marLeft w:val="0"/>
      <w:marRight w:val="0"/>
      <w:marTop w:val="0"/>
      <w:marBottom w:val="0"/>
      <w:divBdr>
        <w:top w:val="none" w:sz="0" w:space="0" w:color="auto"/>
        <w:left w:val="none" w:sz="0" w:space="0" w:color="auto"/>
        <w:bottom w:val="none" w:sz="0" w:space="0" w:color="auto"/>
        <w:right w:val="none" w:sz="0" w:space="0" w:color="auto"/>
      </w:divBdr>
      <w:divsChild>
        <w:div w:id="2069498421">
          <w:marLeft w:val="0"/>
          <w:marRight w:val="0"/>
          <w:marTop w:val="0"/>
          <w:marBottom w:val="0"/>
          <w:divBdr>
            <w:top w:val="none" w:sz="0" w:space="0" w:color="auto"/>
            <w:left w:val="none" w:sz="0" w:space="0" w:color="auto"/>
            <w:bottom w:val="none" w:sz="0" w:space="0" w:color="auto"/>
            <w:right w:val="none" w:sz="0" w:space="0" w:color="auto"/>
          </w:divBdr>
        </w:div>
      </w:divsChild>
    </w:div>
    <w:div w:id="673144329">
      <w:bodyDiv w:val="1"/>
      <w:marLeft w:val="0"/>
      <w:marRight w:val="0"/>
      <w:marTop w:val="0"/>
      <w:marBottom w:val="0"/>
      <w:divBdr>
        <w:top w:val="none" w:sz="0" w:space="0" w:color="auto"/>
        <w:left w:val="none" w:sz="0" w:space="0" w:color="auto"/>
        <w:bottom w:val="none" w:sz="0" w:space="0" w:color="auto"/>
        <w:right w:val="none" w:sz="0" w:space="0" w:color="auto"/>
      </w:divBdr>
      <w:divsChild>
        <w:div w:id="1125124925">
          <w:marLeft w:val="0"/>
          <w:marRight w:val="0"/>
          <w:marTop w:val="0"/>
          <w:marBottom w:val="0"/>
          <w:divBdr>
            <w:top w:val="none" w:sz="0" w:space="0" w:color="auto"/>
            <w:left w:val="none" w:sz="0" w:space="0" w:color="auto"/>
            <w:bottom w:val="none" w:sz="0" w:space="0" w:color="auto"/>
            <w:right w:val="none" w:sz="0" w:space="0" w:color="auto"/>
          </w:divBdr>
        </w:div>
      </w:divsChild>
    </w:div>
    <w:div w:id="692458331">
      <w:bodyDiv w:val="1"/>
      <w:marLeft w:val="0"/>
      <w:marRight w:val="0"/>
      <w:marTop w:val="0"/>
      <w:marBottom w:val="0"/>
      <w:divBdr>
        <w:top w:val="none" w:sz="0" w:space="0" w:color="auto"/>
        <w:left w:val="none" w:sz="0" w:space="0" w:color="auto"/>
        <w:bottom w:val="none" w:sz="0" w:space="0" w:color="auto"/>
        <w:right w:val="none" w:sz="0" w:space="0" w:color="auto"/>
      </w:divBdr>
      <w:divsChild>
        <w:div w:id="98187316">
          <w:marLeft w:val="0"/>
          <w:marRight w:val="0"/>
          <w:marTop w:val="0"/>
          <w:marBottom w:val="0"/>
          <w:divBdr>
            <w:top w:val="none" w:sz="0" w:space="0" w:color="auto"/>
            <w:left w:val="none" w:sz="0" w:space="0" w:color="auto"/>
            <w:bottom w:val="none" w:sz="0" w:space="0" w:color="auto"/>
            <w:right w:val="none" w:sz="0" w:space="0" w:color="auto"/>
          </w:divBdr>
        </w:div>
      </w:divsChild>
    </w:div>
    <w:div w:id="704909662">
      <w:bodyDiv w:val="1"/>
      <w:marLeft w:val="0"/>
      <w:marRight w:val="0"/>
      <w:marTop w:val="0"/>
      <w:marBottom w:val="0"/>
      <w:divBdr>
        <w:top w:val="none" w:sz="0" w:space="0" w:color="auto"/>
        <w:left w:val="none" w:sz="0" w:space="0" w:color="auto"/>
        <w:bottom w:val="none" w:sz="0" w:space="0" w:color="auto"/>
        <w:right w:val="none" w:sz="0" w:space="0" w:color="auto"/>
      </w:divBdr>
      <w:divsChild>
        <w:div w:id="349574106">
          <w:marLeft w:val="0"/>
          <w:marRight w:val="0"/>
          <w:marTop w:val="0"/>
          <w:marBottom w:val="0"/>
          <w:divBdr>
            <w:top w:val="none" w:sz="0" w:space="0" w:color="auto"/>
            <w:left w:val="none" w:sz="0" w:space="0" w:color="auto"/>
            <w:bottom w:val="none" w:sz="0" w:space="0" w:color="auto"/>
            <w:right w:val="none" w:sz="0" w:space="0" w:color="auto"/>
          </w:divBdr>
        </w:div>
      </w:divsChild>
    </w:div>
    <w:div w:id="709377184">
      <w:bodyDiv w:val="1"/>
      <w:marLeft w:val="0"/>
      <w:marRight w:val="0"/>
      <w:marTop w:val="0"/>
      <w:marBottom w:val="0"/>
      <w:divBdr>
        <w:top w:val="none" w:sz="0" w:space="0" w:color="auto"/>
        <w:left w:val="none" w:sz="0" w:space="0" w:color="auto"/>
        <w:bottom w:val="none" w:sz="0" w:space="0" w:color="auto"/>
        <w:right w:val="none" w:sz="0" w:space="0" w:color="auto"/>
      </w:divBdr>
    </w:div>
    <w:div w:id="716205640">
      <w:bodyDiv w:val="1"/>
      <w:marLeft w:val="0"/>
      <w:marRight w:val="0"/>
      <w:marTop w:val="0"/>
      <w:marBottom w:val="0"/>
      <w:divBdr>
        <w:top w:val="none" w:sz="0" w:space="0" w:color="auto"/>
        <w:left w:val="none" w:sz="0" w:space="0" w:color="auto"/>
        <w:bottom w:val="none" w:sz="0" w:space="0" w:color="auto"/>
        <w:right w:val="none" w:sz="0" w:space="0" w:color="auto"/>
      </w:divBdr>
    </w:div>
    <w:div w:id="722366003">
      <w:bodyDiv w:val="1"/>
      <w:marLeft w:val="0"/>
      <w:marRight w:val="0"/>
      <w:marTop w:val="0"/>
      <w:marBottom w:val="0"/>
      <w:divBdr>
        <w:top w:val="none" w:sz="0" w:space="0" w:color="auto"/>
        <w:left w:val="none" w:sz="0" w:space="0" w:color="auto"/>
        <w:bottom w:val="none" w:sz="0" w:space="0" w:color="auto"/>
        <w:right w:val="none" w:sz="0" w:space="0" w:color="auto"/>
      </w:divBdr>
    </w:div>
    <w:div w:id="732851309">
      <w:bodyDiv w:val="1"/>
      <w:marLeft w:val="0"/>
      <w:marRight w:val="0"/>
      <w:marTop w:val="0"/>
      <w:marBottom w:val="0"/>
      <w:divBdr>
        <w:top w:val="none" w:sz="0" w:space="0" w:color="auto"/>
        <w:left w:val="none" w:sz="0" w:space="0" w:color="auto"/>
        <w:bottom w:val="none" w:sz="0" w:space="0" w:color="auto"/>
        <w:right w:val="none" w:sz="0" w:space="0" w:color="auto"/>
      </w:divBdr>
    </w:div>
    <w:div w:id="733115737">
      <w:bodyDiv w:val="1"/>
      <w:marLeft w:val="0"/>
      <w:marRight w:val="0"/>
      <w:marTop w:val="0"/>
      <w:marBottom w:val="0"/>
      <w:divBdr>
        <w:top w:val="none" w:sz="0" w:space="0" w:color="auto"/>
        <w:left w:val="none" w:sz="0" w:space="0" w:color="auto"/>
        <w:bottom w:val="none" w:sz="0" w:space="0" w:color="auto"/>
        <w:right w:val="none" w:sz="0" w:space="0" w:color="auto"/>
      </w:divBdr>
    </w:div>
    <w:div w:id="735057572">
      <w:bodyDiv w:val="1"/>
      <w:marLeft w:val="0"/>
      <w:marRight w:val="0"/>
      <w:marTop w:val="0"/>
      <w:marBottom w:val="0"/>
      <w:divBdr>
        <w:top w:val="none" w:sz="0" w:space="0" w:color="auto"/>
        <w:left w:val="none" w:sz="0" w:space="0" w:color="auto"/>
        <w:bottom w:val="none" w:sz="0" w:space="0" w:color="auto"/>
        <w:right w:val="none" w:sz="0" w:space="0" w:color="auto"/>
      </w:divBdr>
      <w:divsChild>
        <w:div w:id="442650934">
          <w:marLeft w:val="0"/>
          <w:marRight w:val="0"/>
          <w:marTop w:val="0"/>
          <w:marBottom w:val="0"/>
          <w:divBdr>
            <w:top w:val="none" w:sz="0" w:space="0" w:color="auto"/>
            <w:left w:val="none" w:sz="0" w:space="0" w:color="auto"/>
            <w:bottom w:val="none" w:sz="0" w:space="0" w:color="auto"/>
            <w:right w:val="none" w:sz="0" w:space="0" w:color="auto"/>
          </w:divBdr>
        </w:div>
        <w:div w:id="872422872">
          <w:marLeft w:val="0"/>
          <w:marRight w:val="0"/>
          <w:marTop w:val="0"/>
          <w:marBottom w:val="0"/>
          <w:divBdr>
            <w:top w:val="none" w:sz="0" w:space="0" w:color="auto"/>
            <w:left w:val="none" w:sz="0" w:space="0" w:color="auto"/>
            <w:bottom w:val="none" w:sz="0" w:space="0" w:color="auto"/>
            <w:right w:val="none" w:sz="0" w:space="0" w:color="auto"/>
          </w:divBdr>
        </w:div>
        <w:div w:id="1293635260">
          <w:marLeft w:val="0"/>
          <w:marRight w:val="0"/>
          <w:marTop w:val="0"/>
          <w:marBottom w:val="0"/>
          <w:divBdr>
            <w:top w:val="none" w:sz="0" w:space="0" w:color="auto"/>
            <w:left w:val="none" w:sz="0" w:space="0" w:color="auto"/>
            <w:bottom w:val="none" w:sz="0" w:space="0" w:color="auto"/>
            <w:right w:val="none" w:sz="0" w:space="0" w:color="auto"/>
          </w:divBdr>
        </w:div>
        <w:div w:id="1388920342">
          <w:marLeft w:val="0"/>
          <w:marRight w:val="0"/>
          <w:marTop w:val="0"/>
          <w:marBottom w:val="0"/>
          <w:divBdr>
            <w:top w:val="none" w:sz="0" w:space="0" w:color="auto"/>
            <w:left w:val="none" w:sz="0" w:space="0" w:color="auto"/>
            <w:bottom w:val="none" w:sz="0" w:space="0" w:color="auto"/>
            <w:right w:val="none" w:sz="0" w:space="0" w:color="auto"/>
          </w:divBdr>
        </w:div>
        <w:div w:id="1625037695">
          <w:marLeft w:val="0"/>
          <w:marRight w:val="0"/>
          <w:marTop w:val="0"/>
          <w:marBottom w:val="0"/>
          <w:divBdr>
            <w:top w:val="none" w:sz="0" w:space="0" w:color="auto"/>
            <w:left w:val="none" w:sz="0" w:space="0" w:color="auto"/>
            <w:bottom w:val="none" w:sz="0" w:space="0" w:color="auto"/>
            <w:right w:val="none" w:sz="0" w:space="0" w:color="auto"/>
          </w:divBdr>
        </w:div>
      </w:divsChild>
    </w:div>
    <w:div w:id="739600252">
      <w:bodyDiv w:val="1"/>
      <w:marLeft w:val="0"/>
      <w:marRight w:val="0"/>
      <w:marTop w:val="0"/>
      <w:marBottom w:val="0"/>
      <w:divBdr>
        <w:top w:val="none" w:sz="0" w:space="0" w:color="auto"/>
        <w:left w:val="none" w:sz="0" w:space="0" w:color="auto"/>
        <w:bottom w:val="none" w:sz="0" w:space="0" w:color="auto"/>
        <w:right w:val="none" w:sz="0" w:space="0" w:color="auto"/>
      </w:divBdr>
      <w:divsChild>
        <w:div w:id="952591745">
          <w:marLeft w:val="0"/>
          <w:marRight w:val="0"/>
          <w:marTop w:val="0"/>
          <w:marBottom w:val="0"/>
          <w:divBdr>
            <w:top w:val="none" w:sz="0" w:space="0" w:color="auto"/>
            <w:left w:val="none" w:sz="0" w:space="0" w:color="auto"/>
            <w:bottom w:val="none" w:sz="0" w:space="0" w:color="auto"/>
            <w:right w:val="none" w:sz="0" w:space="0" w:color="auto"/>
          </w:divBdr>
        </w:div>
      </w:divsChild>
    </w:div>
    <w:div w:id="739712809">
      <w:bodyDiv w:val="1"/>
      <w:marLeft w:val="0"/>
      <w:marRight w:val="0"/>
      <w:marTop w:val="0"/>
      <w:marBottom w:val="0"/>
      <w:divBdr>
        <w:top w:val="none" w:sz="0" w:space="0" w:color="auto"/>
        <w:left w:val="none" w:sz="0" w:space="0" w:color="auto"/>
        <w:bottom w:val="none" w:sz="0" w:space="0" w:color="auto"/>
        <w:right w:val="none" w:sz="0" w:space="0" w:color="auto"/>
      </w:divBdr>
      <w:divsChild>
        <w:div w:id="760488950">
          <w:marLeft w:val="0"/>
          <w:marRight w:val="0"/>
          <w:marTop w:val="0"/>
          <w:marBottom w:val="0"/>
          <w:divBdr>
            <w:top w:val="none" w:sz="0" w:space="0" w:color="auto"/>
            <w:left w:val="none" w:sz="0" w:space="0" w:color="auto"/>
            <w:bottom w:val="none" w:sz="0" w:space="0" w:color="auto"/>
            <w:right w:val="none" w:sz="0" w:space="0" w:color="auto"/>
          </w:divBdr>
        </w:div>
      </w:divsChild>
    </w:div>
    <w:div w:id="747311378">
      <w:bodyDiv w:val="1"/>
      <w:marLeft w:val="0"/>
      <w:marRight w:val="0"/>
      <w:marTop w:val="0"/>
      <w:marBottom w:val="0"/>
      <w:divBdr>
        <w:top w:val="none" w:sz="0" w:space="0" w:color="auto"/>
        <w:left w:val="none" w:sz="0" w:space="0" w:color="auto"/>
        <w:bottom w:val="none" w:sz="0" w:space="0" w:color="auto"/>
        <w:right w:val="none" w:sz="0" w:space="0" w:color="auto"/>
      </w:divBdr>
    </w:div>
    <w:div w:id="750197146">
      <w:bodyDiv w:val="1"/>
      <w:marLeft w:val="0"/>
      <w:marRight w:val="0"/>
      <w:marTop w:val="0"/>
      <w:marBottom w:val="0"/>
      <w:divBdr>
        <w:top w:val="none" w:sz="0" w:space="0" w:color="auto"/>
        <w:left w:val="none" w:sz="0" w:space="0" w:color="auto"/>
        <w:bottom w:val="none" w:sz="0" w:space="0" w:color="auto"/>
        <w:right w:val="none" w:sz="0" w:space="0" w:color="auto"/>
      </w:divBdr>
    </w:div>
    <w:div w:id="751195544">
      <w:bodyDiv w:val="1"/>
      <w:marLeft w:val="0"/>
      <w:marRight w:val="0"/>
      <w:marTop w:val="0"/>
      <w:marBottom w:val="0"/>
      <w:divBdr>
        <w:top w:val="none" w:sz="0" w:space="0" w:color="auto"/>
        <w:left w:val="none" w:sz="0" w:space="0" w:color="auto"/>
        <w:bottom w:val="none" w:sz="0" w:space="0" w:color="auto"/>
        <w:right w:val="none" w:sz="0" w:space="0" w:color="auto"/>
      </w:divBdr>
    </w:div>
    <w:div w:id="753552494">
      <w:bodyDiv w:val="1"/>
      <w:marLeft w:val="0"/>
      <w:marRight w:val="0"/>
      <w:marTop w:val="0"/>
      <w:marBottom w:val="0"/>
      <w:divBdr>
        <w:top w:val="none" w:sz="0" w:space="0" w:color="auto"/>
        <w:left w:val="none" w:sz="0" w:space="0" w:color="auto"/>
        <w:bottom w:val="none" w:sz="0" w:space="0" w:color="auto"/>
        <w:right w:val="none" w:sz="0" w:space="0" w:color="auto"/>
      </w:divBdr>
    </w:div>
    <w:div w:id="757334966">
      <w:bodyDiv w:val="1"/>
      <w:marLeft w:val="0"/>
      <w:marRight w:val="0"/>
      <w:marTop w:val="0"/>
      <w:marBottom w:val="0"/>
      <w:divBdr>
        <w:top w:val="none" w:sz="0" w:space="0" w:color="auto"/>
        <w:left w:val="none" w:sz="0" w:space="0" w:color="auto"/>
        <w:bottom w:val="none" w:sz="0" w:space="0" w:color="auto"/>
        <w:right w:val="none" w:sz="0" w:space="0" w:color="auto"/>
      </w:divBdr>
    </w:div>
    <w:div w:id="761605823">
      <w:bodyDiv w:val="1"/>
      <w:marLeft w:val="0"/>
      <w:marRight w:val="0"/>
      <w:marTop w:val="0"/>
      <w:marBottom w:val="0"/>
      <w:divBdr>
        <w:top w:val="none" w:sz="0" w:space="0" w:color="auto"/>
        <w:left w:val="none" w:sz="0" w:space="0" w:color="auto"/>
        <w:bottom w:val="none" w:sz="0" w:space="0" w:color="auto"/>
        <w:right w:val="none" w:sz="0" w:space="0" w:color="auto"/>
      </w:divBdr>
    </w:div>
    <w:div w:id="796681863">
      <w:bodyDiv w:val="1"/>
      <w:marLeft w:val="0"/>
      <w:marRight w:val="0"/>
      <w:marTop w:val="0"/>
      <w:marBottom w:val="0"/>
      <w:divBdr>
        <w:top w:val="none" w:sz="0" w:space="0" w:color="auto"/>
        <w:left w:val="none" w:sz="0" w:space="0" w:color="auto"/>
        <w:bottom w:val="none" w:sz="0" w:space="0" w:color="auto"/>
        <w:right w:val="none" w:sz="0" w:space="0" w:color="auto"/>
      </w:divBdr>
      <w:divsChild>
        <w:div w:id="1111163428">
          <w:marLeft w:val="0"/>
          <w:marRight w:val="0"/>
          <w:marTop w:val="0"/>
          <w:marBottom w:val="0"/>
          <w:divBdr>
            <w:top w:val="none" w:sz="0" w:space="0" w:color="auto"/>
            <w:left w:val="none" w:sz="0" w:space="0" w:color="auto"/>
            <w:bottom w:val="none" w:sz="0" w:space="0" w:color="auto"/>
            <w:right w:val="none" w:sz="0" w:space="0" w:color="auto"/>
          </w:divBdr>
        </w:div>
      </w:divsChild>
    </w:div>
    <w:div w:id="809445743">
      <w:bodyDiv w:val="1"/>
      <w:marLeft w:val="0"/>
      <w:marRight w:val="0"/>
      <w:marTop w:val="0"/>
      <w:marBottom w:val="0"/>
      <w:divBdr>
        <w:top w:val="none" w:sz="0" w:space="0" w:color="auto"/>
        <w:left w:val="none" w:sz="0" w:space="0" w:color="auto"/>
        <w:bottom w:val="none" w:sz="0" w:space="0" w:color="auto"/>
        <w:right w:val="none" w:sz="0" w:space="0" w:color="auto"/>
      </w:divBdr>
    </w:div>
    <w:div w:id="835270208">
      <w:bodyDiv w:val="1"/>
      <w:marLeft w:val="0"/>
      <w:marRight w:val="0"/>
      <w:marTop w:val="0"/>
      <w:marBottom w:val="0"/>
      <w:divBdr>
        <w:top w:val="none" w:sz="0" w:space="0" w:color="auto"/>
        <w:left w:val="none" w:sz="0" w:space="0" w:color="auto"/>
        <w:bottom w:val="none" w:sz="0" w:space="0" w:color="auto"/>
        <w:right w:val="none" w:sz="0" w:space="0" w:color="auto"/>
      </w:divBdr>
      <w:divsChild>
        <w:div w:id="1965188571">
          <w:marLeft w:val="0"/>
          <w:marRight w:val="0"/>
          <w:marTop w:val="0"/>
          <w:marBottom w:val="0"/>
          <w:divBdr>
            <w:top w:val="none" w:sz="0" w:space="0" w:color="auto"/>
            <w:left w:val="none" w:sz="0" w:space="0" w:color="auto"/>
            <w:bottom w:val="none" w:sz="0" w:space="0" w:color="auto"/>
            <w:right w:val="none" w:sz="0" w:space="0" w:color="auto"/>
          </w:divBdr>
        </w:div>
      </w:divsChild>
    </w:div>
    <w:div w:id="847134245">
      <w:bodyDiv w:val="1"/>
      <w:marLeft w:val="0"/>
      <w:marRight w:val="0"/>
      <w:marTop w:val="0"/>
      <w:marBottom w:val="0"/>
      <w:divBdr>
        <w:top w:val="none" w:sz="0" w:space="0" w:color="auto"/>
        <w:left w:val="none" w:sz="0" w:space="0" w:color="auto"/>
        <w:bottom w:val="none" w:sz="0" w:space="0" w:color="auto"/>
        <w:right w:val="none" w:sz="0" w:space="0" w:color="auto"/>
      </w:divBdr>
    </w:div>
    <w:div w:id="847139117">
      <w:bodyDiv w:val="1"/>
      <w:marLeft w:val="0"/>
      <w:marRight w:val="0"/>
      <w:marTop w:val="0"/>
      <w:marBottom w:val="0"/>
      <w:divBdr>
        <w:top w:val="none" w:sz="0" w:space="0" w:color="auto"/>
        <w:left w:val="none" w:sz="0" w:space="0" w:color="auto"/>
        <w:bottom w:val="none" w:sz="0" w:space="0" w:color="auto"/>
        <w:right w:val="none" w:sz="0" w:space="0" w:color="auto"/>
      </w:divBdr>
      <w:divsChild>
        <w:div w:id="1340347411">
          <w:marLeft w:val="0"/>
          <w:marRight w:val="0"/>
          <w:marTop w:val="0"/>
          <w:marBottom w:val="0"/>
          <w:divBdr>
            <w:top w:val="none" w:sz="0" w:space="0" w:color="auto"/>
            <w:left w:val="none" w:sz="0" w:space="0" w:color="auto"/>
            <w:bottom w:val="none" w:sz="0" w:space="0" w:color="auto"/>
            <w:right w:val="none" w:sz="0" w:space="0" w:color="auto"/>
          </w:divBdr>
        </w:div>
        <w:div w:id="1854564291">
          <w:marLeft w:val="0"/>
          <w:marRight w:val="0"/>
          <w:marTop w:val="0"/>
          <w:marBottom w:val="0"/>
          <w:divBdr>
            <w:top w:val="none" w:sz="0" w:space="0" w:color="auto"/>
            <w:left w:val="none" w:sz="0" w:space="0" w:color="auto"/>
            <w:bottom w:val="none" w:sz="0" w:space="0" w:color="auto"/>
            <w:right w:val="none" w:sz="0" w:space="0" w:color="auto"/>
          </w:divBdr>
        </w:div>
      </w:divsChild>
    </w:div>
    <w:div w:id="847405479">
      <w:bodyDiv w:val="1"/>
      <w:marLeft w:val="0"/>
      <w:marRight w:val="0"/>
      <w:marTop w:val="0"/>
      <w:marBottom w:val="0"/>
      <w:divBdr>
        <w:top w:val="none" w:sz="0" w:space="0" w:color="auto"/>
        <w:left w:val="none" w:sz="0" w:space="0" w:color="auto"/>
        <w:bottom w:val="none" w:sz="0" w:space="0" w:color="auto"/>
        <w:right w:val="none" w:sz="0" w:space="0" w:color="auto"/>
      </w:divBdr>
    </w:div>
    <w:div w:id="851450894">
      <w:bodyDiv w:val="1"/>
      <w:marLeft w:val="0"/>
      <w:marRight w:val="0"/>
      <w:marTop w:val="0"/>
      <w:marBottom w:val="0"/>
      <w:divBdr>
        <w:top w:val="none" w:sz="0" w:space="0" w:color="auto"/>
        <w:left w:val="none" w:sz="0" w:space="0" w:color="auto"/>
        <w:bottom w:val="none" w:sz="0" w:space="0" w:color="auto"/>
        <w:right w:val="none" w:sz="0" w:space="0" w:color="auto"/>
      </w:divBdr>
    </w:div>
    <w:div w:id="853568146">
      <w:bodyDiv w:val="1"/>
      <w:marLeft w:val="0"/>
      <w:marRight w:val="0"/>
      <w:marTop w:val="0"/>
      <w:marBottom w:val="0"/>
      <w:divBdr>
        <w:top w:val="none" w:sz="0" w:space="0" w:color="auto"/>
        <w:left w:val="none" w:sz="0" w:space="0" w:color="auto"/>
        <w:bottom w:val="none" w:sz="0" w:space="0" w:color="auto"/>
        <w:right w:val="none" w:sz="0" w:space="0" w:color="auto"/>
      </w:divBdr>
      <w:divsChild>
        <w:div w:id="164175142">
          <w:marLeft w:val="0"/>
          <w:marRight w:val="0"/>
          <w:marTop w:val="0"/>
          <w:marBottom w:val="0"/>
          <w:divBdr>
            <w:top w:val="none" w:sz="0" w:space="0" w:color="auto"/>
            <w:left w:val="none" w:sz="0" w:space="0" w:color="auto"/>
            <w:bottom w:val="none" w:sz="0" w:space="0" w:color="auto"/>
            <w:right w:val="none" w:sz="0" w:space="0" w:color="auto"/>
          </w:divBdr>
          <w:divsChild>
            <w:div w:id="1039866392">
              <w:marLeft w:val="-75"/>
              <w:marRight w:val="0"/>
              <w:marTop w:val="30"/>
              <w:marBottom w:val="30"/>
              <w:divBdr>
                <w:top w:val="none" w:sz="0" w:space="0" w:color="auto"/>
                <w:left w:val="none" w:sz="0" w:space="0" w:color="auto"/>
                <w:bottom w:val="none" w:sz="0" w:space="0" w:color="auto"/>
                <w:right w:val="none" w:sz="0" w:space="0" w:color="auto"/>
              </w:divBdr>
              <w:divsChild>
                <w:div w:id="38477481">
                  <w:marLeft w:val="0"/>
                  <w:marRight w:val="0"/>
                  <w:marTop w:val="0"/>
                  <w:marBottom w:val="0"/>
                  <w:divBdr>
                    <w:top w:val="none" w:sz="0" w:space="0" w:color="auto"/>
                    <w:left w:val="none" w:sz="0" w:space="0" w:color="auto"/>
                    <w:bottom w:val="none" w:sz="0" w:space="0" w:color="auto"/>
                    <w:right w:val="none" w:sz="0" w:space="0" w:color="auto"/>
                  </w:divBdr>
                  <w:divsChild>
                    <w:div w:id="1684434865">
                      <w:marLeft w:val="0"/>
                      <w:marRight w:val="0"/>
                      <w:marTop w:val="0"/>
                      <w:marBottom w:val="0"/>
                      <w:divBdr>
                        <w:top w:val="none" w:sz="0" w:space="0" w:color="auto"/>
                        <w:left w:val="none" w:sz="0" w:space="0" w:color="auto"/>
                        <w:bottom w:val="none" w:sz="0" w:space="0" w:color="auto"/>
                        <w:right w:val="none" w:sz="0" w:space="0" w:color="auto"/>
                      </w:divBdr>
                    </w:div>
                  </w:divsChild>
                </w:div>
                <w:div w:id="101344999">
                  <w:marLeft w:val="0"/>
                  <w:marRight w:val="0"/>
                  <w:marTop w:val="0"/>
                  <w:marBottom w:val="0"/>
                  <w:divBdr>
                    <w:top w:val="none" w:sz="0" w:space="0" w:color="auto"/>
                    <w:left w:val="none" w:sz="0" w:space="0" w:color="auto"/>
                    <w:bottom w:val="none" w:sz="0" w:space="0" w:color="auto"/>
                    <w:right w:val="none" w:sz="0" w:space="0" w:color="auto"/>
                  </w:divBdr>
                  <w:divsChild>
                    <w:div w:id="903486713">
                      <w:marLeft w:val="0"/>
                      <w:marRight w:val="0"/>
                      <w:marTop w:val="0"/>
                      <w:marBottom w:val="0"/>
                      <w:divBdr>
                        <w:top w:val="none" w:sz="0" w:space="0" w:color="auto"/>
                        <w:left w:val="none" w:sz="0" w:space="0" w:color="auto"/>
                        <w:bottom w:val="none" w:sz="0" w:space="0" w:color="auto"/>
                        <w:right w:val="none" w:sz="0" w:space="0" w:color="auto"/>
                      </w:divBdr>
                    </w:div>
                  </w:divsChild>
                </w:div>
                <w:div w:id="202452260">
                  <w:marLeft w:val="0"/>
                  <w:marRight w:val="0"/>
                  <w:marTop w:val="0"/>
                  <w:marBottom w:val="0"/>
                  <w:divBdr>
                    <w:top w:val="none" w:sz="0" w:space="0" w:color="auto"/>
                    <w:left w:val="none" w:sz="0" w:space="0" w:color="auto"/>
                    <w:bottom w:val="none" w:sz="0" w:space="0" w:color="auto"/>
                    <w:right w:val="none" w:sz="0" w:space="0" w:color="auto"/>
                  </w:divBdr>
                  <w:divsChild>
                    <w:div w:id="1745445295">
                      <w:marLeft w:val="0"/>
                      <w:marRight w:val="0"/>
                      <w:marTop w:val="0"/>
                      <w:marBottom w:val="0"/>
                      <w:divBdr>
                        <w:top w:val="none" w:sz="0" w:space="0" w:color="auto"/>
                        <w:left w:val="none" w:sz="0" w:space="0" w:color="auto"/>
                        <w:bottom w:val="none" w:sz="0" w:space="0" w:color="auto"/>
                        <w:right w:val="none" w:sz="0" w:space="0" w:color="auto"/>
                      </w:divBdr>
                    </w:div>
                  </w:divsChild>
                </w:div>
                <w:div w:id="569927957">
                  <w:marLeft w:val="0"/>
                  <w:marRight w:val="0"/>
                  <w:marTop w:val="0"/>
                  <w:marBottom w:val="0"/>
                  <w:divBdr>
                    <w:top w:val="none" w:sz="0" w:space="0" w:color="auto"/>
                    <w:left w:val="none" w:sz="0" w:space="0" w:color="auto"/>
                    <w:bottom w:val="none" w:sz="0" w:space="0" w:color="auto"/>
                    <w:right w:val="none" w:sz="0" w:space="0" w:color="auto"/>
                  </w:divBdr>
                  <w:divsChild>
                    <w:div w:id="345717505">
                      <w:marLeft w:val="0"/>
                      <w:marRight w:val="0"/>
                      <w:marTop w:val="0"/>
                      <w:marBottom w:val="0"/>
                      <w:divBdr>
                        <w:top w:val="none" w:sz="0" w:space="0" w:color="auto"/>
                        <w:left w:val="none" w:sz="0" w:space="0" w:color="auto"/>
                        <w:bottom w:val="none" w:sz="0" w:space="0" w:color="auto"/>
                        <w:right w:val="none" w:sz="0" w:space="0" w:color="auto"/>
                      </w:divBdr>
                    </w:div>
                  </w:divsChild>
                </w:div>
                <w:div w:id="763839350">
                  <w:marLeft w:val="0"/>
                  <w:marRight w:val="0"/>
                  <w:marTop w:val="0"/>
                  <w:marBottom w:val="0"/>
                  <w:divBdr>
                    <w:top w:val="none" w:sz="0" w:space="0" w:color="auto"/>
                    <w:left w:val="none" w:sz="0" w:space="0" w:color="auto"/>
                    <w:bottom w:val="none" w:sz="0" w:space="0" w:color="auto"/>
                    <w:right w:val="none" w:sz="0" w:space="0" w:color="auto"/>
                  </w:divBdr>
                  <w:divsChild>
                    <w:div w:id="2017682777">
                      <w:marLeft w:val="0"/>
                      <w:marRight w:val="0"/>
                      <w:marTop w:val="0"/>
                      <w:marBottom w:val="0"/>
                      <w:divBdr>
                        <w:top w:val="none" w:sz="0" w:space="0" w:color="auto"/>
                        <w:left w:val="none" w:sz="0" w:space="0" w:color="auto"/>
                        <w:bottom w:val="none" w:sz="0" w:space="0" w:color="auto"/>
                        <w:right w:val="none" w:sz="0" w:space="0" w:color="auto"/>
                      </w:divBdr>
                    </w:div>
                  </w:divsChild>
                </w:div>
                <w:div w:id="1057974740">
                  <w:marLeft w:val="0"/>
                  <w:marRight w:val="0"/>
                  <w:marTop w:val="0"/>
                  <w:marBottom w:val="0"/>
                  <w:divBdr>
                    <w:top w:val="none" w:sz="0" w:space="0" w:color="auto"/>
                    <w:left w:val="none" w:sz="0" w:space="0" w:color="auto"/>
                    <w:bottom w:val="none" w:sz="0" w:space="0" w:color="auto"/>
                    <w:right w:val="none" w:sz="0" w:space="0" w:color="auto"/>
                  </w:divBdr>
                  <w:divsChild>
                    <w:div w:id="1426879941">
                      <w:marLeft w:val="0"/>
                      <w:marRight w:val="0"/>
                      <w:marTop w:val="0"/>
                      <w:marBottom w:val="0"/>
                      <w:divBdr>
                        <w:top w:val="none" w:sz="0" w:space="0" w:color="auto"/>
                        <w:left w:val="none" w:sz="0" w:space="0" w:color="auto"/>
                        <w:bottom w:val="none" w:sz="0" w:space="0" w:color="auto"/>
                        <w:right w:val="none" w:sz="0" w:space="0" w:color="auto"/>
                      </w:divBdr>
                    </w:div>
                  </w:divsChild>
                </w:div>
                <w:div w:id="1416979732">
                  <w:marLeft w:val="0"/>
                  <w:marRight w:val="0"/>
                  <w:marTop w:val="0"/>
                  <w:marBottom w:val="0"/>
                  <w:divBdr>
                    <w:top w:val="none" w:sz="0" w:space="0" w:color="auto"/>
                    <w:left w:val="none" w:sz="0" w:space="0" w:color="auto"/>
                    <w:bottom w:val="none" w:sz="0" w:space="0" w:color="auto"/>
                    <w:right w:val="none" w:sz="0" w:space="0" w:color="auto"/>
                  </w:divBdr>
                  <w:divsChild>
                    <w:div w:id="720056012">
                      <w:marLeft w:val="0"/>
                      <w:marRight w:val="0"/>
                      <w:marTop w:val="0"/>
                      <w:marBottom w:val="0"/>
                      <w:divBdr>
                        <w:top w:val="none" w:sz="0" w:space="0" w:color="auto"/>
                        <w:left w:val="none" w:sz="0" w:space="0" w:color="auto"/>
                        <w:bottom w:val="none" w:sz="0" w:space="0" w:color="auto"/>
                        <w:right w:val="none" w:sz="0" w:space="0" w:color="auto"/>
                      </w:divBdr>
                    </w:div>
                  </w:divsChild>
                </w:div>
                <w:div w:id="1435593693">
                  <w:marLeft w:val="0"/>
                  <w:marRight w:val="0"/>
                  <w:marTop w:val="0"/>
                  <w:marBottom w:val="0"/>
                  <w:divBdr>
                    <w:top w:val="none" w:sz="0" w:space="0" w:color="auto"/>
                    <w:left w:val="none" w:sz="0" w:space="0" w:color="auto"/>
                    <w:bottom w:val="none" w:sz="0" w:space="0" w:color="auto"/>
                    <w:right w:val="none" w:sz="0" w:space="0" w:color="auto"/>
                  </w:divBdr>
                  <w:divsChild>
                    <w:div w:id="2078088546">
                      <w:marLeft w:val="0"/>
                      <w:marRight w:val="0"/>
                      <w:marTop w:val="0"/>
                      <w:marBottom w:val="0"/>
                      <w:divBdr>
                        <w:top w:val="none" w:sz="0" w:space="0" w:color="auto"/>
                        <w:left w:val="none" w:sz="0" w:space="0" w:color="auto"/>
                        <w:bottom w:val="none" w:sz="0" w:space="0" w:color="auto"/>
                        <w:right w:val="none" w:sz="0" w:space="0" w:color="auto"/>
                      </w:divBdr>
                    </w:div>
                  </w:divsChild>
                </w:div>
                <w:div w:id="1441799346">
                  <w:marLeft w:val="0"/>
                  <w:marRight w:val="0"/>
                  <w:marTop w:val="0"/>
                  <w:marBottom w:val="0"/>
                  <w:divBdr>
                    <w:top w:val="none" w:sz="0" w:space="0" w:color="auto"/>
                    <w:left w:val="none" w:sz="0" w:space="0" w:color="auto"/>
                    <w:bottom w:val="none" w:sz="0" w:space="0" w:color="auto"/>
                    <w:right w:val="none" w:sz="0" w:space="0" w:color="auto"/>
                  </w:divBdr>
                  <w:divsChild>
                    <w:div w:id="1595166981">
                      <w:marLeft w:val="0"/>
                      <w:marRight w:val="0"/>
                      <w:marTop w:val="0"/>
                      <w:marBottom w:val="0"/>
                      <w:divBdr>
                        <w:top w:val="none" w:sz="0" w:space="0" w:color="auto"/>
                        <w:left w:val="none" w:sz="0" w:space="0" w:color="auto"/>
                        <w:bottom w:val="none" w:sz="0" w:space="0" w:color="auto"/>
                        <w:right w:val="none" w:sz="0" w:space="0" w:color="auto"/>
                      </w:divBdr>
                    </w:div>
                  </w:divsChild>
                </w:div>
                <w:div w:id="1482036865">
                  <w:marLeft w:val="0"/>
                  <w:marRight w:val="0"/>
                  <w:marTop w:val="0"/>
                  <w:marBottom w:val="0"/>
                  <w:divBdr>
                    <w:top w:val="none" w:sz="0" w:space="0" w:color="auto"/>
                    <w:left w:val="none" w:sz="0" w:space="0" w:color="auto"/>
                    <w:bottom w:val="none" w:sz="0" w:space="0" w:color="auto"/>
                    <w:right w:val="none" w:sz="0" w:space="0" w:color="auto"/>
                  </w:divBdr>
                  <w:divsChild>
                    <w:div w:id="1450851781">
                      <w:marLeft w:val="0"/>
                      <w:marRight w:val="0"/>
                      <w:marTop w:val="0"/>
                      <w:marBottom w:val="0"/>
                      <w:divBdr>
                        <w:top w:val="none" w:sz="0" w:space="0" w:color="auto"/>
                        <w:left w:val="none" w:sz="0" w:space="0" w:color="auto"/>
                        <w:bottom w:val="none" w:sz="0" w:space="0" w:color="auto"/>
                        <w:right w:val="none" w:sz="0" w:space="0" w:color="auto"/>
                      </w:divBdr>
                    </w:div>
                  </w:divsChild>
                </w:div>
                <w:div w:id="1568417339">
                  <w:marLeft w:val="0"/>
                  <w:marRight w:val="0"/>
                  <w:marTop w:val="0"/>
                  <w:marBottom w:val="0"/>
                  <w:divBdr>
                    <w:top w:val="none" w:sz="0" w:space="0" w:color="auto"/>
                    <w:left w:val="none" w:sz="0" w:space="0" w:color="auto"/>
                    <w:bottom w:val="none" w:sz="0" w:space="0" w:color="auto"/>
                    <w:right w:val="none" w:sz="0" w:space="0" w:color="auto"/>
                  </w:divBdr>
                  <w:divsChild>
                    <w:div w:id="508445997">
                      <w:marLeft w:val="0"/>
                      <w:marRight w:val="0"/>
                      <w:marTop w:val="0"/>
                      <w:marBottom w:val="0"/>
                      <w:divBdr>
                        <w:top w:val="none" w:sz="0" w:space="0" w:color="auto"/>
                        <w:left w:val="none" w:sz="0" w:space="0" w:color="auto"/>
                        <w:bottom w:val="none" w:sz="0" w:space="0" w:color="auto"/>
                        <w:right w:val="none" w:sz="0" w:space="0" w:color="auto"/>
                      </w:divBdr>
                    </w:div>
                  </w:divsChild>
                </w:div>
                <w:div w:id="1590774766">
                  <w:marLeft w:val="0"/>
                  <w:marRight w:val="0"/>
                  <w:marTop w:val="0"/>
                  <w:marBottom w:val="0"/>
                  <w:divBdr>
                    <w:top w:val="none" w:sz="0" w:space="0" w:color="auto"/>
                    <w:left w:val="none" w:sz="0" w:space="0" w:color="auto"/>
                    <w:bottom w:val="none" w:sz="0" w:space="0" w:color="auto"/>
                    <w:right w:val="none" w:sz="0" w:space="0" w:color="auto"/>
                  </w:divBdr>
                  <w:divsChild>
                    <w:div w:id="479149723">
                      <w:marLeft w:val="0"/>
                      <w:marRight w:val="0"/>
                      <w:marTop w:val="0"/>
                      <w:marBottom w:val="0"/>
                      <w:divBdr>
                        <w:top w:val="none" w:sz="0" w:space="0" w:color="auto"/>
                        <w:left w:val="none" w:sz="0" w:space="0" w:color="auto"/>
                        <w:bottom w:val="none" w:sz="0" w:space="0" w:color="auto"/>
                        <w:right w:val="none" w:sz="0" w:space="0" w:color="auto"/>
                      </w:divBdr>
                    </w:div>
                  </w:divsChild>
                </w:div>
                <w:div w:id="1699431660">
                  <w:marLeft w:val="0"/>
                  <w:marRight w:val="0"/>
                  <w:marTop w:val="0"/>
                  <w:marBottom w:val="0"/>
                  <w:divBdr>
                    <w:top w:val="none" w:sz="0" w:space="0" w:color="auto"/>
                    <w:left w:val="none" w:sz="0" w:space="0" w:color="auto"/>
                    <w:bottom w:val="none" w:sz="0" w:space="0" w:color="auto"/>
                    <w:right w:val="none" w:sz="0" w:space="0" w:color="auto"/>
                  </w:divBdr>
                  <w:divsChild>
                    <w:div w:id="1499231516">
                      <w:marLeft w:val="0"/>
                      <w:marRight w:val="0"/>
                      <w:marTop w:val="0"/>
                      <w:marBottom w:val="0"/>
                      <w:divBdr>
                        <w:top w:val="none" w:sz="0" w:space="0" w:color="auto"/>
                        <w:left w:val="none" w:sz="0" w:space="0" w:color="auto"/>
                        <w:bottom w:val="none" w:sz="0" w:space="0" w:color="auto"/>
                        <w:right w:val="none" w:sz="0" w:space="0" w:color="auto"/>
                      </w:divBdr>
                    </w:div>
                  </w:divsChild>
                </w:div>
                <w:div w:id="1812408388">
                  <w:marLeft w:val="0"/>
                  <w:marRight w:val="0"/>
                  <w:marTop w:val="0"/>
                  <w:marBottom w:val="0"/>
                  <w:divBdr>
                    <w:top w:val="none" w:sz="0" w:space="0" w:color="auto"/>
                    <w:left w:val="none" w:sz="0" w:space="0" w:color="auto"/>
                    <w:bottom w:val="none" w:sz="0" w:space="0" w:color="auto"/>
                    <w:right w:val="none" w:sz="0" w:space="0" w:color="auto"/>
                  </w:divBdr>
                  <w:divsChild>
                    <w:div w:id="1700201969">
                      <w:marLeft w:val="0"/>
                      <w:marRight w:val="0"/>
                      <w:marTop w:val="0"/>
                      <w:marBottom w:val="0"/>
                      <w:divBdr>
                        <w:top w:val="none" w:sz="0" w:space="0" w:color="auto"/>
                        <w:left w:val="none" w:sz="0" w:space="0" w:color="auto"/>
                        <w:bottom w:val="none" w:sz="0" w:space="0" w:color="auto"/>
                        <w:right w:val="none" w:sz="0" w:space="0" w:color="auto"/>
                      </w:divBdr>
                    </w:div>
                  </w:divsChild>
                </w:div>
                <w:div w:id="1851870979">
                  <w:marLeft w:val="0"/>
                  <w:marRight w:val="0"/>
                  <w:marTop w:val="0"/>
                  <w:marBottom w:val="0"/>
                  <w:divBdr>
                    <w:top w:val="none" w:sz="0" w:space="0" w:color="auto"/>
                    <w:left w:val="none" w:sz="0" w:space="0" w:color="auto"/>
                    <w:bottom w:val="none" w:sz="0" w:space="0" w:color="auto"/>
                    <w:right w:val="none" w:sz="0" w:space="0" w:color="auto"/>
                  </w:divBdr>
                  <w:divsChild>
                    <w:div w:id="112097008">
                      <w:marLeft w:val="0"/>
                      <w:marRight w:val="0"/>
                      <w:marTop w:val="0"/>
                      <w:marBottom w:val="0"/>
                      <w:divBdr>
                        <w:top w:val="none" w:sz="0" w:space="0" w:color="auto"/>
                        <w:left w:val="none" w:sz="0" w:space="0" w:color="auto"/>
                        <w:bottom w:val="none" w:sz="0" w:space="0" w:color="auto"/>
                        <w:right w:val="none" w:sz="0" w:space="0" w:color="auto"/>
                      </w:divBdr>
                    </w:div>
                  </w:divsChild>
                </w:div>
                <w:div w:id="1859930347">
                  <w:marLeft w:val="0"/>
                  <w:marRight w:val="0"/>
                  <w:marTop w:val="0"/>
                  <w:marBottom w:val="0"/>
                  <w:divBdr>
                    <w:top w:val="none" w:sz="0" w:space="0" w:color="auto"/>
                    <w:left w:val="none" w:sz="0" w:space="0" w:color="auto"/>
                    <w:bottom w:val="none" w:sz="0" w:space="0" w:color="auto"/>
                    <w:right w:val="none" w:sz="0" w:space="0" w:color="auto"/>
                  </w:divBdr>
                  <w:divsChild>
                    <w:div w:id="1276643905">
                      <w:marLeft w:val="0"/>
                      <w:marRight w:val="0"/>
                      <w:marTop w:val="0"/>
                      <w:marBottom w:val="0"/>
                      <w:divBdr>
                        <w:top w:val="none" w:sz="0" w:space="0" w:color="auto"/>
                        <w:left w:val="none" w:sz="0" w:space="0" w:color="auto"/>
                        <w:bottom w:val="none" w:sz="0" w:space="0" w:color="auto"/>
                        <w:right w:val="none" w:sz="0" w:space="0" w:color="auto"/>
                      </w:divBdr>
                    </w:div>
                  </w:divsChild>
                </w:div>
                <w:div w:id="1879927487">
                  <w:marLeft w:val="0"/>
                  <w:marRight w:val="0"/>
                  <w:marTop w:val="0"/>
                  <w:marBottom w:val="0"/>
                  <w:divBdr>
                    <w:top w:val="none" w:sz="0" w:space="0" w:color="auto"/>
                    <w:left w:val="none" w:sz="0" w:space="0" w:color="auto"/>
                    <w:bottom w:val="none" w:sz="0" w:space="0" w:color="auto"/>
                    <w:right w:val="none" w:sz="0" w:space="0" w:color="auto"/>
                  </w:divBdr>
                  <w:divsChild>
                    <w:div w:id="1854762148">
                      <w:marLeft w:val="0"/>
                      <w:marRight w:val="0"/>
                      <w:marTop w:val="0"/>
                      <w:marBottom w:val="0"/>
                      <w:divBdr>
                        <w:top w:val="none" w:sz="0" w:space="0" w:color="auto"/>
                        <w:left w:val="none" w:sz="0" w:space="0" w:color="auto"/>
                        <w:bottom w:val="none" w:sz="0" w:space="0" w:color="auto"/>
                        <w:right w:val="none" w:sz="0" w:space="0" w:color="auto"/>
                      </w:divBdr>
                    </w:div>
                  </w:divsChild>
                </w:div>
                <w:div w:id="2045254791">
                  <w:marLeft w:val="0"/>
                  <w:marRight w:val="0"/>
                  <w:marTop w:val="0"/>
                  <w:marBottom w:val="0"/>
                  <w:divBdr>
                    <w:top w:val="none" w:sz="0" w:space="0" w:color="auto"/>
                    <w:left w:val="none" w:sz="0" w:space="0" w:color="auto"/>
                    <w:bottom w:val="none" w:sz="0" w:space="0" w:color="auto"/>
                    <w:right w:val="none" w:sz="0" w:space="0" w:color="auto"/>
                  </w:divBdr>
                  <w:divsChild>
                    <w:div w:id="10543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9028">
          <w:marLeft w:val="0"/>
          <w:marRight w:val="0"/>
          <w:marTop w:val="0"/>
          <w:marBottom w:val="0"/>
          <w:divBdr>
            <w:top w:val="none" w:sz="0" w:space="0" w:color="auto"/>
            <w:left w:val="none" w:sz="0" w:space="0" w:color="auto"/>
            <w:bottom w:val="none" w:sz="0" w:space="0" w:color="auto"/>
            <w:right w:val="none" w:sz="0" w:space="0" w:color="auto"/>
          </w:divBdr>
          <w:divsChild>
            <w:div w:id="1318455931">
              <w:marLeft w:val="-75"/>
              <w:marRight w:val="0"/>
              <w:marTop w:val="30"/>
              <w:marBottom w:val="30"/>
              <w:divBdr>
                <w:top w:val="none" w:sz="0" w:space="0" w:color="auto"/>
                <w:left w:val="none" w:sz="0" w:space="0" w:color="auto"/>
                <w:bottom w:val="none" w:sz="0" w:space="0" w:color="auto"/>
                <w:right w:val="none" w:sz="0" w:space="0" w:color="auto"/>
              </w:divBdr>
              <w:divsChild>
                <w:div w:id="26639961">
                  <w:marLeft w:val="0"/>
                  <w:marRight w:val="0"/>
                  <w:marTop w:val="0"/>
                  <w:marBottom w:val="0"/>
                  <w:divBdr>
                    <w:top w:val="none" w:sz="0" w:space="0" w:color="auto"/>
                    <w:left w:val="none" w:sz="0" w:space="0" w:color="auto"/>
                    <w:bottom w:val="none" w:sz="0" w:space="0" w:color="auto"/>
                    <w:right w:val="none" w:sz="0" w:space="0" w:color="auto"/>
                  </w:divBdr>
                  <w:divsChild>
                    <w:div w:id="1029767765">
                      <w:marLeft w:val="0"/>
                      <w:marRight w:val="0"/>
                      <w:marTop w:val="0"/>
                      <w:marBottom w:val="0"/>
                      <w:divBdr>
                        <w:top w:val="none" w:sz="0" w:space="0" w:color="auto"/>
                        <w:left w:val="none" w:sz="0" w:space="0" w:color="auto"/>
                        <w:bottom w:val="none" w:sz="0" w:space="0" w:color="auto"/>
                        <w:right w:val="none" w:sz="0" w:space="0" w:color="auto"/>
                      </w:divBdr>
                    </w:div>
                  </w:divsChild>
                </w:div>
                <w:div w:id="49502549">
                  <w:marLeft w:val="0"/>
                  <w:marRight w:val="0"/>
                  <w:marTop w:val="0"/>
                  <w:marBottom w:val="0"/>
                  <w:divBdr>
                    <w:top w:val="none" w:sz="0" w:space="0" w:color="auto"/>
                    <w:left w:val="none" w:sz="0" w:space="0" w:color="auto"/>
                    <w:bottom w:val="none" w:sz="0" w:space="0" w:color="auto"/>
                    <w:right w:val="none" w:sz="0" w:space="0" w:color="auto"/>
                  </w:divBdr>
                  <w:divsChild>
                    <w:div w:id="1434932397">
                      <w:marLeft w:val="0"/>
                      <w:marRight w:val="0"/>
                      <w:marTop w:val="0"/>
                      <w:marBottom w:val="0"/>
                      <w:divBdr>
                        <w:top w:val="none" w:sz="0" w:space="0" w:color="auto"/>
                        <w:left w:val="none" w:sz="0" w:space="0" w:color="auto"/>
                        <w:bottom w:val="none" w:sz="0" w:space="0" w:color="auto"/>
                        <w:right w:val="none" w:sz="0" w:space="0" w:color="auto"/>
                      </w:divBdr>
                    </w:div>
                  </w:divsChild>
                </w:div>
                <w:div w:id="70083354">
                  <w:marLeft w:val="0"/>
                  <w:marRight w:val="0"/>
                  <w:marTop w:val="0"/>
                  <w:marBottom w:val="0"/>
                  <w:divBdr>
                    <w:top w:val="none" w:sz="0" w:space="0" w:color="auto"/>
                    <w:left w:val="none" w:sz="0" w:space="0" w:color="auto"/>
                    <w:bottom w:val="none" w:sz="0" w:space="0" w:color="auto"/>
                    <w:right w:val="none" w:sz="0" w:space="0" w:color="auto"/>
                  </w:divBdr>
                  <w:divsChild>
                    <w:div w:id="297883434">
                      <w:marLeft w:val="0"/>
                      <w:marRight w:val="0"/>
                      <w:marTop w:val="0"/>
                      <w:marBottom w:val="0"/>
                      <w:divBdr>
                        <w:top w:val="none" w:sz="0" w:space="0" w:color="auto"/>
                        <w:left w:val="none" w:sz="0" w:space="0" w:color="auto"/>
                        <w:bottom w:val="none" w:sz="0" w:space="0" w:color="auto"/>
                        <w:right w:val="none" w:sz="0" w:space="0" w:color="auto"/>
                      </w:divBdr>
                    </w:div>
                  </w:divsChild>
                </w:div>
                <w:div w:id="205066449">
                  <w:marLeft w:val="0"/>
                  <w:marRight w:val="0"/>
                  <w:marTop w:val="0"/>
                  <w:marBottom w:val="0"/>
                  <w:divBdr>
                    <w:top w:val="none" w:sz="0" w:space="0" w:color="auto"/>
                    <w:left w:val="none" w:sz="0" w:space="0" w:color="auto"/>
                    <w:bottom w:val="none" w:sz="0" w:space="0" w:color="auto"/>
                    <w:right w:val="none" w:sz="0" w:space="0" w:color="auto"/>
                  </w:divBdr>
                  <w:divsChild>
                    <w:div w:id="763067037">
                      <w:marLeft w:val="0"/>
                      <w:marRight w:val="0"/>
                      <w:marTop w:val="0"/>
                      <w:marBottom w:val="0"/>
                      <w:divBdr>
                        <w:top w:val="none" w:sz="0" w:space="0" w:color="auto"/>
                        <w:left w:val="none" w:sz="0" w:space="0" w:color="auto"/>
                        <w:bottom w:val="none" w:sz="0" w:space="0" w:color="auto"/>
                        <w:right w:val="none" w:sz="0" w:space="0" w:color="auto"/>
                      </w:divBdr>
                    </w:div>
                  </w:divsChild>
                </w:div>
                <w:div w:id="401952059">
                  <w:marLeft w:val="0"/>
                  <w:marRight w:val="0"/>
                  <w:marTop w:val="0"/>
                  <w:marBottom w:val="0"/>
                  <w:divBdr>
                    <w:top w:val="none" w:sz="0" w:space="0" w:color="auto"/>
                    <w:left w:val="none" w:sz="0" w:space="0" w:color="auto"/>
                    <w:bottom w:val="none" w:sz="0" w:space="0" w:color="auto"/>
                    <w:right w:val="none" w:sz="0" w:space="0" w:color="auto"/>
                  </w:divBdr>
                  <w:divsChild>
                    <w:div w:id="1322000697">
                      <w:marLeft w:val="0"/>
                      <w:marRight w:val="0"/>
                      <w:marTop w:val="0"/>
                      <w:marBottom w:val="0"/>
                      <w:divBdr>
                        <w:top w:val="none" w:sz="0" w:space="0" w:color="auto"/>
                        <w:left w:val="none" w:sz="0" w:space="0" w:color="auto"/>
                        <w:bottom w:val="none" w:sz="0" w:space="0" w:color="auto"/>
                        <w:right w:val="none" w:sz="0" w:space="0" w:color="auto"/>
                      </w:divBdr>
                    </w:div>
                  </w:divsChild>
                </w:div>
                <w:div w:id="583610191">
                  <w:marLeft w:val="0"/>
                  <w:marRight w:val="0"/>
                  <w:marTop w:val="0"/>
                  <w:marBottom w:val="0"/>
                  <w:divBdr>
                    <w:top w:val="none" w:sz="0" w:space="0" w:color="auto"/>
                    <w:left w:val="none" w:sz="0" w:space="0" w:color="auto"/>
                    <w:bottom w:val="none" w:sz="0" w:space="0" w:color="auto"/>
                    <w:right w:val="none" w:sz="0" w:space="0" w:color="auto"/>
                  </w:divBdr>
                  <w:divsChild>
                    <w:div w:id="1644852843">
                      <w:marLeft w:val="0"/>
                      <w:marRight w:val="0"/>
                      <w:marTop w:val="0"/>
                      <w:marBottom w:val="0"/>
                      <w:divBdr>
                        <w:top w:val="none" w:sz="0" w:space="0" w:color="auto"/>
                        <w:left w:val="none" w:sz="0" w:space="0" w:color="auto"/>
                        <w:bottom w:val="none" w:sz="0" w:space="0" w:color="auto"/>
                        <w:right w:val="none" w:sz="0" w:space="0" w:color="auto"/>
                      </w:divBdr>
                    </w:div>
                  </w:divsChild>
                </w:div>
                <w:div w:id="794055895">
                  <w:marLeft w:val="0"/>
                  <w:marRight w:val="0"/>
                  <w:marTop w:val="0"/>
                  <w:marBottom w:val="0"/>
                  <w:divBdr>
                    <w:top w:val="none" w:sz="0" w:space="0" w:color="auto"/>
                    <w:left w:val="none" w:sz="0" w:space="0" w:color="auto"/>
                    <w:bottom w:val="none" w:sz="0" w:space="0" w:color="auto"/>
                    <w:right w:val="none" w:sz="0" w:space="0" w:color="auto"/>
                  </w:divBdr>
                  <w:divsChild>
                    <w:div w:id="1290234929">
                      <w:marLeft w:val="0"/>
                      <w:marRight w:val="0"/>
                      <w:marTop w:val="0"/>
                      <w:marBottom w:val="0"/>
                      <w:divBdr>
                        <w:top w:val="none" w:sz="0" w:space="0" w:color="auto"/>
                        <w:left w:val="none" w:sz="0" w:space="0" w:color="auto"/>
                        <w:bottom w:val="none" w:sz="0" w:space="0" w:color="auto"/>
                        <w:right w:val="none" w:sz="0" w:space="0" w:color="auto"/>
                      </w:divBdr>
                    </w:div>
                  </w:divsChild>
                </w:div>
                <w:div w:id="825365716">
                  <w:marLeft w:val="0"/>
                  <w:marRight w:val="0"/>
                  <w:marTop w:val="0"/>
                  <w:marBottom w:val="0"/>
                  <w:divBdr>
                    <w:top w:val="none" w:sz="0" w:space="0" w:color="auto"/>
                    <w:left w:val="none" w:sz="0" w:space="0" w:color="auto"/>
                    <w:bottom w:val="none" w:sz="0" w:space="0" w:color="auto"/>
                    <w:right w:val="none" w:sz="0" w:space="0" w:color="auto"/>
                  </w:divBdr>
                  <w:divsChild>
                    <w:div w:id="1663971536">
                      <w:marLeft w:val="0"/>
                      <w:marRight w:val="0"/>
                      <w:marTop w:val="0"/>
                      <w:marBottom w:val="0"/>
                      <w:divBdr>
                        <w:top w:val="none" w:sz="0" w:space="0" w:color="auto"/>
                        <w:left w:val="none" w:sz="0" w:space="0" w:color="auto"/>
                        <w:bottom w:val="none" w:sz="0" w:space="0" w:color="auto"/>
                        <w:right w:val="none" w:sz="0" w:space="0" w:color="auto"/>
                      </w:divBdr>
                    </w:div>
                  </w:divsChild>
                </w:div>
                <w:div w:id="920484138">
                  <w:marLeft w:val="0"/>
                  <w:marRight w:val="0"/>
                  <w:marTop w:val="0"/>
                  <w:marBottom w:val="0"/>
                  <w:divBdr>
                    <w:top w:val="none" w:sz="0" w:space="0" w:color="auto"/>
                    <w:left w:val="none" w:sz="0" w:space="0" w:color="auto"/>
                    <w:bottom w:val="none" w:sz="0" w:space="0" w:color="auto"/>
                    <w:right w:val="none" w:sz="0" w:space="0" w:color="auto"/>
                  </w:divBdr>
                  <w:divsChild>
                    <w:div w:id="1671330529">
                      <w:marLeft w:val="0"/>
                      <w:marRight w:val="0"/>
                      <w:marTop w:val="0"/>
                      <w:marBottom w:val="0"/>
                      <w:divBdr>
                        <w:top w:val="none" w:sz="0" w:space="0" w:color="auto"/>
                        <w:left w:val="none" w:sz="0" w:space="0" w:color="auto"/>
                        <w:bottom w:val="none" w:sz="0" w:space="0" w:color="auto"/>
                        <w:right w:val="none" w:sz="0" w:space="0" w:color="auto"/>
                      </w:divBdr>
                    </w:div>
                  </w:divsChild>
                </w:div>
                <w:div w:id="980620667">
                  <w:marLeft w:val="0"/>
                  <w:marRight w:val="0"/>
                  <w:marTop w:val="0"/>
                  <w:marBottom w:val="0"/>
                  <w:divBdr>
                    <w:top w:val="none" w:sz="0" w:space="0" w:color="auto"/>
                    <w:left w:val="none" w:sz="0" w:space="0" w:color="auto"/>
                    <w:bottom w:val="none" w:sz="0" w:space="0" w:color="auto"/>
                    <w:right w:val="none" w:sz="0" w:space="0" w:color="auto"/>
                  </w:divBdr>
                  <w:divsChild>
                    <w:div w:id="647243727">
                      <w:marLeft w:val="0"/>
                      <w:marRight w:val="0"/>
                      <w:marTop w:val="0"/>
                      <w:marBottom w:val="0"/>
                      <w:divBdr>
                        <w:top w:val="none" w:sz="0" w:space="0" w:color="auto"/>
                        <w:left w:val="none" w:sz="0" w:space="0" w:color="auto"/>
                        <w:bottom w:val="none" w:sz="0" w:space="0" w:color="auto"/>
                        <w:right w:val="none" w:sz="0" w:space="0" w:color="auto"/>
                      </w:divBdr>
                    </w:div>
                  </w:divsChild>
                </w:div>
                <w:div w:id="1160006115">
                  <w:marLeft w:val="0"/>
                  <w:marRight w:val="0"/>
                  <w:marTop w:val="0"/>
                  <w:marBottom w:val="0"/>
                  <w:divBdr>
                    <w:top w:val="none" w:sz="0" w:space="0" w:color="auto"/>
                    <w:left w:val="none" w:sz="0" w:space="0" w:color="auto"/>
                    <w:bottom w:val="none" w:sz="0" w:space="0" w:color="auto"/>
                    <w:right w:val="none" w:sz="0" w:space="0" w:color="auto"/>
                  </w:divBdr>
                  <w:divsChild>
                    <w:div w:id="787553404">
                      <w:marLeft w:val="0"/>
                      <w:marRight w:val="0"/>
                      <w:marTop w:val="0"/>
                      <w:marBottom w:val="0"/>
                      <w:divBdr>
                        <w:top w:val="none" w:sz="0" w:space="0" w:color="auto"/>
                        <w:left w:val="none" w:sz="0" w:space="0" w:color="auto"/>
                        <w:bottom w:val="none" w:sz="0" w:space="0" w:color="auto"/>
                        <w:right w:val="none" w:sz="0" w:space="0" w:color="auto"/>
                      </w:divBdr>
                    </w:div>
                  </w:divsChild>
                </w:div>
                <w:div w:id="1174536555">
                  <w:marLeft w:val="0"/>
                  <w:marRight w:val="0"/>
                  <w:marTop w:val="0"/>
                  <w:marBottom w:val="0"/>
                  <w:divBdr>
                    <w:top w:val="none" w:sz="0" w:space="0" w:color="auto"/>
                    <w:left w:val="none" w:sz="0" w:space="0" w:color="auto"/>
                    <w:bottom w:val="none" w:sz="0" w:space="0" w:color="auto"/>
                    <w:right w:val="none" w:sz="0" w:space="0" w:color="auto"/>
                  </w:divBdr>
                  <w:divsChild>
                    <w:div w:id="1863663532">
                      <w:marLeft w:val="0"/>
                      <w:marRight w:val="0"/>
                      <w:marTop w:val="0"/>
                      <w:marBottom w:val="0"/>
                      <w:divBdr>
                        <w:top w:val="none" w:sz="0" w:space="0" w:color="auto"/>
                        <w:left w:val="none" w:sz="0" w:space="0" w:color="auto"/>
                        <w:bottom w:val="none" w:sz="0" w:space="0" w:color="auto"/>
                        <w:right w:val="none" w:sz="0" w:space="0" w:color="auto"/>
                      </w:divBdr>
                    </w:div>
                  </w:divsChild>
                </w:div>
                <w:div w:id="1266038586">
                  <w:marLeft w:val="0"/>
                  <w:marRight w:val="0"/>
                  <w:marTop w:val="0"/>
                  <w:marBottom w:val="0"/>
                  <w:divBdr>
                    <w:top w:val="none" w:sz="0" w:space="0" w:color="auto"/>
                    <w:left w:val="none" w:sz="0" w:space="0" w:color="auto"/>
                    <w:bottom w:val="none" w:sz="0" w:space="0" w:color="auto"/>
                    <w:right w:val="none" w:sz="0" w:space="0" w:color="auto"/>
                  </w:divBdr>
                  <w:divsChild>
                    <w:div w:id="410737565">
                      <w:marLeft w:val="0"/>
                      <w:marRight w:val="0"/>
                      <w:marTop w:val="0"/>
                      <w:marBottom w:val="0"/>
                      <w:divBdr>
                        <w:top w:val="none" w:sz="0" w:space="0" w:color="auto"/>
                        <w:left w:val="none" w:sz="0" w:space="0" w:color="auto"/>
                        <w:bottom w:val="none" w:sz="0" w:space="0" w:color="auto"/>
                        <w:right w:val="none" w:sz="0" w:space="0" w:color="auto"/>
                      </w:divBdr>
                    </w:div>
                  </w:divsChild>
                </w:div>
                <w:div w:id="1284653083">
                  <w:marLeft w:val="0"/>
                  <w:marRight w:val="0"/>
                  <w:marTop w:val="0"/>
                  <w:marBottom w:val="0"/>
                  <w:divBdr>
                    <w:top w:val="none" w:sz="0" w:space="0" w:color="auto"/>
                    <w:left w:val="none" w:sz="0" w:space="0" w:color="auto"/>
                    <w:bottom w:val="none" w:sz="0" w:space="0" w:color="auto"/>
                    <w:right w:val="none" w:sz="0" w:space="0" w:color="auto"/>
                  </w:divBdr>
                  <w:divsChild>
                    <w:div w:id="1219130415">
                      <w:marLeft w:val="0"/>
                      <w:marRight w:val="0"/>
                      <w:marTop w:val="0"/>
                      <w:marBottom w:val="0"/>
                      <w:divBdr>
                        <w:top w:val="none" w:sz="0" w:space="0" w:color="auto"/>
                        <w:left w:val="none" w:sz="0" w:space="0" w:color="auto"/>
                        <w:bottom w:val="none" w:sz="0" w:space="0" w:color="auto"/>
                        <w:right w:val="none" w:sz="0" w:space="0" w:color="auto"/>
                      </w:divBdr>
                    </w:div>
                  </w:divsChild>
                </w:div>
                <w:div w:id="1320428936">
                  <w:marLeft w:val="0"/>
                  <w:marRight w:val="0"/>
                  <w:marTop w:val="0"/>
                  <w:marBottom w:val="0"/>
                  <w:divBdr>
                    <w:top w:val="none" w:sz="0" w:space="0" w:color="auto"/>
                    <w:left w:val="none" w:sz="0" w:space="0" w:color="auto"/>
                    <w:bottom w:val="none" w:sz="0" w:space="0" w:color="auto"/>
                    <w:right w:val="none" w:sz="0" w:space="0" w:color="auto"/>
                  </w:divBdr>
                  <w:divsChild>
                    <w:div w:id="904534026">
                      <w:marLeft w:val="0"/>
                      <w:marRight w:val="0"/>
                      <w:marTop w:val="0"/>
                      <w:marBottom w:val="0"/>
                      <w:divBdr>
                        <w:top w:val="none" w:sz="0" w:space="0" w:color="auto"/>
                        <w:left w:val="none" w:sz="0" w:space="0" w:color="auto"/>
                        <w:bottom w:val="none" w:sz="0" w:space="0" w:color="auto"/>
                        <w:right w:val="none" w:sz="0" w:space="0" w:color="auto"/>
                      </w:divBdr>
                    </w:div>
                  </w:divsChild>
                </w:div>
                <w:div w:id="1325358684">
                  <w:marLeft w:val="0"/>
                  <w:marRight w:val="0"/>
                  <w:marTop w:val="0"/>
                  <w:marBottom w:val="0"/>
                  <w:divBdr>
                    <w:top w:val="none" w:sz="0" w:space="0" w:color="auto"/>
                    <w:left w:val="none" w:sz="0" w:space="0" w:color="auto"/>
                    <w:bottom w:val="none" w:sz="0" w:space="0" w:color="auto"/>
                    <w:right w:val="none" w:sz="0" w:space="0" w:color="auto"/>
                  </w:divBdr>
                  <w:divsChild>
                    <w:div w:id="494804622">
                      <w:marLeft w:val="0"/>
                      <w:marRight w:val="0"/>
                      <w:marTop w:val="0"/>
                      <w:marBottom w:val="0"/>
                      <w:divBdr>
                        <w:top w:val="none" w:sz="0" w:space="0" w:color="auto"/>
                        <w:left w:val="none" w:sz="0" w:space="0" w:color="auto"/>
                        <w:bottom w:val="none" w:sz="0" w:space="0" w:color="auto"/>
                        <w:right w:val="none" w:sz="0" w:space="0" w:color="auto"/>
                      </w:divBdr>
                    </w:div>
                  </w:divsChild>
                </w:div>
                <w:div w:id="1429037696">
                  <w:marLeft w:val="0"/>
                  <w:marRight w:val="0"/>
                  <w:marTop w:val="0"/>
                  <w:marBottom w:val="0"/>
                  <w:divBdr>
                    <w:top w:val="none" w:sz="0" w:space="0" w:color="auto"/>
                    <w:left w:val="none" w:sz="0" w:space="0" w:color="auto"/>
                    <w:bottom w:val="none" w:sz="0" w:space="0" w:color="auto"/>
                    <w:right w:val="none" w:sz="0" w:space="0" w:color="auto"/>
                  </w:divBdr>
                  <w:divsChild>
                    <w:div w:id="1647585338">
                      <w:marLeft w:val="0"/>
                      <w:marRight w:val="0"/>
                      <w:marTop w:val="0"/>
                      <w:marBottom w:val="0"/>
                      <w:divBdr>
                        <w:top w:val="none" w:sz="0" w:space="0" w:color="auto"/>
                        <w:left w:val="none" w:sz="0" w:space="0" w:color="auto"/>
                        <w:bottom w:val="none" w:sz="0" w:space="0" w:color="auto"/>
                        <w:right w:val="none" w:sz="0" w:space="0" w:color="auto"/>
                      </w:divBdr>
                    </w:div>
                  </w:divsChild>
                </w:div>
                <w:div w:id="1495339271">
                  <w:marLeft w:val="0"/>
                  <w:marRight w:val="0"/>
                  <w:marTop w:val="0"/>
                  <w:marBottom w:val="0"/>
                  <w:divBdr>
                    <w:top w:val="none" w:sz="0" w:space="0" w:color="auto"/>
                    <w:left w:val="none" w:sz="0" w:space="0" w:color="auto"/>
                    <w:bottom w:val="none" w:sz="0" w:space="0" w:color="auto"/>
                    <w:right w:val="none" w:sz="0" w:space="0" w:color="auto"/>
                  </w:divBdr>
                  <w:divsChild>
                    <w:div w:id="1413694494">
                      <w:marLeft w:val="0"/>
                      <w:marRight w:val="0"/>
                      <w:marTop w:val="0"/>
                      <w:marBottom w:val="0"/>
                      <w:divBdr>
                        <w:top w:val="none" w:sz="0" w:space="0" w:color="auto"/>
                        <w:left w:val="none" w:sz="0" w:space="0" w:color="auto"/>
                        <w:bottom w:val="none" w:sz="0" w:space="0" w:color="auto"/>
                        <w:right w:val="none" w:sz="0" w:space="0" w:color="auto"/>
                      </w:divBdr>
                    </w:div>
                  </w:divsChild>
                </w:div>
                <w:div w:id="1515729005">
                  <w:marLeft w:val="0"/>
                  <w:marRight w:val="0"/>
                  <w:marTop w:val="0"/>
                  <w:marBottom w:val="0"/>
                  <w:divBdr>
                    <w:top w:val="none" w:sz="0" w:space="0" w:color="auto"/>
                    <w:left w:val="none" w:sz="0" w:space="0" w:color="auto"/>
                    <w:bottom w:val="none" w:sz="0" w:space="0" w:color="auto"/>
                    <w:right w:val="none" w:sz="0" w:space="0" w:color="auto"/>
                  </w:divBdr>
                  <w:divsChild>
                    <w:div w:id="1937132925">
                      <w:marLeft w:val="0"/>
                      <w:marRight w:val="0"/>
                      <w:marTop w:val="0"/>
                      <w:marBottom w:val="0"/>
                      <w:divBdr>
                        <w:top w:val="none" w:sz="0" w:space="0" w:color="auto"/>
                        <w:left w:val="none" w:sz="0" w:space="0" w:color="auto"/>
                        <w:bottom w:val="none" w:sz="0" w:space="0" w:color="auto"/>
                        <w:right w:val="none" w:sz="0" w:space="0" w:color="auto"/>
                      </w:divBdr>
                    </w:div>
                  </w:divsChild>
                </w:div>
                <w:div w:id="1524978600">
                  <w:marLeft w:val="0"/>
                  <w:marRight w:val="0"/>
                  <w:marTop w:val="0"/>
                  <w:marBottom w:val="0"/>
                  <w:divBdr>
                    <w:top w:val="none" w:sz="0" w:space="0" w:color="auto"/>
                    <w:left w:val="none" w:sz="0" w:space="0" w:color="auto"/>
                    <w:bottom w:val="none" w:sz="0" w:space="0" w:color="auto"/>
                    <w:right w:val="none" w:sz="0" w:space="0" w:color="auto"/>
                  </w:divBdr>
                  <w:divsChild>
                    <w:div w:id="1796219985">
                      <w:marLeft w:val="0"/>
                      <w:marRight w:val="0"/>
                      <w:marTop w:val="0"/>
                      <w:marBottom w:val="0"/>
                      <w:divBdr>
                        <w:top w:val="none" w:sz="0" w:space="0" w:color="auto"/>
                        <w:left w:val="none" w:sz="0" w:space="0" w:color="auto"/>
                        <w:bottom w:val="none" w:sz="0" w:space="0" w:color="auto"/>
                        <w:right w:val="none" w:sz="0" w:space="0" w:color="auto"/>
                      </w:divBdr>
                    </w:div>
                  </w:divsChild>
                </w:div>
                <w:div w:id="1579746829">
                  <w:marLeft w:val="0"/>
                  <w:marRight w:val="0"/>
                  <w:marTop w:val="0"/>
                  <w:marBottom w:val="0"/>
                  <w:divBdr>
                    <w:top w:val="none" w:sz="0" w:space="0" w:color="auto"/>
                    <w:left w:val="none" w:sz="0" w:space="0" w:color="auto"/>
                    <w:bottom w:val="none" w:sz="0" w:space="0" w:color="auto"/>
                    <w:right w:val="none" w:sz="0" w:space="0" w:color="auto"/>
                  </w:divBdr>
                  <w:divsChild>
                    <w:div w:id="586573066">
                      <w:marLeft w:val="0"/>
                      <w:marRight w:val="0"/>
                      <w:marTop w:val="0"/>
                      <w:marBottom w:val="0"/>
                      <w:divBdr>
                        <w:top w:val="none" w:sz="0" w:space="0" w:color="auto"/>
                        <w:left w:val="none" w:sz="0" w:space="0" w:color="auto"/>
                        <w:bottom w:val="none" w:sz="0" w:space="0" w:color="auto"/>
                        <w:right w:val="none" w:sz="0" w:space="0" w:color="auto"/>
                      </w:divBdr>
                    </w:div>
                  </w:divsChild>
                </w:div>
                <w:div w:id="1625384385">
                  <w:marLeft w:val="0"/>
                  <w:marRight w:val="0"/>
                  <w:marTop w:val="0"/>
                  <w:marBottom w:val="0"/>
                  <w:divBdr>
                    <w:top w:val="none" w:sz="0" w:space="0" w:color="auto"/>
                    <w:left w:val="none" w:sz="0" w:space="0" w:color="auto"/>
                    <w:bottom w:val="none" w:sz="0" w:space="0" w:color="auto"/>
                    <w:right w:val="none" w:sz="0" w:space="0" w:color="auto"/>
                  </w:divBdr>
                  <w:divsChild>
                    <w:div w:id="102455234">
                      <w:marLeft w:val="0"/>
                      <w:marRight w:val="0"/>
                      <w:marTop w:val="0"/>
                      <w:marBottom w:val="0"/>
                      <w:divBdr>
                        <w:top w:val="none" w:sz="0" w:space="0" w:color="auto"/>
                        <w:left w:val="none" w:sz="0" w:space="0" w:color="auto"/>
                        <w:bottom w:val="none" w:sz="0" w:space="0" w:color="auto"/>
                        <w:right w:val="none" w:sz="0" w:space="0" w:color="auto"/>
                      </w:divBdr>
                    </w:div>
                  </w:divsChild>
                </w:div>
                <w:div w:id="1690066322">
                  <w:marLeft w:val="0"/>
                  <w:marRight w:val="0"/>
                  <w:marTop w:val="0"/>
                  <w:marBottom w:val="0"/>
                  <w:divBdr>
                    <w:top w:val="none" w:sz="0" w:space="0" w:color="auto"/>
                    <w:left w:val="none" w:sz="0" w:space="0" w:color="auto"/>
                    <w:bottom w:val="none" w:sz="0" w:space="0" w:color="auto"/>
                    <w:right w:val="none" w:sz="0" w:space="0" w:color="auto"/>
                  </w:divBdr>
                  <w:divsChild>
                    <w:div w:id="1661421596">
                      <w:marLeft w:val="0"/>
                      <w:marRight w:val="0"/>
                      <w:marTop w:val="0"/>
                      <w:marBottom w:val="0"/>
                      <w:divBdr>
                        <w:top w:val="none" w:sz="0" w:space="0" w:color="auto"/>
                        <w:left w:val="none" w:sz="0" w:space="0" w:color="auto"/>
                        <w:bottom w:val="none" w:sz="0" w:space="0" w:color="auto"/>
                        <w:right w:val="none" w:sz="0" w:space="0" w:color="auto"/>
                      </w:divBdr>
                    </w:div>
                  </w:divsChild>
                </w:div>
                <w:div w:id="1704478703">
                  <w:marLeft w:val="0"/>
                  <w:marRight w:val="0"/>
                  <w:marTop w:val="0"/>
                  <w:marBottom w:val="0"/>
                  <w:divBdr>
                    <w:top w:val="none" w:sz="0" w:space="0" w:color="auto"/>
                    <w:left w:val="none" w:sz="0" w:space="0" w:color="auto"/>
                    <w:bottom w:val="none" w:sz="0" w:space="0" w:color="auto"/>
                    <w:right w:val="none" w:sz="0" w:space="0" w:color="auto"/>
                  </w:divBdr>
                  <w:divsChild>
                    <w:div w:id="1117064382">
                      <w:marLeft w:val="0"/>
                      <w:marRight w:val="0"/>
                      <w:marTop w:val="0"/>
                      <w:marBottom w:val="0"/>
                      <w:divBdr>
                        <w:top w:val="none" w:sz="0" w:space="0" w:color="auto"/>
                        <w:left w:val="none" w:sz="0" w:space="0" w:color="auto"/>
                        <w:bottom w:val="none" w:sz="0" w:space="0" w:color="auto"/>
                        <w:right w:val="none" w:sz="0" w:space="0" w:color="auto"/>
                      </w:divBdr>
                    </w:div>
                  </w:divsChild>
                </w:div>
                <w:div w:id="1835026672">
                  <w:marLeft w:val="0"/>
                  <w:marRight w:val="0"/>
                  <w:marTop w:val="0"/>
                  <w:marBottom w:val="0"/>
                  <w:divBdr>
                    <w:top w:val="none" w:sz="0" w:space="0" w:color="auto"/>
                    <w:left w:val="none" w:sz="0" w:space="0" w:color="auto"/>
                    <w:bottom w:val="none" w:sz="0" w:space="0" w:color="auto"/>
                    <w:right w:val="none" w:sz="0" w:space="0" w:color="auto"/>
                  </w:divBdr>
                  <w:divsChild>
                    <w:div w:id="1022048066">
                      <w:marLeft w:val="0"/>
                      <w:marRight w:val="0"/>
                      <w:marTop w:val="0"/>
                      <w:marBottom w:val="0"/>
                      <w:divBdr>
                        <w:top w:val="none" w:sz="0" w:space="0" w:color="auto"/>
                        <w:left w:val="none" w:sz="0" w:space="0" w:color="auto"/>
                        <w:bottom w:val="none" w:sz="0" w:space="0" w:color="auto"/>
                        <w:right w:val="none" w:sz="0" w:space="0" w:color="auto"/>
                      </w:divBdr>
                    </w:div>
                  </w:divsChild>
                </w:div>
                <w:div w:id="1928150533">
                  <w:marLeft w:val="0"/>
                  <w:marRight w:val="0"/>
                  <w:marTop w:val="0"/>
                  <w:marBottom w:val="0"/>
                  <w:divBdr>
                    <w:top w:val="none" w:sz="0" w:space="0" w:color="auto"/>
                    <w:left w:val="none" w:sz="0" w:space="0" w:color="auto"/>
                    <w:bottom w:val="none" w:sz="0" w:space="0" w:color="auto"/>
                    <w:right w:val="none" w:sz="0" w:space="0" w:color="auto"/>
                  </w:divBdr>
                  <w:divsChild>
                    <w:div w:id="1042174061">
                      <w:marLeft w:val="0"/>
                      <w:marRight w:val="0"/>
                      <w:marTop w:val="0"/>
                      <w:marBottom w:val="0"/>
                      <w:divBdr>
                        <w:top w:val="none" w:sz="0" w:space="0" w:color="auto"/>
                        <w:left w:val="none" w:sz="0" w:space="0" w:color="auto"/>
                        <w:bottom w:val="none" w:sz="0" w:space="0" w:color="auto"/>
                        <w:right w:val="none" w:sz="0" w:space="0" w:color="auto"/>
                      </w:divBdr>
                    </w:div>
                  </w:divsChild>
                </w:div>
                <w:div w:id="2041776234">
                  <w:marLeft w:val="0"/>
                  <w:marRight w:val="0"/>
                  <w:marTop w:val="0"/>
                  <w:marBottom w:val="0"/>
                  <w:divBdr>
                    <w:top w:val="none" w:sz="0" w:space="0" w:color="auto"/>
                    <w:left w:val="none" w:sz="0" w:space="0" w:color="auto"/>
                    <w:bottom w:val="none" w:sz="0" w:space="0" w:color="auto"/>
                    <w:right w:val="none" w:sz="0" w:space="0" w:color="auto"/>
                  </w:divBdr>
                  <w:divsChild>
                    <w:div w:id="12645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88835">
          <w:marLeft w:val="0"/>
          <w:marRight w:val="0"/>
          <w:marTop w:val="0"/>
          <w:marBottom w:val="0"/>
          <w:divBdr>
            <w:top w:val="none" w:sz="0" w:space="0" w:color="auto"/>
            <w:left w:val="none" w:sz="0" w:space="0" w:color="auto"/>
            <w:bottom w:val="none" w:sz="0" w:space="0" w:color="auto"/>
            <w:right w:val="none" w:sz="0" w:space="0" w:color="auto"/>
          </w:divBdr>
        </w:div>
        <w:div w:id="507864257">
          <w:marLeft w:val="0"/>
          <w:marRight w:val="0"/>
          <w:marTop w:val="0"/>
          <w:marBottom w:val="0"/>
          <w:divBdr>
            <w:top w:val="none" w:sz="0" w:space="0" w:color="auto"/>
            <w:left w:val="none" w:sz="0" w:space="0" w:color="auto"/>
            <w:bottom w:val="none" w:sz="0" w:space="0" w:color="auto"/>
            <w:right w:val="none" w:sz="0" w:space="0" w:color="auto"/>
          </w:divBdr>
          <w:divsChild>
            <w:div w:id="1460611906">
              <w:marLeft w:val="-75"/>
              <w:marRight w:val="0"/>
              <w:marTop w:val="30"/>
              <w:marBottom w:val="30"/>
              <w:divBdr>
                <w:top w:val="none" w:sz="0" w:space="0" w:color="auto"/>
                <w:left w:val="none" w:sz="0" w:space="0" w:color="auto"/>
                <w:bottom w:val="none" w:sz="0" w:space="0" w:color="auto"/>
                <w:right w:val="none" w:sz="0" w:space="0" w:color="auto"/>
              </w:divBdr>
              <w:divsChild>
                <w:div w:id="64106447">
                  <w:marLeft w:val="0"/>
                  <w:marRight w:val="0"/>
                  <w:marTop w:val="0"/>
                  <w:marBottom w:val="0"/>
                  <w:divBdr>
                    <w:top w:val="none" w:sz="0" w:space="0" w:color="auto"/>
                    <w:left w:val="none" w:sz="0" w:space="0" w:color="auto"/>
                    <w:bottom w:val="none" w:sz="0" w:space="0" w:color="auto"/>
                    <w:right w:val="none" w:sz="0" w:space="0" w:color="auto"/>
                  </w:divBdr>
                  <w:divsChild>
                    <w:div w:id="133791212">
                      <w:marLeft w:val="0"/>
                      <w:marRight w:val="0"/>
                      <w:marTop w:val="0"/>
                      <w:marBottom w:val="0"/>
                      <w:divBdr>
                        <w:top w:val="none" w:sz="0" w:space="0" w:color="auto"/>
                        <w:left w:val="none" w:sz="0" w:space="0" w:color="auto"/>
                        <w:bottom w:val="none" w:sz="0" w:space="0" w:color="auto"/>
                        <w:right w:val="none" w:sz="0" w:space="0" w:color="auto"/>
                      </w:divBdr>
                    </w:div>
                  </w:divsChild>
                </w:div>
                <w:div w:id="109319082">
                  <w:marLeft w:val="0"/>
                  <w:marRight w:val="0"/>
                  <w:marTop w:val="0"/>
                  <w:marBottom w:val="0"/>
                  <w:divBdr>
                    <w:top w:val="none" w:sz="0" w:space="0" w:color="auto"/>
                    <w:left w:val="none" w:sz="0" w:space="0" w:color="auto"/>
                    <w:bottom w:val="none" w:sz="0" w:space="0" w:color="auto"/>
                    <w:right w:val="none" w:sz="0" w:space="0" w:color="auto"/>
                  </w:divBdr>
                  <w:divsChild>
                    <w:div w:id="470636300">
                      <w:marLeft w:val="0"/>
                      <w:marRight w:val="0"/>
                      <w:marTop w:val="0"/>
                      <w:marBottom w:val="0"/>
                      <w:divBdr>
                        <w:top w:val="none" w:sz="0" w:space="0" w:color="auto"/>
                        <w:left w:val="none" w:sz="0" w:space="0" w:color="auto"/>
                        <w:bottom w:val="none" w:sz="0" w:space="0" w:color="auto"/>
                        <w:right w:val="none" w:sz="0" w:space="0" w:color="auto"/>
                      </w:divBdr>
                    </w:div>
                  </w:divsChild>
                </w:div>
                <w:div w:id="336346113">
                  <w:marLeft w:val="0"/>
                  <w:marRight w:val="0"/>
                  <w:marTop w:val="0"/>
                  <w:marBottom w:val="0"/>
                  <w:divBdr>
                    <w:top w:val="none" w:sz="0" w:space="0" w:color="auto"/>
                    <w:left w:val="none" w:sz="0" w:space="0" w:color="auto"/>
                    <w:bottom w:val="none" w:sz="0" w:space="0" w:color="auto"/>
                    <w:right w:val="none" w:sz="0" w:space="0" w:color="auto"/>
                  </w:divBdr>
                  <w:divsChild>
                    <w:div w:id="301620214">
                      <w:marLeft w:val="0"/>
                      <w:marRight w:val="0"/>
                      <w:marTop w:val="0"/>
                      <w:marBottom w:val="0"/>
                      <w:divBdr>
                        <w:top w:val="none" w:sz="0" w:space="0" w:color="auto"/>
                        <w:left w:val="none" w:sz="0" w:space="0" w:color="auto"/>
                        <w:bottom w:val="none" w:sz="0" w:space="0" w:color="auto"/>
                        <w:right w:val="none" w:sz="0" w:space="0" w:color="auto"/>
                      </w:divBdr>
                    </w:div>
                  </w:divsChild>
                </w:div>
                <w:div w:id="552929705">
                  <w:marLeft w:val="0"/>
                  <w:marRight w:val="0"/>
                  <w:marTop w:val="0"/>
                  <w:marBottom w:val="0"/>
                  <w:divBdr>
                    <w:top w:val="none" w:sz="0" w:space="0" w:color="auto"/>
                    <w:left w:val="none" w:sz="0" w:space="0" w:color="auto"/>
                    <w:bottom w:val="none" w:sz="0" w:space="0" w:color="auto"/>
                    <w:right w:val="none" w:sz="0" w:space="0" w:color="auto"/>
                  </w:divBdr>
                  <w:divsChild>
                    <w:div w:id="11228911">
                      <w:marLeft w:val="0"/>
                      <w:marRight w:val="0"/>
                      <w:marTop w:val="0"/>
                      <w:marBottom w:val="0"/>
                      <w:divBdr>
                        <w:top w:val="none" w:sz="0" w:space="0" w:color="auto"/>
                        <w:left w:val="none" w:sz="0" w:space="0" w:color="auto"/>
                        <w:bottom w:val="none" w:sz="0" w:space="0" w:color="auto"/>
                        <w:right w:val="none" w:sz="0" w:space="0" w:color="auto"/>
                      </w:divBdr>
                    </w:div>
                  </w:divsChild>
                </w:div>
                <w:div w:id="814025619">
                  <w:marLeft w:val="0"/>
                  <w:marRight w:val="0"/>
                  <w:marTop w:val="0"/>
                  <w:marBottom w:val="0"/>
                  <w:divBdr>
                    <w:top w:val="none" w:sz="0" w:space="0" w:color="auto"/>
                    <w:left w:val="none" w:sz="0" w:space="0" w:color="auto"/>
                    <w:bottom w:val="none" w:sz="0" w:space="0" w:color="auto"/>
                    <w:right w:val="none" w:sz="0" w:space="0" w:color="auto"/>
                  </w:divBdr>
                  <w:divsChild>
                    <w:div w:id="1656955180">
                      <w:marLeft w:val="0"/>
                      <w:marRight w:val="0"/>
                      <w:marTop w:val="0"/>
                      <w:marBottom w:val="0"/>
                      <w:divBdr>
                        <w:top w:val="none" w:sz="0" w:space="0" w:color="auto"/>
                        <w:left w:val="none" w:sz="0" w:space="0" w:color="auto"/>
                        <w:bottom w:val="none" w:sz="0" w:space="0" w:color="auto"/>
                        <w:right w:val="none" w:sz="0" w:space="0" w:color="auto"/>
                      </w:divBdr>
                    </w:div>
                  </w:divsChild>
                </w:div>
                <w:div w:id="986857829">
                  <w:marLeft w:val="0"/>
                  <w:marRight w:val="0"/>
                  <w:marTop w:val="0"/>
                  <w:marBottom w:val="0"/>
                  <w:divBdr>
                    <w:top w:val="none" w:sz="0" w:space="0" w:color="auto"/>
                    <w:left w:val="none" w:sz="0" w:space="0" w:color="auto"/>
                    <w:bottom w:val="none" w:sz="0" w:space="0" w:color="auto"/>
                    <w:right w:val="none" w:sz="0" w:space="0" w:color="auto"/>
                  </w:divBdr>
                  <w:divsChild>
                    <w:div w:id="47074878">
                      <w:marLeft w:val="0"/>
                      <w:marRight w:val="0"/>
                      <w:marTop w:val="0"/>
                      <w:marBottom w:val="0"/>
                      <w:divBdr>
                        <w:top w:val="none" w:sz="0" w:space="0" w:color="auto"/>
                        <w:left w:val="none" w:sz="0" w:space="0" w:color="auto"/>
                        <w:bottom w:val="none" w:sz="0" w:space="0" w:color="auto"/>
                        <w:right w:val="none" w:sz="0" w:space="0" w:color="auto"/>
                      </w:divBdr>
                    </w:div>
                  </w:divsChild>
                </w:div>
                <w:div w:id="1041520059">
                  <w:marLeft w:val="0"/>
                  <w:marRight w:val="0"/>
                  <w:marTop w:val="0"/>
                  <w:marBottom w:val="0"/>
                  <w:divBdr>
                    <w:top w:val="none" w:sz="0" w:space="0" w:color="auto"/>
                    <w:left w:val="none" w:sz="0" w:space="0" w:color="auto"/>
                    <w:bottom w:val="none" w:sz="0" w:space="0" w:color="auto"/>
                    <w:right w:val="none" w:sz="0" w:space="0" w:color="auto"/>
                  </w:divBdr>
                  <w:divsChild>
                    <w:div w:id="1768576578">
                      <w:marLeft w:val="0"/>
                      <w:marRight w:val="0"/>
                      <w:marTop w:val="0"/>
                      <w:marBottom w:val="0"/>
                      <w:divBdr>
                        <w:top w:val="none" w:sz="0" w:space="0" w:color="auto"/>
                        <w:left w:val="none" w:sz="0" w:space="0" w:color="auto"/>
                        <w:bottom w:val="none" w:sz="0" w:space="0" w:color="auto"/>
                        <w:right w:val="none" w:sz="0" w:space="0" w:color="auto"/>
                      </w:divBdr>
                    </w:div>
                  </w:divsChild>
                </w:div>
                <w:div w:id="1596480358">
                  <w:marLeft w:val="0"/>
                  <w:marRight w:val="0"/>
                  <w:marTop w:val="0"/>
                  <w:marBottom w:val="0"/>
                  <w:divBdr>
                    <w:top w:val="none" w:sz="0" w:space="0" w:color="auto"/>
                    <w:left w:val="none" w:sz="0" w:space="0" w:color="auto"/>
                    <w:bottom w:val="none" w:sz="0" w:space="0" w:color="auto"/>
                    <w:right w:val="none" w:sz="0" w:space="0" w:color="auto"/>
                  </w:divBdr>
                  <w:divsChild>
                    <w:div w:id="1559436806">
                      <w:marLeft w:val="0"/>
                      <w:marRight w:val="0"/>
                      <w:marTop w:val="0"/>
                      <w:marBottom w:val="0"/>
                      <w:divBdr>
                        <w:top w:val="none" w:sz="0" w:space="0" w:color="auto"/>
                        <w:left w:val="none" w:sz="0" w:space="0" w:color="auto"/>
                        <w:bottom w:val="none" w:sz="0" w:space="0" w:color="auto"/>
                        <w:right w:val="none" w:sz="0" w:space="0" w:color="auto"/>
                      </w:divBdr>
                    </w:div>
                  </w:divsChild>
                </w:div>
                <w:div w:id="1817258780">
                  <w:marLeft w:val="0"/>
                  <w:marRight w:val="0"/>
                  <w:marTop w:val="0"/>
                  <w:marBottom w:val="0"/>
                  <w:divBdr>
                    <w:top w:val="none" w:sz="0" w:space="0" w:color="auto"/>
                    <w:left w:val="none" w:sz="0" w:space="0" w:color="auto"/>
                    <w:bottom w:val="none" w:sz="0" w:space="0" w:color="auto"/>
                    <w:right w:val="none" w:sz="0" w:space="0" w:color="auto"/>
                  </w:divBdr>
                  <w:divsChild>
                    <w:div w:id="26766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208">
          <w:marLeft w:val="0"/>
          <w:marRight w:val="0"/>
          <w:marTop w:val="0"/>
          <w:marBottom w:val="0"/>
          <w:divBdr>
            <w:top w:val="none" w:sz="0" w:space="0" w:color="auto"/>
            <w:left w:val="none" w:sz="0" w:space="0" w:color="auto"/>
            <w:bottom w:val="none" w:sz="0" w:space="0" w:color="auto"/>
            <w:right w:val="none" w:sz="0" w:space="0" w:color="auto"/>
          </w:divBdr>
          <w:divsChild>
            <w:div w:id="1228373435">
              <w:marLeft w:val="-75"/>
              <w:marRight w:val="0"/>
              <w:marTop w:val="30"/>
              <w:marBottom w:val="30"/>
              <w:divBdr>
                <w:top w:val="none" w:sz="0" w:space="0" w:color="auto"/>
                <w:left w:val="none" w:sz="0" w:space="0" w:color="auto"/>
                <w:bottom w:val="none" w:sz="0" w:space="0" w:color="auto"/>
                <w:right w:val="none" w:sz="0" w:space="0" w:color="auto"/>
              </w:divBdr>
              <w:divsChild>
                <w:div w:id="34427790">
                  <w:marLeft w:val="0"/>
                  <w:marRight w:val="0"/>
                  <w:marTop w:val="0"/>
                  <w:marBottom w:val="0"/>
                  <w:divBdr>
                    <w:top w:val="none" w:sz="0" w:space="0" w:color="auto"/>
                    <w:left w:val="none" w:sz="0" w:space="0" w:color="auto"/>
                    <w:bottom w:val="none" w:sz="0" w:space="0" w:color="auto"/>
                    <w:right w:val="none" w:sz="0" w:space="0" w:color="auto"/>
                  </w:divBdr>
                  <w:divsChild>
                    <w:div w:id="363555420">
                      <w:marLeft w:val="0"/>
                      <w:marRight w:val="0"/>
                      <w:marTop w:val="0"/>
                      <w:marBottom w:val="0"/>
                      <w:divBdr>
                        <w:top w:val="none" w:sz="0" w:space="0" w:color="auto"/>
                        <w:left w:val="none" w:sz="0" w:space="0" w:color="auto"/>
                        <w:bottom w:val="none" w:sz="0" w:space="0" w:color="auto"/>
                        <w:right w:val="none" w:sz="0" w:space="0" w:color="auto"/>
                      </w:divBdr>
                    </w:div>
                  </w:divsChild>
                </w:div>
                <w:div w:id="95634727">
                  <w:marLeft w:val="0"/>
                  <w:marRight w:val="0"/>
                  <w:marTop w:val="0"/>
                  <w:marBottom w:val="0"/>
                  <w:divBdr>
                    <w:top w:val="none" w:sz="0" w:space="0" w:color="auto"/>
                    <w:left w:val="none" w:sz="0" w:space="0" w:color="auto"/>
                    <w:bottom w:val="none" w:sz="0" w:space="0" w:color="auto"/>
                    <w:right w:val="none" w:sz="0" w:space="0" w:color="auto"/>
                  </w:divBdr>
                  <w:divsChild>
                    <w:div w:id="1388184316">
                      <w:marLeft w:val="0"/>
                      <w:marRight w:val="0"/>
                      <w:marTop w:val="0"/>
                      <w:marBottom w:val="0"/>
                      <w:divBdr>
                        <w:top w:val="none" w:sz="0" w:space="0" w:color="auto"/>
                        <w:left w:val="none" w:sz="0" w:space="0" w:color="auto"/>
                        <w:bottom w:val="none" w:sz="0" w:space="0" w:color="auto"/>
                        <w:right w:val="none" w:sz="0" w:space="0" w:color="auto"/>
                      </w:divBdr>
                    </w:div>
                  </w:divsChild>
                </w:div>
                <w:div w:id="185755028">
                  <w:marLeft w:val="0"/>
                  <w:marRight w:val="0"/>
                  <w:marTop w:val="0"/>
                  <w:marBottom w:val="0"/>
                  <w:divBdr>
                    <w:top w:val="none" w:sz="0" w:space="0" w:color="auto"/>
                    <w:left w:val="none" w:sz="0" w:space="0" w:color="auto"/>
                    <w:bottom w:val="none" w:sz="0" w:space="0" w:color="auto"/>
                    <w:right w:val="none" w:sz="0" w:space="0" w:color="auto"/>
                  </w:divBdr>
                  <w:divsChild>
                    <w:div w:id="988705787">
                      <w:marLeft w:val="0"/>
                      <w:marRight w:val="0"/>
                      <w:marTop w:val="0"/>
                      <w:marBottom w:val="0"/>
                      <w:divBdr>
                        <w:top w:val="none" w:sz="0" w:space="0" w:color="auto"/>
                        <w:left w:val="none" w:sz="0" w:space="0" w:color="auto"/>
                        <w:bottom w:val="none" w:sz="0" w:space="0" w:color="auto"/>
                        <w:right w:val="none" w:sz="0" w:space="0" w:color="auto"/>
                      </w:divBdr>
                    </w:div>
                  </w:divsChild>
                </w:div>
                <w:div w:id="623586808">
                  <w:marLeft w:val="0"/>
                  <w:marRight w:val="0"/>
                  <w:marTop w:val="0"/>
                  <w:marBottom w:val="0"/>
                  <w:divBdr>
                    <w:top w:val="none" w:sz="0" w:space="0" w:color="auto"/>
                    <w:left w:val="none" w:sz="0" w:space="0" w:color="auto"/>
                    <w:bottom w:val="none" w:sz="0" w:space="0" w:color="auto"/>
                    <w:right w:val="none" w:sz="0" w:space="0" w:color="auto"/>
                  </w:divBdr>
                  <w:divsChild>
                    <w:div w:id="1758018438">
                      <w:marLeft w:val="0"/>
                      <w:marRight w:val="0"/>
                      <w:marTop w:val="0"/>
                      <w:marBottom w:val="0"/>
                      <w:divBdr>
                        <w:top w:val="none" w:sz="0" w:space="0" w:color="auto"/>
                        <w:left w:val="none" w:sz="0" w:space="0" w:color="auto"/>
                        <w:bottom w:val="none" w:sz="0" w:space="0" w:color="auto"/>
                        <w:right w:val="none" w:sz="0" w:space="0" w:color="auto"/>
                      </w:divBdr>
                    </w:div>
                  </w:divsChild>
                </w:div>
                <w:div w:id="638415385">
                  <w:marLeft w:val="0"/>
                  <w:marRight w:val="0"/>
                  <w:marTop w:val="0"/>
                  <w:marBottom w:val="0"/>
                  <w:divBdr>
                    <w:top w:val="none" w:sz="0" w:space="0" w:color="auto"/>
                    <w:left w:val="none" w:sz="0" w:space="0" w:color="auto"/>
                    <w:bottom w:val="none" w:sz="0" w:space="0" w:color="auto"/>
                    <w:right w:val="none" w:sz="0" w:space="0" w:color="auto"/>
                  </w:divBdr>
                  <w:divsChild>
                    <w:div w:id="193924191">
                      <w:marLeft w:val="0"/>
                      <w:marRight w:val="0"/>
                      <w:marTop w:val="0"/>
                      <w:marBottom w:val="0"/>
                      <w:divBdr>
                        <w:top w:val="none" w:sz="0" w:space="0" w:color="auto"/>
                        <w:left w:val="none" w:sz="0" w:space="0" w:color="auto"/>
                        <w:bottom w:val="none" w:sz="0" w:space="0" w:color="auto"/>
                        <w:right w:val="none" w:sz="0" w:space="0" w:color="auto"/>
                      </w:divBdr>
                    </w:div>
                  </w:divsChild>
                </w:div>
                <w:div w:id="859588249">
                  <w:marLeft w:val="0"/>
                  <w:marRight w:val="0"/>
                  <w:marTop w:val="0"/>
                  <w:marBottom w:val="0"/>
                  <w:divBdr>
                    <w:top w:val="none" w:sz="0" w:space="0" w:color="auto"/>
                    <w:left w:val="none" w:sz="0" w:space="0" w:color="auto"/>
                    <w:bottom w:val="none" w:sz="0" w:space="0" w:color="auto"/>
                    <w:right w:val="none" w:sz="0" w:space="0" w:color="auto"/>
                  </w:divBdr>
                  <w:divsChild>
                    <w:div w:id="505485989">
                      <w:marLeft w:val="0"/>
                      <w:marRight w:val="0"/>
                      <w:marTop w:val="0"/>
                      <w:marBottom w:val="0"/>
                      <w:divBdr>
                        <w:top w:val="none" w:sz="0" w:space="0" w:color="auto"/>
                        <w:left w:val="none" w:sz="0" w:space="0" w:color="auto"/>
                        <w:bottom w:val="none" w:sz="0" w:space="0" w:color="auto"/>
                        <w:right w:val="none" w:sz="0" w:space="0" w:color="auto"/>
                      </w:divBdr>
                    </w:div>
                  </w:divsChild>
                </w:div>
                <w:div w:id="1087532904">
                  <w:marLeft w:val="0"/>
                  <w:marRight w:val="0"/>
                  <w:marTop w:val="0"/>
                  <w:marBottom w:val="0"/>
                  <w:divBdr>
                    <w:top w:val="none" w:sz="0" w:space="0" w:color="auto"/>
                    <w:left w:val="none" w:sz="0" w:space="0" w:color="auto"/>
                    <w:bottom w:val="none" w:sz="0" w:space="0" w:color="auto"/>
                    <w:right w:val="none" w:sz="0" w:space="0" w:color="auto"/>
                  </w:divBdr>
                  <w:divsChild>
                    <w:div w:id="1629361732">
                      <w:marLeft w:val="0"/>
                      <w:marRight w:val="0"/>
                      <w:marTop w:val="0"/>
                      <w:marBottom w:val="0"/>
                      <w:divBdr>
                        <w:top w:val="none" w:sz="0" w:space="0" w:color="auto"/>
                        <w:left w:val="none" w:sz="0" w:space="0" w:color="auto"/>
                        <w:bottom w:val="none" w:sz="0" w:space="0" w:color="auto"/>
                        <w:right w:val="none" w:sz="0" w:space="0" w:color="auto"/>
                      </w:divBdr>
                    </w:div>
                  </w:divsChild>
                </w:div>
                <w:div w:id="1139226300">
                  <w:marLeft w:val="0"/>
                  <w:marRight w:val="0"/>
                  <w:marTop w:val="0"/>
                  <w:marBottom w:val="0"/>
                  <w:divBdr>
                    <w:top w:val="none" w:sz="0" w:space="0" w:color="auto"/>
                    <w:left w:val="none" w:sz="0" w:space="0" w:color="auto"/>
                    <w:bottom w:val="none" w:sz="0" w:space="0" w:color="auto"/>
                    <w:right w:val="none" w:sz="0" w:space="0" w:color="auto"/>
                  </w:divBdr>
                  <w:divsChild>
                    <w:div w:id="1966425265">
                      <w:marLeft w:val="0"/>
                      <w:marRight w:val="0"/>
                      <w:marTop w:val="0"/>
                      <w:marBottom w:val="0"/>
                      <w:divBdr>
                        <w:top w:val="none" w:sz="0" w:space="0" w:color="auto"/>
                        <w:left w:val="none" w:sz="0" w:space="0" w:color="auto"/>
                        <w:bottom w:val="none" w:sz="0" w:space="0" w:color="auto"/>
                        <w:right w:val="none" w:sz="0" w:space="0" w:color="auto"/>
                      </w:divBdr>
                    </w:div>
                  </w:divsChild>
                </w:div>
                <w:div w:id="1211264751">
                  <w:marLeft w:val="0"/>
                  <w:marRight w:val="0"/>
                  <w:marTop w:val="0"/>
                  <w:marBottom w:val="0"/>
                  <w:divBdr>
                    <w:top w:val="none" w:sz="0" w:space="0" w:color="auto"/>
                    <w:left w:val="none" w:sz="0" w:space="0" w:color="auto"/>
                    <w:bottom w:val="none" w:sz="0" w:space="0" w:color="auto"/>
                    <w:right w:val="none" w:sz="0" w:space="0" w:color="auto"/>
                  </w:divBdr>
                  <w:divsChild>
                    <w:div w:id="200677426">
                      <w:marLeft w:val="0"/>
                      <w:marRight w:val="0"/>
                      <w:marTop w:val="0"/>
                      <w:marBottom w:val="0"/>
                      <w:divBdr>
                        <w:top w:val="none" w:sz="0" w:space="0" w:color="auto"/>
                        <w:left w:val="none" w:sz="0" w:space="0" w:color="auto"/>
                        <w:bottom w:val="none" w:sz="0" w:space="0" w:color="auto"/>
                        <w:right w:val="none" w:sz="0" w:space="0" w:color="auto"/>
                      </w:divBdr>
                    </w:div>
                  </w:divsChild>
                </w:div>
                <w:div w:id="1753042267">
                  <w:marLeft w:val="0"/>
                  <w:marRight w:val="0"/>
                  <w:marTop w:val="0"/>
                  <w:marBottom w:val="0"/>
                  <w:divBdr>
                    <w:top w:val="none" w:sz="0" w:space="0" w:color="auto"/>
                    <w:left w:val="none" w:sz="0" w:space="0" w:color="auto"/>
                    <w:bottom w:val="none" w:sz="0" w:space="0" w:color="auto"/>
                    <w:right w:val="none" w:sz="0" w:space="0" w:color="auto"/>
                  </w:divBdr>
                  <w:divsChild>
                    <w:div w:id="842479235">
                      <w:marLeft w:val="0"/>
                      <w:marRight w:val="0"/>
                      <w:marTop w:val="0"/>
                      <w:marBottom w:val="0"/>
                      <w:divBdr>
                        <w:top w:val="none" w:sz="0" w:space="0" w:color="auto"/>
                        <w:left w:val="none" w:sz="0" w:space="0" w:color="auto"/>
                        <w:bottom w:val="none" w:sz="0" w:space="0" w:color="auto"/>
                        <w:right w:val="none" w:sz="0" w:space="0" w:color="auto"/>
                      </w:divBdr>
                    </w:div>
                  </w:divsChild>
                </w:div>
                <w:div w:id="1794058022">
                  <w:marLeft w:val="0"/>
                  <w:marRight w:val="0"/>
                  <w:marTop w:val="0"/>
                  <w:marBottom w:val="0"/>
                  <w:divBdr>
                    <w:top w:val="none" w:sz="0" w:space="0" w:color="auto"/>
                    <w:left w:val="none" w:sz="0" w:space="0" w:color="auto"/>
                    <w:bottom w:val="none" w:sz="0" w:space="0" w:color="auto"/>
                    <w:right w:val="none" w:sz="0" w:space="0" w:color="auto"/>
                  </w:divBdr>
                  <w:divsChild>
                    <w:div w:id="1272586288">
                      <w:marLeft w:val="0"/>
                      <w:marRight w:val="0"/>
                      <w:marTop w:val="0"/>
                      <w:marBottom w:val="0"/>
                      <w:divBdr>
                        <w:top w:val="none" w:sz="0" w:space="0" w:color="auto"/>
                        <w:left w:val="none" w:sz="0" w:space="0" w:color="auto"/>
                        <w:bottom w:val="none" w:sz="0" w:space="0" w:color="auto"/>
                        <w:right w:val="none" w:sz="0" w:space="0" w:color="auto"/>
                      </w:divBdr>
                    </w:div>
                  </w:divsChild>
                </w:div>
                <w:div w:id="1970933499">
                  <w:marLeft w:val="0"/>
                  <w:marRight w:val="0"/>
                  <w:marTop w:val="0"/>
                  <w:marBottom w:val="0"/>
                  <w:divBdr>
                    <w:top w:val="none" w:sz="0" w:space="0" w:color="auto"/>
                    <w:left w:val="none" w:sz="0" w:space="0" w:color="auto"/>
                    <w:bottom w:val="none" w:sz="0" w:space="0" w:color="auto"/>
                    <w:right w:val="none" w:sz="0" w:space="0" w:color="auto"/>
                  </w:divBdr>
                  <w:divsChild>
                    <w:div w:id="1171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84735">
          <w:marLeft w:val="0"/>
          <w:marRight w:val="0"/>
          <w:marTop w:val="0"/>
          <w:marBottom w:val="0"/>
          <w:divBdr>
            <w:top w:val="none" w:sz="0" w:space="0" w:color="auto"/>
            <w:left w:val="none" w:sz="0" w:space="0" w:color="auto"/>
            <w:bottom w:val="none" w:sz="0" w:space="0" w:color="auto"/>
            <w:right w:val="none" w:sz="0" w:space="0" w:color="auto"/>
          </w:divBdr>
        </w:div>
        <w:div w:id="678506189">
          <w:marLeft w:val="0"/>
          <w:marRight w:val="0"/>
          <w:marTop w:val="0"/>
          <w:marBottom w:val="0"/>
          <w:divBdr>
            <w:top w:val="none" w:sz="0" w:space="0" w:color="auto"/>
            <w:left w:val="none" w:sz="0" w:space="0" w:color="auto"/>
            <w:bottom w:val="none" w:sz="0" w:space="0" w:color="auto"/>
            <w:right w:val="none" w:sz="0" w:space="0" w:color="auto"/>
          </w:divBdr>
        </w:div>
        <w:div w:id="729426639">
          <w:marLeft w:val="0"/>
          <w:marRight w:val="0"/>
          <w:marTop w:val="0"/>
          <w:marBottom w:val="0"/>
          <w:divBdr>
            <w:top w:val="none" w:sz="0" w:space="0" w:color="auto"/>
            <w:left w:val="none" w:sz="0" w:space="0" w:color="auto"/>
            <w:bottom w:val="none" w:sz="0" w:space="0" w:color="auto"/>
            <w:right w:val="none" w:sz="0" w:space="0" w:color="auto"/>
          </w:divBdr>
        </w:div>
        <w:div w:id="820150195">
          <w:marLeft w:val="0"/>
          <w:marRight w:val="0"/>
          <w:marTop w:val="0"/>
          <w:marBottom w:val="0"/>
          <w:divBdr>
            <w:top w:val="none" w:sz="0" w:space="0" w:color="auto"/>
            <w:left w:val="none" w:sz="0" w:space="0" w:color="auto"/>
            <w:bottom w:val="none" w:sz="0" w:space="0" w:color="auto"/>
            <w:right w:val="none" w:sz="0" w:space="0" w:color="auto"/>
          </w:divBdr>
        </w:div>
        <w:div w:id="1063985689">
          <w:marLeft w:val="0"/>
          <w:marRight w:val="0"/>
          <w:marTop w:val="0"/>
          <w:marBottom w:val="0"/>
          <w:divBdr>
            <w:top w:val="none" w:sz="0" w:space="0" w:color="auto"/>
            <w:left w:val="none" w:sz="0" w:space="0" w:color="auto"/>
            <w:bottom w:val="none" w:sz="0" w:space="0" w:color="auto"/>
            <w:right w:val="none" w:sz="0" w:space="0" w:color="auto"/>
          </w:divBdr>
        </w:div>
        <w:div w:id="1155993993">
          <w:marLeft w:val="0"/>
          <w:marRight w:val="0"/>
          <w:marTop w:val="0"/>
          <w:marBottom w:val="0"/>
          <w:divBdr>
            <w:top w:val="none" w:sz="0" w:space="0" w:color="auto"/>
            <w:left w:val="none" w:sz="0" w:space="0" w:color="auto"/>
            <w:bottom w:val="none" w:sz="0" w:space="0" w:color="auto"/>
            <w:right w:val="none" w:sz="0" w:space="0" w:color="auto"/>
          </w:divBdr>
          <w:divsChild>
            <w:div w:id="407044855">
              <w:marLeft w:val="-75"/>
              <w:marRight w:val="0"/>
              <w:marTop w:val="30"/>
              <w:marBottom w:val="30"/>
              <w:divBdr>
                <w:top w:val="none" w:sz="0" w:space="0" w:color="auto"/>
                <w:left w:val="none" w:sz="0" w:space="0" w:color="auto"/>
                <w:bottom w:val="none" w:sz="0" w:space="0" w:color="auto"/>
                <w:right w:val="none" w:sz="0" w:space="0" w:color="auto"/>
              </w:divBdr>
              <w:divsChild>
                <w:div w:id="44373908">
                  <w:marLeft w:val="0"/>
                  <w:marRight w:val="0"/>
                  <w:marTop w:val="0"/>
                  <w:marBottom w:val="0"/>
                  <w:divBdr>
                    <w:top w:val="none" w:sz="0" w:space="0" w:color="auto"/>
                    <w:left w:val="none" w:sz="0" w:space="0" w:color="auto"/>
                    <w:bottom w:val="none" w:sz="0" w:space="0" w:color="auto"/>
                    <w:right w:val="none" w:sz="0" w:space="0" w:color="auto"/>
                  </w:divBdr>
                  <w:divsChild>
                    <w:div w:id="925381555">
                      <w:marLeft w:val="0"/>
                      <w:marRight w:val="0"/>
                      <w:marTop w:val="0"/>
                      <w:marBottom w:val="0"/>
                      <w:divBdr>
                        <w:top w:val="none" w:sz="0" w:space="0" w:color="auto"/>
                        <w:left w:val="none" w:sz="0" w:space="0" w:color="auto"/>
                        <w:bottom w:val="none" w:sz="0" w:space="0" w:color="auto"/>
                        <w:right w:val="none" w:sz="0" w:space="0" w:color="auto"/>
                      </w:divBdr>
                    </w:div>
                  </w:divsChild>
                </w:div>
                <w:div w:id="104464443">
                  <w:marLeft w:val="0"/>
                  <w:marRight w:val="0"/>
                  <w:marTop w:val="0"/>
                  <w:marBottom w:val="0"/>
                  <w:divBdr>
                    <w:top w:val="none" w:sz="0" w:space="0" w:color="auto"/>
                    <w:left w:val="none" w:sz="0" w:space="0" w:color="auto"/>
                    <w:bottom w:val="none" w:sz="0" w:space="0" w:color="auto"/>
                    <w:right w:val="none" w:sz="0" w:space="0" w:color="auto"/>
                  </w:divBdr>
                  <w:divsChild>
                    <w:div w:id="645430584">
                      <w:marLeft w:val="0"/>
                      <w:marRight w:val="0"/>
                      <w:marTop w:val="0"/>
                      <w:marBottom w:val="0"/>
                      <w:divBdr>
                        <w:top w:val="none" w:sz="0" w:space="0" w:color="auto"/>
                        <w:left w:val="none" w:sz="0" w:space="0" w:color="auto"/>
                        <w:bottom w:val="none" w:sz="0" w:space="0" w:color="auto"/>
                        <w:right w:val="none" w:sz="0" w:space="0" w:color="auto"/>
                      </w:divBdr>
                    </w:div>
                  </w:divsChild>
                </w:div>
                <w:div w:id="461652551">
                  <w:marLeft w:val="0"/>
                  <w:marRight w:val="0"/>
                  <w:marTop w:val="0"/>
                  <w:marBottom w:val="0"/>
                  <w:divBdr>
                    <w:top w:val="none" w:sz="0" w:space="0" w:color="auto"/>
                    <w:left w:val="none" w:sz="0" w:space="0" w:color="auto"/>
                    <w:bottom w:val="none" w:sz="0" w:space="0" w:color="auto"/>
                    <w:right w:val="none" w:sz="0" w:space="0" w:color="auto"/>
                  </w:divBdr>
                  <w:divsChild>
                    <w:div w:id="1235509682">
                      <w:marLeft w:val="0"/>
                      <w:marRight w:val="0"/>
                      <w:marTop w:val="0"/>
                      <w:marBottom w:val="0"/>
                      <w:divBdr>
                        <w:top w:val="none" w:sz="0" w:space="0" w:color="auto"/>
                        <w:left w:val="none" w:sz="0" w:space="0" w:color="auto"/>
                        <w:bottom w:val="none" w:sz="0" w:space="0" w:color="auto"/>
                        <w:right w:val="none" w:sz="0" w:space="0" w:color="auto"/>
                      </w:divBdr>
                    </w:div>
                  </w:divsChild>
                </w:div>
                <w:div w:id="505947273">
                  <w:marLeft w:val="0"/>
                  <w:marRight w:val="0"/>
                  <w:marTop w:val="0"/>
                  <w:marBottom w:val="0"/>
                  <w:divBdr>
                    <w:top w:val="none" w:sz="0" w:space="0" w:color="auto"/>
                    <w:left w:val="none" w:sz="0" w:space="0" w:color="auto"/>
                    <w:bottom w:val="none" w:sz="0" w:space="0" w:color="auto"/>
                    <w:right w:val="none" w:sz="0" w:space="0" w:color="auto"/>
                  </w:divBdr>
                  <w:divsChild>
                    <w:div w:id="1502695530">
                      <w:marLeft w:val="0"/>
                      <w:marRight w:val="0"/>
                      <w:marTop w:val="0"/>
                      <w:marBottom w:val="0"/>
                      <w:divBdr>
                        <w:top w:val="none" w:sz="0" w:space="0" w:color="auto"/>
                        <w:left w:val="none" w:sz="0" w:space="0" w:color="auto"/>
                        <w:bottom w:val="none" w:sz="0" w:space="0" w:color="auto"/>
                        <w:right w:val="none" w:sz="0" w:space="0" w:color="auto"/>
                      </w:divBdr>
                    </w:div>
                  </w:divsChild>
                </w:div>
                <w:div w:id="519469564">
                  <w:marLeft w:val="0"/>
                  <w:marRight w:val="0"/>
                  <w:marTop w:val="0"/>
                  <w:marBottom w:val="0"/>
                  <w:divBdr>
                    <w:top w:val="none" w:sz="0" w:space="0" w:color="auto"/>
                    <w:left w:val="none" w:sz="0" w:space="0" w:color="auto"/>
                    <w:bottom w:val="none" w:sz="0" w:space="0" w:color="auto"/>
                    <w:right w:val="none" w:sz="0" w:space="0" w:color="auto"/>
                  </w:divBdr>
                  <w:divsChild>
                    <w:div w:id="581455678">
                      <w:marLeft w:val="0"/>
                      <w:marRight w:val="0"/>
                      <w:marTop w:val="0"/>
                      <w:marBottom w:val="0"/>
                      <w:divBdr>
                        <w:top w:val="none" w:sz="0" w:space="0" w:color="auto"/>
                        <w:left w:val="none" w:sz="0" w:space="0" w:color="auto"/>
                        <w:bottom w:val="none" w:sz="0" w:space="0" w:color="auto"/>
                        <w:right w:val="none" w:sz="0" w:space="0" w:color="auto"/>
                      </w:divBdr>
                    </w:div>
                  </w:divsChild>
                </w:div>
                <w:div w:id="536049468">
                  <w:marLeft w:val="0"/>
                  <w:marRight w:val="0"/>
                  <w:marTop w:val="0"/>
                  <w:marBottom w:val="0"/>
                  <w:divBdr>
                    <w:top w:val="none" w:sz="0" w:space="0" w:color="auto"/>
                    <w:left w:val="none" w:sz="0" w:space="0" w:color="auto"/>
                    <w:bottom w:val="none" w:sz="0" w:space="0" w:color="auto"/>
                    <w:right w:val="none" w:sz="0" w:space="0" w:color="auto"/>
                  </w:divBdr>
                  <w:divsChild>
                    <w:div w:id="1226066052">
                      <w:marLeft w:val="0"/>
                      <w:marRight w:val="0"/>
                      <w:marTop w:val="0"/>
                      <w:marBottom w:val="0"/>
                      <w:divBdr>
                        <w:top w:val="none" w:sz="0" w:space="0" w:color="auto"/>
                        <w:left w:val="none" w:sz="0" w:space="0" w:color="auto"/>
                        <w:bottom w:val="none" w:sz="0" w:space="0" w:color="auto"/>
                        <w:right w:val="none" w:sz="0" w:space="0" w:color="auto"/>
                      </w:divBdr>
                    </w:div>
                  </w:divsChild>
                </w:div>
                <w:div w:id="813764912">
                  <w:marLeft w:val="0"/>
                  <w:marRight w:val="0"/>
                  <w:marTop w:val="0"/>
                  <w:marBottom w:val="0"/>
                  <w:divBdr>
                    <w:top w:val="none" w:sz="0" w:space="0" w:color="auto"/>
                    <w:left w:val="none" w:sz="0" w:space="0" w:color="auto"/>
                    <w:bottom w:val="none" w:sz="0" w:space="0" w:color="auto"/>
                    <w:right w:val="none" w:sz="0" w:space="0" w:color="auto"/>
                  </w:divBdr>
                  <w:divsChild>
                    <w:div w:id="356543617">
                      <w:marLeft w:val="0"/>
                      <w:marRight w:val="0"/>
                      <w:marTop w:val="0"/>
                      <w:marBottom w:val="0"/>
                      <w:divBdr>
                        <w:top w:val="none" w:sz="0" w:space="0" w:color="auto"/>
                        <w:left w:val="none" w:sz="0" w:space="0" w:color="auto"/>
                        <w:bottom w:val="none" w:sz="0" w:space="0" w:color="auto"/>
                        <w:right w:val="none" w:sz="0" w:space="0" w:color="auto"/>
                      </w:divBdr>
                    </w:div>
                  </w:divsChild>
                </w:div>
                <w:div w:id="1015494131">
                  <w:marLeft w:val="0"/>
                  <w:marRight w:val="0"/>
                  <w:marTop w:val="0"/>
                  <w:marBottom w:val="0"/>
                  <w:divBdr>
                    <w:top w:val="none" w:sz="0" w:space="0" w:color="auto"/>
                    <w:left w:val="none" w:sz="0" w:space="0" w:color="auto"/>
                    <w:bottom w:val="none" w:sz="0" w:space="0" w:color="auto"/>
                    <w:right w:val="none" w:sz="0" w:space="0" w:color="auto"/>
                  </w:divBdr>
                  <w:divsChild>
                    <w:div w:id="1192450766">
                      <w:marLeft w:val="0"/>
                      <w:marRight w:val="0"/>
                      <w:marTop w:val="0"/>
                      <w:marBottom w:val="0"/>
                      <w:divBdr>
                        <w:top w:val="none" w:sz="0" w:space="0" w:color="auto"/>
                        <w:left w:val="none" w:sz="0" w:space="0" w:color="auto"/>
                        <w:bottom w:val="none" w:sz="0" w:space="0" w:color="auto"/>
                        <w:right w:val="none" w:sz="0" w:space="0" w:color="auto"/>
                      </w:divBdr>
                    </w:div>
                  </w:divsChild>
                </w:div>
                <w:div w:id="1066687889">
                  <w:marLeft w:val="0"/>
                  <w:marRight w:val="0"/>
                  <w:marTop w:val="0"/>
                  <w:marBottom w:val="0"/>
                  <w:divBdr>
                    <w:top w:val="none" w:sz="0" w:space="0" w:color="auto"/>
                    <w:left w:val="none" w:sz="0" w:space="0" w:color="auto"/>
                    <w:bottom w:val="none" w:sz="0" w:space="0" w:color="auto"/>
                    <w:right w:val="none" w:sz="0" w:space="0" w:color="auto"/>
                  </w:divBdr>
                  <w:divsChild>
                    <w:div w:id="2023433444">
                      <w:marLeft w:val="0"/>
                      <w:marRight w:val="0"/>
                      <w:marTop w:val="0"/>
                      <w:marBottom w:val="0"/>
                      <w:divBdr>
                        <w:top w:val="none" w:sz="0" w:space="0" w:color="auto"/>
                        <w:left w:val="none" w:sz="0" w:space="0" w:color="auto"/>
                        <w:bottom w:val="none" w:sz="0" w:space="0" w:color="auto"/>
                        <w:right w:val="none" w:sz="0" w:space="0" w:color="auto"/>
                      </w:divBdr>
                    </w:div>
                  </w:divsChild>
                </w:div>
                <w:div w:id="1187987993">
                  <w:marLeft w:val="0"/>
                  <w:marRight w:val="0"/>
                  <w:marTop w:val="0"/>
                  <w:marBottom w:val="0"/>
                  <w:divBdr>
                    <w:top w:val="none" w:sz="0" w:space="0" w:color="auto"/>
                    <w:left w:val="none" w:sz="0" w:space="0" w:color="auto"/>
                    <w:bottom w:val="none" w:sz="0" w:space="0" w:color="auto"/>
                    <w:right w:val="none" w:sz="0" w:space="0" w:color="auto"/>
                  </w:divBdr>
                  <w:divsChild>
                    <w:div w:id="1479883575">
                      <w:marLeft w:val="0"/>
                      <w:marRight w:val="0"/>
                      <w:marTop w:val="0"/>
                      <w:marBottom w:val="0"/>
                      <w:divBdr>
                        <w:top w:val="none" w:sz="0" w:space="0" w:color="auto"/>
                        <w:left w:val="none" w:sz="0" w:space="0" w:color="auto"/>
                        <w:bottom w:val="none" w:sz="0" w:space="0" w:color="auto"/>
                        <w:right w:val="none" w:sz="0" w:space="0" w:color="auto"/>
                      </w:divBdr>
                    </w:div>
                  </w:divsChild>
                </w:div>
                <w:div w:id="1276063576">
                  <w:marLeft w:val="0"/>
                  <w:marRight w:val="0"/>
                  <w:marTop w:val="0"/>
                  <w:marBottom w:val="0"/>
                  <w:divBdr>
                    <w:top w:val="none" w:sz="0" w:space="0" w:color="auto"/>
                    <w:left w:val="none" w:sz="0" w:space="0" w:color="auto"/>
                    <w:bottom w:val="none" w:sz="0" w:space="0" w:color="auto"/>
                    <w:right w:val="none" w:sz="0" w:space="0" w:color="auto"/>
                  </w:divBdr>
                  <w:divsChild>
                    <w:div w:id="482896542">
                      <w:marLeft w:val="0"/>
                      <w:marRight w:val="0"/>
                      <w:marTop w:val="0"/>
                      <w:marBottom w:val="0"/>
                      <w:divBdr>
                        <w:top w:val="none" w:sz="0" w:space="0" w:color="auto"/>
                        <w:left w:val="none" w:sz="0" w:space="0" w:color="auto"/>
                        <w:bottom w:val="none" w:sz="0" w:space="0" w:color="auto"/>
                        <w:right w:val="none" w:sz="0" w:space="0" w:color="auto"/>
                      </w:divBdr>
                    </w:div>
                  </w:divsChild>
                </w:div>
                <w:div w:id="1277449637">
                  <w:marLeft w:val="0"/>
                  <w:marRight w:val="0"/>
                  <w:marTop w:val="0"/>
                  <w:marBottom w:val="0"/>
                  <w:divBdr>
                    <w:top w:val="none" w:sz="0" w:space="0" w:color="auto"/>
                    <w:left w:val="none" w:sz="0" w:space="0" w:color="auto"/>
                    <w:bottom w:val="none" w:sz="0" w:space="0" w:color="auto"/>
                    <w:right w:val="none" w:sz="0" w:space="0" w:color="auto"/>
                  </w:divBdr>
                  <w:divsChild>
                    <w:div w:id="677007561">
                      <w:marLeft w:val="0"/>
                      <w:marRight w:val="0"/>
                      <w:marTop w:val="0"/>
                      <w:marBottom w:val="0"/>
                      <w:divBdr>
                        <w:top w:val="none" w:sz="0" w:space="0" w:color="auto"/>
                        <w:left w:val="none" w:sz="0" w:space="0" w:color="auto"/>
                        <w:bottom w:val="none" w:sz="0" w:space="0" w:color="auto"/>
                        <w:right w:val="none" w:sz="0" w:space="0" w:color="auto"/>
                      </w:divBdr>
                    </w:div>
                  </w:divsChild>
                </w:div>
                <w:div w:id="1366444698">
                  <w:marLeft w:val="0"/>
                  <w:marRight w:val="0"/>
                  <w:marTop w:val="0"/>
                  <w:marBottom w:val="0"/>
                  <w:divBdr>
                    <w:top w:val="none" w:sz="0" w:space="0" w:color="auto"/>
                    <w:left w:val="none" w:sz="0" w:space="0" w:color="auto"/>
                    <w:bottom w:val="none" w:sz="0" w:space="0" w:color="auto"/>
                    <w:right w:val="none" w:sz="0" w:space="0" w:color="auto"/>
                  </w:divBdr>
                  <w:divsChild>
                    <w:div w:id="1381442184">
                      <w:marLeft w:val="0"/>
                      <w:marRight w:val="0"/>
                      <w:marTop w:val="0"/>
                      <w:marBottom w:val="0"/>
                      <w:divBdr>
                        <w:top w:val="none" w:sz="0" w:space="0" w:color="auto"/>
                        <w:left w:val="none" w:sz="0" w:space="0" w:color="auto"/>
                        <w:bottom w:val="none" w:sz="0" w:space="0" w:color="auto"/>
                        <w:right w:val="none" w:sz="0" w:space="0" w:color="auto"/>
                      </w:divBdr>
                    </w:div>
                  </w:divsChild>
                </w:div>
                <w:div w:id="1468859827">
                  <w:marLeft w:val="0"/>
                  <w:marRight w:val="0"/>
                  <w:marTop w:val="0"/>
                  <w:marBottom w:val="0"/>
                  <w:divBdr>
                    <w:top w:val="none" w:sz="0" w:space="0" w:color="auto"/>
                    <w:left w:val="none" w:sz="0" w:space="0" w:color="auto"/>
                    <w:bottom w:val="none" w:sz="0" w:space="0" w:color="auto"/>
                    <w:right w:val="none" w:sz="0" w:space="0" w:color="auto"/>
                  </w:divBdr>
                  <w:divsChild>
                    <w:div w:id="730926066">
                      <w:marLeft w:val="0"/>
                      <w:marRight w:val="0"/>
                      <w:marTop w:val="0"/>
                      <w:marBottom w:val="0"/>
                      <w:divBdr>
                        <w:top w:val="none" w:sz="0" w:space="0" w:color="auto"/>
                        <w:left w:val="none" w:sz="0" w:space="0" w:color="auto"/>
                        <w:bottom w:val="none" w:sz="0" w:space="0" w:color="auto"/>
                        <w:right w:val="none" w:sz="0" w:space="0" w:color="auto"/>
                      </w:divBdr>
                    </w:div>
                  </w:divsChild>
                </w:div>
                <w:div w:id="1671788197">
                  <w:marLeft w:val="0"/>
                  <w:marRight w:val="0"/>
                  <w:marTop w:val="0"/>
                  <w:marBottom w:val="0"/>
                  <w:divBdr>
                    <w:top w:val="none" w:sz="0" w:space="0" w:color="auto"/>
                    <w:left w:val="none" w:sz="0" w:space="0" w:color="auto"/>
                    <w:bottom w:val="none" w:sz="0" w:space="0" w:color="auto"/>
                    <w:right w:val="none" w:sz="0" w:space="0" w:color="auto"/>
                  </w:divBdr>
                  <w:divsChild>
                    <w:div w:id="387534966">
                      <w:marLeft w:val="0"/>
                      <w:marRight w:val="0"/>
                      <w:marTop w:val="0"/>
                      <w:marBottom w:val="0"/>
                      <w:divBdr>
                        <w:top w:val="none" w:sz="0" w:space="0" w:color="auto"/>
                        <w:left w:val="none" w:sz="0" w:space="0" w:color="auto"/>
                        <w:bottom w:val="none" w:sz="0" w:space="0" w:color="auto"/>
                        <w:right w:val="none" w:sz="0" w:space="0" w:color="auto"/>
                      </w:divBdr>
                    </w:div>
                  </w:divsChild>
                </w:div>
                <w:div w:id="1955403108">
                  <w:marLeft w:val="0"/>
                  <w:marRight w:val="0"/>
                  <w:marTop w:val="0"/>
                  <w:marBottom w:val="0"/>
                  <w:divBdr>
                    <w:top w:val="none" w:sz="0" w:space="0" w:color="auto"/>
                    <w:left w:val="none" w:sz="0" w:space="0" w:color="auto"/>
                    <w:bottom w:val="none" w:sz="0" w:space="0" w:color="auto"/>
                    <w:right w:val="none" w:sz="0" w:space="0" w:color="auto"/>
                  </w:divBdr>
                  <w:divsChild>
                    <w:div w:id="17063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6726">
          <w:marLeft w:val="0"/>
          <w:marRight w:val="0"/>
          <w:marTop w:val="0"/>
          <w:marBottom w:val="0"/>
          <w:divBdr>
            <w:top w:val="none" w:sz="0" w:space="0" w:color="auto"/>
            <w:left w:val="none" w:sz="0" w:space="0" w:color="auto"/>
            <w:bottom w:val="none" w:sz="0" w:space="0" w:color="auto"/>
            <w:right w:val="none" w:sz="0" w:space="0" w:color="auto"/>
          </w:divBdr>
          <w:divsChild>
            <w:div w:id="863131519">
              <w:marLeft w:val="-75"/>
              <w:marRight w:val="0"/>
              <w:marTop w:val="30"/>
              <w:marBottom w:val="30"/>
              <w:divBdr>
                <w:top w:val="none" w:sz="0" w:space="0" w:color="auto"/>
                <w:left w:val="none" w:sz="0" w:space="0" w:color="auto"/>
                <w:bottom w:val="none" w:sz="0" w:space="0" w:color="auto"/>
                <w:right w:val="none" w:sz="0" w:space="0" w:color="auto"/>
              </w:divBdr>
              <w:divsChild>
                <w:div w:id="12195269">
                  <w:marLeft w:val="0"/>
                  <w:marRight w:val="0"/>
                  <w:marTop w:val="0"/>
                  <w:marBottom w:val="0"/>
                  <w:divBdr>
                    <w:top w:val="none" w:sz="0" w:space="0" w:color="auto"/>
                    <w:left w:val="none" w:sz="0" w:space="0" w:color="auto"/>
                    <w:bottom w:val="none" w:sz="0" w:space="0" w:color="auto"/>
                    <w:right w:val="none" w:sz="0" w:space="0" w:color="auto"/>
                  </w:divBdr>
                  <w:divsChild>
                    <w:div w:id="2027518397">
                      <w:marLeft w:val="0"/>
                      <w:marRight w:val="0"/>
                      <w:marTop w:val="0"/>
                      <w:marBottom w:val="0"/>
                      <w:divBdr>
                        <w:top w:val="none" w:sz="0" w:space="0" w:color="auto"/>
                        <w:left w:val="none" w:sz="0" w:space="0" w:color="auto"/>
                        <w:bottom w:val="none" w:sz="0" w:space="0" w:color="auto"/>
                        <w:right w:val="none" w:sz="0" w:space="0" w:color="auto"/>
                      </w:divBdr>
                    </w:div>
                  </w:divsChild>
                </w:div>
                <w:div w:id="52513445">
                  <w:marLeft w:val="0"/>
                  <w:marRight w:val="0"/>
                  <w:marTop w:val="0"/>
                  <w:marBottom w:val="0"/>
                  <w:divBdr>
                    <w:top w:val="none" w:sz="0" w:space="0" w:color="auto"/>
                    <w:left w:val="none" w:sz="0" w:space="0" w:color="auto"/>
                    <w:bottom w:val="none" w:sz="0" w:space="0" w:color="auto"/>
                    <w:right w:val="none" w:sz="0" w:space="0" w:color="auto"/>
                  </w:divBdr>
                  <w:divsChild>
                    <w:div w:id="1394500645">
                      <w:marLeft w:val="0"/>
                      <w:marRight w:val="0"/>
                      <w:marTop w:val="0"/>
                      <w:marBottom w:val="0"/>
                      <w:divBdr>
                        <w:top w:val="none" w:sz="0" w:space="0" w:color="auto"/>
                        <w:left w:val="none" w:sz="0" w:space="0" w:color="auto"/>
                        <w:bottom w:val="none" w:sz="0" w:space="0" w:color="auto"/>
                        <w:right w:val="none" w:sz="0" w:space="0" w:color="auto"/>
                      </w:divBdr>
                    </w:div>
                  </w:divsChild>
                </w:div>
                <w:div w:id="161819042">
                  <w:marLeft w:val="0"/>
                  <w:marRight w:val="0"/>
                  <w:marTop w:val="0"/>
                  <w:marBottom w:val="0"/>
                  <w:divBdr>
                    <w:top w:val="none" w:sz="0" w:space="0" w:color="auto"/>
                    <w:left w:val="none" w:sz="0" w:space="0" w:color="auto"/>
                    <w:bottom w:val="none" w:sz="0" w:space="0" w:color="auto"/>
                    <w:right w:val="none" w:sz="0" w:space="0" w:color="auto"/>
                  </w:divBdr>
                  <w:divsChild>
                    <w:div w:id="1751460310">
                      <w:marLeft w:val="0"/>
                      <w:marRight w:val="0"/>
                      <w:marTop w:val="0"/>
                      <w:marBottom w:val="0"/>
                      <w:divBdr>
                        <w:top w:val="none" w:sz="0" w:space="0" w:color="auto"/>
                        <w:left w:val="none" w:sz="0" w:space="0" w:color="auto"/>
                        <w:bottom w:val="none" w:sz="0" w:space="0" w:color="auto"/>
                        <w:right w:val="none" w:sz="0" w:space="0" w:color="auto"/>
                      </w:divBdr>
                    </w:div>
                  </w:divsChild>
                </w:div>
                <w:div w:id="174730029">
                  <w:marLeft w:val="0"/>
                  <w:marRight w:val="0"/>
                  <w:marTop w:val="0"/>
                  <w:marBottom w:val="0"/>
                  <w:divBdr>
                    <w:top w:val="none" w:sz="0" w:space="0" w:color="auto"/>
                    <w:left w:val="none" w:sz="0" w:space="0" w:color="auto"/>
                    <w:bottom w:val="none" w:sz="0" w:space="0" w:color="auto"/>
                    <w:right w:val="none" w:sz="0" w:space="0" w:color="auto"/>
                  </w:divBdr>
                  <w:divsChild>
                    <w:div w:id="1785268074">
                      <w:marLeft w:val="0"/>
                      <w:marRight w:val="0"/>
                      <w:marTop w:val="0"/>
                      <w:marBottom w:val="0"/>
                      <w:divBdr>
                        <w:top w:val="none" w:sz="0" w:space="0" w:color="auto"/>
                        <w:left w:val="none" w:sz="0" w:space="0" w:color="auto"/>
                        <w:bottom w:val="none" w:sz="0" w:space="0" w:color="auto"/>
                        <w:right w:val="none" w:sz="0" w:space="0" w:color="auto"/>
                      </w:divBdr>
                    </w:div>
                  </w:divsChild>
                </w:div>
                <w:div w:id="186329462">
                  <w:marLeft w:val="0"/>
                  <w:marRight w:val="0"/>
                  <w:marTop w:val="0"/>
                  <w:marBottom w:val="0"/>
                  <w:divBdr>
                    <w:top w:val="none" w:sz="0" w:space="0" w:color="auto"/>
                    <w:left w:val="none" w:sz="0" w:space="0" w:color="auto"/>
                    <w:bottom w:val="none" w:sz="0" w:space="0" w:color="auto"/>
                    <w:right w:val="none" w:sz="0" w:space="0" w:color="auto"/>
                  </w:divBdr>
                  <w:divsChild>
                    <w:div w:id="1394698221">
                      <w:marLeft w:val="0"/>
                      <w:marRight w:val="0"/>
                      <w:marTop w:val="0"/>
                      <w:marBottom w:val="0"/>
                      <w:divBdr>
                        <w:top w:val="none" w:sz="0" w:space="0" w:color="auto"/>
                        <w:left w:val="none" w:sz="0" w:space="0" w:color="auto"/>
                        <w:bottom w:val="none" w:sz="0" w:space="0" w:color="auto"/>
                        <w:right w:val="none" w:sz="0" w:space="0" w:color="auto"/>
                      </w:divBdr>
                    </w:div>
                  </w:divsChild>
                </w:div>
                <w:div w:id="243612844">
                  <w:marLeft w:val="0"/>
                  <w:marRight w:val="0"/>
                  <w:marTop w:val="0"/>
                  <w:marBottom w:val="0"/>
                  <w:divBdr>
                    <w:top w:val="none" w:sz="0" w:space="0" w:color="auto"/>
                    <w:left w:val="none" w:sz="0" w:space="0" w:color="auto"/>
                    <w:bottom w:val="none" w:sz="0" w:space="0" w:color="auto"/>
                    <w:right w:val="none" w:sz="0" w:space="0" w:color="auto"/>
                  </w:divBdr>
                  <w:divsChild>
                    <w:div w:id="1457485315">
                      <w:marLeft w:val="0"/>
                      <w:marRight w:val="0"/>
                      <w:marTop w:val="0"/>
                      <w:marBottom w:val="0"/>
                      <w:divBdr>
                        <w:top w:val="none" w:sz="0" w:space="0" w:color="auto"/>
                        <w:left w:val="none" w:sz="0" w:space="0" w:color="auto"/>
                        <w:bottom w:val="none" w:sz="0" w:space="0" w:color="auto"/>
                        <w:right w:val="none" w:sz="0" w:space="0" w:color="auto"/>
                      </w:divBdr>
                    </w:div>
                  </w:divsChild>
                </w:div>
                <w:div w:id="258879108">
                  <w:marLeft w:val="0"/>
                  <w:marRight w:val="0"/>
                  <w:marTop w:val="0"/>
                  <w:marBottom w:val="0"/>
                  <w:divBdr>
                    <w:top w:val="none" w:sz="0" w:space="0" w:color="auto"/>
                    <w:left w:val="none" w:sz="0" w:space="0" w:color="auto"/>
                    <w:bottom w:val="none" w:sz="0" w:space="0" w:color="auto"/>
                    <w:right w:val="none" w:sz="0" w:space="0" w:color="auto"/>
                  </w:divBdr>
                  <w:divsChild>
                    <w:div w:id="437651046">
                      <w:marLeft w:val="0"/>
                      <w:marRight w:val="0"/>
                      <w:marTop w:val="0"/>
                      <w:marBottom w:val="0"/>
                      <w:divBdr>
                        <w:top w:val="none" w:sz="0" w:space="0" w:color="auto"/>
                        <w:left w:val="none" w:sz="0" w:space="0" w:color="auto"/>
                        <w:bottom w:val="none" w:sz="0" w:space="0" w:color="auto"/>
                        <w:right w:val="none" w:sz="0" w:space="0" w:color="auto"/>
                      </w:divBdr>
                    </w:div>
                  </w:divsChild>
                </w:div>
                <w:div w:id="275254546">
                  <w:marLeft w:val="0"/>
                  <w:marRight w:val="0"/>
                  <w:marTop w:val="0"/>
                  <w:marBottom w:val="0"/>
                  <w:divBdr>
                    <w:top w:val="none" w:sz="0" w:space="0" w:color="auto"/>
                    <w:left w:val="none" w:sz="0" w:space="0" w:color="auto"/>
                    <w:bottom w:val="none" w:sz="0" w:space="0" w:color="auto"/>
                    <w:right w:val="none" w:sz="0" w:space="0" w:color="auto"/>
                  </w:divBdr>
                  <w:divsChild>
                    <w:div w:id="35273843">
                      <w:marLeft w:val="0"/>
                      <w:marRight w:val="0"/>
                      <w:marTop w:val="0"/>
                      <w:marBottom w:val="0"/>
                      <w:divBdr>
                        <w:top w:val="none" w:sz="0" w:space="0" w:color="auto"/>
                        <w:left w:val="none" w:sz="0" w:space="0" w:color="auto"/>
                        <w:bottom w:val="none" w:sz="0" w:space="0" w:color="auto"/>
                        <w:right w:val="none" w:sz="0" w:space="0" w:color="auto"/>
                      </w:divBdr>
                    </w:div>
                  </w:divsChild>
                </w:div>
                <w:div w:id="319234465">
                  <w:marLeft w:val="0"/>
                  <w:marRight w:val="0"/>
                  <w:marTop w:val="0"/>
                  <w:marBottom w:val="0"/>
                  <w:divBdr>
                    <w:top w:val="none" w:sz="0" w:space="0" w:color="auto"/>
                    <w:left w:val="none" w:sz="0" w:space="0" w:color="auto"/>
                    <w:bottom w:val="none" w:sz="0" w:space="0" w:color="auto"/>
                    <w:right w:val="none" w:sz="0" w:space="0" w:color="auto"/>
                  </w:divBdr>
                  <w:divsChild>
                    <w:div w:id="324482195">
                      <w:marLeft w:val="0"/>
                      <w:marRight w:val="0"/>
                      <w:marTop w:val="0"/>
                      <w:marBottom w:val="0"/>
                      <w:divBdr>
                        <w:top w:val="none" w:sz="0" w:space="0" w:color="auto"/>
                        <w:left w:val="none" w:sz="0" w:space="0" w:color="auto"/>
                        <w:bottom w:val="none" w:sz="0" w:space="0" w:color="auto"/>
                        <w:right w:val="none" w:sz="0" w:space="0" w:color="auto"/>
                      </w:divBdr>
                    </w:div>
                  </w:divsChild>
                </w:div>
                <w:div w:id="322201762">
                  <w:marLeft w:val="0"/>
                  <w:marRight w:val="0"/>
                  <w:marTop w:val="0"/>
                  <w:marBottom w:val="0"/>
                  <w:divBdr>
                    <w:top w:val="none" w:sz="0" w:space="0" w:color="auto"/>
                    <w:left w:val="none" w:sz="0" w:space="0" w:color="auto"/>
                    <w:bottom w:val="none" w:sz="0" w:space="0" w:color="auto"/>
                    <w:right w:val="none" w:sz="0" w:space="0" w:color="auto"/>
                  </w:divBdr>
                  <w:divsChild>
                    <w:div w:id="1386955037">
                      <w:marLeft w:val="0"/>
                      <w:marRight w:val="0"/>
                      <w:marTop w:val="0"/>
                      <w:marBottom w:val="0"/>
                      <w:divBdr>
                        <w:top w:val="none" w:sz="0" w:space="0" w:color="auto"/>
                        <w:left w:val="none" w:sz="0" w:space="0" w:color="auto"/>
                        <w:bottom w:val="none" w:sz="0" w:space="0" w:color="auto"/>
                        <w:right w:val="none" w:sz="0" w:space="0" w:color="auto"/>
                      </w:divBdr>
                    </w:div>
                  </w:divsChild>
                </w:div>
                <w:div w:id="326594232">
                  <w:marLeft w:val="0"/>
                  <w:marRight w:val="0"/>
                  <w:marTop w:val="0"/>
                  <w:marBottom w:val="0"/>
                  <w:divBdr>
                    <w:top w:val="none" w:sz="0" w:space="0" w:color="auto"/>
                    <w:left w:val="none" w:sz="0" w:space="0" w:color="auto"/>
                    <w:bottom w:val="none" w:sz="0" w:space="0" w:color="auto"/>
                    <w:right w:val="none" w:sz="0" w:space="0" w:color="auto"/>
                  </w:divBdr>
                  <w:divsChild>
                    <w:div w:id="116992524">
                      <w:marLeft w:val="0"/>
                      <w:marRight w:val="0"/>
                      <w:marTop w:val="0"/>
                      <w:marBottom w:val="0"/>
                      <w:divBdr>
                        <w:top w:val="none" w:sz="0" w:space="0" w:color="auto"/>
                        <w:left w:val="none" w:sz="0" w:space="0" w:color="auto"/>
                        <w:bottom w:val="none" w:sz="0" w:space="0" w:color="auto"/>
                        <w:right w:val="none" w:sz="0" w:space="0" w:color="auto"/>
                      </w:divBdr>
                    </w:div>
                  </w:divsChild>
                </w:div>
                <w:div w:id="335692824">
                  <w:marLeft w:val="0"/>
                  <w:marRight w:val="0"/>
                  <w:marTop w:val="0"/>
                  <w:marBottom w:val="0"/>
                  <w:divBdr>
                    <w:top w:val="none" w:sz="0" w:space="0" w:color="auto"/>
                    <w:left w:val="none" w:sz="0" w:space="0" w:color="auto"/>
                    <w:bottom w:val="none" w:sz="0" w:space="0" w:color="auto"/>
                    <w:right w:val="none" w:sz="0" w:space="0" w:color="auto"/>
                  </w:divBdr>
                  <w:divsChild>
                    <w:div w:id="560142455">
                      <w:marLeft w:val="0"/>
                      <w:marRight w:val="0"/>
                      <w:marTop w:val="0"/>
                      <w:marBottom w:val="0"/>
                      <w:divBdr>
                        <w:top w:val="none" w:sz="0" w:space="0" w:color="auto"/>
                        <w:left w:val="none" w:sz="0" w:space="0" w:color="auto"/>
                        <w:bottom w:val="none" w:sz="0" w:space="0" w:color="auto"/>
                        <w:right w:val="none" w:sz="0" w:space="0" w:color="auto"/>
                      </w:divBdr>
                    </w:div>
                  </w:divsChild>
                </w:div>
                <w:div w:id="363406441">
                  <w:marLeft w:val="0"/>
                  <w:marRight w:val="0"/>
                  <w:marTop w:val="0"/>
                  <w:marBottom w:val="0"/>
                  <w:divBdr>
                    <w:top w:val="none" w:sz="0" w:space="0" w:color="auto"/>
                    <w:left w:val="none" w:sz="0" w:space="0" w:color="auto"/>
                    <w:bottom w:val="none" w:sz="0" w:space="0" w:color="auto"/>
                    <w:right w:val="none" w:sz="0" w:space="0" w:color="auto"/>
                  </w:divBdr>
                  <w:divsChild>
                    <w:div w:id="195773739">
                      <w:marLeft w:val="0"/>
                      <w:marRight w:val="0"/>
                      <w:marTop w:val="0"/>
                      <w:marBottom w:val="0"/>
                      <w:divBdr>
                        <w:top w:val="none" w:sz="0" w:space="0" w:color="auto"/>
                        <w:left w:val="none" w:sz="0" w:space="0" w:color="auto"/>
                        <w:bottom w:val="none" w:sz="0" w:space="0" w:color="auto"/>
                        <w:right w:val="none" w:sz="0" w:space="0" w:color="auto"/>
                      </w:divBdr>
                    </w:div>
                  </w:divsChild>
                </w:div>
                <w:div w:id="393354729">
                  <w:marLeft w:val="0"/>
                  <w:marRight w:val="0"/>
                  <w:marTop w:val="0"/>
                  <w:marBottom w:val="0"/>
                  <w:divBdr>
                    <w:top w:val="none" w:sz="0" w:space="0" w:color="auto"/>
                    <w:left w:val="none" w:sz="0" w:space="0" w:color="auto"/>
                    <w:bottom w:val="none" w:sz="0" w:space="0" w:color="auto"/>
                    <w:right w:val="none" w:sz="0" w:space="0" w:color="auto"/>
                  </w:divBdr>
                  <w:divsChild>
                    <w:div w:id="1441145322">
                      <w:marLeft w:val="0"/>
                      <w:marRight w:val="0"/>
                      <w:marTop w:val="0"/>
                      <w:marBottom w:val="0"/>
                      <w:divBdr>
                        <w:top w:val="none" w:sz="0" w:space="0" w:color="auto"/>
                        <w:left w:val="none" w:sz="0" w:space="0" w:color="auto"/>
                        <w:bottom w:val="none" w:sz="0" w:space="0" w:color="auto"/>
                        <w:right w:val="none" w:sz="0" w:space="0" w:color="auto"/>
                      </w:divBdr>
                    </w:div>
                  </w:divsChild>
                </w:div>
                <w:div w:id="400523135">
                  <w:marLeft w:val="0"/>
                  <w:marRight w:val="0"/>
                  <w:marTop w:val="0"/>
                  <w:marBottom w:val="0"/>
                  <w:divBdr>
                    <w:top w:val="none" w:sz="0" w:space="0" w:color="auto"/>
                    <w:left w:val="none" w:sz="0" w:space="0" w:color="auto"/>
                    <w:bottom w:val="none" w:sz="0" w:space="0" w:color="auto"/>
                    <w:right w:val="none" w:sz="0" w:space="0" w:color="auto"/>
                  </w:divBdr>
                  <w:divsChild>
                    <w:div w:id="290792134">
                      <w:marLeft w:val="0"/>
                      <w:marRight w:val="0"/>
                      <w:marTop w:val="0"/>
                      <w:marBottom w:val="0"/>
                      <w:divBdr>
                        <w:top w:val="none" w:sz="0" w:space="0" w:color="auto"/>
                        <w:left w:val="none" w:sz="0" w:space="0" w:color="auto"/>
                        <w:bottom w:val="none" w:sz="0" w:space="0" w:color="auto"/>
                        <w:right w:val="none" w:sz="0" w:space="0" w:color="auto"/>
                      </w:divBdr>
                    </w:div>
                  </w:divsChild>
                </w:div>
                <w:div w:id="431319343">
                  <w:marLeft w:val="0"/>
                  <w:marRight w:val="0"/>
                  <w:marTop w:val="0"/>
                  <w:marBottom w:val="0"/>
                  <w:divBdr>
                    <w:top w:val="none" w:sz="0" w:space="0" w:color="auto"/>
                    <w:left w:val="none" w:sz="0" w:space="0" w:color="auto"/>
                    <w:bottom w:val="none" w:sz="0" w:space="0" w:color="auto"/>
                    <w:right w:val="none" w:sz="0" w:space="0" w:color="auto"/>
                  </w:divBdr>
                  <w:divsChild>
                    <w:div w:id="1347054200">
                      <w:marLeft w:val="0"/>
                      <w:marRight w:val="0"/>
                      <w:marTop w:val="0"/>
                      <w:marBottom w:val="0"/>
                      <w:divBdr>
                        <w:top w:val="none" w:sz="0" w:space="0" w:color="auto"/>
                        <w:left w:val="none" w:sz="0" w:space="0" w:color="auto"/>
                        <w:bottom w:val="none" w:sz="0" w:space="0" w:color="auto"/>
                        <w:right w:val="none" w:sz="0" w:space="0" w:color="auto"/>
                      </w:divBdr>
                    </w:div>
                  </w:divsChild>
                </w:div>
                <w:div w:id="449208371">
                  <w:marLeft w:val="0"/>
                  <w:marRight w:val="0"/>
                  <w:marTop w:val="0"/>
                  <w:marBottom w:val="0"/>
                  <w:divBdr>
                    <w:top w:val="none" w:sz="0" w:space="0" w:color="auto"/>
                    <w:left w:val="none" w:sz="0" w:space="0" w:color="auto"/>
                    <w:bottom w:val="none" w:sz="0" w:space="0" w:color="auto"/>
                    <w:right w:val="none" w:sz="0" w:space="0" w:color="auto"/>
                  </w:divBdr>
                  <w:divsChild>
                    <w:div w:id="1117329427">
                      <w:marLeft w:val="0"/>
                      <w:marRight w:val="0"/>
                      <w:marTop w:val="0"/>
                      <w:marBottom w:val="0"/>
                      <w:divBdr>
                        <w:top w:val="none" w:sz="0" w:space="0" w:color="auto"/>
                        <w:left w:val="none" w:sz="0" w:space="0" w:color="auto"/>
                        <w:bottom w:val="none" w:sz="0" w:space="0" w:color="auto"/>
                        <w:right w:val="none" w:sz="0" w:space="0" w:color="auto"/>
                      </w:divBdr>
                    </w:div>
                  </w:divsChild>
                </w:div>
                <w:div w:id="475027791">
                  <w:marLeft w:val="0"/>
                  <w:marRight w:val="0"/>
                  <w:marTop w:val="0"/>
                  <w:marBottom w:val="0"/>
                  <w:divBdr>
                    <w:top w:val="none" w:sz="0" w:space="0" w:color="auto"/>
                    <w:left w:val="none" w:sz="0" w:space="0" w:color="auto"/>
                    <w:bottom w:val="none" w:sz="0" w:space="0" w:color="auto"/>
                    <w:right w:val="none" w:sz="0" w:space="0" w:color="auto"/>
                  </w:divBdr>
                  <w:divsChild>
                    <w:div w:id="730929164">
                      <w:marLeft w:val="0"/>
                      <w:marRight w:val="0"/>
                      <w:marTop w:val="0"/>
                      <w:marBottom w:val="0"/>
                      <w:divBdr>
                        <w:top w:val="none" w:sz="0" w:space="0" w:color="auto"/>
                        <w:left w:val="none" w:sz="0" w:space="0" w:color="auto"/>
                        <w:bottom w:val="none" w:sz="0" w:space="0" w:color="auto"/>
                        <w:right w:val="none" w:sz="0" w:space="0" w:color="auto"/>
                      </w:divBdr>
                    </w:div>
                  </w:divsChild>
                </w:div>
                <w:div w:id="527790491">
                  <w:marLeft w:val="0"/>
                  <w:marRight w:val="0"/>
                  <w:marTop w:val="0"/>
                  <w:marBottom w:val="0"/>
                  <w:divBdr>
                    <w:top w:val="none" w:sz="0" w:space="0" w:color="auto"/>
                    <w:left w:val="none" w:sz="0" w:space="0" w:color="auto"/>
                    <w:bottom w:val="none" w:sz="0" w:space="0" w:color="auto"/>
                    <w:right w:val="none" w:sz="0" w:space="0" w:color="auto"/>
                  </w:divBdr>
                  <w:divsChild>
                    <w:div w:id="1191341138">
                      <w:marLeft w:val="0"/>
                      <w:marRight w:val="0"/>
                      <w:marTop w:val="0"/>
                      <w:marBottom w:val="0"/>
                      <w:divBdr>
                        <w:top w:val="none" w:sz="0" w:space="0" w:color="auto"/>
                        <w:left w:val="none" w:sz="0" w:space="0" w:color="auto"/>
                        <w:bottom w:val="none" w:sz="0" w:space="0" w:color="auto"/>
                        <w:right w:val="none" w:sz="0" w:space="0" w:color="auto"/>
                      </w:divBdr>
                    </w:div>
                  </w:divsChild>
                </w:div>
                <w:div w:id="540826326">
                  <w:marLeft w:val="0"/>
                  <w:marRight w:val="0"/>
                  <w:marTop w:val="0"/>
                  <w:marBottom w:val="0"/>
                  <w:divBdr>
                    <w:top w:val="none" w:sz="0" w:space="0" w:color="auto"/>
                    <w:left w:val="none" w:sz="0" w:space="0" w:color="auto"/>
                    <w:bottom w:val="none" w:sz="0" w:space="0" w:color="auto"/>
                    <w:right w:val="none" w:sz="0" w:space="0" w:color="auto"/>
                  </w:divBdr>
                  <w:divsChild>
                    <w:div w:id="414982744">
                      <w:marLeft w:val="0"/>
                      <w:marRight w:val="0"/>
                      <w:marTop w:val="0"/>
                      <w:marBottom w:val="0"/>
                      <w:divBdr>
                        <w:top w:val="none" w:sz="0" w:space="0" w:color="auto"/>
                        <w:left w:val="none" w:sz="0" w:space="0" w:color="auto"/>
                        <w:bottom w:val="none" w:sz="0" w:space="0" w:color="auto"/>
                        <w:right w:val="none" w:sz="0" w:space="0" w:color="auto"/>
                      </w:divBdr>
                    </w:div>
                  </w:divsChild>
                </w:div>
                <w:div w:id="605967808">
                  <w:marLeft w:val="0"/>
                  <w:marRight w:val="0"/>
                  <w:marTop w:val="0"/>
                  <w:marBottom w:val="0"/>
                  <w:divBdr>
                    <w:top w:val="none" w:sz="0" w:space="0" w:color="auto"/>
                    <w:left w:val="none" w:sz="0" w:space="0" w:color="auto"/>
                    <w:bottom w:val="none" w:sz="0" w:space="0" w:color="auto"/>
                    <w:right w:val="none" w:sz="0" w:space="0" w:color="auto"/>
                  </w:divBdr>
                  <w:divsChild>
                    <w:div w:id="1244487691">
                      <w:marLeft w:val="0"/>
                      <w:marRight w:val="0"/>
                      <w:marTop w:val="0"/>
                      <w:marBottom w:val="0"/>
                      <w:divBdr>
                        <w:top w:val="none" w:sz="0" w:space="0" w:color="auto"/>
                        <w:left w:val="none" w:sz="0" w:space="0" w:color="auto"/>
                        <w:bottom w:val="none" w:sz="0" w:space="0" w:color="auto"/>
                        <w:right w:val="none" w:sz="0" w:space="0" w:color="auto"/>
                      </w:divBdr>
                    </w:div>
                  </w:divsChild>
                </w:div>
                <w:div w:id="606035764">
                  <w:marLeft w:val="0"/>
                  <w:marRight w:val="0"/>
                  <w:marTop w:val="0"/>
                  <w:marBottom w:val="0"/>
                  <w:divBdr>
                    <w:top w:val="none" w:sz="0" w:space="0" w:color="auto"/>
                    <w:left w:val="none" w:sz="0" w:space="0" w:color="auto"/>
                    <w:bottom w:val="none" w:sz="0" w:space="0" w:color="auto"/>
                    <w:right w:val="none" w:sz="0" w:space="0" w:color="auto"/>
                  </w:divBdr>
                  <w:divsChild>
                    <w:div w:id="1322275873">
                      <w:marLeft w:val="0"/>
                      <w:marRight w:val="0"/>
                      <w:marTop w:val="0"/>
                      <w:marBottom w:val="0"/>
                      <w:divBdr>
                        <w:top w:val="none" w:sz="0" w:space="0" w:color="auto"/>
                        <w:left w:val="none" w:sz="0" w:space="0" w:color="auto"/>
                        <w:bottom w:val="none" w:sz="0" w:space="0" w:color="auto"/>
                        <w:right w:val="none" w:sz="0" w:space="0" w:color="auto"/>
                      </w:divBdr>
                    </w:div>
                  </w:divsChild>
                </w:div>
                <w:div w:id="608513909">
                  <w:marLeft w:val="0"/>
                  <w:marRight w:val="0"/>
                  <w:marTop w:val="0"/>
                  <w:marBottom w:val="0"/>
                  <w:divBdr>
                    <w:top w:val="none" w:sz="0" w:space="0" w:color="auto"/>
                    <w:left w:val="none" w:sz="0" w:space="0" w:color="auto"/>
                    <w:bottom w:val="none" w:sz="0" w:space="0" w:color="auto"/>
                    <w:right w:val="none" w:sz="0" w:space="0" w:color="auto"/>
                  </w:divBdr>
                  <w:divsChild>
                    <w:div w:id="220212905">
                      <w:marLeft w:val="0"/>
                      <w:marRight w:val="0"/>
                      <w:marTop w:val="0"/>
                      <w:marBottom w:val="0"/>
                      <w:divBdr>
                        <w:top w:val="none" w:sz="0" w:space="0" w:color="auto"/>
                        <w:left w:val="none" w:sz="0" w:space="0" w:color="auto"/>
                        <w:bottom w:val="none" w:sz="0" w:space="0" w:color="auto"/>
                        <w:right w:val="none" w:sz="0" w:space="0" w:color="auto"/>
                      </w:divBdr>
                    </w:div>
                  </w:divsChild>
                </w:div>
                <w:div w:id="666522717">
                  <w:marLeft w:val="0"/>
                  <w:marRight w:val="0"/>
                  <w:marTop w:val="0"/>
                  <w:marBottom w:val="0"/>
                  <w:divBdr>
                    <w:top w:val="none" w:sz="0" w:space="0" w:color="auto"/>
                    <w:left w:val="none" w:sz="0" w:space="0" w:color="auto"/>
                    <w:bottom w:val="none" w:sz="0" w:space="0" w:color="auto"/>
                    <w:right w:val="none" w:sz="0" w:space="0" w:color="auto"/>
                  </w:divBdr>
                  <w:divsChild>
                    <w:div w:id="2075666185">
                      <w:marLeft w:val="0"/>
                      <w:marRight w:val="0"/>
                      <w:marTop w:val="0"/>
                      <w:marBottom w:val="0"/>
                      <w:divBdr>
                        <w:top w:val="none" w:sz="0" w:space="0" w:color="auto"/>
                        <w:left w:val="none" w:sz="0" w:space="0" w:color="auto"/>
                        <w:bottom w:val="none" w:sz="0" w:space="0" w:color="auto"/>
                        <w:right w:val="none" w:sz="0" w:space="0" w:color="auto"/>
                      </w:divBdr>
                    </w:div>
                  </w:divsChild>
                </w:div>
                <w:div w:id="707921375">
                  <w:marLeft w:val="0"/>
                  <w:marRight w:val="0"/>
                  <w:marTop w:val="0"/>
                  <w:marBottom w:val="0"/>
                  <w:divBdr>
                    <w:top w:val="none" w:sz="0" w:space="0" w:color="auto"/>
                    <w:left w:val="none" w:sz="0" w:space="0" w:color="auto"/>
                    <w:bottom w:val="none" w:sz="0" w:space="0" w:color="auto"/>
                    <w:right w:val="none" w:sz="0" w:space="0" w:color="auto"/>
                  </w:divBdr>
                  <w:divsChild>
                    <w:div w:id="34741238">
                      <w:marLeft w:val="0"/>
                      <w:marRight w:val="0"/>
                      <w:marTop w:val="0"/>
                      <w:marBottom w:val="0"/>
                      <w:divBdr>
                        <w:top w:val="none" w:sz="0" w:space="0" w:color="auto"/>
                        <w:left w:val="none" w:sz="0" w:space="0" w:color="auto"/>
                        <w:bottom w:val="none" w:sz="0" w:space="0" w:color="auto"/>
                        <w:right w:val="none" w:sz="0" w:space="0" w:color="auto"/>
                      </w:divBdr>
                    </w:div>
                  </w:divsChild>
                </w:div>
                <w:div w:id="708725931">
                  <w:marLeft w:val="0"/>
                  <w:marRight w:val="0"/>
                  <w:marTop w:val="0"/>
                  <w:marBottom w:val="0"/>
                  <w:divBdr>
                    <w:top w:val="none" w:sz="0" w:space="0" w:color="auto"/>
                    <w:left w:val="none" w:sz="0" w:space="0" w:color="auto"/>
                    <w:bottom w:val="none" w:sz="0" w:space="0" w:color="auto"/>
                    <w:right w:val="none" w:sz="0" w:space="0" w:color="auto"/>
                  </w:divBdr>
                  <w:divsChild>
                    <w:div w:id="1519201084">
                      <w:marLeft w:val="0"/>
                      <w:marRight w:val="0"/>
                      <w:marTop w:val="0"/>
                      <w:marBottom w:val="0"/>
                      <w:divBdr>
                        <w:top w:val="none" w:sz="0" w:space="0" w:color="auto"/>
                        <w:left w:val="none" w:sz="0" w:space="0" w:color="auto"/>
                        <w:bottom w:val="none" w:sz="0" w:space="0" w:color="auto"/>
                        <w:right w:val="none" w:sz="0" w:space="0" w:color="auto"/>
                      </w:divBdr>
                    </w:div>
                  </w:divsChild>
                </w:div>
                <w:div w:id="717240269">
                  <w:marLeft w:val="0"/>
                  <w:marRight w:val="0"/>
                  <w:marTop w:val="0"/>
                  <w:marBottom w:val="0"/>
                  <w:divBdr>
                    <w:top w:val="none" w:sz="0" w:space="0" w:color="auto"/>
                    <w:left w:val="none" w:sz="0" w:space="0" w:color="auto"/>
                    <w:bottom w:val="none" w:sz="0" w:space="0" w:color="auto"/>
                    <w:right w:val="none" w:sz="0" w:space="0" w:color="auto"/>
                  </w:divBdr>
                  <w:divsChild>
                    <w:div w:id="1346902276">
                      <w:marLeft w:val="0"/>
                      <w:marRight w:val="0"/>
                      <w:marTop w:val="0"/>
                      <w:marBottom w:val="0"/>
                      <w:divBdr>
                        <w:top w:val="none" w:sz="0" w:space="0" w:color="auto"/>
                        <w:left w:val="none" w:sz="0" w:space="0" w:color="auto"/>
                        <w:bottom w:val="none" w:sz="0" w:space="0" w:color="auto"/>
                        <w:right w:val="none" w:sz="0" w:space="0" w:color="auto"/>
                      </w:divBdr>
                    </w:div>
                  </w:divsChild>
                </w:div>
                <w:div w:id="761530630">
                  <w:marLeft w:val="0"/>
                  <w:marRight w:val="0"/>
                  <w:marTop w:val="0"/>
                  <w:marBottom w:val="0"/>
                  <w:divBdr>
                    <w:top w:val="none" w:sz="0" w:space="0" w:color="auto"/>
                    <w:left w:val="none" w:sz="0" w:space="0" w:color="auto"/>
                    <w:bottom w:val="none" w:sz="0" w:space="0" w:color="auto"/>
                    <w:right w:val="none" w:sz="0" w:space="0" w:color="auto"/>
                  </w:divBdr>
                  <w:divsChild>
                    <w:div w:id="1153526055">
                      <w:marLeft w:val="0"/>
                      <w:marRight w:val="0"/>
                      <w:marTop w:val="0"/>
                      <w:marBottom w:val="0"/>
                      <w:divBdr>
                        <w:top w:val="none" w:sz="0" w:space="0" w:color="auto"/>
                        <w:left w:val="none" w:sz="0" w:space="0" w:color="auto"/>
                        <w:bottom w:val="none" w:sz="0" w:space="0" w:color="auto"/>
                        <w:right w:val="none" w:sz="0" w:space="0" w:color="auto"/>
                      </w:divBdr>
                    </w:div>
                  </w:divsChild>
                </w:div>
                <w:div w:id="779566468">
                  <w:marLeft w:val="0"/>
                  <w:marRight w:val="0"/>
                  <w:marTop w:val="0"/>
                  <w:marBottom w:val="0"/>
                  <w:divBdr>
                    <w:top w:val="none" w:sz="0" w:space="0" w:color="auto"/>
                    <w:left w:val="none" w:sz="0" w:space="0" w:color="auto"/>
                    <w:bottom w:val="none" w:sz="0" w:space="0" w:color="auto"/>
                    <w:right w:val="none" w:sz="0" w:space="0" w:color="auto"/>
                  </w:divBdr>
                  <w:divsChild>
                    <w:div w:id="1953315792">
                      <w:marLeft w:val="0"/>
                      <w:marRight w:val="0"/>
                      <w:marTop w:val="0"/>
                      <w:marBottom w:val="0"/>
                      <w:divBdr>
                        <w:top w:val="none" w:sz="0" w:space="0" w:color="auto"/>
                        <w:left w:val="none" w:sz="0" w:space="0" w:color="auto"/>
                        <w:bottom w:val="none" w:sz="0" w:space="0" w:color="auto"/>
                        <w:right w:val="none" w:sz="0" w:space="0" w:color="auto"/>
                      </w:divBdr>
                    </w:div>
                  </w:divsChild>
                </w:div>
                <w:div w:id="790902343">
                  <w:marLeft w:val="0"/>
                  <w:marRight w:val="0"/>
                  <w:marTop w:val="0"/>
                  <w:marBottom w:val="0"/>
                  <w:divBdr>
                    <w:top w:val="none" w:sz="0" w:space="0" w:color="auto"/>
                    <w:left w:val="none" w:sz="0" w:space="0" w:color="auto"/>
                    <w:bottom w:val="none" w:sz="0" w:space="0" w:color="auto"/>
                    <w:right w:val="none" w:sz="0" w:space="0" w:color="auto"/>
                  </w:divBdr>
                  <w:divsChild>
                    <w:div w:id="1501853749">
                      <w:marLeft w:val="0"/>
                      <w:marRight w:val="0"/>
                      <w:marTop w:val="0"/>
                      <w:marBottom w:val="0"/>
                      <w:divBdr>
                        <w:top w:val="none" w:sz="0" w:space="0" w:color="auto"/>
                        <w:left w:val="none" w:sz="0" w:space="0" w:color="auto"/>
                        <w:bottom w:val="none" w:sz="0" w:space="0" w:color="auto"/>
                        <w:right w:val="none" w:sz="0" w:space="0" w:color="auto"/>
                      </w:divBdr>
                    </w:div>
                  </w:divsChild>
                </w:div>
                <w:div w:id="791289937">
                  <w:marLeft w:val="0"/>
                  <w:marRight w:val="0"/>
                  <w:marTop w:val="0"/>
                  <w:marBottom w:val="0"/>
                  <w:divBdr>
                    <w:top w:val="none" w:sz="0" w:space="0" w:color="auto"/>
                    <w:left w:val="none" w:sz="0" w:space="0" w:color="auto"/>
                    <w:bottom w:val="none" w:sz="0" w:space="0" w:color="auto"/>
                    <w:right w:val="none" w:sz="0" w:space="0" w:color="auto"/>
                  </w:divBdr>
                  <w:divsChild>
                    <w:div w:id="1618833053">
                      <w:marLeft w:val="0"/>
                      <w:marRight w:val="0"/>
                      <w:marTop w:val="0"/>
                      <w:marBottom w:val="0"/>
                      <w:divBdr>
                        <w:top w:val="none" w:sz="0" w:space="0" w:color="auto"/>
                        <w:left w:val="none" w:sz="0" w:space="0" w:color="auto"/>
                        <w:bottom w:val="none" w:sz="0" w:space="0" w:color="auto"/>
                        <w:right w:val="none" w:sz="0" w:space="0" w:color="auto"/>
                      </w:divBdr>
                    </w:div>
                  </w:divsChild>
                </w:div>
                <w:div w:id="828980363">
                  <w:marLeft w:val="0"/>
                  <w:marRight w:val="0"/>
                  <w:marTop w:val="0"/>
                  <w:marBottom w:val="0"/>
                  <w:divBdr>
                    <w:top w:val="none" w:sz="0" w:space="0" w:color="auto"/>
                    <w:left w:val="none" w:sz="0" w:space="0" w:color="auto"/>
                    <w:bottom w:val="none" w:sz="0" w:space="0" w:color="auto"/>
                    <w:right w:val="none" w:sz="0" w:space="0" w:color="auto"/>
                  </w:divBdr>
                  <w:divsChild>
                    <w:div w:id="1773671090">
                      <w:marLeft w:val="0"/>
                      <w:marRight w:val="0"/>
                      <w:marTop w:val="0"/>
                      <w:marBottom w:val="0"/>
                      <w:divBdr>
                        <w:top w:val="none" w:sz="0" w:space="0" w:color="auto"/>
                        <w:left w:val="none" w:sz="0" w:space="0" w:color="auto"/>
                        <w:bottom w:val="none" w:sz="0" w:space="0" w:color="auto"/>
                        <w:right w:val="none" w:sz="0" w:space="0" w:color="auto"/>
                      </w:divBdr>
                    </w:div>
                  </w:divsChild>
                </w:div>
                <w:div w:id="833495095">
                  <w:marLeft w:val="0"/>
                  <w:marRight w:val="0"/>
                  <w:marTop w:val="0"/>
                  <w:marBottom w:val="0"/>
                  <w:divBdr>
                    <w:top w:val="none" w:sz="0" w:space="0" w:color="auto"/>
                    <w:left w:val="none" w:sz="0" w:space="0" w:color="auto"/>
                    <w:bottom w:val="none" w:sz="0" w:space="0" w:color="auto"/>
                    <w:right w:val="none" w:sz="0" w:space="0" w:color="auto"/>
                  </w:divBdr>
                  <w:divsChild>
                    <w:div w:id="1945381038">
                      <w:marLeft w:val="0"/>
                      <w:marRight w:val="0"/>
                      <w:marTop w:val="0"/>
                      <w:marBottom w:val="0"/>
                      <w:divBdr>
                        <w:top w:val="none" w:sz="0" w:space="0" w:color="auto"/>
                        <w:left w:val="none" w:sz="0" w:space="0" w:color="auto"/>
                        <w:bottom w:val="none" w:sz="0" w:space="0" w:color="auto"/>
                        <w:right w:val="none" w:sz="0" w:space="0" w:color="auto"/>
                      </w:divBdr>
                    </w:div>
                  </w:divsChild>
                </w:div>
                <w:div w:id="852915078">
                  <w:marLeft w:val="0"/>
                  <w:marRight w:val="0"/>
                  <w:marTop w:val="0"/>
                  <w:marBottom w:val="0"/>
                  <w:divBdr>
                    <w:top w:val="none" w:sz="0" w:space="0" w:color="auto"/>
                    <w:left w:val="none" w:sz="0" w:space="0" w:color="auto"/>
                    <w:bottom w:val="none" w:sz="0" w:space="0" w:color="auto"/>
                    <w:right w:val="none" w:sz="0" w:space="0" w:color="auto"/>
                  </w:divBdr>
                  <w:divsChild>
                    <w:div w:id="1044018783">
                      <w:marLeft w:val="0"/>
                      <w:marRight w:val="0"/>
                      <w:marTop w:val="0"/>
                      <w:marBottom w:val="0"/>
                      <w:divBdr>
                        <w:top w:val="none" w:sz="0" w:space="0" w:color="auto"/>
                        <w:left w:val="none" w:sz="0" w:space="0" w:color="auto"/>
                        <w:bottom w:val="none" w:sz="0" w:space="0" w:color="auto"/>
                        <w:right w:val="none" w:sz="0" w:space="0" w:color="auto"/>
                      </w:divBdr>
                    </w:div>
                  </w:divsChild>
                </w:div>
                <w:div w:id="859202679">
                  <w:marLeft w:val="0"/>
                  <w:marRight w:val="0"/>
                  <w:marTop w:val="0"/>
                  <w:marBottom w:val="0"/>
                  <w:divBdr>
                    <w:top w:val="none" w:sz="0" w:space="0" w:color="auto"/>
                    <w:left w:val="none" w:sz="0" w:space="0" w:color="auto"/>
                    <w:bottom w:val="none" w:sz="0" w:space="0" w:color="auto"/>
                    <w:right w:val="none" w:sz="0" w:space="0" w:color="auto"/>
                  </w:divBdr>
                  <w:divsChild>
                    <w:div w:id="1131940849">
                      <w:marLeft w:val="0"/>
                      <w:marRight w:val="0"/>
                      <w:marTop w:val="0"/>
                      <w:marBottom w:val="0"/>
                      <w:divBdr>
                        <w:top w:val="none" w:sz="0" w:space="0" w:color="auto"/>
                        <w:left w:val="none" w:sz="0" w:space="0" w:color="auto"/>
                        <w:bottom w:val="none" w:sz="0" w:space="0" w:color="auto"/>
                        <w:right w:val="none" w:sz="0" w:space="0" w:color="auto"/>
                      </w:divBdr>
                    </w:div>
                  </w:divsChild>
                </w:div>
                <w:div w:id="870804331">
                  <w:marLeft w:val="0"/>
                  <w:marRight w:val="0"/>
                  <w:marTop w:val="0"/>
                  <w:marBottom w:val="0"/>
                  <w:divBdr>
                    <w:top w:val="none" w:sz="0" w:space="0" w:color="auto"/>
                    <w:left w:val="none" w:sz="0" w:space="0" w:color="auto"/>
                    <w:bottom w:val="none" w:sz="0" w:space="0" w:color="auto"/>
                    <w:right w:val="none" w:sz="0" w:space="0" w:color="auto"/>
                  </w:divBdr>
                  <w:divsChild>
                    <w:div w:id="1847939916">
                      <w:marLeft w:val="0"/>
                      <w:marRight w:val="0"/>
                      <w:marTop w:val="0"/>
                      <w:marBottom w:val="0"/>
                      <w:divBdr>
                        <w:top w:val="none" w:sz="0" w:space="0" w:color="auto"/>
                        <w:left w:val="none" w:sz="0" w:space="0" w:color="auto"/>
                        <w:bottom w:val="none" w:sz="0" w:space="0" w:color="auto"/>
                        <w:right w:val="none" w:sz="0" w:space="0" w:color="auto"/>
                      </w:divBdr>
                    </w:div>
                  </w:divsChild>
                </w:div>
                <w:div w:id="902831206">
                  <w:marLeft w:val="0"/>
                  <w:marRight w:val="0"/>
                  <w:marTop w:val="0"/>
                  <w:marBottom w:val="0"/>
                  <w:divBdr>
                    <w:top w:val="none" w:sz="0" w:space="0" w:color="auto"/>
                    <w:left w:val="none" w:sz="0" w:space="0" w:color="auto"/>
                    <w:bottom w:val="none" w:sz="0" w:space="0" w:color="auto"/>
                    <w:right w:val="none" w:sz="0" w:space="0" w:color="auto"/>
                  </w:divBdr>
                  <w:divsChild>
                    <w:div w:id="2034381535">
                      <w:marLeft w:val="0"/>
                      <w:marRight w:val="0"/>
                      <w:marTop w:val="0"/>
                      <w:marBottom w:val="0"/>
                      <w:divBdr>
                        <w:top w:val="none" w:sz="0" w:space="0" w:color="auto"/>
                        <w:left w:val="none" w:sz="0" w:space="0" w:color="auto"/>
                        <w:bottom w:val="none" w:sz="0" w:space="0" w:color="auto"/>
                        <w:right w:val="none" w:sz="0" w:space="0" w:color="auto"/>
                      </w:divBdr>
                    </w:div>
                  </w:divsChild>
                </w:div>
                <w:div w:id="909115604">
                  <w:marLeft w:val="0"/>
                  <w:marRight w:val="0"/>
                  <w:marTop w:val="0"/>
                  <w:marBottom w:val="0"/>
                  <w:divBdr>
                    <w:top w:val="none" w:sz="0" w:space="0" w:color="auto"/>
                    <w:left w:val="none" w:sz="0" w:space="0" w:color="auto"/>
                    <w:bottom w:val="none" w:sz="0" w:space="0" w:color="auto"/>
                    <w:right w:val="none" w:sz="0" w:space="0" w:color="auto"/>
                  </w:divBdr>
                  <w:divsChild>
                    <w:div w:id="794443652">
                      <w:marLeft w:val="0"/>
                      <w:marRight w:val="0"/>
                      <w:marTop w:val="0"/>
                      <w:marBottom w:val="0"/>
                      <w:divBdr>
                        <w:top w:val="none" w:sz="0" w:space="0" w:color="auto"/>
                        <w:left w:val="none" w:sz="0" w:space="0" w:color="auto"/>
                        <w:bottom w:val="none" w:sz="0" w:space="0" w:color="auto"/>
                        <w:right w:val="none" w:sz="0" w:space="0" w:color="auto"/>
                      </w:divBdr>
                    </w:div>
                  </w:divsChild>
                </w:div>
                <w:div w:id="927159427">
                  <w:marLeft w:val="0"/>
                  <w:marRight w:val="0"/>
                  <w:marTop w:val="0"/>
                  <w:marBottom w:val="0"/>
                  <w:divBdr>
                    <w:top w:val="none" w:sz="0" w:space="0" w:color="auto"/>
                    <w:left w:val="none" w:sz="0" w:space="0" w:color="auto"/>
                    <w:bottom w:val="none" w:sz="0" w:space="0" w:color="auto"/>
                    <w:right w:val="none" w:sz="0" w:space="0" w:color="auto"/>
                  </w:divBdr>
                  <w:divsChild>
                    <w:div w:id="381026492">
                      <w:marLeft w:val="0"/>
                      <w:marRight w:val="0"/>
                      <w:marTop w:val="0"/>
                      <w:marBottom w:val="0"/>
                      <w:divBdr>
                        <w:top w:val="none" w:sz="0" w:space="0" w:color="auto"/>
                        <w:left w:val="none" w:sz="0" w:space="0" w:color="auto"/>
                        <w:bottom w:val="none" w:sz="0" w:space="0" w:color="auto"/>
                        <w:right w:val="none" w:sz="0" w:space="0" w:color="auto"/>
                      </w:divBdr>
                    </w:div>
                  </w:divsChild>
                </w:div>
                <w:div w:id="936258291">
                  <w:marLeft w:val="0"/>
                  <w:marRight w:val="0"/>
                  <w:marTop w:val="0"/>
                  <w:marBottom w:val="0"/>
                  <w:divBdr>
                    <w:top w:val="none" w:sz="0" w:space="0" w:color="auto"/>
                    <w:left w:val="none" w:sz="0" w:space="0" w:color="auto"/>
                    <w:bottom w:val="none" w:sz="0" w:space="0" w:color="auto"/>
                    <w:right w:val="none" w:sz="0" w:space="0" w:color="auto"/>
                  </w:divBdr>
                  <w:divsChild>
                    <w:div w:id="738409130">
                      <w:marLeft w:val="0"/>
                      <w:marRight w:val="0"/>
                      <w:marTop w:val="0"/>
                      <w:marBottom w:val="0"/>
                      <w:divBdr>
                        <w:top w:val="none" w:sz="0" w:space="0" w:color="auto"/>
                        <w:left w:val="none" w:sz="0" w:space="0" w:color="auto"/>
                        <w:bottom w:val="none" w:sz="0" w:space="0" w:color="auto"/>
                        <w:right w:val="none" w:sz="0" w:space="0" w:color="auto"/>
                      </w:divBdr>
                    </w:div>
                  </w:divsChild>
                </w:div>
                <w:div w:id="962032472">
                  <w:marLeft w:val="0"/>
                  <w:marRight w:val="0"/>
                  <w:marTop w:val="0"/>
                  <w:marBottom w:val="0"/>
                  <w:divBdr>
                    <w:top w:val="none" w:sz="0" w:space="0" w:color="auto"/>
                    <w:left w:val="none" w:sz="0" w:space="0" w:color="auto"/>
                    <w:bottom w:val="none" w:sz="0" w:space="0" w:color="auto"/>
                    <w:right w:val="none" w:sz="0" w:space="0" w:color="auto"/>
                  </w:divBdr>
                  <w:divsChild>
                    <w:div w:id="1345009276">
                      <w:marLeft w:val="0"/>
                      <w:marRight w:val="0"/>
                      <w:marTop w:val="0"/>
                      <w:marBottom w:val="0"/>
                      <w:divBdr>
                        <w:top w:val="none" w:sz="0" w:space="0" w:color="auto"/>
                        <w:left w:val="none" w:sz="0" w:space="0" w:color="auto"/>
                        <w:bottom w:val="none" w:sz="0" w:space="0" w:color="auto"/>
                        <w:right w:val="none" w:sz="0" w:space="0" w:color="auto"/>
                      </w:divBdr>
                    </w:div>
                  </w:divsChild>
                </w:div>
                <w:div w:id="978346103">
                  <w:marLeft w:val="0"/>
                  <w:marRight w:val="0"/>
                  <w:marTop w:val="0"/>
                  <w:marBottom w:val="0"/>
                  <w:divBdr>
                    <w:top w:val="none" w:sz="0" w:space="0" w:color="auto"/>
                    <w:left w:val="none" w:sz="0" w:space="0" w:color="auto"/>
                    <w:bottom w:val="none" w:sz="0" w:space="0" w:color="auto"/>
                    <w:right w:val="none" w:sz="0" w:space="0" w:color="auto"/>
                  </w:divBdr>
                  <w:divsChild>
                    <w:div w:id="865557589">
                      <w:marLeft w:val="0"/>
                      <w:marRight w:val="0"/>
                      <w:marTop w:val="0"/>
                      <w:marBottom w:val="0"/>
                      <w:divBdr>
                        <w:top w:val="none" w:sz="0" w:space="0" w:color="auto"/>
                        <w:left w:val="none" w:sz="0" w:space="0" w:color="auto"/>
                        <w:bottom w:val="none" w:sz="0" w:space="0" w:color="auto"/>
                        <w:right w:val="none" w:sz="0" w:space="0" w:color="auto"/>
                      </w:divBdr>
                    </w:div>
                  </w:divsChild>
                </w:div>
                <w:div w:id="978416771">
                  <w:marLeft w:val="0"/>
                  <w:marRight w:val="0"/>
                  <w:marTop w:val="0"/>
                  <w:marBottom w:val="0"/>
                  <w:divBdr>
                    <w:top w:val="none" w:sz="0" w:space="0" w:color="auto"/>
                    <w:left w:val="none" w:sz="0" w:space="0" w:color="auto"/>
                    <w:bottom w:val="none" w:sz="0" w:space="0" w:color="auto"/>
                    <w:right w:val="none" w:sz="0" w:space="0" w:color="auto"/>
                  </w:divBdr>
                  <w:divsChild>
                    <w:div w:id="724984433">
                      <w:marLeft w:val="0"/>
                      <w:marRight w:val="0"/>
                      <w:marTop w:val="0"/>
                      <w:marBottom w:val="0"/>
                      <w:divBdr>
                        <w:top w:val="none" w:sz="0" w:space="0" w:color="auto"/>
                        <w:left w:val="none" w:sz="0" w:space="0" w:color="auto"/>
                        <w:bottom w:val="none" w:sz="0" w:space="0" w:color="auto"/>
                        <w:right w:val="none" w:sz="0" w:space="0" w:color="auto"/>
                      </w:divBdr>
                    </w:div>
                  </w:divsChild>
                </w:div>
                <w:div w:id="1029142437">
                  <w:marLeft w:val="0"/>
                  <w:marRight w:val="0"/>
                  <w:marTop w:val="0"/>
                  <w:marBottom w:val="0"/>
                  <w:divBdr>
                    <w:top w:val="none" w:sz="0" w:space="0" w:color="auto"/>
                    <w:left w:val="none" w:sz="0" w:space="0" w:color="auto"/>
                    <w:bottom w:val="none" w:sz="0" w:space="0" w:color="auto"/>
                    <w:right w:val="none" w:sz="0" w:space="0" w:color="auto"/>
                  </w:divBdr>
                  <w:divsChild>
                    <w:div w:id="157118053">
                      <w:marLeft w:val="0"/>
                      <w:marRight w:val="0"/>
                      <w:marTop w:val="0"/>
                      <w:marBottom w:val="0"/>
                      <w:divBdr>
                        <w:top w:val="none" w:sz="0" w:space="0" w:color="auto"/>
                        <w:left w:val="none" w:sz="0" w:space="0" w:color="auto"/>
                        <w:bottom w:val="none" w:sz="0" w:space="0" w:color="auto"/>
                        <w:right w:val="none" w:sz="0" w:space="0" w:color="auto"/>
                      </w:divBdr>
                    </w:div>
                  </w:divsChild>
                </w:div>
                <w:div w:id="1047728606">
                  <w:marLeft w:val="0"/>
                  <w:marRight w:val="0"/>
                  <w:marTop w:val="0"/>
                  <w:marBottom w:val="0"/>
                  <w:divBdr>
                    <w:top w:val="none" w:sz="0" w:space="0" w:color="auto"/>
                    <w:left w:val="none" w:sz="0" w:space="0" w:color="auto"/>
                    <w:bottom w:val="none" w:sz="0" w:space="0" w:color="auto"/>
                    <w:right w:val="none" w:sz="0" w:space="0" w:color="auto"/>
                  </w:divBdr>
                  <w:divsChild>
                    <w:div w:id="1020278583">
                      <w:marLeft w:val="0"/>
                      <w:marRight w:val="0"/>
                      <w:marTop w:val="0"/>
                      <w:marBottom w:val="0"/>
                      <w:divBdr>
                        <w:top w:val="none" w:sz="0" w:space="0" w:color="auto"/>
                        <w:left w:val="none" w:sz="0" w:space="0" w:color="auto"/>
                        <w:bottom w:val="none" w:sz="0" w:space="0" w:color="auto"/>
                        <w:right w:val="none" w:sz="0" w:space="0" w:color="auto"/>
                      </w:divBdr>
                    </w:div>
                  </w:divsChild>
                </w:div>
                <w:div w:id="1132290221">
                  <w:marLeft w:val="0"/>
                  <w:marRight w:val="0"/>
                  <w:marTop w:val="0"/>
                  <w:marBottom w:val="0"/>
                  <w:divBdr>
                    <w:top w:val="none" w:sz="0" w:space="0" w:color="auto"/>
                    <w:left w:val="none" w:sz="0" w:space="0" w:color="auto"/>
                    <w:bottom w:val="none" w:sz="0" w:space="0" w:color="auto"/>
                    <w:right w:val="none" w:sz="0" w:space="0" w:color="auto"/>
                  </w:divBdr>
                  <w:divsChild>
                    <w:div w:id="1678461212">
                      <w:marLeft w:val="0"/>
                      <w:marRight w:val="0"/>
                      <w:marTop w:val="0"/>
                      <w:marBottom w:val="0"/>
                      <w:divBdr>
                        <w:top w:val="none" w:sz="0" w:space="0" w:color="auto"/>
                        <w:left w:val="none" w:sz="0" w:space="0" w:color="auto"/>
                        <w:bottom w:val="none" w:sz="0" w:space="0" w:color="auto"/>
                        <w:right w:val="none" w:sz="0" w:space="0" w:color="auto"/>
                      </w:divBdr>
                    </w:div>
                  </w:divsChild>
                </w:div>
                <w:div w:id="1146509273">
                  <w:marLeft w:val="0"/>
                  <w:marRight w:val="0"/>
                  <w:marTop w:val="0"/>
                  <w:marBottom w:val="0"/>
                  <w:divBdr>
                    <w:top w:val="none" w:sz="0" w:space="0" w:color="auto"/>
                    <w:left w:val="none" w:sz="0" w:space="0" w:color="auto"/>
                    <w:bottom w:val="none" w:sz="0" w:space="0" w:color="auto"/>
                    <w:right w:val="none" w:sz="0" w:space="0" w:color="auto"/>
                  </w:divBdr>
                  <w:divsChild>
                    <w:div w:id="1385256811">
                      <w:marLeft w:val="0"/>
                      <w:marRight w:val="0"/>
                      <w:marTop w:val="0"/>
                      <w:marBottom w:val="0"/>
                      <w:divBdr>
                        <w:top w:val="none" w:sz="0" w:space="0" w:color="auto"/>
                        <w:left w:val="none" w:sz="0" w:space="0" w:color="auto"/>
                        <w:bottom w:val="none" w:sz="0" w:space="0" w:color="auto"/>
                        <w:right w:val="none" w:sz="0" w:space="0" w:color="auto"/>
                      </w:divBdr>
                    </w:div>
                  </w:divsChild>
                </w:div>
                <w:div w:id="1155948508">
                  <w:marLeft w:val="0"/>
                  <w:marRight w:val="0"/>
                  <w:marTop w:val="0"/>
                  <w:marBottom w:val="0"/>
                  <w:divBdr>
                    <w:top w:val="none" w:sz="0" w:space="0" w:color="auto"/>
                    <w:left w:val="none" w:sz="0" w:space="0" w:color="auto"/>
                    <w:bottom w:val="none" w:sz="0" w:space="0" w:color="auto"/>
                    <w:right w:val="none" w:sz="0" w:space="0" w:color="auto"/>
                  </w:divBdr>
                  <w:divsChild>
                    <w:div w:id="1111241887">
                      <w:marLeft w:val="0"/>
                      <w:marRight w:val="0"/>
                      <w:marTop w:val="0"/>
                      <w:marBottom w:val="0"/>
                      <w:divBdr>
                        <w:top w:val="none" w:sz="0" w:space="0" w:color="auto"/>
                        <w:left w:val="none" w:sz="0" w:space="0" w:color="auto"/>
                        <w:bottom w:val="none" w:sz="0" w:space="0" w:color="auto"/>
                        <w:right w:val="none" w:sz="0" w:space="0" w:color="auto"/>
                      </w:divBdr>
                    </w:div>
                  </w:divsChild>
                </w:div>
                <w:div w:id="1167600839">
                  <w:marLeft w:val="0"/>
                  <w:marRight w:val="0"/>
                  <w:marTop w:val="0"/>
                  <w:marBottom w:val="0"/>
                  <w:divBdr>
                    <w:top w:val="none" w:sz="0" w:space="0" w:color="auto"/>
                    <w:left w:val="none" w:sz="0" w:space="0" w:color="auto"/>
                    <w:bottom w:val="none" w:sz="0" w:space="0" w:color="auto"/>
                    <w:right w:val="none" w:sz="0" w:space="0" w:color="auto"/>
                  </w:divBdr>
                  <w:divsChild>
                    <w:div w:id="425879971">
                      <w:marLeft w:val="0"/>
                      <w:marRight w:val="0"/>
                      <w:marTop w:val="0"/>
                      <w:marBottom w:val="0"/>
                      <w:divBdr>
                        <w:top w:val="none" w:sz="0" w:space="0" w:color="auto"/>
                        <w:left w:val="none" w:sz="0" w:space="0" w:color="auto"/>
                        <w:bottom w:val="none" w:sz="0" w:space="0" w:color="auto"/>
                        <w:right w:val="none" w:sz="0" w:space="0" w:color="auto"/>
                      </w:divBdr>
                    </w:div>
                  </w:divsChild>
                </w:div>
                <w:div w:id="1170679486">
                  <w:marLeft w:val="0"/>
                  <w:marRight w:val="0"/>
                  <w:marTop w:val="0"/>
                  <w:marBottom w:val="0"/>
                  <w:divBdr>
                    <w:top w:val="none" w:sz="0" w:space="0" w:color="auto"/>
                    <w:left w:val="none" w:sz="0" w:space="0" w:color="auto"/>
                    <w:bottom w:val="none" w:sz="0" w:space="0" w:color="auto"/>
                    <w:right w:val="none" w:sz="0" w:space="0" w:color="auto"/>
                  </w:divBdr>
                  <w:divsChild>
                    <w:div w:id="884829614">
                      <w:marLeft w:val="0"/>
                      <w:marRight w:val="0"/>
                      <w:marTop w:val="0"/>
                      <w:marBottom w:val="0"/>
                      <w:divBdr>
                        <w:top w:val="none" w:sz="0" w:space="0" w:color="auto"/>
                        <w:left w:val="none" w:sz="0" w:space="0" w:color="auto"/>
                        <w:bottom w:val="none" w:sz="0" w:space="0" w:color="auto"/>
                        <w:right w:val="none" w:sz="0" w:space="0" w:color="auto"/>
                      </w:divBdr>
                    </w:div>
                  </w:divsChild>
                </w:div>
                <w:div w:id="1207109598">
                  <w:marLeft w:val="0"/>
                  <w:marRight w:val="0"/>
                  <w:marTop w:val="0"/>
                  <w:marBottom w:val="0"/>
                  <w:divBdr>
                    <w:top w:val="none" w:sz="0" w:space="0" w:color="auto"/>
                    <w:left w:val="none" w:sz="0" w:space="0" w:color="auto"/>
                    <w:bottom w:val="none" w:sz="0" w:space="0" w:color="auto"/>
                    <w:right w:val="none" w:sz="0" w:space="0" w:color="auto"/>
                  </w:divBdr>
                  <w:divsChild>
                    <w:div w:id="476266452">
                      <w:marLeft w:val="0"/>
                      <w:marRight w:val="0"/>
                      <w:marTop w:val="0"/>
                      <w:marBottom w:val="0"/>
                      <w:divBdr>
                        <w:top w:val="none" w:sz="0" w:space="0" w:color="auto"/>
                        <w:left w:val="none" w:sz="0" w:space="0" w:color="auto"/>
                        <w:bottom w:val="none" w:sz="0" w:space="0" w:color="auto"/>
                        <w:right w:val="none" w:sz="0" w:space="0" w:color="auto"/>
                      </w:divBdr>
                    </w:div>
                  </w:divsChild>
                </w:div>
                <w:div w:id="1214006288">
                  <w:marLeft w:val="0"/>
                  <w:marRight w:val="0"/>
                  <w:marTop w:val="0"/>
                  <w:marBottom w:val="0"/>
                  <w:divBdr>
                    <w:top w:val="none" w:sz="0" w:space="0" w:color="auto"/>
                    <w:left w:val="none" w:sz="0" w:space="0" w:color="auto"/>
                    <w:bottom w:val="none" w:sz="0" w:space="0" w:color="auto"/>
                    <w:right w:val="none" w:sz="0" w:space="0" w:color="auto"/>
                  </w:divBdr>
                  <w:divsChild>
                    <w:div w:id="1388720140">
                      <w:marLeft w:val="0"/>
                      <w:marRight w:val="0"/>
                      <w:marTop w:val="0"/>
                      <w:marBottom w:val="0"/>
                      <w:divBdr>
                        <w:top w:val="none" w:sz="0" w:space="0" w:color="auto"/>
                        <w:left w:val="none" w:sz="0" w:space="0" w:color="auto"/>
                        <w:bottom w:val="none" w:sz="0" w:space="0" w:color="auto"/>
                        <w:right w:val="none" w:sz="0" w:space="0" w:color="auto"/>
                      </w:divBdr>
                    </w:div>
                  </w:divsChild>
                </w:div>
                <w:div w:id="1287085576">
                  <w:marLeft w:val="0"/>
                  <w:marRight w:val="0"/>
                  <w:marTop w:val="0"/>
                  <w:marBottom w:val="0"/>
                  <w:divBdr>
                    <w:top w:val="none" w:sz="0" w:space="0" w:color="auto"/>
                    <w:left w:val="none" w:sz="0" w:space="0" w:color="auto"/>
                    <w:bottom w:val="none" w:sz="0" w:space="0" w:color="auto"/>
                    <w:right w:val="none" w:sz="0" w:space="0" w:color="auto"/>
                  </w:divBdr>
                  <w:divsChild>
                    <w:div w:id="1515918513">
                      <w:marLeft w:val="0"/>
                      <w:marRight w:val="0"/>
                      <w:marTop w:val="0"/>
                      <w:marBottom w:val="0"/>
                      <w:divBdr>
                        <w:top w:val="none" w:sz="0" w:space="0" w:color="auto"/>
                        <w:left w:val="none" w:sz="0" w:space="0" w:color="auto"/>
                        <w:bottom w:val="none" w:sz="0" w:space="0" w:color="auto"/>
                        <w:right w:val="none" w:sz="0" w:space="0" w:color="auto"/>
                      </w:divBdr>
                    </w:div>
                  </w:divsChild>
                </w:div>
                <w:div w:id="1323048228">
                  <w:marLeft w:val="0"/>
                  <w:marRight w:val="0"/>
                  <w:marTop w:val="0"/>
                  <w:marBottom w:val="0"/>
                  <w:divBdr>
                    <w:top w:val="none" w:sz="0" w:space="0" w:color="auto"/>
                    <w:left w:val="none" w:sz="0" w:space="0" w:color="auto"/>
                    <w:bottom w:val="none" w:sz="0" w:space="0" w:color="auto"/>
                    <w:right w:val="none" w:sz="0" w:space="0" w:color="auto"/>
                  </w:divBdr>
                  <w:divsChild>
                    <w:div w:id="2041127473">
                      <w:marLeft w:val="0"/>
                      <w:marRight w:val="0"/>
                      <w:marTop w:val="0"/>
                      <w:marBottom w:val="0"/>
                      <w:divBdr>
                        <w:top w:val="none" w:sz="0" w:space="0" w:color="auto"/>
                        <w:left w:val="none" w:sz="0" w:space="0" w:color="auto"/>
                        <w:bottom w:val="none" w:sz="0" w:space="0" w:color="auto"/>
                        <w:right w:val="none" w:sz="0" w:space="0" w:color="auto"/>
                      </w:divBdr>
                    </w:div>
                  </w:divsChild>
                </w:div>
                <w:div w:id="1326939247">
                  <w:marLeft w:val="0"/>
                  <w:marRight w:val="0"/>
                  <w:marTop w:val="0"/>
                  <w:marBottom w:val="0"/>
                  <w:divBdr>
                    <w:top w:val="none" w:sz="0" w:space="0" w:color="auto"/>
                    <w:left w:val="none" w:sz="0" w:space="0" w:color="auto"/>
                    <w:bottom w:val="none" w:sz="0" w:space="0" w:color="auto"/>
                    <w:right w:val="none" w:sz="0" w:space="0" w:color="auto"/>
                  </w:divBdr>
                  <w:divsChild>
                    <w:div w:id="1712345686">
                      <w:marLeft w:val="0"/>
                      <w:marRight w:val="0"/>
                      <w:marTop w:val="0"/>
                      <w:marBottom w:val="0"/>
                      <w:divBdr>
                        <w:top w:val="none" w:sz="0" w:space="0" w:color="auto"/>
                        <w:left w:val="none" w:sz="0" w:space="0" w:color="auto"/>
                        <w:bottom w:val="none" w:sz="0" w:space="0" w:color="auto"/>
                        <w:right w:val="none" w:sz="0" w:space="0" w:color="auto"/>
                      </w:divBdr>
                    </w:div>
                  </w:divsChild>
                </w:div>
                <w:div w:id="1352991945">
                  <w:marLeft w:val="0"/>
                  <w:marRight w:val="0"/>
                  <w:marTop w:val="0"/>
                  <w:marBottom w:val="0"/>
                  <w:divBdr>
                    <w:top w:val="none" w:sz="0" w:space="0" w:color="auto"/>
                    <w:left w:val="none" w:sz="0" w:space="0" w:color="auto"/>
                    <w:bottom w:val="none" w:sz="0" w:space="0" w:color="auto"/>
                    <w:right w:val="none" w:sz="0" w:space="0" w:color="auto"/>
                  </w:divBdr>
                  <w:divsChild>
                    <w:div w:id="1087775615">
                      <w:marLeft w:val="0"/>
                      <w:marRight w:val="0"/>
                      <w:marTop w:val="0"/>
                      <w:marBottom w:val="0"/>
                      <w:divBdr>
                        <w:top w:val="none" w:sz="0" w:space="0" w:color="auto"/>
                        <w:left w:val="none" w:sz="0" w:space="0" w:color="auto"/>
                        <w:bottom w:val="none" w:sz="0" w:space="0" w:color="auto"/>
                        <w:right w:val="none" w:sz="0" w:space="0" w:color="auto"/>
                      </w:divBdr>
                    </w:div>
                  </w:divsChild>
                </w:div>
                <w:div w:id="1378702269">
                  <w:marLeft w:val="0"/>
                  <w:marRight w:val="0"/>
                  <w:marTop w:val="0"/>
                  <w:marBottom w:val="0"/>
                  <w:divBdr>
                    <w:top w:val="none" w:sz="0" w:space="0" w:color="auto"/>
                    <w:left w:val="none" w:sz="0" w:space="0" w:color="auto"/>
                    <w:bottom w:val="none" w:sz="0" w:space="0" w:color="auto"/>
                    <w:right w:val="none" w:sz="0" w:space="0" w:color="auto"/>
                  </w:divBdr>
                  <w:divsChild>
                    <w:div w:id="1171991987">
                      <w:marLeft w:val="0"/>
                      <w:marRight w:val="0"/>
                      <w:marTop w:val="0"/>
                      <w:marBottom w:val="0"/>
                      <w:divBdr>
                        <w:top w:val="none" w:sz="0" w:space="0" w:color="auto"/>
                        <w:left w:val="none" w:sz="0" w:space="0" w:color="auto"/>
                        <w:bottom w:val="none" w:sz="0" w:space="0" w:color="auto"/>
                        <w:right w:val="none" w:sz="0" w:space="0" w:color="auto"/>
                      </w:divBdr>
                    </w:div>
                  </w:divsChild>
                </w:div>
                <w:div w:id="1403481773">
                  <w:marLeft w:val="0"/>
                  <w:marRight w:val="0"/>
                  <w:marTop w:val="0"/>
                  <w:marBottom w:val="0"/>
                  <w:divBdr>
                    <w:top w:val="none" w:sz="0" w:space="0" w:color="auto"/>
                    <w:left w:val="none" w:sz="0" w:space="0" w:color="auto"/>
                    <w:bottom w:val="none" w:sz="0" w:space="0" w:color="auto"/>
                    <w:right w:val="none" w:sz="0" w:space="0" w:color="auto"/>
                  </w:divBdr>
                  <w:divsChild>
                    <w:div w:id="868107468">
                      <w:marLeft w:val="0"/>
                      <w:marRight w:val="0"/>
                      <w:marTop w:val="0"/>
                      <w:marBottom w:val="0"/>
                      <w:divBdr>
                        <w:top w:val="none" w:sz="0" w:space="0" w:color="auto"/>
                        <w:left w:val="none" w:sz="0" w:space="0" w:color="auto"/>
                        <w:bottom w:val="none" w:sz="0" w:space="0" w:color="auto"/>
                        <w:right w:val="none" w:sz="0" w:space="0" w:color="auto"/>
                      </w:divBdr>
                    </w:div>
                  </w:divsChild>
                </w:div>
                <w:div w:id="1419525893">
                  <w:marLeft w:val="0"/>
                  <w:marRight w:val="0"/>
                  <w:marTop w:val="0"/>
                  <w:marBottom w:val="0"/>
                  <w:divBdr>
                    <w:top w:val="none" w:sz="0" w:space="0" w:color="auto"/>
                    <w:left w:val="none" w:sz="0" w:space="0" w:color="auto"/>
                    <w:bottom w:val="none" w:sz="0" w:space="0" w:color="auto"/>
                    <w:right w:val="none" w:sz="0" w:space="0" w:color="auto"/>
                  </w:divBdr>
                  <w:divsChild>
                    <w:div w:id="530653492">
                      <w:marLeft w:val="0"/>
                      <w:marRight w:val="0"/>
                      <w:marTop w:val="0"/>
                      <w:marBottom w:val="0"/>
                      <w:divBdr>
                        <w:top w:val="none" w:sz="0" w:space="0" w:color="auto"/>
                        <w:left w:val="none" w:sz="0" w:space="0" w:color="auto"/>
                        <w:bottom w:val="none" w:sz="0" w:space="0" w:color="auto"/>
                        <w:right w:val="none" w:sz="0" w:space="0" w:color="auto"/>
                      </w:divBdr>
                    </w:div>
                  </w:divsChild>
                </w:div>
                <w:div w:id="1459110013">
                  <w:marLeft w:val="0"/>
                  <w:marRight w:val="0"/>
                  <w:marTop w:val="0"/>
                  <w:marBottom w:val="0"/>
                  <w:divBdr>
                    <w:top w:val="none" w:sz="0" w:space="0" w:color="auto"/>
                    <w:left w:val="none" w:sz="0" w:space="0" w:color="auto"/>
                    <w:bottom w:val="none" w:sz="0" w:space="0" w:color="auto"/>
                    <w:right w:val="none" w:sz="0" w:space="0" w:color="auto"/>
                  </w:divBdr>
                  <w:divsChild>
                    <w:div w:id="2103989656">
                      <w:marLeft w:val="0"/>
                      <w:marRight w:val="0"/>
                      <w:marTop w:val="0"/>
                      <w:marBottom w:val="0"/>
                      <w:divBdr>
                        <w:top w:val="none" w:sz="0" w:space="0" w:color="auto"/>
                        <w:left w:val="none" w:sz="0" w:space="0" w:color="auto"/>
                        <w:bottom w:val="none" w:sz="0" w:space="0" w:color="auto"/>
                        <w:right w:val="none" w:sz="0" w:space="0" w:color="auto"/>
                      </w:divBdr>
                    </w:div>
                  </w:divsChild>
                </w:div>
                <w:div w:id="1609317298">
                  <w:marLeft w:val="0"/>
                  <w:marRight w:val="0"/>
                  <w:marTop w:val="0"/>
                  <w:marBottom w:val="0"/>
                  <w:divBdr>
                    <w:top w:val="none" w:sz="0" w:space="0" w:color="auto"/>
                    <w:left w:val="none" w:sz="0" w:space="0" w:color="auto"/>
                    <w:bottom w:val="none" w:sz="0" w:space="0" w:color="auto"/>
                    <w:right w:val="none" w:sz="0" w:space="0" w:color="auto"/>
                  </w:divBdr>
                  <w:divsChild>
                    <w:div w:id="350641995">
                      <w:marLeft w:val="0"/>
                      <w:marRight w:val="0"/>
                      <w:marTop w:val="0"/>
                      <w:marBottom w:val="0"/>
                      <w:divBdr>
                        <w:top w:val="none" w:sz="0" w:space="0" w:color="auto"/>
                        <w:left w:val="none" w:sz="0" w:space="0" w:color="auto"/>
                        <w:bottom w:val="none" w:sz="0" w:space="0" w:color="auto"/>
                        <w:right w:val="none" w:sz="0" w:space="0" w:color="auto"/>
                      </w:divBdr>
                    </w:div>
                  </w:divsChild>
                </w:div>
                <w:div w:id="1641494412">
                  <w:marLeft w:val="0"/>
                  <w:marRight w:val="0"/>
                  <w:marTop w:val="0"/>
                  <w:marBottom w:val="0"/>
                  <w:divBdr>
                    <w:top w:val="none" w:sz="0" w:space="0" w:color="auto"/>
                    <w:left w:val="none" w:sz="0" w:space="0" w:color="auto"/>
                    <w:bottom w:val="none" w:sz="0" w:space="0" w:color="auto"/>
                    <w:right w:val="none" w:sz="0" w:space="0" w:color="auto"/>
                  </w:divBdr>
                  <w:divsChild>
                    <w:div w:id="1669597083">
                      <w:marLeft w:val="0"/>
                      <w:marRight w:val="0"/>
                      <w:marTop w:val="0"/>
                      <w:marBottom w:val="0"/>
                      <w:divBdr>
                        <w:top w:val="none" w:sz="0" w:space="0" w:color="auto"/>
                        <w:left w:val="none" w:sz="0" w:space="0" w:color="auto"/>
                        <w:bottom w:val="none" w:sz="0" w:space="0" w:color="auto"/>
                        <w:right w:val="none" w:sz="0" w:space="0" w:color="auto"/>
                      </w:divBdr>
                    </w:div>
                  </w:divsChild>
                </w:div>
                <w:div w:id="1681078940">
                  <w:marLeft w:val="0"/>
                  <w:marRight w:val="0"/>
                  <w:marTop w:val="0"/>
                  <w:marBottom w:val="0"/>
                  <w:divBdr>
                    <w:top w:val="none" w:sz="0" w:space="0" w:color="auto"/>
                    <w:left w:val="none" w:sz="0" w:space="0" w:color="auto"/>
                    <w:bottom w:val="none" w:sz="0" w:space="0" w:color="auto"/>
                    <w:right w:val="none" w:sz="0" w:space="0" w:color="auto"/>
                  </w:divBdr>
                  <w:divsChild>
                    <w:div w:id="1427075436">
                      <w:marLeft w:val="0"/>
                      <w:marRight w:val="0"/>
                      <w:marTop w:val="0"/>
                      <w:marBottom w:val="0"/>
                      <w:divBdr>
                        <w:top w:val="none" w:sz="0" w:space="0" w:color="auto"/>
                        <w:left w:val="none" w:sz="0" w:space="0" w:color="auto"/>
                        <w:bottom w:val="none" w:sz="0" w:space="0" w:color="auto"/>
                        <w:right w:val="none" w:sz="0" w:space="0" w:color="auto"/>
                      </w:divBdr>
                    </w:div>
                  </w:divsChild>
                </w:div>
                <w:div w:id="1688170886">
                  <w:marLeft w:val="0"/>
                  <w:marRight w:val="0"/>
                  <w:marTop w:val="0"/>
                  <w:marBottom w:val="0"/>
                  <w:divBdr>
                    <w:top w:val="none" w:sz="0" w:space="0" w:color="auto"/>
                    <w:left w:val="none" w:sz="0" w:space="0" w:color="auto"/>
                    <w:bottom w:val="none" w:sz="0" w:space="0" w:color="auto"/>
                    <w:right w:val="none" w:sz="0" w:space="0" w:color="auto"/>
                  </w:divBdr>
                  <w:divsChild>
                    <w:div w:id="1706370500">
                      <w:marLeft w:val="0"/>
                      <w:marRight w:val="0"/>
                      <w:marTop w:val="0"/>
                      <w:marBottom w:val="0"/>
                      <w:divBdr>
                        <w:top w:val="none" w:sz="0" w:space="0" w:color="auto"/>
                        <w:left w:val="none" w:sz="0" w:space="0" w:color="auto"/>
                        <w:bottom w:val="none" w:sz="0" w:space="0" w:color="auto"/>
                        <w:right w:val="none" w:sz="0" w:space="0" w:color="auto"/>
                      </w:divBdr>
                    </w:div>
                  </w:divsChild>
                </w:div>
                <w:div w:id="1722051828">
                  <w:marLeft w:val="0"/>
                  <w:marRight w:val="0"/>
                  <w:marTop w:val="0"/>
                  <w:marBottom w:val="0"/>
                  <w:divBdr>
                    <w:top w:val="none" w:sz="0" w:space="0" w:color="auto"/>
                    <w:left w:val="none" w:sz="0" w:space="0" w:color="auto"/>
                    <w:bottom w:val="none" w:sz="0" w:space="0" w:color="auto"/>
                    <w:right w:val="none" w:sz="0" w:space="0" w:color="auto"/>
                  </w:divBdr>
                  <w:divsChild>
                    <w:div w:id="1645692285">
                      <w:marLeft w:val="0"/>
                      <w:marRight w:val="0"/>
                      <w:marTop w:val="0"/>
                      <w:marBottom w:val="0"/>
                      <w:divBdr>
                        <w:top w:val="none" w:sz="0" w:space="0" w:color="auto"/>
                        <w:left w:val="none" w:sz="0" w:space="0" w:color="auto"/>
                        <w:bottom w:val="none" w:sz="0" w:space="0" w:color="auto"/>
                        <w:right w:val="none" w:sz="0" w:space="0" w:color="auto"/>
                      </w:divBdr>
                    </w:div>
                  </w:divsChild>
                </w:div>
                <w:div w:id="1724014764">
                  <w:marLeft w:val="0"/>
                  <w:marRight w:val="0"/>
                  <w:marTop w:val="0"/>
                  <w:marBottom w:val="0"/>
                  <w:divBdr>
                    <w:top w:val="none" w:sz="0" w:space="0" w:color="auto"/>
                    <w:left w:val="none" w:sz="0" w:space="0" w:color="auto"/>
                    <w:bottom w:val="none" w:sz="0" w:space="0" w:color="auto"/>
                    <w:right w:val="none" w:sz="0" w:space="0" w:color="auto"/>
                  </w:divBdr>
                  <w:divsChild>
                    <w:div w:id="273707382">
                      <w:marLeft w:val="0"/>
                      <w:marRight w:val="0"/>
                      <w:marTop w:val="0"/>
                      <w:marBottom w:val="0"/>
                      <w:divBdr>
                        <w:top w:val="none" w:sz="0" w:space="0" w:color="auto"/>
                        <w:left w:val="none" w:sz="0" w:space="0" w:color="auto"/>
                        <w:bottom w:val="none" w:sz="0" w:space="0" w:color="auto"/>
                        <w:right w:val="none" w:sz="0" w:space="0" w:color="auto"/>
                      </w:divBdr>
                    </w:div>
                  </w:divsChild>
                </w:div>
                <w:div w:id="1730036738">
                  <w:marLeft w:val="0"/>
                  <w:marRight w:val="0"/>
                  <w:marTop w:val="0"/>
                  <w:marBottom w:val="0"/>
                  <w:divBdr>
                    <w:top w:val="none" w:sz="0" w:space="0" w:color="auto"/>
                    <w:left w:val="none" w:sz="0" w:space="0" w:color="auto"/>
                    <w:bottom w:val="none" w:sz="0" w:space="0" w:color="auto"/>
                    <w:right w:val="none" w:sz="0" w:space="0" w:color="auto"/>
                  </w:divBdr>
                  <w:divsChild>
                    <w:div w:id="1736315508">
                      <w:marLeft w:val="0"/>
                      <w:marRight w:val="0"/>
                      <w:marTop w:val="0"/>
                      <w:marBottom w:val="0"/>
                      <w:divBdr>
                        <w:top w:val="none" w:sz="0" w:space="0" w:color="auto"/>
                        <w:left w:val="none" w:sz="0" w:space="0" w:color="auto"/>
                        <w:bottom w:val="none" w:sz="0" w:space="0" w:color="auto"/>
                        <w:right w:val="none" w:sz="0" w:space="0" w:color="auto"/>
                      </w:divBdr>
                    </w:div>
                  </w:divsChild>
                </w:div>
                <w:div w:id="1735347165">
                  <w:marLeft w:val="0"/>
                  <w:marRight w:val="0"/>
                  <w:marTop w:val="0"/>
                  <w:marBottom w:val="0"/>
                  <w:divBdr>
                    <w:top w:val="none" w:sz="0" w:space="0" w:color="auto"/>
                    <w:left w:val="none" w:sz="0" w:space="0" w:color="auto"/>
                    <w:bottom w:val="none" w:sz="0" w:space="0" w:color="auto"/>
                    <w:right w:val="none" w:sz="0" w:space="0" w:color="auto"/>
                  </w:divBdr>
                  <w:divsChild>
                    <w:div w:id="75828531">
                      <w:marLeft w:val="0"/>
                      <w:marRight w:val="0"/>
                      <w:marTop w:val="0"/>
                      <w:marBottom w:val="0"/>
                      <w:divBdr>
                        <w:top w:val="none" w:sz="0" w:space="0" w:color="auto"/>
                        <w:left w:val="none" w:sz="0" w:space="0" w:color="auto"/>
                        <w:bottom w:val="none" w:sz="0" w:space="0" w:color="auto"/>
                        <w:right w:val="none" w:sz="0" w:space="0" w:color="auto"/>
                      </w:divBdr>
                    </w:div>
                  </w:divsChild>
                </w:div>
                <w:div w:id="1775052580">
                  <w:marLeft w:val="0"/>
                  <w:marRight w:val="0"/>
                  <w:marTop w:val="0"/>
                  <w:marBottom w:val="0"/>
                  <w:divBdr>
                    <w:top w:val="none" w:sz="0" w:space="0" w:color="auto"/>
                    <w:left w:val="none" w:sz="0" w:space="0" w:color="auto"/>
                    <w:bottom w:val="none" w:sz="0" w:space="0" w:color="auto"/>
                    <w:right w:val="none" w:sz="0" w:space="0" w:color="auto"/>
                  </w:divBdr>
                  <w:divsChild>
                    <w:div w:id="1516142250">
                      <w:marLeft w:val="0"/>
                      <w:marRight w:val="0"/>
                      <w:marTop w:val="0"/>
                      <w:marBottom w:val="0"/>
                      <w:divBdr>
                        <w:top w:val="none" w:sz="0" w:space="0" w:color="auto"/>
                        <w:left w:val="none" w:sz="0" w:space="0" w:color="auto"/>
                        <w:bottom w:val="none" w:sz="0" w:space="0" w:color="auto"/>
                        <w:right w:val="none" w:sz="0" w:space="0" w:color="auto"/>
                      </w:divBdr>
                    </w:div>
                  </w:divsChild>
                </w:div>
                <w:div w:id="1783187229">
                  <w:marLeft w:val="0"/>
                  <w:marRight w:val="0"/>
                  <w:marTop w:val="0"/>
                  <w:marBottom w:val="0"/>
                  <w:divBdr>
                    <w:top w:val="none" w:sz="0" w:space="0" w:color="auto"/>
                    <w:left w:val="none" w:sz="0" w:space="0" w:color="auto"/>
                    <w:bottom w:val="none" w:sz="0" w:space="0" w:color="auto"/>
                    <w:right w:val="none" w:sz="0" w:space="0" w:color="auto"/>
                  </w:divBdr>
                  <w:divsChild>
                    <w:div w:id="391588486">
                      <w:marLeft w:val="0"/>
                      <w:marRight w:val="0"/>
                      <w:marTop w:val="0"/>
                      <w:marBottom w:val="0"/>
                      <w:divBdr>
                        <w:top w:val="none" w:sz="0" w:space="0" w:color="auto"/>
                        <w:left w:val="none" w:sz="0" w:space="0" w:color="auto"/>
                        <w:bottom w:val="none" w:sz="0" w:space="0" w:color="auto"/>
                        <w:right w:val="none" w:sz="0" w:space="0" w:color="auto"/>
                      </w:divBdr>
                    </w:div>
                  </w:divsChild>
                </w:div>
                <w:div w:id="1867209253">
                  <w:marLeft w:val="0"/>
                  <w:marRight w:val="0"/>
                  <w:marTop w:val="0"/>
                  <w:marBottom w:val="0"/>
                  <w:divBdr>
                    <w:top w:val="none" w:sz="0" w:space="0" w:color="auto"/>
                    <w:left w:val="none" w:sz="0" w:space="0" w:color="auto"/>
                    <w:bottom w:val="none" w:sz="0" w:space="0" w:color="auto"/>
                    <w:right w:val="none" w:sz="0" w:space="0" w:color="auto"/>
                  </w:divBdr>
                  <w:divsChild>
                    <w:div w:id="637762438">
                      <w:marLeft w:val="0"/>
                      <w:marRight w:val="0"/>
                      <w:marTop w:val="0"/>
                      <w:marBottom w:val="0"/>
                      <w:divBdr>
                        <w:top w:val="none" w:sz="0" w:space="0" w:color="auto"/>
                        <w:left w:val="none" w:sz="0" w:space="0" w:color="auto"/>
                        <w:bottom w:val="none" w:sz="0" w:space="0" w:color="auto"/>
                        <w:right w:val="none" w:sz="0" w:space="0" w:color="auto"/>
                      </w:divBdr>
                    </w:div>
                  </w:divsChild>
                </w:div>
                <w:div w:id="1931770594">
                  <w:marLeft w:val="0"/>
                  <w:marRight w:val="0"/>
                  <w:marTop w:val="0"/>
                  <w:marBottom w:val="0"/>
                  <w:divBdr>
                    <w:top w:val="none" w:sz="0" w:space="0" w:color="auto"/>
                    <w:left w:val="none" w:sz="0" w:space="0" w:color="auto"/>
                    <w:bottom w:val="none" w:sz="0" w:space="0" w:color="auto"/>
                    <w:right w:val="none" w:sz="0" w:space="0" w:color="auto"/>
                  </w:divBdr>
                  <w:divsChild>
                    <w:div w:id="951668090">
                      <w:marLeft w:val="0"/>
                      <w:marRight w:val="0"/>
                      <w:marTop w:val="0"/>
                      <w:marBottom w:val="0"/>
                      <w:divBdr>
                        <w:top w:val="none" w:sz="0" w:space="0" w:color="auto"/>
                        <w:left w:val="none" w:sz="0" w:space="0" w:color="auto"/>
                        <w:bottom w:val="none" w:sz="0" w:space="0" w:color="auto"/>
                        <w:right w:val="none" w:sz="0" w:space="0" w:color="auto"/>
                      </w:divBdr>
                    </w:div>
                  </w:divsChild>
                </w:div>
                <w:div w:id="1945653765">
                  <w:marLeft w:val="0"/>
                  <w:marRight w:val="0"/>
                  <w:marTop w:val="0"/>
                  <w:marBottom w:val="0"/>
                  <w:divBdr>
                    <w:top w:val="none" w:sz="0" w:space="0" w:color="auto"/>
                    <w:left w:val="none" w:sz="0" w:space="0" w:color="auto"/>
                    <w:bottom w:val="none" w:sz="0" w:space="0" w:color="auto"/>
                    <w:right w:val="none" w:sz="0" w:space="0" w:color="auto"/>
                  </w:divBdr>
                  <w:divsChild>
                    <w:div w:id="1019769900">
                      <w:marLeft w:val="0"/>
                      <w:marRight w:val="0"/>
                      <w:marTop w:val="0"/>
                      <w:marBottom w:val="0"/>
                      <w:divBdr>
                        <w:top w:val="none" w:sz="0" w:space="0" w:color="auto"/>
                        <w:left w:val="none" w:sz="0" w:space="0" w:color="auto"/>
                        <w:bottom w:val="none" w:sz="0" w:space="0" w:color="auto"/>
                        <w:right w:val="none" w:sz="0" w:space="0" w:color="auto"/>
                      </w:divBdr>
                    </w:div>
                  </w:divsChild>
                </w:div>
                <w:div w:id="1982613024">
                  <w:marLeft w:val="0"/>
                  <w:marRight w:val="0"/>
                  <w:marTop w:val="0"/>
                  <w:marBottom w:val="0"/>
                  <w:divBdr>
                    <w:top w:val="none" w:sz="0" w:space="0" w:color="auto"/>
                    <w:left w:val="none" w:sz="0" w:space="0" w:color="auto"/>
                    <w:bottom w:val="none" w:sz="0" w:space="0" w:color="auto"/>
                    <w:right w:val="none" w:sz="0" w:space="0" w:color="auto"/>
                  </w:divBdr>
                  <w:divsChild>
                    <w:div w:id="1350981931">
                      <w:marLeft w:val="0"/>
                      <w:marRight w:val="0"/>
                      <w:marTop w:val="0"/>
                      <w:marBottom w:val="0"/>
                      <w:divBdr>
                        <w:top w:val="none" w:sz="0" w:space="0" w:color="auto"/>
                        <w:left w:val="none" w:sz="0" w:space="0" w:color="auto"/>
                        <w:bottom w:val="none" w:sz="0" w:space="0" w:color="auto"/>
                        <w:right w:val="none" w:sz="0" w:space="0" w:color="auto"/>
                      </w:divBdr>
                    </w:div>
                  </w:divsChild>
                </w:div>
                <w:div w:id="2005814590">
                  <w:marLeft w:val="0"/>
                  <w:marRight w:val="0"/>
                  <w:marTop w:val="0"/>
                  <w:marBottom w:val="0"/>
                  <w:divBdr>
                    <w:top w:val="none" w:sz="0" w:space="0" w:color="auto"/>
                    <w:left w:val="none" w:sz="0" w:space="0" w:color="auto"/>
                    <w:bottom w:val="none" w:sz="0" w:space="0" w:color="auto"/>
                    <w:right w:val="none" w:sz="0" w:space="0" w:color="auto"/>
                  </w:divBdr>
                  <w:divsChild>
                    <w:div w:id="1239513083">
                      <w:marLeft w:val="0"/>
                      <w:marRight w:val="0"/>
                      <w:marTop w:val="0"/>
                      <w:marBottom w:val="0"/>
                      <w:divBdr>
                        <w:top w:val="none" w:sz="0" w:space="0" w:color="auto"/>
                        <w:left w:val="none" w:sz="0" w:space="0" w:color="auto"/>
                        <w:bottom w:val="none" w:sz="0" w:space="0" w:color="auto"/>
                        <w:right w:val="none" w:sz="0" w:space="0" w:color="auto"/>
                      </w:divBdr>
                    </w:div>
                  </w:divsChild>
                </w:div>
                <w:div w:id="2011563354">
                  <w:marLeft w:val="0"/>
                  <w:marRight w:val="0"/>
                  <w:marTop w:val="0"/>
                  <w:marBottom w:val="0"/>
                  <w:divBdr>
                    <w:top w:val="none" w:sz="0" w:space="0" w:color="auto"/>
                    <w:left w:val="none" w:sz="0" w:space="0" w:color="auto"/>
                    <w:bottom w:val="none" w:sz="0" w:space="0" w:color="auto"/>
                    <w:right w:val="none" w:sz="0" w:space="0" w:color="auto"/>
                  </w:divBdr>
                  <w:divsChild>
                    <w:div w:id="1754205161">
                      <w:marLeft w:val="0"/>
                      <w:marRight w:val="0"/>
                      <w:marTop w:val="0"/>
                      <w:marBottom w:val="0"/>
                      <w:divBdr>
                        <w:top w:val="none" w:sz="0" w:space="0" w:color="auto"/>
                        <w:left w:val="none" w:sz="0" w:space="0" w:color="auto"/>
                        <w:bottom w:val="none" w:sz="0" w:space="0" w:color="auto"/>
                        <w:right w:val="none" w:sz="0" w:space="0" w:color="auto"/>
                      </w:divBdr>
                    </w:div>
                  </w:divsChild>
                </w:div>
                <w:div w:id="2081829952">
                  <w:marLeft w:val="0"/>
                  <w:marRight w:val="0"/>
                  <w:marTop w:val="0"/>
                  <w:marBottom w:val="0"/>
                  <w:divBdr>
                    <w:top w:val="none" w:sz="0" w:space="0" w:color="auto"/>
                    <w:left w:val="none" w:sz="0" w:space="0" w:color="auto"/>
                    <w:bottom w:val="none" w:sz="0" w:space="0" w:color="auto"/>
                    <w:right w:val="none" w:sz="0" w:space="0" w:color="auto"/>
                  </w:divBdr>
                  <w:divsChild>
                    <w:div w:id="1216816844">
                      <w:marLeft w:val="0"/>
                      <w:marRight w:val="0"/>
                      <w:marTop w:val="0"/>
                      <w:marBottom w:val="0"/>
                      <w:divBdr>
                        <w:top w:val="none" w:sz="0" w:space="0" w:color="auto"/>
                        <w:left w:val="none" w:sz="0" w:space="0" w:color="auto"/>
                        <w:bottom w:val="none" w:sz="0" w:space="0" w:color="auto"/>
                        <w:right w:val="none" w:sz="0" w:space="0" w:color="auto"/>
                      </w:divBdr>
                    </w:div>
                  </w:divsChild>
                </w:div>
                <w:div w:id="2093426654">
                  <w:marLeft w:val="0"/>
                  <w:marRight w:val="0"/>
                  <w:marTop w:val="0"/>
                  <w:marBottom w:val="0"/>
                  <w:divBdr>
                    <w:top w:val="none" w:sz="0" w:space="0" w:color="auto"/>
                    <w:left w:val="none" w:sz="0" w:space="0" w:color="auto"/>
                    <w:bottom w:val="none" w:sz="0" w:space="0" w:color="auto"/>
                    <w:right w:val="none" w:sz="0" w:space="0" w:color="auto"/>
                  </w:divBdr>
                  <w:divsChild>
                    <w:div w:id="1228108958">
                      <w:marLeft w:val="0"/>
                      <w:marRight w:val="0"/>
                      <w:marTop w:val="0"/>
                      <w:marBottom w:val="0"/>
                      <w:divBdr>
                        <w:top w:val="none" w:sz="0" w:space="0" w:color="auto"/>
                        <w:left w:val="none" w:sz="0" w:space="0" w:color="auto"/>
                        <w:bottom w:val="none" w:sz="0" w:space="0" w:color="auto"/>
                        <w:right w:val="none" w:sz="0" w:space="0" w:color="auto"/>
                      </w:divBdr>
                    </w:div>
                  </w:divsChild>
                </w:div>
                <w:div w:id="2112507462">
                  <w:marLeft w:val="0"/>
                  <w:marRight w:val="0"/>
                  <w:marTop w:val="0"/>
                  <w:marBottom w:val="0"/>
                  <w:divBdr>
                    <w:top w:val="none" w:sz="0" w:space="0" w:color="auto"/>
                    <w:left w:val="none" w:sz="0" w:space="0" w:color="auto"/>
                    <w:bottom w:val="none" w:sz="0" w:space="0" w:color="auto"/>
                    <w:right w:val="none" w:sz="0" w:space="0" w:color="auto"/>
                  </w:divBdr>
                  <w:divsChild>
                    <w:div w:id="678509428">
                      <w:marLeft w:val="0"/>
                      <w:marRight w:val="0"/>
                      <w:marTop w:val="0"/>
                      <w:marBottom w:val="0"/>
                      <w:divBdr>
                        <w:top w:val="none" w:sz="0" w:space="0" w:color="auto"/>
                        <w:left w:val="none" w:sz="0" w:space="0" w:color="auto"/>
                        <w:bottom w:val="none" w:sz="0" w:space="0" w:color="auto"/>
                        <w:right w:val="none" w:sz="0" w:space="0" w:color="auto"/>
                      </w:divBdr>
                    </w:div>
                  </w:divsChild>
                </w:div>
                <w:div w:id="2124106030">
                  <w:marLeft w:val="0"/>
                  <w:marRight w:val="0"/>
                  <w:marTop w:val="0"/>
                  <w:marBottom w:val="0"/>
                  <w:divBdr>
                    <w:top w:val="none" w:sz="0" w:space="0" w:color="auto"/>
                    <w:left w:val="none" w:sz="0" w:space="0" w:color="auto"/>
                    <w:bottom w:val="none" w:sz="0" w:space="0" w:color="auto"/>
                    <w:right w:val="none" w:sz="0" w:space="0" w:color="auto"/>
                  </w:divBdr>
                  <w:divsChild>
                    <w:div w:id="1554731504">
                      <w:marLeft w:val="0"/>
                      <w:marRight w:val="0"/>
                      <w:marTop w:val="0"/>
                      <w:marBottom w:val="0"/>
                      <w:divBdr>
                        <w:top w:val="none" w:sz="0" w:space="0" w:color="auto"/>
                        <w:left w:val="none" w:sz="0" w:space="0" w:color="auto"/>
                        <w:bottom w:val="none" w:sz="0" w:space="0" w:color="auto"/>
                        <w:right w:val="none" w:sz="0" w:space="0" w:color="auto"/>
                      </w:divBdr>
                    </w:div>
                  </w:divsChild>
                </w:div>
                <w:div w:id="2137750722">
                  <w:marLeft w:val="0"/>
                  <w:marRight w:val="0"/>
                  <w:marTop w:val="0"/>
                  <w:marBottom w:val="0"/>
                  <w:divBdr>
                    <w:top w:val="none" w:sz="0" w:space="0" w:color="auto"/>
                    <w:left w:val="none" w:sz="0" w:space="0" w:color="auto"/>
                    <w:bottom w:val="none" w:sz="0" w:space="0" w:color="auto"/>
                    <w:right w:val="none" w:sz="0" w:space="0" w:color="auto"/>
                  </w:divBdr>
                  <w:divsChild>
                    <w:div w:id="48601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2865">
          <w:marLeft w:val="0"/>
          <w:marRight w:val="0"/>
          <w:marTop w:val="0"/>
          <w:marBottom w:val="0"/>
          <w:divBdr>
            <w:top w:val="none" w:sz="0" w:space="0" w:color="auto"/>
            <w:left w:val="none" w:sz="0" w:space="0" w:color="auto"/>
            <w:bottom w:val="none" w:sz="0" w:space="0" w:color="auto"/>
            <w:right w:val="none" w:sz="0" w:space="0" w:color="auto"/>
          </w:divBdr>
        </w:div>
        <w:div w:id="1493063455">
          <w:marLeft w:val="0"/>
          <w:marRight w:val="0"/>
          <w:marTop w:val="0"/>
          <w:marBottom w:val="0"/>
          <w:divBdr>
            <w:top w:val="none" w:sz="0" w:space="0" w:color="auto"/>
            <w:left w:val="none" w:sz="0" w:space="0" w:color="auto"/>
            <w:bottom w:val="none" w:sz="0" w:space="0" w:color="auto"/>
            <w:right w:val="none" w:sz="0" w:space="0" w:color="auto"/>
          </w:divBdr>
          <w:divsChild>
            <w:div w:id="246623281">
              <w:marLeft w:val="-75"/>
              <w:marRight w:val="0"/>
              <w:marTop w:val="30"/>
              <w:marBottom w:val="30"/>
              <w:divBdr>
                <w:top w:val="none" w:sz="0" w:space="0" w:color="auto"/>
                <w:left w:val="none" w:sz="0" w:space="0" w:color="auto"/>
                <w:bottom w:val="none" w:sz="0" w:space="0" w:color="auto"/>
                <w:right w:val="none" w:sz="0" w:space="0" w:color="auto"/>
              </w:divBdr>
              <w:divsChild>
                <w:div w:id="420762457">
                  <w:marLeft w:val="0"/>
                  <w:marRight w:val="0"/>
                  <w:marTop w:val="0"/>
                  <w:marBottom w:val="0"/>
                  <w:divBdr>
                    <w:top w:val="none" w:sz="0" w:space="0" w:color="auto"/>
                    <w:left w:val="none" w:sz="0" w:space="0" w:color="auto"/>
                    <w:bottom w:val="none" w:sz="0" w:space="0" w:color="auto"/>
                    <w:right w:val="none" w:sz="0" w:space="0" w:color="auto"/>
                  </w:divBdr>
                  <w:divsChild>
                    <w:div w:id="183640364">
                      <w:marLeft w:val="0"/>
                      <w:marRight w:val="0"/>
                      <w:marTop w:val="0"/>
                      <w:marBottom w:val="0"/>
                      <w:divBdr>
                        <w:top w:val="none" w:sz="0" w:space="0" w:color="auto"/>
                        <w:left w:val="none" w:sz="0" w:space="0" w:color="auto"/>
                        <w:bottom w:val="none" w:sz="0" w:space="0" w:color="auto"/>
                        <w:right w:val="none" w:sz="0" w:space="0" w:color="auto"/>
                      </w:divBdr>
                    </w:div>
                  </w:divsChild>
                </w:div>
                <w:div w:id="442191675">
                  <w:marLeft w:val="0"/>
                  <w:marRight w:val="0"/>
                  <w:marTop w:val="0"/>
                  <w:marBottom w:val="0"/>
                  <w:divBdr>
                    <w:top w:val="none" w:sz="0" w:space="0" w:color="auto"/>
                    <w:left w:val="none" w:sz="0" w:space="0" w:color="auto"/>
                    <w:bottom w:val="none" w:sz="0" w:space="0" w:color="auto"/>
                    <w:right w:val="none" w:sz="0" w:space="0" w:color="auto"/>
                  </w:divBdr>
                  <w:divsChild>
                    <w:div w:id="1747796917">
                      <w:marLeft w:val="0"/>
                      <w:marRight w:val="0"/>
                      <w:marTop w:val="0"/>
                      <w:marBottom w:val="0"/>
                      <w:divBdr>
                        <w:top w:val="none" w:sz="0" w:space="0" w:color="auto"/>
                        <w:left w:val="none" w:sz="0" w:space="0" w:color="auto"/>
                        <w:bottom w:val="none" w:sz="0" w:space="0" w:color="auto"/>
                        <w:right w:val="none" w:sz="0" w:space="0" w:color="auto"/>
                      </w:divBdr>
                    </w:div>
                  </w:divsChild>
                </w:div>
                <w:div w:id="565456684">
                  <w:marLeft w:val="0"/>
                  <w:marRight w:val="0"/>
                  <w:marTop w:val="0"/>
                  <w:marBottom w:val="0"/>
                  <w:divBdr>
                    <w:top w:val="none" w:sz="0" w:space="0" w:color="auto"/>
                    <w:left w:val="none" w:sz="0" w:space="0" w:color="auto"/>
                    <w:bottom w:val="none" w:sz="0" w:space="0" w:color="auto"/>
                    <w:right w:val="none" w:sz="0" w:space="0" w:color="auto"/>
                  </w:divBdr>
                  <w:divsChild>
                    <w:div w:id="707605348">
                      <w:marLeft w:val="0"/>
                      <w:marRight w:val="0"/>
                      <w:marTop w:val="0"/>
                      <w:marBottom w:val="0"/>
                      <w:divBdr>
                        <w:top w:val="none" w:sz="0" w:space="0" w:color="auto"/>
                        <w:left w:val="none" w:sz="0" w:space="0" w:color="auto"/>
                        <w:bottom w:val="none" w:sz="0" w:space="0" w:color="auto"/>
                        <w:right w:val="none" w:sz="0" w:space="0" w:color="auto"/>
                      </w:divBdr>
                    </w:div>
                  </w:divsChild>
                </w:div>
                <w:div w:id="1465349274">
                  <w:marLeft w:val="0"/>
                  <w:marRight w:val="0"/>
                  <w:marTop w:val="0"/>
                  <w:marBottom w:val="0"/>
                  <w:divBdr>
                    <w:top w:val="none" w:sz="0" w:space="0" w:color="auto"/>
                    <w:left w:val="none" w:sz="0" w:space="0" w:color="auto"/>
                    <w:bottom w:val="none" w:sz="0" w:space="0" w:color="auto"/>
                    <w:right w:val="none" w:sz="0" w:space="0" w:color="auto"/>
                  </w:divBdr>
                  <w:divsChild>
                    <w:div w:id="355161603">
                      <w:marLeft w:val="0"/>
                      <w:marRight w:val="0"/>
                      <w:marTop w:val="0"/>
                      <w:marBottom w:val="0"/>
                      <w:divBdr>
                        <w:top w:val="none" w:sz="0" w:space="0" w:color="auto"/>
                        <w:left w:val="none" w:sz="0" w:space="0" w:color="auto"/>
                        <w:bottom w:val="none" w:sz="0" w:space="0" w:color="auto"/>
                        <w:right w:val="none" w:sz="0" w:space="0" w:color="auto"/>
                      </w:divBdr>
                    </w:div>
                  </w:divsChild>
                </w:div>
                <w:div w:id="1647734102">
                  <w:marLeft w:val="0"/>
                  <w:marRight w:val="0"/>
                  <w:marTop w:val="0"/>
                  <w:marBottom w:val="0"/>
                  <w:divBdr>
                    <w:top w:val="none" w:sz="0" w:space="0" w:color="auto"/>
                    <w:left w:val="none" w:sz="0" w:space="0" w:color="auto"/>
                    <w:bottom w:val="none" w:sz="0" w:space="0" w:color="auto"/>
                    <w:right w:val="none" w:sz="0" w:space="0" w:color="auto"/>
                  </w:divBdr>
                  <w:divsChild>
                    <w:div w:id="1144857565">
                      <w:marLeft w:val="0"/>
                      <w:marRight w:val="0"/>
                      <w:marTop w:val="0"/>
                      <w:marBottom w:val="0"/>
                      <w:divBdr>
                        <w:top w:val="none" w:sz="0" w:space="0" w:color="auto"/>
                        <w:left w:val="none" w:sz="0" w:space="0" w:color="auto"/>
                        <w:bottom w:val="none" w:sz="0" w:space="0" w:color="auto"/>
                        <w:right w:val="none" w:sz="0" w:space="0" w:color="auto"/>
                      </w:divBdr>
                    </w:div>
                  </w:divsChild>
                </w:div>
                <w:div w:id="2078238555">
                  <w:marLeft w:val="0"/>
                  <w:marRight w:val="0"/>
                  <w:marTop w:val="0"/>
                  <w:marBottom w:val="0"/>
                  <w:divBdr>
                    <w:top w:val="none" w:sz="0" w:space="0" w:color="auto"/>
                    <w:left w:val="none" w:sz="0" w:space="0" w:color="auto"/>
                    <w:bottom w:val="none" w:sz="0" w:space="0" w:color="auto"/>
                    <w:right w:val="none" w:sz="0" w:space="0" w:color="auto"/>
                  </w:divBdr>
                  <w:divsChild>
                    <w:div w:id="3932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385170">
          <w:marLeft w:val="0"/>
          <w:marRight w:val="0"/>
          <w:marTop w:val="0"/>
          <w:marBottom w:val="0"/>
          <w:divBdr>
            <w:top w:val="none" w:sz="0" w:space="0" w:color="auto"/>
            <w:left w:val="none" w:sz="0" w:space="0" w:color="auto"/>
            <w:bottom w:val="none" w:sz="0" w:space="0" w:color="auto"/>
            <w:right w:val="none" w:sz="0" w:space="0" w:color="auto"/>
          </w:divBdr>
        </w:div>
        <w:div w:id="1630240487">
          <w:marLeft w:val="0"/>
          <w:marRight w:val="0"/>
          <w:marTop w:val="0"/>
          <w:marBottom w:val="0"/>
          <w:divBdr>
            <w:top w:val="none" w:sz="0" w:space="0" w:color="auto"/>
            <w:left w:val="none" w:sz="0" w:space="0" w:color="auto"/>
            <w:bottom w:val="none" w:sz="0" w:space="0" w:color="auto"/>
            <w:right w:val="none" w:sz="0" w:space="0" w:color="auto"/>
          </w:divBdr>
        </w:div>
        <w:div w:id="1750036595">
          <w:marLeft w:val="0"/>
          <w:marRight w:val="0"/>
          <w:marTop w:val="0"/>
          <w:marBottom w:val="0"/>
          <w:divBdr>
            <w:top w:val="none" w:sz="0" w:space="0" w:color="auto"/>
            <w:left w:val="none" w:sz="0" w:space="0" w:color="auto"/>
            <w:bottom w:val="none" w:sz="0" w:space="0" w:color="auto"/>
            <w:right w:val="none" w:sz="0" w:space="0" w:color="auto"/>
          </w:divBdr>
        </w:div>
        <w:div w:id="1781408625">
          <w:marLeft w:val="0"/>
          <w:marRight w:val="0"/>
          <w:marTop w:val="0"/>
          <w:marBottom w:val="0"/>
          <w:divBdr>
            <w:top w:val="none" w:sz="0" w:space="0" w:color="auto"/>
            <w:left w:val="none" w:sz="0" w:space="0" w:color="auto"/>
            <w:bottom w:val="none" w:sz="0" w:space="0" w:color="auto"/>
            <w:right w:val="none" w:sz="0" w:space="0" w:color="auto"/>
          </w:divBdr>
          <w:divsChild>
            <w:div w:id="1650816925">
              <w:marLeft w:val="-75"/>
              <w:marRight w:val="0"/>
              <w:marTop w:val="30"/>
              <w:marBottom w:val="30"/>
              <w:divBdr>
                <w:top w:val="none" w:sz="0" w:space="0" w:color="auto"/>
                <w:left w:val="none" w:sz="0" w:space="0" w:color="auto"/>
                <w:bottom w:val="none" w:sz="0" w:space="0" w:color="auto"/>
                <w:right w:val="none" w:sz="0" w:space="0" w:color="auto"/>
              </w:divBdr>
              <w:divsChild>
                <w:div w:id="205289755">
                  <w:marLeft w:val="0"/>
                  <w:marRight w:val="0"/>
                  <w:marTop w:val="0"/>
                  <w:marBottom w:val="0"/>
                  <w:divBdr>
                    <w:top w:val="none" w:sz="0" w:space="0" w:color="auto"/>
                    <w:left w:val="none" w:sz="0" w:space="0" w:color="auto"/>
                    <w:bottom w:val="none" w:sz="0" w:space="0" w:color="auto"/>
                    <w:right w:val="none" w:sz="0" w:space="0" w:color="auto"/>
                  </w:divBdr>
                  <w:divsChild>
                    <w:div w:id="1363942666">
                      <w:marLeft w:val="0"/>
                      <w:marRight w:val="0"/>
                      <w:marTop w:val="0"/>
                      <w:marBottom w:val="0"/>
                      <w:divBdr>
                        <w:top w:val="none" w:sz="0" w:space="0" w:color="auto"/>
                        <w:left w:val="none" w:sz="0" w:space="0" w:color="auto"/>
                        <w:bottom w:val="none" w:sz="0" w:space="0" w:color="auto"/>
                        <w:right w:val="none" w:sz="0" w:space="0" w:color="auto"/>
                      </w:divBdr>
                    </w:div>
                  </w:divsChild>
                </w:div>
                <w:div w:id="474029086">
                  <w:marLeft w:val="0"/>
                  <w:marRight w:val="0"/>
                  <w:marTop w:val="0"/>
                  <w:marBottom w:val="0"/>
                  <w:divBdr>
                    <w:top w:val="none" w:sz="0" w:space="0" w:color="auto"/>
                    <w:left w:val="none" w:sz="0" w:space="0" w:color="auto"/>
                    <w:bottom w:val="none" w:sz="0" w:space="0" w:color="auto"/>
                    <w:right w:val="none" w:sz="0" w:space="0" w:color="auto"/>
                  </w:divBdr>
                  <w:divsChild>
                    <w:div w:id="1076246729">
                      <w:marLeft w:val="0"/>
                      <w:marRight w:val="0"/>
                      <w:marTop w:val="0"/>
                      <w:marBottom w:val="0"/>
                      <w:divBdr>
                        <w:top w:val="none" w:sz="0" w:space="0" w:color="auto"/>
                        <w:left w:val="none" w:sz="0" w:space="0" w:color="auto"/>
                        <w:bottom w:val="none" w:sz="0" w:space="0" w:color="auto"/>
                        <w:right w:val="none" w:sz="0" w:space="0" w:color="auto"/>
                      </w:divBdr>
                    </w:div>
                  </w:divsChild>
                </w:div>
                <w:div w:id="845175281">
                  <w:marLeft w:val="0"/>
                  <w:marRight w:val="0"/>
                  <w:marTop w:val="0"/>
                  <w:marBottom w:val="0"/>
                  <w:divBdr>
                    <w:top w:val="none" w:sz="0" w:space="0" w:color="auto"/>
                    <w:left w:val="none" w:sz="0" w:space="0" w:color="auto"/>
                    <w:bottom w:val="none" w:sz="0" w:space="0" w:color="auto"/>
                    <w:right w:val="none" w:sz="0" w:space="0" w:color="auto"/>
                  </w:divBdr>
                  <w:divsChild>
                    <w:div w:id="477115237">
                      <w:marLeft w:val="0"/>
                      <w:marRight w:val="0"/>
                      <w:marTop w:val="0"/>
                      <w:marBottom w:val="0"/>
                      <w:divBdr>
                        <w:top w:val="none" w:sz="0" w:space="0" w:color="auto"/>
                        <w:left w:val="none" w:sz="0" w:space="0" w:color="auto"/>
                        <w:bottom w:val="none" w:sz="0" w:space="0" w:color="auto"/>
                        <w:right w:val="none" w:sz="0" w:space="0" w:color="auto"/>
                      </w:divBdr>
                    </w:div>
                  </w:divsChild>
                </w:div>
                <w:div w:id="1299992073">
                  <w:marLeft w:val="0"/>
                  <w:marRight w:val="0"/>
                  <w:marTop w:val="0"/>
                  <w:marBottom w:val="0"/>
                  <w:divBdr>
                    <w:top w:val="none" w:sz="0" w:space="0" w:color="auto"/>
                    <w:left w:val="none" w:sz="0" w:space="0" w:color="auto"/>
                    <w:bottom w:val="none" w:sz="0" w:space="0" w:color="auto"/>
                    <w:right w:val="none" w:sz="0" w:space="0" w:color="auto"/>
                  </w:divBdr>
                  <w:divsChild>
                    <w:div w:id="1294749834">
                      <w:marLeft w:val="0"/>
                      <w:marRight w:val="0"/>
                      <w:marTop w:val="0"/>
                      <w:marBottom w:val="0"/>
                      <w:divBdr>
                        <w:top w:val="none" w:sz="0" w:space="0" w:color="auto"/>
                        <w:left w:val="none" w:sz="0" w:space="0" w:color="auto"/>
                        <w:bottom w:val="none" w:sz="0" w:space="0" w:color="auto"/>
                        <w:right w:val="none" w:sz="0" w:space="0" w:color="auto"/>
                      </w:divBdr>
                    </w:div>
                  </w:divsChild>
                </w:div>
                <w:div w:id="1504391463">
                  <w:marLeft w:val="0"/>
                  <w:marRight w:val="0"/>
                  <w:marTop w:val="0"/>
                  <w:marBottom w:val="0"/>
                  <w:divBdr>
                    <w:top w:val="none" w:sz="0" w:space="0" w:color="auto"/>
                    <w:left w:val="none" w:sz="0" w:space="0" w:color="auto"/>
                    <w:bottom w:val="none" w:sz="0" w:space="0" w:color="auto"/>
                    <w:right w:val="none" w:sz="0" w:space="0" w:color="auto"/>
                  </w:divBdr>
                  <w:divsChild>
                    <w:div w:id="1539466346">
                      <w:marLeft w:val="0"/>
                      <w:marRight w:val="0"/>
                      <w:marTop w:val="0"/>
                      <w:marBottom w:val="0"/>
                      <w:divBdr>
                        <w:top w:val="none" w:sz="0" w:space="0" w:color="auto"/>
                        <w:left w:val="none" w:sz="0" w:space="0" w:color="auto"/>
                        <w:bottom w:val="none" w:sz="0" w:space="0" w:color="auto"/>
                        <w:right w:val="none" w:sz="0" w:space="0" w:color="auto"/>
                      </w:divBdr>
                    </w:div>
                  </w:divsChild>
                </w:div>
                <w:div w:id="1565794736">
                  <w:marLeft w:val="0"/>
                  <w:marRight w:val="0"/>
                  <w:marTop w:val="0"/>
                  <w:marBottom w:val="0"/>
                  <w:divBdr>
                    <w:top w:val="none" w:sz="0" w:space="0" w:color="auto"/>
                    <w:left w:val="none" w:sz="0" w:space="0" w:color="auto"/>
                    <w:bottom w:val="none" w:sz="0" w:space="0" w:color="auto"/>
                    <w:right w:val="none" w:sz="0" w:space="0" w:color="auto"/>
                  </w:divBdr>
                  <w:divsChild>
                    <w:div w:id="4647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6145">
          <w:marLeft w:val="0"/>
          <w:marRight w:val="0"/>
          <w:marTop w:val="0"/>
          <w:marBottom w:val="0"/>
          <w:divBdr>
            <w:top w:val="none" w:sz="0" w:space="0" w:color="auto"/>
            <w:left w:val="none" w:sz="0" w:space="0" w:color="auto"/>
            <w:bottom w:val="none" w:sz="0" w:space="0" w:color="auto"/>
            <w:right w:val="none" w:sz="0" w:space="0" w:color="auto"/>
          </w:divBdr>
        </w:div>
        <w:div w:id="1903371225">
          <w:marLeft w:val="0"/>
          <w:marRight w:val="0"/>
          <w:marTop w:val="0"/>
          <w:marBottom w:val="0"/>
          <w:divBdr>
            <w:top w:val="none" w:sz="0" w:space="0" w:color="auto"/>
            <w:left w:val="none" w:sz="0" w:space="0" w:color="auto"/>
            <w:bottom w:val="none" w:sz="0" w:space="0" w:color="auto"/>
            <w:right w:val="none" w:sz="0" w:space="0" w:color="auto"/>
          </w:divBdr>
        </w:div>
      </w:divsChild>
    </w:div>
    <w:div w:id="858003572">
      <w:bodyDiv w:val="1"/>
      <w:marLeft w:val="0"/>
      <w:marRight w:val="0"/>
      <w:marTop w:val="0"/>
      <w:marBottom w:val="0"/>
      <w:divBdr>
        <w:top w:val="none" w:sz="0" w:space="0" w:color="auto"/>
        <w:left w:val="none" w:sz="0" w:space="0" w:color="auto"/>
        <w:bottom w:val="none" w:sz="0" w:space="0" w:color="auto"/>
        <w:right w:val="none" w:sz="0" w:space="0" w:color="auto"/>
      </w:divBdr>
    </w:div>
    <w:div w:id="860824666">
      <w:bodyDiv w:val="1"/>
      <w:marLeft w:val="0"/>
      <w:marRight w:val="0"/>
      <w:marTop w:val="0"/>
      <w:marBottom w:val="0"/>
      <w:divBdr>
        <w:top w:val="none" w:sz="0" w:space="0" w:color="auto"/>
        <w:left w:val="none" w:sz="0" w:space="0" w:color="auto"/>
        <w:bottom w:val="none" w:sz="0" w:space="0" w:color="auto"/>
        <w:right w:val="none" w:sz="0" w:space="0" w:color="auto"/>
      </w:divBdr>
    </w:div>
    <w:div w:id="861942970">
      <w:bodyDiv w:val="1"/>
      <w:marLeft w:val="0"/>
      <w:marRight w:val="0"/>
      <w:marTop w:val="0"/>
      <w:marBottom w:val="0"/>
      <w:divBdr>
        <w:top w:val="none" w:sz="0" w:space="0" w:color="auto"/>
        <w:left w:val="none" w:sz="0" w:space="0" w:color="auto"/>
        <w:bottom w:val="none" w:sz="0" w:space="0" w:color="auto"/>
        <w:right w:val="none" w:sz="0" w:space="0" w:color="auto"/>
      </w:divBdr>
      <w:divsChild>
        <w:div w:id="89393311">
          <w:marLeft w:val="0"/>
          <w:marRight w:val="0"/>
          <w:marTop w:val="0"/>
          <w:marBottom w:val="0"/>
          <w:divBdr>
            <w:top w:val="none" w:sz="0" w:space="0" w:color="auto"/>
            <w:left w:val="none" w:sz="0" w:space="0" w:color="auto"/>
            <w:bottom w:val="none" w:sz="0" w:space="0" w:color="auto"/>
            <w:right w:val="none" w:sz="0" w:space="0" w:color="auto"/>
          </w:divBdr>
        </w:div>
        <w:div w:id="277421502">
          <w:marLeft w:val="0"/>
          <w:marRight w:val="0"/>
          <w:marTop w:val="0"/>
          <w:marBottom w:val="0"/>
          <w:divBdr>
            <w:top w:val="none" w:sz="0" w:space="0" w:color="auto"/>
            <w:left w:val="none" w:sz="0" w:space="0" w:color="auto"/>
            <w:bottom w:val="none" w:sz="0" w:space="0" w:color="auto"/>
            <w:right w:val="none" w:sz="0" w:space="0" w:color="auto"/>
          </w:divBdr>
        </w:div>
        <w:div w:id="1254313063">
          <w:marLeft w:val="0"/>
          <w:marRight w:val="0"/>
          <w:marTop w:val="0"/>
          <w:marBottom w:val="0"/>
          <w:divBdr>
            <w:top w:val="none" w:sz="0" w:space="0" w:color="auto"/>
            <w:left w:val="none" w:sz="0" w:space="0" w:color="auto"/>
            <w:bottom w:val="none" w:sz="0" w:space="0" w:color="auto"/>
            <w:right w:val="none" w:sz="0" w:space="0" w:color="auto"/>
          </w:divBdr>
        </w:div>
        <w:div w:id="1272005883">
          <w:marLeft w:val="0"/>
          <w:marRight w:val="0"/>
          <w:marTop w:val="0"/>
          <w:marBottom w:val="0"/>
          <w:divBdr>
            <w:top w:val="none" w:sz="0" w:space="0" w:color="auto"/>
            <w:left w:val="none" w:sz="0" w:space="0" w:color="auto"/>
            <w:bottom w:val="none" w:sz="0" w:space="0" w:color="auto"/>
            <w:right w:val="none" w:sz="0" w:space="0" w:color="auto"/>
          </w:divBdr>
        </w:div>
        <w:div w:id="1409963171">
          <w:marLeft w:val="0"/>
          <w:marRight w:val="0"/>
          <w:marTop w:val="0"/>
          <w:marBottom w:val="0"/>
          <w:divBdr>
            <w:top w:val="none" w:sz="0" w:space="0" w:color="auto"/>
            <w:left w:val="none" w:sz="0" w:space="0" w:color="auto"/>
            <w:bottom w:val="none" w:sz="0" w:space="0" w:color="auto"/>
            <w:right w:val="none" w:sz="0" w:space="0" w:color="auto"/>
          </w:divBdr>
        </w:div>
        <w:div w:id="1635675372">
          <w:marLeft w:val="0"/>
          <w:marRight w:val="0"/>
          <w:marTop w:val="0"/>
          <w:marBottom w:val="0"/>
          <w:divBdr>
            <w:top w:val="none" w:sz="0" w:space="0" w:color="auto"/>
            <w:left w:val="none" w:sz="0" w:space="0" w:color="auto"/>
            <w:bottom w:val="none" w:sz="0" w:space="0" w:color="auto"/>
            <w:right w:val="none" w:sz="0" w:space="0" w:color="auto"/>
          </w:divBdr>
        </w:div>
        <w:div w:id="1647196709">
          <w:marLeft w:val="0"/>
          <w:marRight w:val="0"/>
          <w:marTop w:val="0"/>
          <w:marBottom w:val="0"/>
          <w:divBdr>
            <w:top w:val="none" w:sz="0" w:space="0" w:color="auto"/>
            <w:left w:val="none" w:sz="0" w:space="0" w:color="auto"/>
            <w:bottom w:val="none" w:sz="0" w:space="0" w:color="auto"/>
            <w:right w:val="none" w:sz="0" w:space="0" w:color="auto"/>
          </w:divBdr>
        </w:div>
        <w:div w:id="2027753068">
          <w:marLeft w:val="0"/>
          <w:marRight w:val="0"/>
          <w:marTop w:val="0"/>
          <w:marBottom w:val="0"/>
          <w:divBdr>
            <w:top w:val="none" w:sz="0" w:space="0" w:color="auto"/>
            <w:left w:val="none" w:sz="0" w:space="0" w:color="auto"/>
            <w:bottom w:val="none" w:sz="0" w:space="0" w:color="auto"/>
            <w:right w:val="none" w:sz="0" w:space="0" w:color="auto"/>
          </w:divBdr>
        </w:div>
      </w:divsChild>
    </w:div>
    <w:div w:id="870802702">
      <w:bodyDiv w:val="1"/>
      <w:marLeft w:val="0"/>
      <w:marRight w:val="0"/>
      <w:marTop w:val="0"/>
      <w:marBottom w:val="0"/>
      <w:divBdr>
        <w:top w:val="none" w:sz="0" w:space="0" w:color="auto"/>
        <w:left w:val="none" w:sz="0" w:space="0" w:color="auto"/>
        <w:bottom w:val="none" w:sz="0" w:space="0" w:color="auto"/>
        <w:right w:val="none" w:sz="0" w:space="0" w:color="auto"/>
      </w:divBdr>
      <w:divsChild>
        <w:div w:id="1355573824">
          <w:marLeft w:val="0"/>
          <w:marRight w:val="0"/>
          <w:marTop w:val="0"/>
          <w:marBottom w:val="0"/>
          <w:divBdr>
            <w:top w:val="none" w:sz="0" w:space="0" w:color="auto"/>
            <w:left w:val="none" w:sz="0" w:space="0" w:color="auto"/>
            <w:bottom w:val="none" w:sz="0" w:space="0" w:color="auto"/>
            <w:right w:val="none" w:sz="0" w:space="0" w:color="auto"/>
          </w:divBdr>
        </w:div>
      </w:divsChild>
    </w:div>
    <w:div w:id="870992637">
      <w:bodyDiv w:val="1"/>
      <w:marLeft w:val="0"/>
      <w:marRight w:val="0"/>
      <w:marTop w:val="0"/>
      <w:marBottom w:val="0"/>
      <w:divBdr>
        <w:top w:val="none" w:sz="0" w:space="0" w:color="auto"/>
        <w:left w:val="none" w:sz="0" w:space="0" w:color="auto"/>
        <w:bottom w:val="none" w:sz="0" w:space="0" w:color="auto"/>
        <w:right w:val="none" w:sz="0" w:space="0" w:color="auto"/>
      </w:divBdr>
    </w:div>
    <w:div w:id="878786397">
      <w:bodyDiv w:val="1"/>
      <w:marLeft w:val="0"/>
      <w:marRight w:val="0"/>
      <w:marTop w:val="0"/>
      <w:marBottom w:val="0"/>
      <w:divBdr>
        <w:top w:val="none" w:sz="0" w:space="0" w:color="auto"/>
        <w:left w:val="none" w:sz="0" w:space="0" w:color="auto"/>
        <w:bottom w:val="none" w:sz="0" w:space="0" w:color="auto"/>
        <w:right w:val="none" w:sz="0" w:space="0" w:color="auto"/>
      </w:divBdr>
    </w:div>
    <w:div w:id="888569145">
      <w:bodyDiv w:val="1"/>
      <w:marLeft w:val="0"/>
      <w:marRight w:val="0"/>
      <w:marTop w:val="0"/>
      <w:marBottom w:val="0"/>
      <w:divBdr>
        <w:top w:val="none" w:sz="0" w:space="0" w:color="auto"/>
        <w:left w:val="none" w:sz="0" w:space="0" w:color="auto"/>
        <w:bottom w:val="none" w:sz="0" w:space="0" w:color="auto"/>
        <w:right w:val="none" w:sz="0" w:space="0" w:color="auto"/>
      </w:divBdr>
    </w:div>
    <w:div w:id="888960576">
      <w:bodyDiv w:val="1"/>
      <w:marLeft w:val="0"/>
      <w:marRight w:val="0"/>
      <w:marTop w:val="0"/>
      <w:marBottom w:val="0"/>
      <w:divBdr>
        <w:top w:val="none" w:sz="0" w:space="0" w:color="auto"/>
        <w:left w:val="none" w:sz="0" w:space="0" w:color="auto"/>
        <w:bottom w:val="none" w:sz="0" w:space="0" w:color="auto"/>
        <w:right w:val="none" w:sz="0" w:space="0" w:color="auto"/>
      </w:divBdr>
      <w:divsChild>
        <w:div w:id="838887560">
          <w:marLeft w:val="0"/>
          <w:marRight w:val="0"/>
          <w:marTop w:val="0"/>
          <w:marBottom w:val="0"/>
          <w:divBdr>
            <w:top w:val="none" w:sz="0" w:space="0" w:color="auto"/>
            <w:left w:val="none" w:sz="0" w:space="0" w:color="auto"/>
            <w:bottom w:val="none" w:sz="0" w:space="0" w:color="auto"/>
            <w:right w:val="none" w:sz="0" w:space="0" w:color="auto"/>
          </w:divBdr>
        </w:div>
        <w:div w:id="926646265">
          <w:marLeft w:val="0"/>
          <w:marRight w:val="0"/>
          <w:marTop w:val="0"/>
          <w:marBottom w:val="0"/>
          <w:divBdr>
            <w:top w:val="none" w:sz="0" w:space="0" w:color="auto"/>
            <w:left w:val="none" w:sz="0" w:space="0" w:color="auto"/>
            <w:bottom w:val="none" w:sz="0" w:space="0" w:color="auto"/>
            <w:right w:val="none" w:sz="0" w:space="0" w:color="auto"/>
          </w:divBdr>
        </w:div>
        <w:div w:id="1227914989">
          <w:marLeft w:val="0"/>
          <w:marRight w:val="0"/>
          <w:marTop w:val="0"/>
          <w:marBottom w:val="0"/>
          <w:divBdr>
            <w:top w:val="none" w:sz="0" w:space="0" w:color="auto"/>
            <w:left w:val="none" w:sz="0" w:space="0" w:color="auto"/>
            <w:bottom w:val="none" w:sz="0" w:space="0" w:color="auto"/>
            <w:right w:val="none" w:sz="0" w:space="0" w:color="auto"/>
          </w:divBdr>
        </w:div>
        <w:div w:id="1705447081">
          <w:marLeft w:val="0"/>
          <w:marRight w:val="0"/>
          <w:marTop w:val="0"/>
          <w:marBottom w:val="0"/>
          <w:divBdr>
            <w:top w:val="none" w:sz="0" w:space="0" w:color="auto"/>
            <w:left w:val="none" w:sz="0" w:space="0" w:color="auto"/>
            <w:bottom w:val="none" w:sz="0" w:space="0" w:color="auto"/>
            <w:right w:val="none" w:sz="0" w:space="0" w:color="auto"/>
          </w:divBdr>
        </w:div>
        <w:div w:id="1988821237">
          <w:marLeft w:val="0"/>
          <w:marRight w:val="0"/>
          <w:marTop w:val="0"/>
          <w:marBottom w:val="0"/>
          <w:divBdr>
            <w:top w:val="none" w:sz="0" w:space="0" w:color="auto"/>
            <w:left w:val="none" w:sz="0" w:space="0" w:color="auto"/>
            <w:bottom w:val="none" w:sz="0" w:space="0" w:color="auto"/>
            <w:right w:val="none" w:sz="0" w:space="0" w:color="auto"/>
          </w:divBdr>
        </w:div>
      </w:divsChild>
    </w:div>
    <w:div w:id="903181353">
      <w:bodyDiv w:val="1"/>
      <w:marLeft w:val="0"/>
      <w:marRight w:val="0"/>
      <w:marTop w:val="0"/>
      <w:marBottom w:val="0"/>
      <w:divBdr>
        <w:top w:val="none" w:sz="0" w:space="0" w:color="auto"/>
        <w:left w:val="none" w:sz="0" w:space="0" w:color="auto"/>
        <w:bottom w:val="none" w:sz="0" w:space="0" w:color="auto"/>
        <w:right w:val="none" w:sz="0" w:space="0" w:color="auto"/>
      </w:divBdr>
    </w:div>
    <w:div w:id="910969553">
      <w:bodyDiv w:val="1"/>
      <w:marLeft w:val="0"/>
      <w:marRight w:val="0"/>
      <w:marTop w:val="0"/>
      <w:marBottom w:val="0"/>
      <w:divBdr>
        <w:top w:val="none" w:sz="0" w:space="0" w:color="auto"/>
        <w:left w:val="none" w:sz="0" w:space="0" w:color="auto"/>
        <w:bottom w:val="none" w:sz="0" w:space="0" w:color="auto"/>
        <w:right w:val="none" w:sz="0" w:space="0" w:color="auto"/>
      </w:divBdr>
    </w:div>
    <w:div w:id="916405912">
      <w:bodyDiv w:val="1"/>
      <w:marLeft w:val="0"/>
      <w:marRight w:val="0"/>
      <w:marTop w:val="0"/>
      <w:marBottom w:val="0"/>
      <w:divBdr>
        <w:top w:val="none" w:sz="0" w:space="0" w:color="auto"/>
        <w:left w:val="none" w:sz="0" w:space="0" w:color="auto"/>
        <w:bottom w:val="none" w:sz="0" w:space="0" w:color="auto"/>
        <w:right w:val="none" w:sz="0" w:space="0" w:color="auto"/>
      </w:divBdr>
      <w:divsChild>
        <w:div w:id="1630282586">
          <w:marLeft w:val="0"/>
          <w:marRight w:val="0"/>
          <w:marTop w:val="0"/>
          <w:marBottom w:val="0"/>
          <w:divBdr>
            <w:top w:val="none" w:sz="0" w:space="0" w:color="auto"/>
            <w:left w:val="none" w:sz="0" w:space="0" w:color="auto"/>
            <w:bottom w:val="none" w:sz="0" w:space="0" w:color="auto"/>
            <w:right w:val="none" w:sz="0" w:space="0" w:color="auto"/>
          </w:divBdr>
        </w:div>
      </w:divsChild>
    </w:div>
    <w:div w:id="922765658">
      <w:bodyDiv w:val="1"/>
      <w:marLeft w:val="0"/>
      <w:marRight w:val="0"/>
      <w:marTop w:val="0"/>
      <w:marBottom w:val="0"/>
      <w:divBdr>
        <w:top w:val="none" w:sz="0" w:space="0" w:color="auto"/>
        <w:left w:val="none" w:sz="0" w:space="0" w:color="auto"/>
        <w:bottom w:val="none" w:sz="0" w:space="0" w:color="auto"/>
        <w:right w:val="none" w:sz="0" w:space="0" w:color="auto"/>
      </w:divBdr>
    </w:div>
    <w:div w:id="923301510">
      <w:bodyDiv w:val="1"/>
      <w:marLeft w:val="0"/>
      <w:marRight w:val="0"/>
      <w:marTop w:val="0"/>
      <w:marBottom w:val="0"/>
      <w:divBdr>
        <w:top w:val="none" w:sz="0" w:space="0" w:color="auto"/>
        <w:left w:val="none" w:sz="0" w:space="0" w:color="auto"/>
        <w:bottom w:val="none" w:sz="0" w:space="0" w:color="auto"/>
        <w:right w:val="none" w:sz="0" w:space="0" w:color="auto"/>
      </w:divBdr>
      <w:divsChild>
        <w:div w:id="235940365">
          <w:marLeft w:val="0"/>
          <w:marRight w:val="0"/>
          <w:marTop w:val="0"/>
          <w:marBottom w:val="0"/>
          <w:divBdr>
            <w:top w:val="none" w:sz="0" w:space="0" w:color="auto"/>
            <w:left w:val="none" w:sz="0" w:space="0" w:color="auto"/>
            <w:bottom w:val="none" w:sz="0" w:space="0" w:color="auto"/>
            <w:right w:val="none" w:sz="0" w:space="0" w:color="auto"/>
          </w:divBdr>
        </w:div>
        <w:div w:id="334655101">
          <w:marLeft w:val="0"/>
          <w:marRight w:val="0"/>
          <w:marTop w:val="0"/>
          <w:marBottom w:val="0"/>
          <w:divBdr>
            <w:top w:val="none" w:sz="0" w:space="0" w:color="auto"/>
            <w:left w:val="none" w:sz="0" w:space="0" w:color="auto"/>
            <w:bottom w:val="none" w:sz="0" w:space="0" w:color="auto"/>
            <w:right w:val="none" w:sz="0" w:space="0" w:color="auto"/>
          </w:divBdr>
        </w:div>
        <w:div w:id="339739270">
          <w:marLeft w:val="0"/>
          <w:marRight w:val="0"/>
          <w:marTop w:val="0"/>
          <w:marBottom w:val="0"/>
          <w:divBdr>
            <w:top w:val="none" w:sz="0" w:space="0" w:color="auto"/>
            <w:left w:val="none" w:sz="0" w:space="0" w:color="auto"/>
            <w:bottom w:val="none" w:sz="0" w:space="0" w:color="auto"/>
            <w:right w:val="none" w:sz="0" w:space="0" w:color="auto"/>
          </w:divBdr>
        </w:div>
        <w:div w:id="376784206">
          <w:marLeft w:val="0"/>
          <w:marRight w:val="0"/>
          <w:marTop w:val="0"/>
          <w:marBottom w:val="0"/>
          <w:divBdr>
            <w:top w:val="none" w:sz="0" w:space="0" w:color="auto"/>
            <w:left w:val="none" w:sz="0" w:space="0" w:color="auto"/>
            <w:bottom w:val="none" w:sz="0" w:space="0" w:color="auto"/>
            <w:right w:val="none" w:sz="0" w:space="0" w:color="auto"/>
          </w:divBdr>
        </w:div>
        <w:div w:id="875041606">
          <w:marLeft w:val="0"/>
          <w:marRight w:val="0"/>
          <w:marTop w:val="0"/>
          <w:marBottom w:val="0"/>
          <w:divBdr>
            <w:top w:val="none" w:sz="0" w:space="0" w:color="auto"/>
            <w:left w:val="none" w:sz="0" w:space="0" w:color="auto"/>
            <w:bottom w:val="none" w:sz="0" w:space="0" w:color="auto"/>
            <w:right w:val="none" w:sz="0" w:space="0" w:color="auto"/>
          </w:divBdr>
        </w:div>
        <w:div w:id="1045526194">
          <w:marLeft w:val="0"/>
          <w:marRight w:val="0"/>
          <w:marTop w:val="0"/>
          <w:marBottom w:val="0"/>
          <w:divBdr>
            <w:top w:val="none" w:sz="0" w:space="0" w:color="auto"/>
            <w:left w:val="none" w:sz="0" w:space="0" w:color="auto"/>
            <w:bottom w:val="none" w:sz="0" w:space="0" w:color="auto"/>
            <w:right w:val="none" w:sz="0" w:space="0" w:color="auto"/>
          </w:divBdr>
        </w:div>
        <w:div w:id="1447197041">
          <w:marLeft w:val="0"/>
          <w:marRight w:val="0"/>
          <w:marTop w:val="0"/>
          <w:marBottom w:val="0"/>
          <w:divBdr>
            <w:top w:val="none" w:sz="0" w:space="0" w:color="auto"/>
            <w:left w:val="none" w:sz="0" w:space="0" w:color="auto"/>
            <w:bottom w:val="none" w:sz="0" w:space="0" w:color="auto"/>
            <w:right w:val="none" w:sz="0" w:space="0" w:color="auto"/>
          </w:divBdr>
        </w:div>
        <w:div w:id="1620800323">
          <w:marLeft w:val="0"/>
          <w:marRight w:val="0"/>
          <w:marTop w:val="0"/>
          <w:marBottom w:val="0"/>
          <w:divBdr>
            <w:top w:val="none" w:sz="0" w:space="0" w:color="auto"/>
            <w:left w:val="none" w:sz="0" w:space="0" w:color="auto"/>
            <w:bottom w:val="none" w:sz="0" w:space="0" w:color="auto"/>
            <w:right w:val="none" w:sz="0" w:space="0" w:color="auto"/>
          </w:divBdr>
        </w:div>
        <w:div w:id="1687516449">
          <w:marLeft w:val="0"/>
          <w:marRight w:val="0"/>
          <w:marTop w:val="0"/>
          <w:marBottom w:val="0"/>
          <w:divBdr>
            <w:top w:val="none" w:sz="0" w:space="0" w:color="auto"/>
            <w:left w:val="none" w:sz="0" w:space="0" w:color="auto"/>
            <w:bottom w:val="none" w:sz="0" w:space="0" w:color="auto"/>
            <w:right w:val="none" w:sz="0" w:space="0" w:color="auto"/>
          </w:divBdr>
        </w:div>
        <w:div w:id="1738016816">
          <w:marLeft w:val="0"/>
          <w:marRight w:val="0"/>
          <w:marTop w:val="0"/>
          <w:marBottom w:val="0"/>
          <w:divBdr>
            <w:top w:val="none" w:sz="0" w:space="0" w:color="auto"/>
            <w:left w:val="none" w:sz="0" w:space="0" w:color="auto"/>
            <w:bottom w:val="none" w:sz="0" w:space="0" w:color="auto"/>
            <w:right w:val="none" w:sz="0" w:space="0" w:color="auto"/>
          </w:divBdr>
        </w:div>
        <w:div w:id="1740319536">
          <w:marLeft w:val="0"/>
          <w:marRight w:val="0"/>
          <w:marTop w:val="0"/>
          <w:marBottom w:val="0"/>
          <w:divBdr>
            <w:top w:val="none" w:sz="0" w:space="0" w:color="auto"/>
            <w:left w:val="none" w:sz="0" w:space="0" w:color="auto"/>
            <w:bottom w:val="none" w:sz="0" w:space="0" w:color="auto"/>
            <w:right w:val="none" w:sz="0" w:space="0" w:color="auto"/>
          </w:divBdr>
        </w:div>
        <w:div w:id="1879051648">
          <w:marLeft w:val="0"/>
          <w:marRight w:val="0"/>
          <w:marTop w:val="0"/>
          <w:marBottom w:val="0"/>
          <w:divBdr>
            <w:top w:val="none" w:sz="0" w:space="0" w:color="auto"/>
            <w:left w:val="none" w:sz="0" w:space="0" w:color="auto"/>
            <w:bottom w:val="none" w:sz="0" w:space="0" w:color="auto"/>
            <w:right w:val="none" w:sz="0" w:space="0" w:color="auto"/>
          </w:divBdr>
        </w:div>
        <w:div w:id="1992249315">
          <w:marLeft w:val="0"/>
          <w:marRight w:val="0"/>
          <w:marTop w:val="0"/>
          <w:marBottom w:val="0"/>
          <w:divBdr>
            <w:top w:val="none" w:sz="0" w:space="0" w:color="auto"/>
            <w:left w:val="none" w:sz="0" w:space="0" w:color="auto"/>
            <w:bottom w:val="none" w:sz="0" w:space="0" w:color="auto"/>
            <w:right w:val="none" w:sz="0" w:space="0" w:color="auto"/>
          </w:divBdr>
        </w:div>
        <w:div w:id="2024629257">
          <w:marLeft w:val="0"/>
          <w:marRight w:val="0"/>
          <w:marTop w:val="0"/>
          <w:marBottom w:val="0"/>
          <w:divBdr>
            <w:top w:val="none" w:sz="0" w:space="0" w:color="auto"/>
            <w:left w:val="none" w:sz="0" w:space="0" w:color="auto"/>
            <w:bottom w:val="none" w:sz="0" w:space="0" w:color="auto"/>
            <w:right w:val="none" w:sz="0" w:space="0" w:color="auto"/>
          </w:divBdr>
        </w:div>
      </w:divsChild>
    </w:div>
    <w:div w:id="941189379">
      <w:bodyDiv w:val="1"/>
      <w:marLeft w:val="0"/>
      <w:marRight w:val="0"/>
      <w:marTop w:val="0"/>
      <w:marBottom w:val="0"/>
      <w:divBdr>
        <w:top w:val="none" w:sz="0" w:space="0" w:color="auto"/>
        <w:left w:val="none" w:sz="0" w:space="0" w:color="auto"/>
        <w:bottom w:val="none" w:sz="0" w:space="0" w:color="auto"/>
        <w:right w:val="none" w:sz="0" w:space="0" w:color="auto"/>
      </w:divBdr>
    </w:div>
    <w:div w:id="953944727">
      <w:bodyDiv w:val="1"/>
      <w:marLeft w:val="0"/>
      <w:marRight w:val="0"/>
      <w:marTop w:val="0"/>
      <w:marBottom w:val="0"/>
      <w:divBdr>
        <w:top w:val="none" w:sz="0" w:space="0" w:color="auto"/>
        <w:left w:val="none" w:sz="0" w:space="0" w:color="auto"/>
        <w:bottom w:val="none" w:sz="0" w:space="0" w:color="auto"/>
        <w:right w:val="none" w:sz="0" w:space="0" w:color="auto"/>
      </w:divBdr>
      <w:divsChild>
        <w:div w:id="1336416699">
          <w:marLeft w:val="0"/>
          <w:marRight w:val="0"/>
          <w:marTop w:val="0"/>
          <w:marBottom w:val="0"/>
          <w:divBdr>
            <w:top w:val="none" w:sz="0" w:space="0" w:color="auto"/>
            <w:left w:val="none" w:sz="0" w:space="0" w:color="auto"/>
            <w:bottom w:val="none" w:sz="0" w:space="0" w:color="auto"/>
            <w:right w:val="none" w:sz="0" w:space="0" w:color="auto"/>
          </w:divBdr>
        </w:div>
      </w:divsChild>
    </w:div>
    <w:div w:id="957492883">
      <w:bodyDiv w:val="1"/>
      <w:marLeft w:val="0"/>
      <w:marRight w:val="0"/>
      <w:marTop w:val="0"/>
      <w:marBottom w:val="0"/>
      <w:divBdr>
        <w:top w:val="none" w:sz="0" w:space="0" w:color="auto"/>
        <w:left w:val="none" w:sz="0" w:space="0" w:color="auto"/>
        <w:bottom w:val="none" w:sz="0" w:space="0" w:color="auto"/>
        <w:right w:val="none" w:sz="0" w:space="0" w:color="auto"/>
      </w:divBdr>
    </w:div>
    <w:div w:id="963921389">
      <w:bodyDiv w:val="1"/>
      <w:marLeft w:val="0"/>
      <w:marRight w:val="0"/>
      <w:marTop w:val="0"/>
      <w:marBottom w:val="0"/>
      <w:divBdr>
        <w:top w:val="none" w:sz="0" w:space="0" w:color="auto"/>
        <w:left w:val="none" w:sz="0" w:space="0" w:color="auto"/>
        <w:bottom w:val="none" w:sz="0" w:space="0" w:color="auto"/>
        <w:right w:val="none" w:sz="0" w:space="0" w:color="auto"/>
      </w:divBdr>
      <w:divsChild>
        <w:div w:id="923998488">
          <w:marLeft w:val="0"/>
          <w:marRight w:val="0"/>
          <w:marTop w:val="0"/>
          <w:marBottom w:val="0"/>
          <w:divBdr>
            <w:top w:val="none" w:sz="0" w:space="0" w:color="auto"/>
            <w:left w:val="none" w:sz="0" w:space="0" w:color="auto"/>
            <w:bottom w:val="none" w:sz="0" w:space="0" w:color="auto"/>
            <w:right w:val="none" w:sz="0" w:space="0" w:color="auto"/>
          </w:divBdr>
        </w:div>
      </w:divsChild>
    </w:div>
    <w:div w:id="967474508">
      <w:bodyDiv w:val="1"/>
      <w:marLeft w:val="0"/>
      <w:marRight w:val="0"/>
      <w:marTop w:val="0"/>
      <w:marBottom w:val="0"/>
      <w:divBdr>
        <w:top w:val="none" w:sz="0" w:space="0" w:color="auto"/>
        <w:left w:val="none" w:sz="0" w:space="0" w:color="auto"/>
        <w:bottom w:val="none" w:sz="0" w:space="0" w:color="auto"/>
        <w:right w:val="none" w:sz="0" w:space="0" w:color="auto"/>
      </w:divBdr>
    </w:div>
    <w:div w:id="968128436">
      <w:marLeft w:val="0"/>
      <w:marRight w:val="0"/>
      <w:marTop w:val="0"/>
      <w:marBottom w:val="0"/>
      <w:divBdr>
        <w:top w:val="none" w:sz="0" w:space="0" w:color="auto"/>
        <w:left w:val="none" w:sz="0" w:space="0" w:color="auto"/>
        <w:bottom w:val="none" w:sz="0" w:space="0" w:color="auto"/>
        <w:right w:val="none" w:sz="0" w:space="0" w:color="auto"/>
      </w:divBdr>
    </w:div>
    <w:div w:id="968820160">
      <w:bodyDiv w:val="1"/>
      <w:marLeft w:val="0"/>
      <w:marRight w:val="0"/>
      <w:marTop w:val="0"/>
      <w:marBottom w:val="0"/>
      <w:divBdr>
        <w:top w:val="none" w:sz="0" w:space="0" w:color="auto"/>
        <w:left w:val="none" w:sz="0" w:space="0" w:color="auto"/>
        <w:bottom w:val="none" w:sz="0" w:space="0" w:color="auto"/>
        <w:right w:val="none" w:sz="0" w:space="0" w:color="auto"/>
      </w:divBdr>
    </w:div>
    <w:div w:id="969823641">
      <w:bodyDiv w:val="1"/>
      <w:marLeft w:val="0"/>
      <w:marRight w:val="0"/>
      <w:marTop w:val="0"/>
      <w:marBottom w:val="0"/>
      <w:divBdr>
        <w:top w:val="none" w:sz="0" w:space="0" w:color="auto"/>
        <w:left w:val="none" w:sz="0" w:space="0" w:color="auto"/>
        <w:bottom w:val="none" w:sz="0" w:space="0" w:color="auto"/>
        <w:right w:val="none" w:sz="0" w:space="0" w:color="auto"/>
      </w:divBdr>
    </w:div>
    <w:div w:id="970598294">
      <w:bodyDiv w:val="1"/>
      <w:marLeft w:val="0"/>
      <w:marRight w:val="0"/>
      <w:marTop w:val="0"/>
      <w:marBottom w:val="0"/>
      <w:divBdr>
        <w:top w:val="none" w:sz="0" w:space="0" w:color="auto"/>
        <w:left w:val="none" w:sz="0" w:space="0" w:color="auto"/>
        <w:bottom w:val="none" w:sz="0" w:space="0" w:color="auto"/>
        <w:right w:val="none" w:sz="0" w:space="0" w:color="auto"/>
      </w:divBdr>
    </w:div>
    <w:div w:id="972367668">
      <w:bodyDiv w:val="1"/>
      <w:marLeft w:val="0"/>
      <w:marRight w:val="0"/>
      <w:marTop w:val="0"/>
      <w:marBottom w:val="0"/>
      <w:divBdr>
        <w:top w:val="none" w:sz="0" w:space="0" w:color="auto"/>
        <w:left w:val="none" w:sz="0" w:space="0" w:color="auto"/>
        <w:bottom w:val="none" w:sz="0" w:space="0" w:color="auto"/>
        <w:right w:val="none" w:sz="0" w:space="0" w:color="auto"/>
      </w:divBdr>
      <w:divsChild>
        <w:div w:id="115102150">
          <w:marLeft w:val="0"/>
          <w:marRight w:val="0"/>
          <w:marTop w:val="0"/>
          <w:marBottom w:val="0"/>
          <w:divBdr>
            <w:top w:val="none" w:sz="0" w:space="0" w:color="auto"/>
            <w:left w:val="none" w:sz="0" w:space="0" w:color="auto"/>
            <w:bottom w:val="none" w:sz="0" w:space="0" w:color="auto"/>
            <w:right w:val="none" w:sz="0" w:space="0" w:color="auto"/>
          </w:divBdr>
        </w:div>
      </w:divsChild>
    </w:div>
    <w:div w:id="978221089">
      <w:bodyDiv w:val="1"/>
      <w:marLeft w:val="0"/>
      <w:marRight w:val="0"/>
      <w:marTop w:val="0"/>
      <w:marBottom w:val="0"/>
      <w:divBdr>
        <w:top w:val="none" w:sz="0" w:space="0" w:color="auto"/>
        <w:left w:val="none" w:sz="0" w:space="0" w:color="auto"/>
        <w:bottom w:val="none" w:sz="0" w:space="0" w:color="auto"/>
        <w:right w:val="none" w:sz="0" w:space="0" w:color="auto"/>
      </w:divBdr>
    </w:div>
    <w:div w:id="989866455">
      <w:bodyDiv w:val="1"/>
      <w:marLeft w:val="0"/>
      <w:marRight w:val="0"/>
      <w:marTop w:val="0"/>
      <w:marBottom w:val="0"/>
      <w:divBdr>
        <w:top w:val="none" w:sz="0" w:space="0" w:color="auto"/>
        <w:left w:val="none" w:sz="0" w:space="0" w:color="auto"/>
        <w:bottom w:val="none" w:sz="0" w:space="0" w:color="auto"/>
        <w:right w:val="none" w:sz="0" w:space="0" w:color="auto"/>
      </w:divBdr>
      <w:divsChild>
        <w:div w:id="589587688">
          <w:marLeft w:val="0"/>
          <w:marRight w:val="0"/>
          <w:marTop w:val="0"/>
          <w:marBottom w:val="0"/>
          <w:divBdr>
            <w:top w:val="none" w:sz="0" w:space="0" w:color="auto"/>
            <w:left w:val="none" w:sz="0" w:space="0" w:color="auto"/>
            <w:bottom w:val="none" w:sz="0" w:space="0" w:color="auto"/>
            <w:right w:val="none" w:sz="0" w:space="0" w:color="auto"/>
          </w:divBdr>
        </w:div>
      </w:divsChild>
    </w:div>
    <w:div w:id="992175198">
      <w:bodyDiv w:val="1"/>
      <w:marLeft w:val="0"/>
      <w:marRight w:val="0"/>
      <w:marTop w:val="0"/>
      <w:marBottom w:val="0"/>
      <w:divBdr>
        <w:top w:val="none" w:sz="0" w:space="0" w:color="auto"/>
        <w:left w:val="none" w:sz="0" w:space="0" w:color="auto"/>
        <w:bottom w:val="none" w:sz="0" w:space="0" w:color="auto"/>
        <w:right w:val="none" w:sz="0" w:space="0" w:color="auto"/>
      </w:divBdr>
      <w:divsChild>
        <w:div w:id="342512340">
          <w:marLeft w:val="0"/>
          <w:marRight w:val="0"/>
          <w:marTop w:val="0"/>
          <w:marBottom w:val="0"/>
          <w:divBdr>
            <w:top w:val="none" w:sz="0" w:space="0" w:color="auto"/>
            <w:left w:val="none" w:sz="0" w:space="0" w:color="auto"/>
            <w:bottom w:val="none" w:sz="0" w:space="0" w:color="auto"/>
            <w:right w:val="none" w:sz="0" w:space="0" w:color="auto"/>
          </w:divBdr>
        </w:div>
      </w:divsChild>
    </w:div>
    <w:div w:id="1006790263">
      <w:bodyDiv w:val="1"/>
      <w:marLeft w:val="0"/>
      <w:marRight w:val="0"/>
      <w:marTop w:val="0"/>
      <w:marBottom w:val="0"/>
      <w:divBdr>
        <w:top w:val="none" w:sz="0" w:space="0" w:color="auto"/>
        <w:left w:val="none" w:sz="0" w:space="0" w:color="auto"/>
        <w:bottom w:val="none" w:sz="0" w:space="0" w:color="auto"/>
        <w:right w:val="none" w:sz="0" w:space="0" w:color="auto"/>
      </w:divBdr>
    </w:div>
    <w:div w:id="1030766084">
      <w:bodyDiv w:val="1"/>
      <w:marLeft w:val="0"/>
      <w:marRight w:val="0"/>
      <w:marTop w:val="0"/>
      <w:marBottom w:val="0"/>
      <w:divBdr>
        <w:top w:val="none" w:sz="0" w:space="0" w:color="auto"/>
        <w:left w:val="none" w:sz="0" w:space="0" w:color="auto"/>
        <w:bottom w:val="none" w:sz="0" w:space="0" w:color="auto"/>
        <w:right w:val="none" w:sz="0" w:space="0" w:color="auto"/>
      </w:divBdr>
    </w:div>
    <w:div w:id="1032265790">
      <w:bodyDiv w:val="1"/>
      <w:marLeft w:val="0"/>
      <w:marRight w:val="0"/>
      <w:marTop w:val="0"/>
      <w:marBottom w:val="0"/>
      <w:divBdr>
        <w:top w:val="none" w:sz="0" w:space="0" w:color="auto"/>
        <w:left w:val="none" w:sz="0" w:space="0" w:color="auto"/>
        <w:bottom w:val="none" w:sz="0" w:space="0" w:color="auto"/>
        <w:right w:val="none" w:sz="0" w:space="0" w:color="auto"/>
      </w:divBdr>
      <w:divsChild>
        <w:div w:id="89813108">
          <w:marLeft w:val="0"/>
          <w:marRight w:val="0"/>
          <w:marTop w:val="0"/>
          <w:marBottom w:val="0"/>
          <w:divBdr>
            <w:top w:val="none" w:sz="0" w:space="0" w:color="auto"/>
            <w:left w:val="none" w:sz="0" w:space="0" w:color="auto"/>
            <w:bottom w:val="none" w:sz="0" w:space="0" w:color="auto"/>
            <w:right w:val="none" w:sz="0" w:space="0" w:color="auto"/>
          </w:divBdr>
        </w:div>
      </w:divsChild>
    </w:div>
    <w:div w:id="1040546932">
      <w:bodyDiv w:val="1"/>
      <w:marLeft w:val="0"/>
      <w:marRight w:val="0"/>
      <w:marTop w:val="0"/>
      <w:marBottom w:val="0"/>
      <w:divBdr>
        <w:top w:val="none" w:sz="0" w:space="0" w:color="auto"/>
        <w:left w:val="none" w:sz="0" w:space="0" w:color="auto"/>
        <w:bottom w:val="none" w:sz="0" w:space="0" w:color="auto"/>
        <w:right w:val="none" w:sz="0" w:space="0" w:color="auto"/>
      </w:divBdr>
    </w:div>
    <w:div w:id="1043022391">
      <w:bodyDiv w:val="1"/>
      <w:marLeft w:val="0"/>
      <w:marRight w:val="0"/>
      <w:marTop w:val="0"/>
      <w:marBottom w:val="0"/>
      <w:divBdr>
        <w:top w:val="none" w:sz="0" w:space="0" w:color="auto"/>
        <w:left w:val="none" w:sz="0" w:space="0" w:color="auto"/>
        <w:bottom w:val="none" w:sz="0" w:space="0" w:color="auto"/>
        <w:right w:val="none" w:sz="0" w:space="0" w:color="auto"/>
      </w:divBdr>
      <w:divsChild>
        <w:div w:id="18746777">
          <w:marLeft w:val="0"/>
          <w:marRight w:val="0"/>
          <w:marTop w:val="0"/>
          <w:marBottom w:val="0"/>
          <w:divBdr>
            <w:top w:val="none" w:sz="0" w:space="0" w:color="auto"/>
            <w:left w:val="none" w:sz="0" w:space="0" w:color="auto"/>
            <w:bottom w:val="none" w:sz="0" w:space="0" w:color="auto"/>
            <w:right w:val="none" w:sz="0" w:space="0" w:color="auto"/>
          </w:divBdr>
          <w:divsChild>
            <w:div w:id="1588923823">
              <w:marLeft w:val="0"/>
              <w:marRight w:val="0"/>
              <w:marTop w:val="0"/>
              <w:marBottom w:val="0"/>
              <w:divBdr>
                <w:top w:val="none" w:sz="0" w:space="0" w:color="auto"/>
                <w:left w:val="none" w:sz="0" w:space="0" w:color="auto"/>
                <w:bottom w:val="none" w:sz="0" w:space="0" w:color="auto"/>
                <w:right w:val="none" w:sz="0" w:space="0" w:color="auto"/>
              </w:divBdr>
            </w:div>
          </w:divsChild>
        </w:div>
        <w:div w:id="27724107">
          <w:marLeft w:val="0"/>
          <w:marRight w:val="0"/>
          <w:marTop w:val="0"/>
          <w:marBottom w:val="0"/>
          <w:divBdr>
            <w:top w:val="none" w:sz="0" w:space="0" w:color="auto"/>
            <w:left w:val="none" w:sz="0" w:space="0" w:color="auto"/>
            <w:bottom w:val="none" w:sz="0" w:space="0" w:color="auto"/>
            <w:right w:val="none" w:sz="0" w:space="0" w:color="auto"/>
          </w:divBdr>
          <w:divsChild>
            <w:div w:id="476457310">
              <w:marLeft w:val="0"/>
              <w:marRight w:val="0"/>
              <w:marTop w:val="0"/>
              <w:marBottom w:val="0"/>
              <w:divBdr>
                <w:top w:val="none" w:sz="0" w:space="0" w:color="auto"/>
                <w:left w:val="none" w:sz="0" w:space="0" w:color="auto"/>
                <w:bottom w:val="none" w:sz="0" w:space="0" w:color="auto"/>
                <w:right w:val="none" w:sz="0" w:space="0" w:color="auto"/>
              </w:divBdr>
            </w:div>
          </w:divsChild>
        </w:div>
        <w:div w:id="45185866">
          <w:marLeft w:val="0"/>
          <w:marRight w:val="0"/>
          <w:marTop w:val="0"/>
          <w:marBottom w:val="0"/>
          <w:divBdr>
            <w:top w:val="none" w:sz="0" w:space="0" w:color="auto"/>
            <w:left w:val="none" w:sz="0" w:space="0" w:color="auto"/>
            <w:bottom w:val="none" w:sz="0" w:space="0" w:color="auto"/>
            <w:right w:val="none" w:sz="0" w:space="0" w:color="auto"/>
          </w:divBdr>
          <w:divsChild>
            <w:div w:id="107697842">
              <w:marLeft w:val="0"/>
              <w:marRight w:val="0"/>
              <w:marTop w:val="0"/>
              <w:marBottom w:val="0"/>
              <w:divBdr>
                <w:top w:val="none" w:sz="0" w:space="0" w:color="auto"/>
                <w:left w:val="none" w:sz="0" w:space="0" w:color="auto"/>
                <w:bottom w:val="none" w:sz="0" w:space="0" w:color="auto"/>
                <w:right w:val="none" w:sz="0" w:space="0" w:color="auto"/>
              </w:divBdr>
            </w:div>
          </w:divsChild>
        </w:div>
        <w:div w:id="55712220">
          <w:marLeft w:val="0"/>
          <w:marRight w:val="0"/>
          <w:marTop w:val="0"/>
          <w:marBottom w:val="0"/>
          <w:divBdr>
            <w:top w:val="none" w:sz="0" w:space="0" w:color="auto"/>
            <w:left w:val="none" w:sz="0" w:space="0" w:color="auto"/>
            <w:bottom w:val="none" w:sz="0" w:space="0" w:color="auto"/>
            <w:right w:val="none" w:sz="0" w:space="0" w:color="auto"/>
          </w:divBdr>
          <w:divsChild>
            <w:div w:id="1716350887">
              <w:marLeft w:val="0"/>
              <w:marRight w:val="0"/>
              <w:marTop w:val="0"/>
              <w:marBottom w:val="0"/>
              <w:divBdr>
                <w:top w:val="none" w:sz="0" w:space="0" w:color="auto"/>
                <w:left w:val="none" w:sz="0" w:space="0" w:color="auto"/>
                <w:bottom w:val="none" w:sz="0" w:space="0" w:color="auto"/>
                <w:right w:val="none" w:sz="0" w:space="0" w:color="auto"/>
              </w:divBdr>
            </w:div>
          </w:divsChild>
        </w:div>
        <w:div w:id="73087615">
          <w:marLeft w:val="0"/>
          <w:marRight w:val="0"/>
          <w:marTop w:val="0"/>
          <w:marBottom w:val="0"/>
          <w:divBdr>
            <w:top w:val="none" w:sz="0" w:space="0" w:color="auto"/>
            <w:left w:val="none" w:sz="0" w:space="0" w:color="auto"/>
            <w:bottom w:val="none" w:sz="0" w:space="0" w:color="auto"/>
            <w:right w:val="none" w:sz="0" w:space="0" w:color="auto"/>
          </w:divBdr>
          <w:divsChild>
            <w:div w:id="382800307">
              <w:marLeft w:val="0"/>
              <w:marRight w:val="0"/>
              <w:marTop w:val="0"/>
              <w:marBottom w:val="0"/>
              <w:divBdr>
                <w:top w:val="none" w:sz="0" w:space="0" w:color="auto"/>
                <w:left w:val="none" w:sz="0" w:space="0" w:color="auto"/>
                <w:bottom w:val="none" w:sz="0" w:space="0" w:color="auto"/>
                <w:right w:val="none" w:sz="0" w:space="0" w:color="auto"/>
              </w:divBdr>
            </w:div>
          </w:divsChild>
        </w:div>
        <w:div w:id="83497299">
          <w:marLeft w:val="0"/>
          <w:marRight w:val="0"/>
          <w:marTop w:val="0"/>
          <w:marBottom w:val="0"/>
          <w:divBdr>
            <w:top w:val="none" w:sz="0" w:space="0" w:color="auto"/>
            <w:left w:val="none" w:sz="0" w:space="0" w:color="auto"/>
            <w:bottom w:val="none" w:sz="0" w:space="0" w:color="auto"/>
            <w:right w:val="none" w:sz="0" w:space="0" w:color="auto"/>
          </w:divBdr>
          <w:divsChild>
            <w:div w:id="1987514559">
              <w:marLeft w:val="0"/>
              <w:marRight w:val="0"/>
              <w:marTop w:val="0"/>
              <w:marBottom w:val="0"/>
              <w:divBdr>
                <w:top w:val="none" w:sz="0" w:space="0" w:color="auto"/>
                <w:left w:val="none" w:sz="0" w:space="0" w:color="auto"/>
                <w:bottom w:val="none" w:sz="0" w:space="0" w:color="auto"/>
                <w:right w:val="none" w:sz="0" w:space="0" w:color="auto"/>
              </w:divBdr>
            </w:div>
          </w:divsChild>
        </w:div>
        <w:div w:id="142814105">
          <w:marLeft w:val="0"/>
          <w:marRight w:val="0"/>
          <w:marTop w:val="0"/>
          <w:marBottom w:val="0"/>
          <w:divBdr>
            <w:top w:val="none" w:sz="0" w:space="0" w:color="auto"/>
            <w:left w:val="none" w:sz="0" w:space="0" w:color="auto"/>
            <w:bottom w:val="none" w:sz="0" w:space="0" w:color="auto"/>
            <w:right w:val="none" w:sz="0" w:space="0" w:color="auto"/>
          </w:divBdr>
          <w:divsChild>
            <w:div w:id="160773981">
              <w:marLeft w:val="0"/>
              <w:marRight w:val="0"/>
              <w:marTop w:val="0"/>
              <w:marBottom w:val="0"/>
              <w:divBdr>
                <w:top w:val="none" w:sz="0" w:space="0" w:color="auto"/>
                <w:left w:val="none" w:sz="0" w:space="0" w:color="auto"/>
                <w:bottom w:val="none" w:sz="0" w:space="0" w:color="auto"/>
                <w:right w:val="none" w:sz="0" w:space="0" w:color="auto"/>
              </w:divBdr>
            </w:div>
          </w:divsChild>
        </w:div>
        <w:div w:id="144661079">
          <w:marLeft w:val="0"/>
          <w:marRight w:val="0"/>
          <w:marTop w:val="0"/>
          <w:marBottom w:val="0"/>
          <w:divBdr>
            <w:top w:val="none" w:sz="0" w:space="0" w:color="auto"/>
            <w:left w:val="none" w:sz="0" w:space="0" w:color="auto"/>
            <w:bottom w:val="none" w:sz="0" w:space="0" w:color="auto"/>
            <w:right w:val="none" w:sz="0" w:space="0" w:color="auto"/>
          </w:divBdr>
          <w:divsChild>
            <w:div w:id="1913853980">
              <w:marLeft w:val="0"/>
              <w:marRight w:val="0"/>
              <w:marTop w:val="0"/>
              <w:marBottom w:val="0"/>
              <w:divBdr>
                <w:top w:val="none" w:sz="0" w:space="0" w:color="auto"/>
                <w:left w:val="none" w:sz="0" w:space="0" w:color="auto"/>
                <w:bottom w:val="none" w:sz="0" w:space="0" w:color="auto"/>
                <w:right w:val="none" w:sz="0" w:space="0" w:color="auto"/>
              </w:divBdr>
            </w:div>
          </w:divsChild>
        </w:div>
        <w:div w:id="152069226">
          <w:marLeft w:val="0"/>
          <w:marRight w:val="0"/>
          <w:marTop w:val="0"/>
          <w:marBottom w:val="0"/>
          <w:divBdr>
            <w:top w:val="none" w:sz="0" w:space="0" w:color="auto"/>
            <w:left w:val="none" w:sz="0" w:space="0" w:color="auto"/>
            <w:bottom w:val="none" w:sz="0" w:space="0" w:color="auto"/>
            <w:right w:val="none" w:sz="0" w:space="0" w:color="auto"/>
          </w:divBdr>
          <w:divsChild>
            <w:div w:id="910382126">
              <w:marLeft w:val="0"/>
              <w:marRight w:val="0"/>
              <w:marTop w:val="0"/>
              <w:marBottom w:val="0"/>
              <w:divBdr>
                <w:top w:val="none" w:sz="0" w:space="0" w:color="auto"/>
                <w:left w:val="none" w:sz="0" w:space="0" w:color="auto"/>
                <w:bottom w:val="none" w:sz="0" w:space="0" w:color="auto"/>
                <w:right w:val="none" w:sz="0" w:space="0" w:color="auto"/>
              </w:divBdr>
            </w:div>
          </w:divsChild>
        </w:div>
        <w:div w:id="155389263">
          <w:marLeft w:val="0"/>
          <w:marRight w:val="0"/>
          <w:marTop w:val="0"/>
          <w:marBottom w:val="0"/>
          <w:divBdr>
            <w:top w:val="none" w:sz="0" w:space="0" w:color="auto"/>
            <w:left w:val="none" w:sz="0" w:space="0" w:color="auto"/>
            <w:bottom w:val="none" w:sz="0" w:space="0" w:color="auto"/>
            <w:right w:val="none" w:sz="0" w:space="0" w:color="auto"/>
          </w:divBdr>
          <w:divsChild>
            <w:div w:id="122820253">
              <w:marLeft w:val="0"/>
              <w:marRight w:val="0"/>
              <w:marTop w:val="0"/>
              <w:marBottom w:val="0"/>
              <w:divBdr>
                <w:top w:val="none" w:sz="0" w:space="0" w:color="auto"/>
                <w:left w:val="none" w:sz="0" w:space="0" w:color="auto"/>
                <w:bottom w:val="none" w:sz="0" w:space="0" w:color="auto"/>
                <w:right w:val="none" w:sz="0" w:space="0" w:color="auto"/>
              </w:divBdr>
            </w:div>
          </w:divsChild>
        </w:div>
        <w:div w:id="159588716">
          <w:marLeft w:val="0"/>
          <w:marRight w:val="0"/>
          <w:marTop w:val="0"/>
          <w:marBottom w:val="0"/>
          <w:divBdr>
            <w:top w:val="none" w:sz="0" w:space="0" w:color="auto"/>
            <w:left w:val="none" w:sz="0" w:space="0" w:color="auto"/>
            <w:bottom w:val="none" w:sz="0" w:space="0" w:color="auto"/>
            <w:right w:val="none" w:sz="0" w:space="0" w:color="auto"/>
          </w:divBdr>
          <w:divsChild>
            <w:div w:id="910582244">
              <w:marLeft w:val="0"/>
              <w:marRight w:val="0"/>
              <w:marTop w:val="0"/>
              <w:marBottom w:val="0"/>
              <w:divBdr>
                <w:top w:val="none" w:sz="0" w:space="0" w:color="auto"/>
                <w:left w:val="none" w:sz="0" w:space="0" w:color="auto"/>
                <w:bottom w:val="none" w:sz="0" w:space="0" w:color="auto"/>
                <w:right w:val="none" w:sz="0" w:space="0" w:color="auto"/>
              </w:divBdr>
            </w:div>
          </w:divsChild>
        </w:div>
        <w:div w:id="174079190">
          <w:marLeft w:val="0"/>
          <w:marRight w:val="0"/>
          <w:marTop w:val="0"/>
          <w:marBottom w:val="0"/>
          <w:divBdr>
            <w:top w:val="none" w:sz="0" w:space="0" w:color="auto"/>
            <w:left w:val="none" w:sz="0" w:space="0" w:color="auto"/>
            <w:bottom w:val="none" w:sz="0" w:space="0" w:color="auto"/>
            <w:right w:val="none" w:sz="0" w:space="0" w:color="auto"/>
          </w:divBdr>
          <w:divsChild>
            <w:div w:id="807164254">
              <w:marLeft w:val="0"/>
              <w:marRight w:val="0"/>
              <w:marTop w:val="0"/>
              <w:marBottom w:val="0"/>
              <w:divBdr>
                <w:top w:val="none" w:sz="0" w:space="0" w:color="auto"/>
                <w:left w:val="none" w:sz="0" w:space="0" w:color="auto"/>
                <w:bottom w:val="none" w:sz="0" w:space="0" w:color="auto"/>
                <w:right w:val="none" w:sz="0" w:space="0" w:color="auto"/>
              </w:divBdr>
            </w:div>
          </w:divsChild>
        </w:div>
        <w:div w:id="183136735">
          <w:marLeft w:val="0"/>
          <w:marRight w:val="0"/>
          <w:marTop w:val="0"/>
          <w:marBottom w:val="0"/>
          <w:divBdr>
            <w:top w:val="none" w:sz="0" w:space="0" w:color="auto"/>
            <w:left w:val="none" w:sz="0" w:space="0" w:color="auto"/>
            <w:bottom w:val="none" w:sz="0" w:space="0" w:color="auto"/>
            <w:right w:val="none" w:sz="0" w:space="0" w:color="auto"/>
          </w:divBdr>
          <w:divsChild>
            <w:div w:id="704791130">
              <w:marLeft w:val="0"/>
              <w:marRight w:val="0"/>
              <w:marTop w:val="0"/>
              <w:marBottom w:val="0"/>
              <w:divBdr>
                <w:top w:val="none" w:sz="0" w:space="0" w:color="auto"/>
                <w:left w:val="none" w:sz="0" w:space="0" w:color="auto"/>
                <w:bottom w:val="none" w:sz="0" w:space="0" w:color="auto"/>
                <w:right w:val="none" w:sz="0" w:space="0" w:color="auto"/>
              </w:divBdr>
            </w:div>
          </w:divsChild>
        </w:div>
        <w:div w:id="195775797">
          <w:marLeft w:val="0"/>
          <w:marRight w:val="0"/>
          <w:marTop w:val="0"/>
          <w:marBottom w:val="0"/>
          <w:divBdr>
            <w:top w:val="none" w:sz="0" w:space="0" w:color="auto"/>
            <w:left w:val="none" w:sz="0" w:space="0" w:color="auto"/>
            <w:bottom w:val="none" w:sz="0" w:space="0" w:color="auto"/>
            <w:right w:val="none" w:sz="0" w:space="0" w:color="auto"/>
          </w:divBdr>
          <w:divsChild>
            <w:div w:id="398406226">
              <w:marLeft w:val="0"/>
              <w:marRight w:val="0"/>
              <w:marTop w:val="0"/>
              <w:marBottom w:val="0"/>
              <w:divBdr>
                <w:top w:val="none" w:sz="0" w:space="0" w:color="auto"/>
                <w:left w:val="none" w:sz="0" w:space="0" w:color="auto"/>
                <w:bottom w:val="none" w:sz="0" w:space="0" w:color="auto"/>
                <w:right w:val="none" w:sz="0" w:space="0" w:color="auto"/>
              </w:divBdr>
            </w:div>
          </w:divsChild>
        </w:div>
        <w:div w:id="197663731">
          <w:marLeft w:val="0"/>
          <w:marRight w:val="0"/>
          <w:marTop w:val="0"/>
          <w:marBottom w:val="0"/>
          <w:divBdr>
            <w:top w:val="none" w:sz="0" w:space="0" w:color="auto"/>
            <w:left w:val="none" w:sz="0" w:space="0" w:color="auto"/>
            <w:bottom w:val="none" w:sz="0" w:space="0" w:color="auto"/>
            <w:right w:val="none" w:sz="0" w:space="0" w:color="auto"/>
          </w:divBdr>
          <w:divsChild>
            <w:div w:id="2053263669">
              <w:marLeft w:val="0"/>
              <w:marRight w:val="0"/>
              <w:marTop w:val="0"/>
              <w:marBottom w:val="0"/>
              <w:divBdr>
                <w:top w:val="none" w:sz="0" w:space="0" w:color="auto"/>
                <w:left w:val="none" w:sz="0" w:space="0" w:color="auto"/>
                <w:bottom w:val="none" w:sz="0" w:space="0" w:color="auto"/>
                <w:right w:val="none" w:sz="0" w:space="0" w:color="auto"/>
              </w:divBdr>
            </w:div>
          </w:divsChild>
        </w:div>
        <w:div w:id="259146704">
          <w:marLeft w:val="0"/>
          <w:marRight w:val="0"/>
          <w:marTop w:val="0"/>
          <w:marBottom w:val="0"/>
          <w:divBdr>
            <w:top w:val="none" w:sz="0" w:space="0" w:color="auto"/>
            <w:left w:val="none" w:sz="0" w:space="0" w:color="auto"/>
            <w:bottom w:val="none" w:sz="0" w:space="0" w:color="auto"/>
            <w:right w:val="none" w:sz="0" w:space="0" w:color="auto"/>
          </w:divBdr>
          <w:divsChild>
            <w:div w:id="553393748">
              <w:marLeft w:val="0"/>
              <w:marRight w:val="0"/>
              <w:marTop w:val="0"/>
              <w:marBottom w:val="0"/>
              <w:divBdr>
                <w:top w:val="none" w:sz="0" w:space="0" w:color="auto"/>
                <w:left w:val="none" w:sz="0" w:space="0" w:color="auto"/>
                <w:bottom w:val="none" w:sz="0" w:space="0" w:color="auto"/>
                <w:right w:val="none" w:sz="0" w:space="0" w:color="auto"/>
              </w:divBdr>
            </w:div>
          </w:divsChild>
        </w:div>
        <w:div w:id="320235644">
          <w:marLeft w:val="0"/>
          <w:marRight w:val="0"/>
          <w:marTop w:val="0"/>
          <w:marBottom w:val="0"/>
          <w:divBdr>
            <w:top w:val="none" w:sz="0" w:space="0" w:color="auto"/>
            <w:left w:val="none" w:sz="0" w:space="0" w:color="auto"/>
            <w:bottom w:val="none" w:sz="0" w:space="0" w:color="auto"/>
            <w:right w:val="none" w:sz="0" w:space="0" w:color="auto"/>
          </w:divBdr>
          <w:divsChild>
            <w:div w:id="348258718">
              <w:marLeft w:val="0"/>
              <w:marRight w:val="0"/>
              <w:marTop w:val="0"/>
              <w:marBottom w:val="0"/>
              <w:divBdr>
                <w:top w:val="none" w:sz="0" w:space="0" w:color="auto"/>
                <w:left w:val="none" w:sz="0" w:space="0" w:color="auto"/>
                <w:bottom w:val="none" w:sz="0" w:space="0" w:color="auto"/>
                <w:right w:val="none" w:sz="0" w:space="0" w:color="auto"/>
              </w:divBdr>
            </w:div>
          </w:divsChild>
        </w:div>
        <w:div w:id="330719664">
          <w:marLeft w:val="0"/>
          <w:marRight w:val="0"/>
          <w:marTop w:val="0"/>
          <w:marBottom w:val="0"/>
          <w:divBdr>
            <w:top w:val="none" w:sz="0" w:space="0" w:color="auto"/>
            <w:left w:val="none" w:sz="0" w:space="0" w:color="auto"/>
            <w:bottom w:val="none" w:sz="0" w:space="0" w:color="auto"/>
            <w:right w:val="none" w:sz="0" w:space="0" w:color="auto"/>
          </w:divBdr>
          <w:divsChild>
            <w:div w:id="1610505146">
              <w:marLeft w:val="0"/>
              <w:marRight w:val="0"/>
              <w:marTop w:val="0"/>
              <w:marBottom w:val="0"/>
              <w:divBdr>
                <w:top w:val="none" w:sz="0" w:space="0" w:color="auto"/>
                <w:left w:val="none" w:sz="0" w:space="0" w:color="auto"/>
                <w:bottom w:val="none" w:sz="0" w:space="0" w:color="auto"/>
                <w:right w:val="none" w:sz="0" w:space="0" w:color="auto"/>
              </w:divBdr>
            </w:div>
          </w:divsChild>
        </w:div>
        <w:div w:id="332609686">
          <w:marLeft w:val="0"/>
          <w:marRight w:val="0"/>
          <w:marTop w:val="0"/>
          <w:marBottom w:val="0"/>
          <w:divBdr>
            <w:top w:val="none" w:sz="0" w:space="0" w:color="auto"/>
            <w:left w:val="none" w:sz="0" w:space="0" w:color="auto"/>
            <w:bottom w:val="none" w:sz="0" w:space="0" w:color="auto"/>
            <w:right w:val="none" w:sz="0" w:space="0" w:color="auto"/>
          </w:divBdr>
          <w:divsChild>
            <w:div w:id="2089961794">
              <w:marLeft w:val="0"/>
              <w:marRight w:val="0"/>
              <w:marTop w:val="0"/>
              <w:marBottom w:val="0"/>
              <w:divBdr>
                <w:top w:val="none" w:sz="0" w:space="0" w:color="auto"/>
                <w:left w:val="none" w:sz="0" w:space="0" w:color="auto"/>
                <w:bottom w:val="none" w:sz="0" w:space="0" w:color="auto"/>
                <w:right w:val="none" w:sz="0" w:space="0" w:color="auto"/>
              </w:divBdr>
            </w:div>
          </w:divsChild>
        </w:div>
        <w:div w:id="339088378">
          <w:marLeft w:val="0"/>
          <w:marRight w:val="0"/>
          <w:marTop w:val="0"/>
          <w:marBottom w:val="0"/>
          <w:divBdr>
            <w:top w:val="none" w:sz="0" w:space="0" w:color="auto"/>
            <w:left w:val="none" w:sz="0" w:space="0" w:color="auto"/>
            <w:bottom w:val="none" w:sz="0" w:space="0" w:color="auto"/>
            <w:right w:val="none" w:sz="0" w:space="0" w:color="auto"/>
          </w:divBdr>
          <w:divsChild>
            <w:div w:id="960577718">
              <w:marLeft w:val="0"/>
              <w:marRight w:val="0"/>
              <w:marTop w:val="0"/>
              <w:marBottom w:val="0"/>
              <w:divBdr>
                <w:top w:val="none" w:sz="0" w:space="0" w:color="auto"/>
                <w:left w:val="none" w:sz="0" w:space="0" w:color="auto"/>
                <w:bottom w:val="none" w:sz="0" w:space="0" w:color="auto"/>
                <w:right w:val="none" w:sz="0" w:space="0" w:color="auto"/>
              </w:divBdr>
            </w:div>
          </w:divsChild>
        </w:div>
        <w:div w:id="351538292">
          <w:marLeft w:val="0"/>
          <w:marRight w:val="0"/>
          <w:marTop w:val="0"/>
          <w:marBottom w:val="0"/>
          <w:divBdr>
            <w:top w:val="none" w:sz="0" w:space="0" w:color="auto"/>
            <w:left w:val="none" w:sz="0" w:space="0" w:color="auto"/>
            <w:bottom w:val="none" w:sz="0" w:space="0" w:color="auto"/>
            <w:right w:val="none" w:sz="0" w:space="0" w:color="auto"/>
          </w:divBdr>
          <w:divsChild>
            <w:div w:id="647708914">
              <w:marLeft w:val="0"/>
              <w:marRight w:val="0"/>
              <w:marTop w:val="0"/>
              <w:marBottom w:val="0"/>
              <w:divBdr>
                <w:top w:val="none" w:sz="0" w:space="0" w:color="auto"/>
                <w:left w:val="none" w:sz="0" w:space="0" w:color="auto"/>
                <w:bottom w:val="none" w:sz="0" w:space="0" w:color="auto"/>
                <w:right w:val="none" w:sz="0" w:space="0" w:color="auto"/>
              </w:divBdr>
            </w:div>
          </w:divsChild>
        </w:div>
        <w:div w:id="369457762">
          <w:marLeft w:val="0"/>
          <w:marRight w:val="0"/>
          <w:marTop w:val="0"/>
          <w:marBottom w:val="0"/>
          <w:divBdr>
            <w:top w:val="none" w:sz="0" w:space="0" w:color="auto"/>
            <w:left w:val="none" w:sz="0" w:space="0" w:color="auto"/>
            <w:bottom w:val="none" w:sz="0" w:space="0" w:color="auto"/>
            <w:right w:val="none" w:sz="0" w:space="0" w:color="auto"/>
          </w:divBdr>
          <w:divsChild>
            <w:div w:id="1709140603">
              <w:marLeft w:val="0"/>
              <w:marRight w:val="0"/>
              <w:marTop w:val="0"/>
              <w:marBottom w:val="0"/>
              <w:divBdr>
                <w:top w:val="none" w:sz="0" w:space="0" w:color="auto"/>
                <w:left w:val="none" w:sz="0" w:space="0" w:color="auto"/>
                <w:bottom w:val="none" w:sz="0" w:space="0" w:color="auto"/>
                <w:right w:val="none" w:sz="0" w:space="0" w:color="auto"/>
              </w:divBdr>
            </w:div>
          </w:divsChild>
        </w:div>
        <w:div w:id="384305057">
          <w:marLeft w:val="0"/>
          <w:marRight w:val="0"/>
          <w:marTop w:val="0"/>
          <w:marBottom w:val="0"/>
          <w:divBdr>
            <w:top w:val="none" w:sz="0" w:space="0" w:color="auto"/>
            <w:left w:val="none" w:sz="0" w:space="0" w:color="auto"/>
            <w:bottom w:val="none" w:sz="0" w:space="0" w:color="auto"/>
            <w:right w:val="none" w:sz="0" w:space="0" w:color="auto"/>
          </w:divBdr>
          <w:divsChild>
            <w:div w:id="42600436">
              <w:marLeft w:val="0"/>
              <w:marRight w:val="0"/>
              <w:marTop w:val="0"/>
              <w:marBottom w:val="0"/>
              <w:divBdr>
                <w:top w:val="none" w:sz="0" w:space="0" w:color="auto"/>
                <w:left w:val="none" w:sz="0" w:space="0" w:color="auto"/>
                <w:bottom w:val="none" w:sz="0" w:space="0" w:color="auto"/>
                <w:right w:val="none" w:sz="0" w:space="0" w:color="auto"/>
              </w:divBdr>
            </w:div>
          </w:divsChild>
        </w:div>
        <w:div w:id="414910099">
          <w:marLeft w:val="0"/>
          <w:marRight w:val="0"/>
          <w:marTop w:val="0"/>
          <w:marBottom w:val="0"/>
          <w:divBdr>
            <w:top w:val="none" w:sz="0" w:space="0" w:color="auto"/>
            <w:left w:val="none" w:sz="0" w:space="0" w:color="auto"/>
            <w:bottom w:val="none" w:sz="0" w:space="0" w:color="auto"/>
            <w:right w:val="none" w:sz="0" w:space="0" w:color="auto"/>
          </w:divBdr>
          <w:divsChild>
            <w:div w:id="1487749288">
              <w:marLeft w:val="0"/>
              <w:marRight w:val="0"/>
              <w:marTop w:val="0"/>
              <w:marBottom w:val="0"/>
              <w:divBdr>
                <w:top w:val="none" w:sz="0" w:space="0" w:color="auto"/>
                <w:left w:val="none" w:sz="0" w:space="0" w:color="auto"/>
                <w:bottom w:val="none" w:sz="0" w:space="0" w:color="auto"/>
                <w:right w:val="none" w:sz="0" w:space="0" w:color="auto"/>
              </w:divBdr>
            </w:div>
          </w:divsChild>
        </w:div>
        <w:div w:id="423381546">
          <w:marLeft w:val="0"/>
          <w:marRight w:val="0"/>
          <w:marTop w:val="0"/>
          <w:marBottom w:val="0"/>
          <w:divBdr>
            <w:top w:val="none" w:sz="0" w:space="0" w:color="auto"/>
            <w:left w:val="none" w:sz="0" w:space="0" w:color="auto"/>
            <w:bottom w:val="none" w:sz="0" w:space="0" w:color="auto"/>
            <w:right w:val="none" w:sz="0" w:space="0" w:color="auto"/>
          </w:divBdr>
          <w:divsChild>
            <w:div w:id="2072078551">
              <w:marLeft w:val="0"/>
              <w:marRight w:val="0"/>
              <w:marTop w:val="0"/>
              <w:marBottom w:val="0"/>
              <w:divBdr>
                <w:top w:val="none" w:sz="0" w:space="0" w:color="auto"/>
                <w:left w:val="none" w:sz="0" w:space="0" w:color="auto"/>
                <w:bottom w:val="none" w:sz="0" w:space="0" w:color="auto"/>
                <w:right w:val="none" w:sz="0" w:space="0" w:color="auto"/>
              </w:divBdr>
            </w:div>
          </w:divsChild>
        </w:div>
        <w:div w:id="424807292">
          <w:marLeft w:val="0"/>
          <w:marRight w:val="0"/>
          <w:marTop w:val="0"/>
          <w:marBottom w:val="0"/>
          <w:divBdr>
            <w:top w:val="none" w:sz="0" w:space="0" w:color="auto"/>
            <w:left w:val="none" w:sz="0" w:space="0" w:color="auto"/>
            <w:bottom w:val="none" w:sz="0" w:space="0" w:color="auto"/>
            <w:right w:val="none" w:sz="0" w:space="0" w:color="auto"/>
          </w:divBdr>
          <w:divsChild>
            <w:div w:id="1998799714">
              <w:marLeft w:val="0"/>
              <w:marRight w:val="0"/>
              <w:marTop w:val="0"/>
              <w:marBottom w:val="0"/>
              <w:divBdr>
                <w:top w:val="none" w:sz="0" w:space="0" w:color="auto"/>
                <w:left w:val="none" w:sz="0" w:space="0" w:color="auto"/>
                <w:bottom w:val="none" w:sz="0" w:space="0" w:color="auto"/>
                <w:right w:val="none" w:sz="0" w:space="0" w:color="auto"/>
              </w:divBdr>
            </w:div>
          </w:divsChild>
        </w:div>
        <w:div w:id="426737021">
          <w:marLeft w:val="0"/>
          <w:marRight w:val="0"/>
          <w:marTop w:val="0"/>
          <w:marBottom w:val="0"/>
          <w:divBdr>
            <w:top w:val="none" w:sz="0" w:space="0" w:color="auto"/>
            <w:left w:val="none" w:sz="0" w:space="0" w:color="auto"/>
            <w:bottom w:val="none" w:sz="0" w:space="0" w:color="auto"/>
            <w:right w:val="none" w:sz="0" w:space="0" w:color="auto"/>
          </w:divBdr>
          <w:divsChild>
            <w:div w:id="1203442460">
              <w:marLeft w:val="0"/>
              <w:marRight w:val="0"/>
              <w:marTop w:val="0"/>
              <w:marBottom w:val="0"/>
              <w:divBdr>
                <w:top w:val="none" w:sz="0" w:space="0" w:color="auto"/>
                <w:left w:val="none" w:sz="0" w:space="0" w:color="auto"/>
                <w:bottom w:val="none" w:sz="0" w:space="0" w:color="auto"/>
                <w:right w:val="none" w:sz="0" w:space="0" w:color="auto"/>
              </w:divBdr>
            </w:div>
          </w:divsChild>
        </w:div>
        <w:div w:id="463081925">
          <w:marLeft w:val="0"/>
          <w:marRight w:val="0"/>
          <w:marTop w:val="0"/>
          <w:marBottom w:val="0"/>
          <w:divBdr>
            <w:top w:val="none" w:sz="0" w:space="0" w:color="auto"/>
            <w:left w:val="none" w:sz="0" w:space="0" w:color="auto"/>
            <w:bottom w:val="none" w:sz="0" w:space="0" w:color="auto"/>
            <w:right w:val="none" w:sz="0" w:space="0" w:color="auto"/>
          </w:divBdr>
          <w:divsChild>
            <w:div w:id="1676761218">
              <w:marLeft w:val="0"/>
              <w:marRight w:val="0"/>
              <w:marTop w:val="0"/>
              <w:marBottom w:val="0"/>
              <w:divBdr>
                <w:top w:val="none" w:sz="0" w:space="0" w:color="auto"/>
                <w:left w:val="none" w:sz="0" w:space="0" w:color="auto"/>
                <w:bottom w:val="none" w:sz="0" w:space="0" w:color="auto"/>
                <w:right w:val="none" w:sz="0" w:space="0" w:color="auto"/>
              </w:divBdr>
            </w:div>
          </w:divsChild>
        </w:div>
        <w:div w:id="469178940">
          <w:marLeft w:val="0"/>
          <w:marRight w:val="0"/>
          <w:marTop w:val="0"/>
          <w:marBottom w:val="0"/>
          <w:divBdr>
            <w:top w:val="none" w:sz="0" w:space="0" w:color="auto"/>
            <w:left w:val="none" w:sz="0" w:space="0" w:color="auto"/>
            <w:bottom w:val="none" w:sz="0" w:space="0" w:color="auto"/>
            <w:right w:val="none" w:sz="0" w:space="0" w:color="auto"/>
          </w:divBdr>
          <w:divsChild>
            <w:div w:id="1832331187">
              <w:marLeft w:val="0"/>
              <w:marRight w:val="0"/>
              <w:marTop w:val="0"/>
              <w:marBottom w:val="0"/>
              <w:divBdr>
                <w:top w:val="none" w:sz="0" w:space="0" w:color="auto"/>
                <w:left w:val="none" w:sz="0" w:space="0" w:color="auto"/>
                <w:bottom w:val="none" w:sz="0" w:space="0" w:color="auto"/>
                <w:right w:val="none" w:sz="0" w:space="0" w:color="auto"/>
              </w:divBdr>
            </w:div>
          </w:divsChild>
        </w:div>
        <w:div w:id="476845797">
          <w:marLeft w:val="0"/>
          <w:marRight w:val="0"/>
          <w:marTop w:val="0"/>
          <w:marBottom w:val="0"/>
          <w:divBdr>
            <w:top w:val="none" w:sz="0" w:space="0" w:color="auto"/>
            <w:left w:val="none" w:sz="0" w:space="0" w:color="auto"/>
            <w:bottom w:val="none" w:sz="0" w:space="0" w:color="auto"/>
            <w:right w:val="none" w:sz="0" w:space="0" w:color="auto"/>
          </w:divBdr>
          <w:divsChild>
            <w:div w:id="307245744">
              <w:marLeft w:val="0"/>
              <w:marRight w:val="0"/>
              <w:marTop w:val="0"/>
              <w:marBottom w:val="0"/>
              <w:divBdr>
                <w:top w:val="none" w:sz="0" w:space="0" w:color="auto"/>
                <w:left w:val="none" w:sz="0" w:space="0" w:color="auto"/>
                <w:bottom w:val="none" w:sz="0" w:space="0" w:color="auto"/>
                <w:right w:val="none" w:sz="0" w:space="0" w:color="auto"/>
              </w:divBdr>
            </w:div>
          </w:divsChild>
        </w:div>
        <w:div w:id="486943100">
          <w:marLeft w:val="0"/>
          <w:marRight w:val="0"/>
          <w:marTop w:val="0"/>
          <w:marBottom w:val="0"/>
          <w:divBdr>
            <w:top w:val="none" w:sz="0" w:space="0" w:color="auto"/>
            <w:left w:val="none" w:sz="0" w:space="0" w:color="auto"/>
            <w:bottom w:val="none" w:sz="0" w:space="0" w:color="auto"/>
            <w:right w:val="none" w:sz="0" w:space="0" w:color="auto"/>
          </w:divBdr>
          <w:divsChild>
            <w:div w:id="2028747043">
              <w:marLeft w:val="0"/>
              <w:marRight w:val="0"/>
              <w:marTop w:val="0"/>
              <w:marBottom w:val="0"/>
              <w:divBdr>
                <w:top w:val="none" w:sz="0" w:space="0" w:color="auto"/>
                <w:left w:val="none" w:sz="0" w:space="0" w:color="auto"/>
                <w:bottom w:val="none" w:sz="0" w:space="0" w:color="auto"/>
                <w:right w:val="none" w:sz="0" w:space="0" w:color="auto"/>
              </w:divBdr>
            </w:div>
          </w:divsChild>
        </w:div>
        <w:div w:id="497506738">
          <w:marLeft w:val="0"/>
          <w:marRight w:val="0"/>
          <w:marTop w:val="0"/>
          <w:marBottom w:val="0"/>
          <w:divBdr>
            <w:top w:val="none" w:sz="0" w:space="0" w:color="auto"/>
            <w:left w:val="none" w:sz="0" w:space="0" w:color="auto"/>
            <w:bottom w:val="none" w:sz="0" w:space="0" w:color="auto"/>
            <w:right w:val="none" w:sz="0" w:space="0" w:color="auto"/>
          </w:divBdr>
          <w:divsChild>
            <w:div w:id="795954782">
              <w:marLeft w:val="0"/>
              <w:marRight w:val="0"/>
              <w:marTop w:val="0"/>
              <w:marBottom w:val="0"/>
              <w:divBdr>
                <w:top w:val="none" w:sz="0" w:space="0" w:color="auto"/>
                <w:left w:val="none" w:sz="0" w:space="0" w:color="auto"/>
                <w:bottom w:val="none" w:sz="0" w:space="0" w:color="auto"/>
                <w:right w:val="none" w:sz="0" w:space="0" w:color="auto"/>
              </w:divBdr>
            </w:div>
          </w:divsChild>
        </w:div>
        <w:div w:id="497842768">
          <w:marLeft w:val="0"/>
          <w:marRight w:val="0"/>
          <w:marTop w:val="0"/>
          <w:marBottom w:val="0"/>
          <w:divBdr>
            <w:top w:val="none" w:sz="0" w:space="0" w:color="auto"/>
            <w:left w:val="none" w:sz="0" w:space="0" w:color="auto"/>
            <w:bottom w:val="none" w:sz="0" w:space="0" w:color="auto"/>
            <w:right w:val="none" w:sz="0" w:space="0" w:color="auto"/>
          </w:divBdr>
          <w:divsChild>
            <w:div w:id="75324970">
              <w:marLeft w:val="0"/>
              <w:marRight w:val="0"/>
              <w:marTop w:val="0"/>
              <w:marBottom w:val="0"/>
              <w:divBdr>
                <w:top w:val="none" w:sz="0" w:space="0" w:color="auto"/>
                <w:left w:val="none" w:sz="0" w:space="0" w:color="auto"/>
                <w:bottom w:val="none" w:sz="0" w:space="0" w:color="auto"/>
                <w:right w:val="none" w:sz="0" w:space="0" w:color="auto"/>
              </w:divBdr>
            </w:div>
          </w:divsChild>
        </w:div>
        <w:div w:id="506479669">
          <w:marLeft w:val="0"/>
          <w:marRight w:val="0"/>
          <w:marTop w:val="0"/>
          <w:marBottom w:val="0"/>
          <w:divBdr>
            <w:top w:val="none" w:sz="0" w:space="0" w:color="auto"/>
            <w:left w:val="none" w:sz="0" w:space="0" w:color="auto"/>
            <w:bottom w:val="none" w:sz="0" w:space="0" w:color="auto"/>
            <w:right w:val="none" w:sz="0" w:space="0" w:color="auto"/>
          </w:divBdr>
          <w:divsChild>
            <w:div w:id="668485194">
              <w:marLeft w:val="0"/>
              <w:marRight w:val="0"/>
              <w:marTop w:val="0"/>
              <w:marBottom w:val="0"/>
              <w:divBdr>
                <w:top w:val="none" w:sz="0" w:space="0" w:color="auto"/>
                <w:left w:val="none" w:sz="0" w:space="0" w:color="auto"/>
                <w:bottom w:val="none" w:sz="0" w:space="0" w:color="auto"/>
                <w:right w:val="none" w:sz="0" w:space="0" w:color="auto"/>
              </w:divBdr>
            </w:div>
          </w:divsChild>
        </w:div>
        <w:div w:id="508758888">
          <w:marLeft w:val="0"/>
          <w:marRight w:val="0"/>
          <w:marTop w:val="0"/>
          <w:marBottom w:val="0"/>
          <w:divBdr>
            <w:top w:val="none" w:sz="0" w:space="0" w:color="auto"/>
            <w:left w:val="none" w:sz="0" w:space="0" w:color="auto"/>
            <w:bottom w:val="none" w:sz="0" w:space="0" w:color="auto"/>
            <w:right w:val="none" w:sz="0" w:space="0" w:color="auto"/>
          </w:divBdr>
          <w:divsChild>
            <w:div w:id="1006174465">
              <w:marLeft w:val="0"/>
              <w:marRight w:val="0"/>
              <w:marTop w:val="0"/>
              <w:marBottom w:val="0"/>
              <w:divBdr>
                <w:top w:val="none" w:sz="0" w:space="0" w:color="auto"/>
                <w:left w:val="none" w:sz="0" w:space="0" w:color="auto"/>
                <w:bottom w:val="none" w:sz="0" w:space="0" w:color="auto"/>
                <w:right w:val="none" w:sz="0" w:space="0" w:color="auto"/>
              </w:divBdr>
            </w:div>
          </w:divsChild>
        </w:div>
        <w:div w:id="509836780">
          <w:marLeft w:val="0"/>
          <w:marRight w:val="0"/>
          <w:marTop w:val="0"/>
          <w:marBottom w:val="0"/>
          <w:divBdr>
            <w:top w:val="none" w:sz="0" w:space="0" w:color="auto"/>
            <w:left w:val="none" w:sz="0" w:space="0" w:color="auto"/>
            <w:bottom w:val="none" w:sz="0" w:space="0" w:color="auto"/>
            <w:right w:val="none" w:sz="0" w:space="0" w:color="auto"/>
          </w:divBdr>
          <w:divsChild>
            <w:div w:id="1649940669">
              <w:marLeft w:val="0"/>
              <w:marRight w:val="0"/>
              <w:marTop w:val="0"/>
              <w:marBottom w:val="0"/>
              <w:divBdr>
                <w:top w:val="none" w:sz="0" w:space="0" w:color="auto"/>
                <w:left w:val="none" w:sz="0" w:space="0" w:color="auto"/>
                <w:bottom w:val="none" w:sz="0" w:space="0" w:color="auto"/>
                <w:right w:val="none" w:sz="0" w:space="0" w:color="auto"/>
              </w:divBdr>
            </w:div>
          </w:divsChild>
        </w:div>
        <w:div w:id="516694456">
          <w:marLeft w:val="0"/>
          <w:marRight w:val="0"/>
          <w:marTop w:val="0"/>
          <w:marBottom w:val="0"/>
          <w:divBdr>
            <w:top w:val="none" w:sz="0" w:space="0" w:color="auto"/>
            <w:left w:val="none" w:sz="0" w:space="0" w:color="auto"/>
            <w:bottom w:val="none" w:sz="0" w:space="0" w:color="auto"/>
            <w:right w:val="none" w:sz="0" w:space="0" w:color="auto"/>
          </w:divBdr>
          <w:divsChild>
            <w:div w:id="36318248">
              <w:marLeft w:val="0"/>
              <w:marRight w:val="0"/>
              <w:marTop w:val="0"/>
              <w:marBottom w:val="0"/>
              <w:divBdr>
                <w:top w:val="none" w:sz="0" w:space="0" w:color="auto"/>
                <w:left w:val="none" w:sz="0" w:space="0" w:color="auto"/>
                <w:bottom w:val="none" w:sz="0" w:space="0" w:color="auto"/>
                <w:right w:val="none" w:sz="0" w:space="0" w:color="auto"/>
              </w:divBdr>
            </w:div>
          </w:divsChild>
        </w:div>
        <w:div w:id="521893011">
          <w:marLeft w:val="0"/>
          <w:marRight w:val="0"/>
          <w:marTop w:val="0"/>
          <w:marBottom w:val="0"/>
          <w:divBdr>
            <w:top w:val="none" w:sz="0" w:space="0" w:color="auto"/>
            <w:left w:val="none" w:sz="0" w:space="0" w:color="auto"/>
            <w:bottom w:val="none" w:sz="0" w:space="0" w:color="auto"/>
            <w:right w:val="none" w:sz="0" w:space="0" w:color="auto"/>
          </w:divBdr>
          <w:divsChild>
            <w:div w:id="1937135419">
              <w:marLeft w:val="0"/>
              <w:marRight w:val="0"/>
              <w:marTop w:val="0"/>
              <w:marBottom w:val="0"/>
              <w:divBdr>
                <w:top w:val="none" w:sz="0" w:space="0" w:color="auto"/>
                <w:left w:val="none" w:sz="0" w:space="0" w:color="auto"/>
                <w:bottom w:val="none" w:sz="0" w:space="0" w:color="auto"/>
                <w:right w:val="none" w:sz="0" w:space="0" w:color="auto"/>
              </w:divBdr>
            </w:div>
          </w:divsChild>
        </w:div>
        <w:div w:id="530268642">
          <w:marLeft w:val="0"/>
          <w:marRight w:val="0"/>
          <w:marTop w:val="0"/>
          <w:marBottom w:val="0"/>
          <w:divBdr>
            <w:top w:val="none" w:sz="0" w:space="0" w:color="auto"/>
            <w:left w:val="none" w:sz="0" w:space="0" w:color="auto"/>
            <w:bottom w:val="none" w:sz="0" w:space="0" w:color="auto"/>
            <w:right w:val="none" w:sz="0" w:space="0" w:color="auto"/>
          </w:divBdr>
          <w:divsChild>
            <w:div w:id="746148203">
              <w:marLeft w:val="0"/>
              <w:marRight w:val="0"/>
              <w:marTop w:val="0"/>
              <w:marBottom w:val="0"/>
              <w:divBdr>
                <w:top w:val="none" w:sz="0" w:space="0" w:color="auto"/>
                <w:left w:val="none" w:sz="0" w:space="0" w:color="auto"/>
                <w:bottom w:val="none" w:sz="0" w:space="0" w:color="auto"/>
                <w:right w:val="none" w:sz="0" w:space="0" w:color="auto"/>
              </w:divBdr>
            </w:div>
          </w:divsChild>
        </w:div>
        <w:div w:id="542911450">
          <w:marLeft w:val="0"/>
          <w:marRight w:val="0"/>
          <w:marTop w:val="0"/>
          <w:marBottom w:val="0"/>
          <w:divBdr>
            <w:top w:val="none" w:sz="0" w:space="0" w:color="auto"/>
            <w:left w:val="none" w:sz="0" w:space="0" w:color="auto"/>
            <w:bottom w:val="none" w:sz="0" w:space="0" w:color="auto"/>
            <w:right w:val="none" w:sz="0" w:space="0" w:color="auto"/>
          </w:divBdr>
          <w:divsChild>
            <w:div w:id="1607806183">
              <w:marLeft w:val="0"/>
              <w:marRight w:val="0"/>
              <w:marTop w:val="0"/>
              <w:marBottom w:val="0"/>
              <w:divBdr>
                <w:top w:val="none" w:sz="0" w:space="0" w:color="auto"/>
                <w:left w:val="none" w:sz="0" w:space="0" w:color="auto"/>
                <w:bottom w:val="none" w:sz="0" w:space="0" w:color="auto"/>
                <w:right w:val="none" w:sz="0" w:space="0" w:color="auto"/>
              </w:divBdr>
            </w:div>
          </w:divsChild>
        </w:div>
        <w:div w:id="584648551">
          <w:marLeft w:val="0"/>
          <w:marRight w:val="0"/>
          <w:marTop w:val="0"/>
          <w:marBottom w:val="0"/>
          <w:divBdr>
            <w:top w:val="none" w:sz="0" w:space="0" w:color="auto"/>
            <w:left w:val="none" w:sz="0" w:space="0" w:color="auto"/>
            <w:bottom w:val="none" w:sz="0" w:space="0" w:color="auto"/>
            <w:right w:val="none" w:sz="0" w:space="0" w:color="auto"/>
          </w:divBdr>
          <w:divsChild>
            <w:div w:id="1716126447">
              <w:marLeft w:val="0"/>
              <w:marRight w:val="0"/>
              <w:marTop w:val="0"/>
              <w:marBottom w:val="0"/>
              <w:divBdr>
                <w:top w:val="none" w:sz="0" w:space="0" w:color="auto"/>
                <w:left w:val="none" w:sz="0" w:space="0" w:color="auto"/>
                <w:bottom w:val="none" w:sz="0" w:space="0" w:color="auto"/>
                <w:right w:val="none" w:sz="0" w:space="0" w:color="auto"/>
              </w:divBdr>
            </w:div>
          </w:divsChild>
        </w:div>
        <w:div w:id="588738741">
          <w:marLeft w:val="0"/>
          <w:marRight w:val="0"/>
          <w:marTop w:val="0"/>
          <w:marBottom w:val="0"/>
          <w:divBdr>
            <w:top w:val="none" w:sz="0" w:space="0" w:color="auto"/>
            <w:left w:val="none" w:sz="0" w:space="0" w:color="auto"/>
            <w:bottom w:val="none" w:sz="0" w:space="0" w:color="auto"/>
            <w:right w:val="none" w:sz="0" w:space="0" w:color="auto"/>
          </w:divBdr>
          <w:divsChild>
            <w:div w:id="2004576651">
              <w:marLeft w:val="0"/>
              <w:marRight w:val="0"/>
              <w:marTop w:val="0"/>
              <w:marBottom w:val="0"/>
              <w:divBdr>
                <w:top w:val="none" w:sz="0" w:space="0" w:color="auto"/>
                <w:left w:val="none" w:sz="0" w:space="0" w:color="auto"/>
                <w:bottom w:val="none" w:sz="0" w:space="0" w:color="auto"/>
                <w:right w:val="none" w:sz="0" w:space="0" w:color="auto"/>
              </w:divBdr>
            </w:div>
          </w:divsChild>
        </w:div>
        <w:div w:id="626931744">
          <w:marLeft w:val="0"/>
          <w:marRight w:val="0"/>
          <w:marTop w:val="0"/>
          <w:marBottom w:val="0"/>
          <w:divBdr>
            <w:top w:val="none" w:sz="0" w:space="0" w:color="auto"/>
            <w:left w:val="none" w:sz="0" w:space="0" w:color="auto"/>
            <w:bottom w:val="none" w:sz="0" w:space="0" w:color="auto"/>
            <w:right w:val="none" w:sz="0" w:space="0" w:color="auto"/>
          </w:divBdr>
          <w:divsChild>
            <w:div w:id="1169949287">
              <w:marLeft w:val="0"/>
              <w:marRight w:val="0"/>
              <w:marTop w:val="0"/>
              <w:marBottom w:val="0"/>
              <w:divBdr>
                <w:top w:val="none" w:sz="0" w:space="0" w:color="auto"/>
                <w:left w:val="none" w:sz="0" w:space="0" w:color="auto"/>
                <w:bottom w:val="none" w:sz="0" w:space="0" w:color="auto"/>
                <w:right w:val="none" w:sz="0" w:space="0" w:color="auto"/>
              </w:divBdr>
            </w:div>
          </w:divsChild>
        </w:div>
        <w:div w:id="642933388">
          <w:marLeft w:val="0"/>
          <w:marRight w:val="0"/>
          <w:marTop w:val="0"/>
          <w:marBottom w:val="0"/>
          <w:divBdr>
            <w:top w:val="none" w:sz="0" w:space="0" w:color="auto"/>
            <w:left w:val="none" w:sz="0" w:space="0" w:color="auto"/>
            <w:bottom w:val="none" w:sz="0" w:space="0" w:color="auto"/>
            <w:right w:val="none" w:sz="0" w:space="0" w:color="auto"/>
          </w:divBdr>
          <w:divsChild>
            <w:div w:id="304438112">
              <w:marLeft w:val="0"/>
              <w:marRight w:val="0"/>
              <w:marTop w:val="0"/>
              <w:marBottom w:val="0"/>
              <w:divBdr>
                <w:top w:val="none" w:sz="0" w:space="0" w:color="auto"/>
                <w:left w:val="none" w:sz="0" w:space="0" w:color="auto"/>
                <w:bottom w:val="none" w:sz="0" w:space="0" w:color="auto"/>
                <w:right w:val="none" w:sz="0" w:space="0" w:color="auto"/>
              </w:divBdr>
            </w:div>
          </w:divsChild>
        </w:div>
        <w:div w:id="652637753">
          <w:marLeft w:val="0"/>
          <w:marRight w:val="0"/>
          <w:marTop w:val="0"/>
          <w:marBottom w:val="0"/>
          <w:divBdr>
            <w:top w:val="none" w:sz="0" w:space="0" w:color="auto"/>
            <w:left w:val="none" w:sz="0" w:space="0" w:color="auto"/>
            <w:bottom w:val="none" w:sz="0" w:space="0" w:color="auto"/>
            <w:right w:val="none" w:sz="0" w:space="0" w:color="auto"/>
          </w:divBdr>
          <w:divsChild>
            <w:div w:id="1865055662">
              <w:marLeft w:val="0"/>
              <w:marRight w:val="0"/>
              <w:marTop w:val="0"/>
              <w:marBottom w:val="0"/>
              <w:divBdr>
                <w:top w:val="none" w:sz="0" w:space="0" w:color="auto"/>
                <w:left w:val="none" w:sz="0" w:space="0" w:color="auto"/>
                <w:bottom w:val="none" w:sz="0" w:space="0" w:color="auto"/>
                <w:right w:val="none" w:sz="0" w:space="0" w:color="auto"/>
              </w:divBdr>
            </w:div>
          </w:divsChild>
        </w:div>
        <w:div w:id="656420193">
          <w:marLeft w:val="0"/>
          <w:marRight w:val="0"/>
          <w:marTop w:val="0"/>
          <w:marBottom w:val="0"/>
          <w:divBdr>
            <w:top w:val="none" w:sz="0" w:space="0" w:color="auto"/>
            <w:left w:val="none" w:sz="0" w:space="0" w:color="auto"/>
            <w:bottom w:val="none" w:sz="0" w:space="0" w:color="auto"/>
            <w:right w:val="none" w:sz="0" w:space="0" w:color="auto"/>
          </w:divBdr>
          <w:divsChild>
            <w:div w:id="7567132">
              <w:marLeft w:val="0"/>
              <w:marRight w:val="0"/>
              <w:marTop w:val="0"/>
              <w:marBottom w:val="0"/>
              <w:divBdr>
                <w:top w:val="none" w:sz="0" w:space="0" w:color="auto"/>
                <w:left w:val="none" w:sz="0" w:space="0" w:color="auto"/>
                <w:bottom w:val="none" w:sz="0" w:space="0" w:color="auto"/>
                <w:right w:val="none" w:sz="0" w:space="0" w:color="auto"/>
              </w:divBdr>
            </w:div>
          </w:divsChild>
        </w:div>
        <w:div w:id="658466767">
          <w:marLeft w:val="0"/>
          <w:marRight w:val="0"/>
          <w:marTop w:val="0"/>
          <w:marBottom w:val="0"/>
          <w:divBdr>
            <w:top w:val="none" w:sz="0" w:space="0" w:color="auto"/>
            <w:left w:val="none" w:sz="0" w:space="0" w:color="auto"/>
            <w:bottom w:val="none" w:sz="0" w:space="0" w:color="auto"/>
            <w:right w:val="none" w:sz="0" w:space="0" w:color="auto"/>
          </w:divBdr>
          <w:divsChild>
            <w:div w:id="1842046684">
              <w:marLeft w:val="0"/>
              <w:marRight w:val="0"/>
              <w:marTop w:val="0"/>
              <w:marBottom w:val="0"/>
              <w:divBdr>
                <w:top w:val="none" w:sz="0" w:space="0" w:color="auto"/>
                <w:left w:val="none" w:sz="0" w:space="0" w:color="auto"/>
                <w:bottom w:val="none" w:sz="0" w:space="0" w:color="auto"/>
                <w:right w:val="none" w:sz="0" w:space="0" w:color="auto"/>
              </w:divBdr>
            </w:div>
          </w:divsChild>
        </w:div>
        <w:div w:id="663119852">
          <w:marLeft w:val="0"/>
          <w:marRight w:val="0"/>
          <w:marTop w:val="0"/>
          <w:marBottom w:val="0"/>
          <w:divBdr>
            <w:top w:val="none" w:sz="0" w:space="0" w:color="auto"/>
            <w:left w:val="none" w:sz="0" w:space="0" w:color="auto"/>
            <w:bottom w:val="none" w:sz="0" w:space="0" w:color="auto"/>
            <w:right w:val="none" w:sz="0" w:space="0" w:color="auto"/>
          </w:divBdr>
          <w:divsChild>
            <w:div w:id="671496360">
              <w:marLeft w:val="0"/>
              <w:marRight w:val="0"/>
              <w:marTop w:val="0"/>
              <w:marBottom w:val="0"/>
              <w:divBdr>
                <w:top w:val="none" w:sz="0" w:space="0" w:color="auto"/>
                <w:left w:val="none" w:sz="0" w:space="0" w:color="auto"/>
                <w:bottom w:val="none" w:sz="0" w:space="0" w:color="auto"/>
                <w:right w:val="none" w:sz="0" w:space="0" w:color="auto"/>
              </w:divBdr>
            </w:div>
          </w:divsChild>
        </w:div>
        <w:div w:id="680742637">
          <w:marLeft w:val="0"/>
          <w:marRight w:val="0"/>
          <w:marTop w:val="0"/>
          <w:marBottom w:val="0"/>
          <w:divBdr>
            <w:top w:val="none" w:sz="0" w:space="0" w:color="auto"/>
            <w:left w:val="none" w:sz="0" w:space="0" w:color="auto"/>
            <w:bottom w:val="none" w:sz="0" w:space="0" w:color="auto"/>
            <w:right w:val="none" w:sz="0" w:space="0" w:color="auto"/>
          </w:divBdr>
          <w:divsChild>
            <w:div w:id="944119764">
              <w:marLeft w:val="0"/>
              <w:marRight w:val="0"/>
              <w:marTop w:val="0"/>
              <w:marBottom w:val="0"/>
              <w:divBdr>
                <w:top w:val="none" w:sz="0" w:space="0" w:color="auto"/>
                <w:left w:val="none" w:sz="0" w:space="0" w:color="auto"/>
                <w:bottom w:val="none" w:sz="0" w:space="0" w:color="auto"/>
                <w:right w:val="none" w:sz="0" w:space="0" w:color="auto"/>
              </w:divBdr>
            </w:div>
          </w:divsChild>
        </w:div>
        <w:div w:id="682826842">
          <w:marLeft w:val="0"/>
          <w:marRight w:val="0"/>
          <w:marTop w:val="0"/>
          <w:marBottom w:val="0"/>
          <w:divBdr>
            <w:top w:val="none" w:sz="0" w:space="0" w:color="auto"/>
            <w:left w:val="none" w:sz="0" w:space="0" w:color="auto"/>
            <w:bottom w:val="none" w:sz="0" w:space="0" w:color="auto"/>
            <w:right w:val="none" w:sz="0" w:space="0" w:color="auto"/>
          </w:divBdr>
          <w:divsChild>
            <w:div w:id="61611024">
              <w:marLeft w:val="0"/>
              <w:marRight w:val="0"/>
              <w:marTop w:val="0"/>
              <w:marBottom w:val="0"/>
              <w:divBdr>
                <w:top w:val="none" w:sz="0" w:space="0" w:color="auto"/>
                <w:left w:val="none" w:sz="0" w:space="0" w:color="auto"/>
                <w:bottom w:val="none" w:sz="0" w:space="0" w:color="auto"/>
                <w:right w:val="none" w:sz="0" w:space="0" w:color="auto"/>
              </w:divBdr>
            </w:div>
          </w:divsChild>
        </w:div>
        <w:div w:id="683097322">
          <w:marLeft w:val="0"/>
          <w:marRight w:val="0"/>
          <w:marTop w:val="0"/>
          <w:marBottom w:val="0"/>
          <w:divBdr>
            <w:top w:val="none" w:sz="0" w:space="0" w:color="auto"/>
            <w:left w:val="none" w:sz="0" w:space="0" w:color="auto"/>
            <w:bottom w:val="none" w:sz="0" w:space="0" w:color="auto"/>
            <w:right w:val="none" w:sz="0" w:space="0" w:color="auto"/>
          </w:divBdr>
          <w:divsChild>
            <w:div w:id="1255091181">
              <w:marLeft w:val="0"/>
              <w:marRight w:val="0"/>
              <w:marTop w:val="0"/>
              <w:marBottom w:val="0"/>
              <w:divBdr>
                <w:top w:val="none" w:sz="0" w:space="0" w:color="auto"/>
                <w:left w:val="none" w:sz="0" w:space="0" w:color="auto"/>
                <w:bottom w:val="none" w:sz="0" w:space="0" w:color="auto"/>
                <w:right w:val="none" w:sz="0" w:space="0" w:color="auto"/>
              </w:divBdr>
            </w:div>
          </w:divsChild>
        </w:div>
        <w:div w:id="722874011">
          <w:marLeft w:val="0"/>
          <w:marRight w:val="0"/>
          <w:marTop w:val="0"/>
          <w:marBottom w:val="0"/>
          <w:divBdr>
            <w:top w:val="none" w:sz="0" w:space="0" w:color="auto"/>
            <w:left w:val="none" w:sz="0" w:space="0" w:color="auto"/>
            <w:bottom w:val="none" w:sz="0" w:space="0" w:color="auto"/>
            <w:right w:val="none" w:sz="0" w:space="0" w:color="auto"/>
          </w:divBdr>
          <w:divsChild>
            <w:div w:id="36006013">
              <w:marLeft w:val="0"/>
              <w:marRight w:val="0"/>
              <w:marTop w:val="0"/>
              <w:marBottom w:val="0"/>
              <w:divBdr>
                <w:top w:val="none" w:sz="0" w:space="0" w:color="auto"/>
                <w:left w:val="none" w:sz="0" w:space="0" w:color="auto"/>
                <w:bottom w:val="none" w:sz="0" w:space="0" w:color="auto"/>
                <w:right w:val="none" w:sz="0" w:space="0" w:color="auto"/>
              </w:divBdr>
            </w:div>
          </w:divsChild>
        </w:div>
        <w:div w:id="730737320">
          <w:marLeft w:val="0"/>
          <w:marRight w:val="0"/>
          <w:marTop w:val="0"/>
          <w:marBottom w:val="0"/>
          <w:divBdr>
            <w:top w:val="none" w:sz="0" w:space="0" w:color="auto"/>
            <w:left w:val="none" w:sz="0" w:space="0" w:color="auto"/>
            <w:bottom w:val="none" w:sz="0" w:space="0" w:color="auto"/>
            <w:right w:val="none" w:sz="0" w:space="0" w:color="auto"/>
          </w:divBdr>
          <w:divsChild>
            <w:div w:id="1691905706">
              <w:marLeft w:val="0"/>
              <w:marRight w:val="0"/>
              <w:marTop w:val="0"/>
              <w:marBottom w:val="0"/>
              <w:divBdr>
                <w:top w:val="none" w:sz="0" w:space="0" w:color="auto"/>
                <w:left w:val="none" w:sz="0" w:space="0" w:color="auto"/>
                <w:bottom w:val="none" w:sz="0" w:space="0" w:color="auto"/>
                <w:right w:val="none" w:sz="0" w:space="0" w:color="auto"/>
              </w:divBdr>
            </w:div>
          </w:divsChild>
        </w:div>
        <w:div w:id="746611240">
          <w:marLeft w:val="0"/>
          <w:marRight w:val="0"/>
          <w:marTop w:val="0"/>
          <w:marBottom w:val="0"/>
          <w:divBdr>
            <w:top w:val="none" w:sz="0" w:space="0" w:color="auto"/>
            <w:left w:val="none" w:sz="0" w:space="0" w:color="auto"/>
            <w:bottom w:val="none" w:sz="0" w:space="0" w:color="auto"/>
            <w:right w:val="none" w:sz="0" w:space="0" w:color="auto"/>
          </w:divBdr>
          <w:divsChild>
            <w:div w:id="2002847435">
              <w:marLeft w:val="0"/>
              <w:marRight w:val="0"/>
              <w:marTop w:val="0"/>
              <w:marBottom w:val="0"/>
              <w:divBdr>
                <w:top w:val="none" w:sz="0" w:space="0" w:color="auto"/>
                <w:left w:val="none" w:sz="0" w:space="0" w:color="auto"/>
                <w:bottom w:val="none" w:sz="0" w:space="0" w:color="auto"/>
                <w:right w:val="none" w:sz="0" w:space="0" w:color="auto"/>
              </w:divBdr>
            </w:div>
          </w:divsChild>
        </w:div>
        <w:div w:id="747776396">
          <w:marLeft w:val="0"/>
          <w:marRight w:val="0"/>
          <w:marTop w:val="0"/>
          <w:marBottom w:val="0"/>
          <w:divBdr>
            <w:top w:val="none" w:sz="0" w:space="0" w:color="auto"/>
            <w:left w:val="none" w:sz="0" w:space="0" w:color="auto"/>
            <w:bottom w:val="none" w:sz="0" w:space="0" w:color="auto"/>
            <w:right w:val="none" w:sz="0" w:space="0" w:color="auto"/>
          </w:divBdr>
          <w:divsChild>
            <w:div w:id="135606954">
              <w:marLeft w:val="0"/>
              <w:marRight w:val="0"/>
              <w:marTop w:val="0"/>
              <w:marBottom w:val="0"/>
              <w:divBdr>
                <w:top w:val="none" w:sz="0" w:space="0" w:color="auto"/>
                <w:left w:val="none" w:sz="0" w:space="0" w:color="auto"/>
                <w:bottom w:val="none" w:sz="0" w:space="0" w:color="auto"/>
                <w:right w:val="none" w:sz="0" w:space="0" w:color="auto"/>
              </w:divBdr>
            </w:div>
          </w:divsChild>
        </w:div>
        <w:div w:id="749350766">
          <w:marLeft w:val="0"/>
          <w:marRight w:val="0"/>
          <w:marTop w:val="0"/>
          <w:marBottom w:val="0"/>
          <w:divBdr>
            <w:top w:val="none" w:sz="0" w:space="0" w:color="auto"/>
            <w:left w:val="none" w:sz="0" w:space="0" w:color="auto"/>
            <w:bottom w:val="none" w:sz="0" w:space="0" w:color="auto"/>
            <w:right w:val="none" w:sz="0" w:space="0" w:color="auto"/>
          </w:divBdr>
          <w:divsChild>
            <w:div w:id="891379980">
              <w:marLeft w:val="0"/>
              <w:marRight w:val="0"/>
              <w:marTop w:val="0"/>
              <w:marBottom w:val="0"/>
              <w:divBdr>
                <w:top w:val="none" w:sz="0" w:space="0" w:color="auto"/>
                <w:left w:val="none" w:sz="0" w:space="0" w:color="auto"/>
                <w:bottom w:val="none" w:sz="0" w:space="0" w:color="auto"/>
                <w:right w:val="none" w:sz="0" w:space="0" w:color="auto"/>
              </w:divBdr>
            </w:div>
          </w:divsChild>
        </w:div>
        <w:div w:id="754982856">
          <w:marLeft w:val="0"/>
          <w:marRight w:val="0"/>
          <w:marTop w:val="0"/>
          <w:marBottom w:val="0"/>
          <w:divBdr>
            <w:top w:val="none" w:sz="0" w:space="0" w:color="auto"/>
            <w:left w:val="none" w:sz="0" w:space="0" w:color="auto"/>
            <w:bottom w:val="none" w:sz="0" w:space="0" w:color="auto"/>
            <w:right w:val="none" w:sz="0" w:space="0" w:color="auto"/>
          </w:divBdr>
          <w:divsChild>
            <w:div w:id="175077402">
              <w:marLeft w:val="0"/>
              <w:marRight w:val="0"/>
              <w:marTop w:val="0"/>
              <w:marBottom w:val="0"/>
              <w:divBdr>
                <w:top w:val="none" w:sz="0" w:space="0" w:color="auto"/>
                <w:left w:val="none" w:sz="0" w:space="0" w:color="auto"/>
                <w:bottom w:val="none" w:sz="0" w:space="0" w:color="auto"/>
                <w:right w:val="none" w:sz="0" w:space="0" w:color="auto"/>
              </w:divBdr>
            </w:div>
          </w:divsChild>
        </w:div>
        <w:div w:id="775952789">
          <w:marLeft w:val="0"/>
          <w:marRight w:val="0"/>
          <w:marTop w:val="0"/>
          <w:marBottom w:val="0"/>
          <w:divBdr>
            <w:top w:val="none" w:sz="0" w:space="0" w:color="auto"/>
            <w:left w:val="none" w:sz="0" w:space="0" w:color="auto"/>
            <w:bottom w:val="none" w:sz="0" w:space="0" w:color="auto"/>
            <w:right w:val="none" w:sz="0" w:space="0" w:color="auto"/>
          </w:divBdr>
          <w:divsChild>
            <w:div w:id="1848595223">
              <w:marLeft w:val="0"/>
              <w:marRight w:val="0"/>
              <w:marTop w:val="0"/>
              <w:marBottom w:val="0"/>
              <w:divBdr>
                <w:top w:val="none" w:sz="0" w:space="0" w:color="auto"/>
                <w:left w:val="none" w:sz="0" w:space="0" w:color="auto"/>
                <w:bottom w:val="none" w:sz="0" w:space="0" w:color="auto"/>
                <w:right w:val="none" w:sz="0" w:space="0" w:color="auto"/>
              </w:divBdr>
            </w:div>
          </w:divsChild>
        </w:div>
        <w:div w:id="787702698">
          <w:marLeft w:val="0"/>
          <w:marRight w:val="0"/>
          <w:marTop w:val="0"/>
          <w:marBottom w:val="0"/>
          <w:divBdr>
            <w:top w:val="none" w:sz="0" w:space="0" w:color="auto"/>
            <w:left w:val="none" w:sz="0" w:space="0" w:color="auto"/>
            <w:bottom w:val="none" w:sz="0" w:space="0" w:color="auto"/>
            <w:right w:val="none" w:sz="0" w:space="0" w:color="auto"/>
          </w:divBdr>
          <w:divsChild>
            <w:div w:id="1146749506">
              <w:marLeft w:val="0"/>
              <w:marRight w:val="0"/>
              <w:marTop w:val="0"/>
              <w:marBottom w:val="0"/>
              <w:divBdr>
                <w:top w:val="none" w:sz="0" w:space="0" w:color="auto"/>
                <w:left w:val="none" w:sz="0" w:space="0" w:color="auto"/>
                <w:bottom w:val="none" w:sz="0" w:space="0" w:color="auto"/>
                <w:right w:val="none" w:sz="0" w:space="0" w:color="auto"/>
              </w:divBdr>
            </w:div>
          </w:divsChild>
        </w:div>
        <w:div w:id="805703857">
          <w:marLeft w:val="0"/>
          <w:marRight w:val="0"/>
          <w:marTop w:val="0"/>
          <w:marBottom w:val="0"/>
          <w:divBdr>
            <w:top w:val="none" w:sz="0" w:space="0" w:color="auto"/>
            <w:left w:val="none" w:sz="0" w:space="0" w:color="auto"/>
            <w:bottom w:val="none" w:sz="0" w:space="0" w:color="auto"/>
            <w:right w:val="none" w:sz="0" w:space="0" w:color="auto"/>
          </w:divBdr>
          <w:divsChild>
            <w:div w:id="1006707445">
              <w:marLeft w:val="0"/>
              <w:marRight w:val="0"/>
              <w:marTop w:val="0"/>
              <w:marBottom w:val="0"/>
              <w:divBdr>
                <w:top w:val="none" w:sz="0" w:space="0" w:color="auto"/>
                <w:left w:val="none" w:sz="0" w:space="0" w:color="auto"/>
                <w:bottom w:val="none" w:sz="0" w:space="0" w:color="auto"/>
                <w:right w:val="none" w:sz="0" w:space="0" w:color="auto"/>
              </w:divBdr>
            </w:div>
          </w:divsChild>
        </w:div>
        <w:div w:id="869681410">
          <w:marLeft w:val="0"/>
          <w:marRight w:val="0"/>
          <w:marTop w:val="0"/>
          <w:marBottom w:val="0"/>
          <w:divBdr>
            <w:top w:val="none" w:sz="0" w:space="0" w:color="auto"/>
            <w:left w:val="none" w:sz="0" w:space="0" w:color="auto"/>
            <w:bottom w:val="none" w:sz="0" w:space="0" w:color="auto"/>
            <w:right w:val="none" w:sz="0" w:space="0" w:color="auto"/>
          </w:divBdr>
          <w:divsChild>
            <w:div w:id="1648436611">
              <w:marLeft w:val="0"/>
              <w:marRight w:val="0"/>
              <w:marTop w:val="0"/>
              <w:marBottom w:val="0"/>
              <w:divBdr>
                <w:top w:val="none" w:sz="0" w:space="0" w:color="auto"/>
                <w:left w:val="none" w:sz="0" w:space="0" w:color="auto"/>
                <w:bottom w:val="none" w:sz="0" w:space="0" w:color="auto"/>
                <w:right w:val="none" w:sz="0" w:space="0" w:color="auto"/>
              </w:divBdr>
            </w:div>
          </w:divsChild>
        </w:div>
        <w:div w:id="877084835">
          <w:marLeft w:val="0"/>
          <w:marRight w:val="0"/>
          <w:marTop w:val="0"/>
          <w:marBottom w:val="0"/>
          <w:divBdr>
            <w:top w:val="none" w:sz="0" w:space="0" w:color="auto"/>
            <w:left w:val="none" w:sz="0" w:space="0" w:color="auto"/>
            <w:bottom w:val="none" w:sz="0" w:space="0" w:color="auto"/>
            <w:right w:val="none" w:sz="0" w:space="0" w:color="auto"/>
          </w:divBdr>
          <w:divsChild>
            <w:div w:id="1766613300">
              <w:marLeft w:val="0"/>
              <w:marRight w:val="0"/>
              <w:marTop w:val="0"/>
              <w:marBottom w:val="0"/>
              <w:divBdr>
                <w:top w:val="none" w:sz="0" w:space="0" w:color="auto"/>
                <w:left w:val="none" w:sz="0" w:space="0" w:color="auto"/>
                <w:bottom w:val="none" w:sz="0" w:space="0" w:color="auto"/>
                <w:right w:val="none" w:sz="0" w:space="0" w:color="auto"/>
              </w:divBdr>
            </w:div>
          </w:divsChild>
        </w:div>
        <w:div w:id="888876200">
          <w:marLeft w:val="0"/>
          <w:marRight w:val="0"/>
          <w:marTop w:val="0"/>
          <w:marBottom w:val="0"/>
          <w:divBdr>
            <w:top w:val="none" w:sz="0" w:space="0" w:color="auto"/>
            <w:left w:val="none" w:sz="0" w:space="0" w:color="auto"/>
            <w:bottom w:val="none" w:sz="0" w:space="0" w:color="auto"/>
            <w:right w:val="none" w:sz="0" w:space="0" w:color="auto"/>
          </w:divBdr>
          <w:divsChild>
            <w:div w:id="275215750">
              <w:marLeft w:val="0"/>
              <w:marRight w:val="0"/>
              <w:marTop w:val="0"/>
              <w:marBottom w:val="0"/>
              <w:divBdr>
                <w:top w:val="none" w:sz="0" w:space="0" w:color="auto"/>
                <w:left w:val="none" w:sz="0" w:space="0" w:color="auto"/>
                <w:bottom w:val="none" w:sz="0" w:space="0" w:color="auto"/>
                <w:right w:val="none" w:sz="0" w:space="0" w:color="auto"/>
              </w:divBdr>
            </w:div>
          </w:divsChild>
        </w:div>
        <w:div w:id="895047288">
          <w:marLeft w:val="0"/>
          <w:marRight w:val="0"/>
          <w:marTop w:val="0"/>
          <w:marBottom w:val="0"/>
          <w:divBdr>
            <w:top w:val="none" w:sz="0" w:space="0" w:color="auto"/>
            <w:left w:val="none" w:sz="0" w:space="0" w:color="auto"/>
            <w:bottom w:val="none" w:sz="0" w:space="0" w:color="auto"/>
            <w:right w:val="none" w:sz="0" w:space="0" w:color="auto"/>
          </w:divBdr>
          <w:divsChild>
            <w:div w:id="907111880">
              <w:marLeft w:val="0"/>
              <w:marRight w:val="0"/>
              <w:marTop w:val="0"/>
              <w:marBottom w:val="0"/>
              <w:divBdr>
                <w:top w:val="none" w:sz="0" w:space="0" w:color="auto"/>
                <w:left w:val="none" w:sz="0" w:space="0" w:color="auto"/>
                <w:bottom w:val="none" w:sz="0" w:space="0" w:color="auto"/>
                <w:right w:val="none" w:sz="0" w:space="0" w:color="auto"/>
              </w:divBdr>
            </w:div>
          </w:divsChild>
        </w:div>
        <w:div w:id="906182940">
          <w:marLeft w:val="0"/>
          <w:marRight w:val="0"/>
          <w:marTop w:val="0"/>
          <w:marBottom w:val="0"/>
          <w:divBdr>
            <w:top w:val="none" w:sz="0" w:space="0" w:color="auto"/>
            <w:left w:val="none" w:sz="0" w:space="0" w:color="auto"/>
            <w:bottom w:val="none" w:sz="0" w:space="0" w:color="auto"/>
            <w:right w:val="none" w:sz="0" w:space="0" w:color="auto"/>
          </w:divBdr>
          <w:divsChild>
            <w:div w:id="1888056790">
              <w:marLeft w:val="0"/>
              <w:marRight w:val="0"/>
              <w:marTop w:val="0"/>
              <w:marBottom w:val="0"/>
              <w:divBdr>
                <w:top w:val="none" w:sz="0" w:space="0" w:color="auto"/>
                <w:left w:val="none" w:sz="0" w:space="0" w:color="auto"/>
                <w:bottom w:val="none" w:sz="0" w:space="0" w:color="auto"/>
                <w:right w:val="none" w:sz="0" w:space="0" w:color="auto"/>
              </w:divBdr>
            </w:div>
          </w:divsChild>
        </w:div>
        <w:div w:id="925187570">
          <w:marLeft w:val="0"/>
          <w:marRight w:val="0"/>
          <w:marTop w:val="0"/>
          <w:marBottom w:val="0"/>
          <w:divBdr>
            <w:top w:val="none" w:sz="0" w:space="0" w:color="auto"/>
            <w:left w:val="none" w:sz="0" w:space="0" w:color="auto"/>
            <w:bottom w:val="none" w:sz="0" w:space="0" w:color="auto"/>
            <w:right w:val="none" w:sz="0" w:space="0" w:color="auto"/>
          </w:divBdr>
          <w:divsChild>
            <w:div w:id="533689403">
              <w:marLeft w:val="0"/>
              <w:marRight w:val="0"/>
              <w:marTop w:val="0"/>
              <w:marBottom w:val="0"/>
              <w:divBdr>
                <w:top w:val="none" w:sz="0" w:space="0" w:color="auto"/>
                <w:left w:val="none" w:sz="0" w:space="0" w:color="auto"/>
                <w:bottom w:val="none" w:sz="0" w:space="0" w:color="auto"/>
                <w:right w:val="none" w:sz="0" w:space="0" w:color="auto"/>
              </w:divBdr>
            </w:div>
          </w:divsChild>
        </w:div>
        <w:div w:id="936597967">
          <w:marLeft w:val="0"/>
          <w:marRight w:val="0"/>
          <w:marTop w:val="0"/>
          <w:marBottom w:val="0"/>
          <w:divBdr>
            <w:top w:val="none" w:sz="0" w:space="0" w:color="auto"/>
            <w:left w:val="none" w:sz="0" w:space="0" w:color="auto"/>
            <w:bottom w:val="none" w:sz="0" w:space="0" w:color="auto"/>
            <w:right w:val="none" w:sz="0" w:space="0" w:color="auto"/>
          </w:divBdr>
          <w:divsChild>
            <w:div w:id="651446562">
              <w:marLeft w:val="0"/>
              <w:marRight w:val="0"/>
              <w:marTop w:val="0"/>
              <w:marBottom w:val="0"/>
              <w:divBdr>
                <w:top w:val="none" w:sz="0" w:space="0" w:color="auto"/>
                <w:left w:val="none" w:sz="0" w:space="0" w:color="auto"/>
                <w:bottom w:val="none" w:sz="0" w:space="0" w:color="auto"/>
                <w:right w:val="none" w:sz="0" w:space="0" w:color="auto"/>
              </w:divBdr>
            </w:div>
          </w:divsChild>
        </w:div>
        <w:div w:id="963269975">
          <w:marLeft w:val="0"/>
          <w:marRight w:val="0"/>
          <w:marTop w:val="0"/>
          <w:marBottom w:val="0"/>
          <w:divBdr>
            <w:top w:val="none" w:sz="0" w:space="0" w:color="auto"/>
            <w:left w:val="none" w:sz="0" w:space="0" w:color="auto"/>
            <w:bottom w:val="none" w:sz="0" w:space="0" w:color="auto"/>
            <w:right w:val="none" w:sz="0" w:space="0" w:color="auto"/>
          </w:divBdr>
          <w:divsChild>
            <w:div w:id="936716893">
              <w:marLeft w:val="0"/>
              <w:marRight w:val="0"/>
              <w:marTop w:val="0"/>
              <w:marBottom w:val="0"/>
              <w:divBdr>
                <w:top w:val="none" w:sz="0" w:space="0" w:color="auto"/>
                <w:left w:val="none" w:sz="0" w:space="0" w:color="auto"/>
                <w:bottom w:val="none" w:sz="0" w:space="0" w:color="auto"/>
                <w:right w:val="none" w:sz="0" w:space="0" w:color="auto"/>
              </w:divBdr>
            </w:div>
          </w:divsChild>
        </w:div>
        <w:div w:id="975329410">
          <w:marLeft w:val="0"/>
          <w:marRight w:val="0"/>
          <w:marTop w:val="0"/>
          <w:marBottom w:val="0"/>
          <w:divBdr>
            <w:top w:val="none" w:sz="0" w:space="0" w:color="auto"/>
            <w:left w:val="none" w:sz="0" w:space="0" w:color="auto"/>
            <w:bottom w:val="none" w:sz="0" w:space="0" w:color="auto"/>
            <w:right w:val="none" w:sz="0" w:space="0" w:color="auto"/>
          </w:divBdr>
          <w:divsChild>
            <w:div w:id="1878351640">
              <w:marLeft w:val="0"/>
              <w:marRight w:val="0"/>
              <w:marTop w:val="0"/>
              <w:marBottom w:val="0"/>
              <w:divBdr>
                <w:top w:val="none" w:sz="0" w:space="0" w:color="auto"/>
                <w:left w:val="none" w:sz="0" w:space="0" w:color="auto"/>
                <w:bottom w:val="none" w:sz="0" w:space="0" w:color="auto"/>
                <w:right w:val="none" w:sz="0" w:space="0" w:color="auto"/>
              </w:divBdr>
            </w:div>
          </w:divsChild>
        </w:div>
        <w:div w:id="987368796">
          <w:marLeft w:val="0"/>
          <w:marRight w:val="0"/>
          <w:marTop w:val="0"/>
          <w:marBottom w:val="0"/>
          <w:divBdr>
            <w:top w:val="none" w:sz="0" w:space="0" w:color="auto"/>
            <w:left w:val="none" w:sz="0" w:space="0" w:color="auto"/>
            <w:bottom w:val="none" w:sz="0" w:space="0" w:color="auto"/>
            <w:right w:val="none" w:sz="0" w:space="0" w:color="auto"/>
          </w:divBdr>
          <w:divsChild>
            <w:div w:id="4527037">
              <w:marLeft w:val="0"/>
              <w:marRight w:val="0"/>
              <w:marTop w:val="0"/>
              <w:marBottom w:val="0"/>
              <w:divBdr>
                <w:top w:val="none" w:sz="0" w:space="0" w:color="auto"/>
                <w:left w:val="none" w:sz="0" w:space="0" w:color="auto"/>
                <w:bottom w:val="none" w:sz="0" w:space="0" w:color="auto"/>
                <w:right w:val="none" w:sz="0" w:space="0" w:color="auto"/>
              </w:divBdr>
            </w:div>
          </w:divsChild>
        </w:div>
        <w:div w:id="993490450">
          <w:marLeft w:val="0"/>
          <w:marRight w:val="0"/>
          <w:marTop w:val="0"/>
          <w:marBottom w:val="0"/>
          <w:divBdr>
            <w:top w:val="none" w:sz="0" w:space="0" w:color="auto"/>
            <w:left w:val="none" w:sz="0" w:space="0" w:color="auto"/>
            <w:bottom w:val="none" w:sz="0" w:space="0" w:color="auto"/>
            <w:right w:val="none" w:sz="0" w:space="0" w:color="auto"/>
          </w:divBdr>
          <w:divsChild>
            <w:div w:id="1018191156">
              <w:marLeft w:val="0"/>
              <w:marRight w:val="0"/>
              <w:marTop w:val="0"/>
              <w:marBottom w:val="0"/>
              <w:divBdr>
                <w:top w:val="none" w:sz="0" w:space="0" w:color="auto"/>
                <w:left w:val="none" w:sz="0" w:space="0" w:color="auto"/>
                <w:bottom w:val="none" w:sz="0" w:space="0" w:color="auto"/>
                <w:right w:val="none" w:sz="0" w:space="0" w:color="auto"/>
              </w:divBdr>
            </w:div>
          </w:divsChild>
        </w:div>
        <w:div w:id="1002393731">
          <w:marLeft w:val="0"/>
          <w:marRight w:val="0"/>
          <w:marTop w:val="0"/>
          <w:marBottom w:val="0"/>
          <w:divBdr>
            <w:top w:val="none" w:sz="0" w:space="0" w:color="auto"/>
            <w:left w:val="none" w:sz="0" w:space="0" w:color="auto"/>
            <w:bottom w:val="none" w:sz="0" w:space="0" w:color="auto"/>
            <w:right w:val="none" w:sz="0" w:space="0" w:color="auto"/>
          </w:divBdr>
          <w:divsChild>
            <w:div w:id="1797142306">
              <w:marLeft w:val="0"/>
              <w:marRight w:val="0"/>
              <w:marTop w:val="0"/>
              <w:marBottom w:val="0"/>
              <w:divBdr>
                <w:top w:val="none" w:sz="0" w:space="0" w:color="auto"/>
                <w:left w:val="none" w:sz="0" w:space="0" w:color="auto"/>
                <w:bottom w:val="none" w:sz="0" w:space="0" w:color="auto"/>
                <w:right w:val="none" w:sz="0" w:space="0" w:color="auto"/>
              </w:divBdr>
            </w:div>
          </w:divsChild>
        </w:div>
        <w:div w:id="1015037200">
          <w:marLeft w:val="0"/>
          <w:marRight w:val="0"/>
          <w:marTop w:val="0"/>
          <w:marBottom w:val="0"/>
          <w:divBdr>
            <w:top w:val="none" w:sz="0" w:space="0" w:color="auto"/>
            <w:left w:val="none" w:sz="0" w:space="0" w:color="auto"/>
            <w:bottom w:val="none" w:sz="0" w:space="0" w:color="auto"/>
            <w:right w:val="none" w:sz="0" w:space="0" w:color="auto"/>
          </w:divBdr>
          <w:divsChild>
            <w:div w:id="1994749942">
              <w:marLeft w:val="0"/>
              <w:marRight w:val="0"/>
              <w:marTop w:val="0"/>
              <w:marBottom w:val="0"/>
              <w:divBdr>
                <w:top w:val="none" w:sz="0" w:space="0" w:color="auto"/>
                <w:left w:val="none" w:sz="0" w:space="0" w:color="auto"/>
                <w:bottom w:val="none" w:sz="0" w:space="0" w:color="auto"/>
                <w:right w:val="none" w:sz="0" w:space="0" w:color="auto"/>
              </w:divBdr>
            </w:div>
          </w:divsChild>
        </w:div>
        <w:div w:id="1015109868">
          <w:marLeft w:val="0"/>
          <w:marRight w:val="0"/>
          <w:marTop w:val="0"/>
          <w:marBottom w:val="0"/>
          <w:divBdr>
            <w:top w:val="none" w:sz="0" w:space="0" w:color="auto"/>
            <w:left w:val="none" w:sz="0" w:space="0" w:color="auto"/>
            <w:bottom w:val="none" w:sz="0" w:space="0" w:color="auto"/>
            <w:right w:val="none" w:sz="0" w:space="0" w:color="auto"/>
          </w:divBdr>
          <w:divsChild>
            <w:div w:id="1080519105">
              <w:marLeft w:val="0"/>
              <w:marRight w:val="0"/>
              <w:marTop w:val="0"/>
              <w:marBottom w:val="0"/>
              <w:divBdr>
                <w:top w:val="none" w:sz="0" w:space="0" w:color="auto"/>
                <w:left w:val="none" w:sz="0" w:space="0" w:color="auto"/>
                <w:bottom w:val="none" w:sz="0" w:space="0" w:color="auto"/>
                <w:right w:val="none" w:sz="0" w:space="0" w:color="auto"/>
              </w:divBdr>
            </w:div>
          </w:divsChild>
        </w:div>
        <w:div w:id="1019234389">
          <w:marLeft w:val="0"/>
          <w:marRight w:val="0"/>
          <w:marTop w:val="0"/>
          <w:marBottom w:val="0"/>
          <w:divBdr>
            <w:top w:val="none" w:sz="0" w:space="0" w:color="auto"/>
            <w:left w:val="none" w:sz="0" w:space="0" w:color="auto"/>
            <w:bottom w:val="none" w:sz="0" w:space="0" w:color="auto"/>
            <w:right w:val="none" w:sz="0" w:space="0" w:color="auto"/>
          </w:divBdr>
          <w:divsChild>
            <w:div w:id="1567688846">
              <w:marLeft w:val="0"/>
              <w:marRight w:val="0"/>
              <w:marTop w:val="0"/>
              <w:marBottom w:val="0"/>
              <w:divBdr>
                <w:top w:val="none" w:sz="0" w:space="0" w:color="auto"/>
                <w:left w:val="none" w:sz="0" w:space="0" w:color="auto"/>
                <w:bottom w:val="none" w:sz="0" w:space="0" w:color="auto"/>
                <w:right w:val="none" w:sz="0" w:space="0" w:color="auto"/>
              </w:divBdr>
            </w:div>
          </w:divsChild>
        </w:div>
        <w:div w:id="1019695858">
          <w:marLeft w:val="0"/>
          <w:marRight w:val="0"/>
          <w:marTop w:val="0"/>
          <w:marBottom w:val="0"/>
          <w:divBdr>
            <w:top w:val="none" w:sz="0" w:space="0" w:color="auto"/>
            <w:left w:val="none" w:sz="0" w:space="0" w:color="auto"/>
            <w:bottom w:val="none" w:sz="0" w:space="0" w:color="auto"/>
            <w:right w:val="none" w:sz="0" w:space="0" w:color="auto"/>
          </w:divBdr>
          <w:divsChild>
            <w:div w:id="1351103553">
              <w:marLeft w:val="0"/>
              <w:marRight w:val="0"/>
              <w:marTop w:val="0"/>
              <w:marBottom w:val="0"/>
              <w:divBdr>
                <w:top w:val="none" w:sz="0" w:space="0" w:color="auto"/>
                <w:left w:val="none" w:sz="0" w:space="0" w:color="auto"/>
                <w:bottom w:val="none" w:sz="0" w:space="0" w:color="auto"/>
                <w:right w:val="none" w:sz="0" w:space="0" w:color="auto"/>
              </w:divBdr>
            </w:div>
          </w:divsChild>
        </w:div>
        <w:div w:id="1037972112">
          <w:marLeft w:val="0"/>
          <w:marRight w:val="0"/>
          <w:marTop w:val="0"/>
          <w:marBottom w:val="0"/>
          <w:divBdr>
            <w:top w:val="none" w:sz="0" w:space="0" w:color="auto"/>
            <w:left w:val="none" w:sz="0" w:space="0" w:color="auto"/>
            <w:bottom w:val="none" w:sz="0" w:space="0" w:color="auto"/>
            <w:right w:val="none" w:sz="0" w:space="0" w:color="auto"/>
          </w:divBdr>
          <w:divsChild>
            <w:div w:id="897671687">
              <w:marLeft w:val="0"/>
              <w:marRight w:val="0"/>
              <w:marTop w:val="0"/>
              <w:marBottom w:val="0"/>
              <w:divBdr>
                <w:top w:val="none" w:sz="0" w:space="0" w:color="auto"/>
                <w:left w:val="none" w:sz="0" w:space="0" w:color="auto"/>
                <w:bottom w:val="none" w:sz="0" w:space="0" w:color="auto"/>
                <w:right w:val="none" w:sz="0" w:space="0" w:color="auto"/>
              </w:divBdr>
            </w:div>
          </w:divsChild>
        </w:div>
        <w:div w:id="1076978088">
          <w:marLeft w:val="0"/>
          <w:marRight w:val="0"/>
          <w:marTop w:val="0"/>
          <w:marBottom w:val="0"/>
          <w:divBdr>
            <w:top w:val="none" w:sz="0" w:space="0" w:color="auto"/>
            <w:left w:val="none" w:sz="0" w:space="0" w:color="auto"/>
            <w:bottom w:val="none" w:sz="0" w:space="0" w:color="auto"/>
            <w:right w:val="none" w:sz="0" w:space="0" w:color="auto"/>
          </w:divBdr>
          <w:divsChild>
            <w:div w:id="917905946">
              <w:marLeft w:val="0"/>
              <w:marRight w:val="0"/>
              <w:marTop w:val="0"/>
              <w:marBottom w:val="0"/>
              <w:divBdr>
                <w:top w:val="none" w:sz="0" w:space="0" w:color="auto"/>
                <w:left w:val="none" w:sz="0" w:space="0" w:color="auto"/>
                <w:bottom w:val="none" w:sz="0" w:space="0" w:color="auto"/>
                <w:right w:val="none" w:sz="0" w:space="0" w:color="auto"/>
              </w:divBdr>
            </w:div>
          </w:divsChild>
        </w:div>
        <w:div w:id="1077479779">
          <w:marLeft w:val="0"/>
          <w:marRight w:val="0"/>
          <w:marTop w:val="0"/>
          <w:marBottom w:val="0"/>
          <w:divBdr>
            <w:top w:val="none" w:sz="0" w:space="0" w:color="auto"/>
            <w:left w:val="none" w:sz="0" w:space="0" w:color="auto"/>
            <w:bottom w:val="none" w:sz="0" w:space="0" w:color="auto"/>
            <w:right w:val="none" w:sz="0" w:space="0" w:color="auto"/>
          </w:divBdr>
          <w:divsChild>
            <w:div w:id="1053432045">
              <w:marLeft w:val="0"/>
              <w:marRight w:val="0"/>
              <w:marTop w:val="0"/>
              <w:marBottom w:val="0"/>
              <w:divBdr>
                <w:top w:val="none" w:sz="0" w:space="0" w:color="auto"/>
                <w:left w:val="none" w:sz="0" w:space="0" w:color="auto"/>
                <w:bottom w:val="none" w:sz="0" w:space="0" w:color="auto"/>
                <w:right w:val="none" w:sz="0" w:space="0" w:color="auto"/>
              </w:divBdr>
            </w:div>
          </w:divsChild>
        </w:div>
        <w:div w:id="1078671389">
          <w:marLeft w:val="0"/>
          <w:marRight w:val="0"/>
          <w:marTop w:val="0"/>
          <w:marBottom w:val="0"/>
          <w:divBdr>
            <w:top w:val="none" w:sz="0" w:space="0" w:color="auto"/>
            <w:left w:val="none" w:sz="0" w:space="0" w:color="auto"/>
            <w:bottom w:val="none" w:sz="0" w:space="0" w:color="auto"/>
            <w:right w:val="none" w:sz="0" w:space="0" w:color="auto"/>
          </w:divBdr>
          <w:divsChild>
            <w:div w:id="196816494">
              <w:marLeft w:val="0"/>
              <w:marRight w:val="0"/>
              <w:marTop w:val="0"/>
              <w:marBottom w:val="0"/>
              <w:divBdr>
                <w:top w:val="none" w:sz="0" w:space="0" w:color="auto"/>
                <w:left w:val="none" w:sz="0" w:space="0" w:color="auto"/>
                <w:bottom w:val="none" w:sz="0" w:space="0" w:color="auto"/>
                <w:right w:val="none" w:sz="0" w:space="0" w:color="auto"/>
              </w:divBdr>
            </w:div>
          </w:divsChild>
        </w:div>
        <w:div w:id="1089156678">
          <w:marLeft w:val="0"/>
          <w:marRight w:val="0"/>
          <w:marTop w:val="0"/>
          <w:marBottom w:val="0"/>
          <w:divBdr>
            <w:top w:val="none" w:sz="0" w:space="0" w:color="auto"/>
            <w:left w:val="none" w:sz="0" w:space="0" w:color="auto"/>
            <w:bottom w:val="none" w:sz="0" w:space="0" w:color="auto"/>
            <w:right w:val="none" w:sz="0" w:space="0" w:color="auto"/>
          </w:divBdr>
          <w:divsChild>
            <w:div w:id="635646230">
              <w:marLeft w:val="0"/>
              <w:marRight w:val="0"/>
              <w:marTop w:val="0"/>
              <w:marBottom w:val="0"/>
              <w:divBdr>
                <w:top w:val="none" w:sz="0" w:space="0" w:color="auto"/>
                <w:left w:val="none" w:sz="0" w:space="0" w:color="auto"/>
                <w:bottom w:val="none" w:sz="0" w:space="0" w:color="auto"/>
                <w:right w:val="none" w:sz="0" w:space="0" w:color="auto"/>
              </w:divBdr>
            </w:div>
          </w:divsChild>
        </w:div>
        <w:div w:id="1093741744">
          <w:marLeft w:val="0"/>
          <w:marRight w:val="0"/>
          <w:marTop w:val="0"/>
          <w:marBottom w:val="0"/>
          <w:divBdr>
            <w:top w:val="none" w:sz="0" w:space="0" w:color="auto"/>
            <w:left w:val="none" w:sz="0" w:space="0" w:color="auto"/>
            <w:bottom w:val="none" w:sz="0" w:space="0" w:color="auto"/>
            <w:right w:val="none" w:sz="0" w:space="0" w:color="auto"/>
          </w:divBdr>
          <w:divsChild>
            <w:div w:id="1528834383">
              <w:marLeft w:val="0"/>
              <w:marRight w:val="0"/>
              <w:marTop w:val="0"/>
              <w:marBottom w:val="0"/>
              <w:divBdr>
                <w:top w:val="none" w:sz="0" w:space="0" w:color="auto"/>
                <w:left w:val="none" w:sz="0" w:space="0" w:color="auto"/>
                <w:bottom w:val="none" w:sz="0" w:space="0" w:color="auto"/>
                <w:right w:val="none" w:sz="0" w:space="0" w:color="auto"/>
              </w:divBdr>
            </w:div>
          </w:divsChild>
        </w:div>
        <w:div w:id="1094548305">
          <w:marLeft w:val="0"/>
          <w:marRight w:val="0"/>
          <w:marTop w:val="0"/>
          <w:marBottom w:val="0"/>
          <w:divBdr>
            <w:top w:val="none" w:sz="0" w:space="0" w:color="auto"/>
            <w:left w:val="none" w:sz="0" w:space="0" w:color="auto"/>
            <w:bottom w:val="none" w:sz="0" w:space="0" w:color="auto"/>
            <w:right w:val="none" w:sz="0" w:space="0" w:color="auto"/>
          </w:divBdr>
          <w:divsChild>
            <w:div w:id="338700309">
              <w:marLeft w:val="0"/>
              <w:marRight w:val="0"/>
              <w:marTop w:val="0"/>
              <w:marBottom w:val="0"/>
              <w:divBdr>
                <w:top w:val="none" w:sz="0" w:space="0" w:color="auto"/>
                <w:left w:val="none" w:sz="0" w:space="0" w:color="auto"/>
                <w:bottom w:val="none" w:sz="0" w:space="0" w:color="auto"/>
                <w:right w:val="none" w:sz="0" w:space="0" w:color="auto"/>
              </w:divBdr>
            </w:div>
          </w:divsChild>
        </w:div>
        <w:div w:id="1095051166">
          <w:marLeft w:val="0"/>
          <w:marRight w:val="0"/>
          <w:marTop w:val="0"/>
          <w:marBottom w:val="0"/>
          <w:divBdr>
            <w:top w:val="none" w:sz="0" w:space="0" w:color="auto"/>
            <w:left w:val="none" w:sz="0" w:space="0" w:color="auto"/>
            <w:bottom w:val="none" w:sz="0" w:space="0" w:color="auto"/>
            <w:right w:val="none" w:sz="0" w:space="0" w:color="auto"/>
          </w:divBdr>
          <w:divsChild>
            <w:div w:id="1741950395">
              <w:marLeft w:val="0"/>
              <w:marRight w:val="0"/>
              <w:marTop w:val="0"/>
              <w:marBottom w:val="0"/>
              <w:divBdr>
                <w:top w:val="none" w:sz="0" w:space="0" w:color="auto"/>
                <w:left w:val="none" w:sz="0" w:space="0" w:color="auto"/>
                <w:bottom w:val="none" w:sz="0" w:space="0" w:color="auto"/>
                <w:right w:val="none" w:sz="0" w:space="0" w:color="auto"/>
              </w:divBdr>
            </w:div>
          </w:divsChild>
        </w:div>
        <w:div w:id="1143544197">
          <w:marLeft w:val="0"/>
          <w:marRight w:val="0"/>
          <w:marTop w:val="0"/>
          <w:marBottom w:val="0"/>
          <w:divBdr>
            <w:top w:val="none" w:sz="0" w:space="0" w:color="auto"/>
            <w:left w:val="none" w:sz="0" w:space="0" w:color="auto"/>
            <w:bottom w:val="none" w:sz="0" w:space="0" w:color="auto"/>
            <w:right w:val="none" w:sz="0" w:space="0" w:color="auto"/>
          </w:divBdr>
          <w:divsChild>
            <w:div w:id="2070416797">
              <w:marLeft w:val="0"/>
              <w:marRight w:val="0"/>
              <w:marTop w:val="0"/>
              <w:marBottom w:val="0"/>
              <w:divBdr>
                <w:top w:val="none" w:sz="0" w:space="0" w:color="auto"/>
                <w:left w:val="none" w:sz="0" w:space="0" w:color="auto"/>
                <w:bottom w:val="none" w:sz="0" w:space="0" w:color="auto"/>
                <w:right w:val="none" w:sz="0" w:space="0" w:color="auto"/>
              </w:divBdr>
            </w:div>
          </w:divsChild>
        </w:div>
        <w:div w:id="1161845322">
          <w:marLeft w:val="0"/>
          <w:marRight w:val="0"/>
          <w:marTop w:val="0"/>
          <w:marBottom w:val="0"/>
          <w:divBdr>
            <w:top w:val="none" w:sz="0" w:space="0" w:color="auto"/>
            <w:left w:val="none" w:sz="0" w:space="0" w:color="auto"/>
            <w:bottom w:val="none" w:sz="0" w:space="0" w:color="auto"/>
            <w:right w:val="none" w:sz="0" w:space="0" w:color="auto"/>
          </w:divBdr>
          <w:divsChild>
            <w:div w:id="1816335049">
              <w:marLeft w:val="0"/>
              <w:marRight w:val="0"/>
              <w:marTop w:val="0"/>
              <w:marBottom w:val="0"/>
              <w:divBdr>
                <w:top w:val="none" w:sz="0" w:space="0" w:color="auto"/>
                <w:left w:val="none" w:sz="0" w:space="0" w:color="auto"/>
                <w:bottom w:val="none" w:sz="0" w:space="0" w:color="auto"/>
                <w:right w:val="none" w:sz="0" w:space="0" w:color="auto"/>
              </w:divBdr>
            </w:div>
          </w:divsChild>
        </w:div>
        <w:div w:id="1170217446">
          <w:marLeft w:val="0"/>
          <w:marRight w:val="0"/>
          <w:marTop w:val="0"/>
          <w:marBottom w:val="0"/>
          <w:divBdr>
            <w:top w:val="none" w:sz="0" w:space="0" w:color="auto"/>
            <w:left w:val="none" w:sz="0" w:space="0" w:color="auto"/>
            <w:bottom w:val="none" w:sz="0" w:space="0" w:color="auto"/>
            <w:right w:val="none" w:sz="0" w:space="0" w:color="auto"/>
          </w:divBdr>
          <w:divsChild>
            <w:div w:id="337081808">
              <w:marLeft w:val="0"/>
              <w:marRight w:val="0"/>
              <w:marTop w:val="0"/>
              <w:marBottom w:val="0"/>
              <w:divBdr>
                <w:top w:val="none" w:sz="0" w:space="0" w:color="auto"/>
                <w:left w:val="none" w:sz="0" w:space="0" w:color="auto"/>
                <w:bottom w:val="none" w:sz="0" w:space="0" w:color="auto"/>
                <w:right w:val="none" w:sz="0" w:space="0" w:color="auto"/>
              </w:divBdr>
            </w:div>
          </w:divsChild>
        </w:div>
        <w:div w:id="1183401430">
          <w:marLeft w:val="0"/>
          <w:marRight w:val="0"/>
          <w:marTop w:val="0"/>
          <w:marBottom w:val="0"/>
          <w:divBdr>
            <w:top w:val="none" w:sz="0" w:space="0" w:color="auto"/>
            <w:left w:val="none" w:sz="0" w:space="0" w:color="auto"/>
            <w:bottom w:val="none" w:sz="0" w:space="0" w:color="auto"/>
            <w:right w:val="none" w:sz="0" w:space="0" w:color="auto"/>
          </w:divBdr>
          <w:divsChild>
            <w:div w:id="1883713331">
              <w:marLeft w:val="0"/>
              <w:marRight w:val="0"/>
              <w:marTop w:val="0"/>
              <w:marBottom w:val="0"/>
              <w:divBdr>
                <w:top w:val="none" w:sz="0" w:space="0" w:color="auto"/>
                <w:left w:val="none" w:sz="0" w:space="0" w:color="auto"/>
                <w:bottom w:val="none" w:sz="0" w:space="0" w:color="auto"/>
                <w:right w:val="none" w:sz="0" w:space="0" w:color="auto"/>
              </w:divBdr>
            </w:div>
          </w:divsChild>
        </w:div>
        <w:div w:id="1219125227">
          <w:marLeft w:val="0"/>
          <w:marRight w:val="0"/>
          <w:marTop w:val="0"/>
          <w:marBottom w:val="0"/>
          <w:divBdr>
            <w:top w:val="none" w:sz="0" w:space="0" w:color="auto"/>
            <w:left w:val="none" w:sz="0" w:space="0" w:color="auto"/>
            <w:bottom w:val="none" w:sz="0" w:space="0" w:color="auto"/>
            <w:right w:val="none" w:sz="0" w:space="0" w:color="auto"/>
          </w:divBdr>
          <w:divsChild>
            <w:div w:id="1552382279">
              <w:marLeft w:val="0"/>
              <w:marRight w:val="0"/>
              <w:marTop w:val="0"/>
              <w:marBottom w:val="0"/>
              <w:divBdr>
                <w:top w:val="none" w:sz="0" w:space="0" w:color="auto"/>
                <w:left w:val="none" w:sz="0" w:space="0" w:color="auto"/>
                <w:bottom w:val="none" w:sz="0" w:space="0" w:color="auto"/>
                <w:right w:val="none" w:sz="0" w:space="0" w:color="auto"/>
              </w:divBdr>
            </w:div>
          </w:divsChild>
        </w:div>
        <w:div w:id="1219590416">
          <w:marLeft w:val="0"/>
          <w:marRight w:val="0"/>
          <w:marTop w:val="0"/>
          <w:marBottom w:val="0"/>
          <w:divBdr>
            <w:top w:val="none" w:sz="0" w:space="0" w:color="auto"/>
            <w:left w:val="none" w:sz="0" w:space="0" w:color="auto"/>
            <w:bottom w:val="none" w:sz="0" w:space="0" w:color="auto"/>
            <w:right w:val="none" w:sz="0" w:space="0" w:color="auto"/>
          </w:divBdr>
          <w:divsChild>
            <w:div w:id="1332030148">
              <w:marLeft w:val="0"/>
              <w:marRight w:val="0"/>
              <w:marTop w:val="0"/>
              <w:marBottom w:val="0"/>
              <w:divBdr>
                <w:top w:val="none" w:sz="0" w:space="0" w:color="auto"/>
                <w:left w:val="none" w:sz="0" w:space="0" w:color="auto"/>
                <w:bottom w:val="none" w:sz="0" w:space="0" w:color="auto"/>
                <w:right w:val="none" w:sz="0" w:space="0" w:color="auto"/>
              </w:divBdr>
            </w:div>
          </w:divsChild>
        </w:div>
        <w:div w:id="1221944572">
          <w:marLeft w:val="0"/>
          <w:marRight w:val="0"/>
          <w:marTop w:val="0"/>
          <w:marBottom w:val="0"/>
          <w:divBdr>
            <w:top w:val="none" w:sz="0" w:space="0" w:color="auto"/>
            <w:left w:val="none" w:sz="0" w:space="0" w:color="auto"/>
            <w:bottom w:val="none" w:sz="0" w:space="0" w:color="auto"/>
            <w:right w:val="none" w:sz="0" w:space="0" w:color="auto"/>
          </w:divBdr>
          <w:divsChild>
            <w:div w:id="1192381607">
              <w:marLeft w:val="0"/>
              <w:marRight w:val="0"/>
              <w:marTop w:val="0"/>
              <w:marBottom w:val="0"/>
              <w:divBdr>
                <w:top w:val="none" w:sz="0" w:space="0" w:color="auto"/>
                <w:left w:val="none" w:sz="0" w:space="0" w:color="auto"/>
                <w:bottom w:val="none" w:sz="0" w:space="0" w:color="auto"/>
                <w:right w:val="none" w:sz="0" w:space="0" w:color="auto"/>
              </w:divBdr>
            </w:div>
          </w:divsChild>
        </w:div>
        <w:div w:id="1224176314">
          <w:marLeft w:val="0"/>
          <w:marRight w:val="0"/>
          <w:marTop w:val="0"/>
          <w:marBottom w:val="0"/>
          <w:divBdr>
            <w:top w:val="none" w:sz="0" w:space="0" w:color="auto"/>
            <w:left w:val="none" w:sz="0" w:space="0" w:color="auto"/>
            <w:bottom w:val="none" w:sz="0" w:space="0" w:color="auto"/>
            <w:right w:val="none" w:sz="0" w:space="0" w:color="auto"/>
          </w:divBdr>
          <w:divsChild>
            <w:div w:id="1728334838">
              <w:marLeft w:val="0"/>
              <w:marRight w:val="0"/>
              <w:marTop w:val="0"/>
              <w:marBottom w:val="0"/>
              <w:divBdr>
                <w:top w:val="none" w:sz="0" w:space="0" w:color="auto"/>
                <w:left w:val="none" w:sz="0" w:space="0" w:color="auto"/>
                <w:bottom w:val="none" w:sz="0" w:space="0" w:color="auto"/>
                <w:right w:val="none" w:sz="0" w:space="0" w:color="auto"/>
              </w:divBdr>
            </w:div>
          </w:divsChild>
        </w:div>
        <w:div w:id="1224565163">
          <w:marLeft w:val="0"/>
          <w:marRight w:val="0"/>
          <w:marTop w:val="0"/>
          <w:marBottom w:val="0"/>
          <w:divBdr>
            <w:top w:val="none" w:sz="0" w:space="0" w:color="auto"/>
            <w:left w:val="none" w:sz="0" w:space="0" w:color="auto"/>
            <w:bottom w:val="none" w:sz="0" w:space="0" w:color="auto"/>
            <w:right w:val="none" w:sz="0" w:space="0" w:color="auto"/>
          </w:divBdr>
          <w:divsChild>
            <w:div w:id="321398365">
              <w:marLeft w:val="0"/>
              <w:marRight w:val="0"/>
              <w:marTop w:val="0"/>
              <w:marBottom w:val="0"/>
              <w:divBdr>
                <w:top w:val="none" w:sz="0" w:space="0" w:color="auto"/>
                <w:left w:val="none" w:sz="0" w:space="0" w:color="auto"/>
                <w:bottom w:val="none" w:sz="0" w:space="0" w:color="auto"/>
                <w:right w:val="none" w:sz="0" w:space="0" w:color="auto"/>
              </w:divBdr>
            </w:div>
          </w:divsChild>
        </w:div>
        <w:div w:id="1247763474">
          <w:marLeft w:val="0"/>
          <w:marRight w:val="0"/>
          <w:marTop w:val="0"/>
          <w:marBottom w:val="0"/>
          <w:divBdr>
            <w:top w:val="none" w:sz="0" w:space="0" w:color="auto"/>
            <w:left w:val="none" w:sz="0" w:space="0" w:color="auto"/>
            <w:bottom w:val="none" w:sz="0" w:space="0" w:color="auto"/>
            <w:right w:val="none" w:sz="0" w:space="0" w:color="auto"/>
          </w:divBdr>
          <w:divsChild>
            <w:div w:id="760836439">
              <w:marLeft w:val="0"/>
              <w:marRight w:val="0"/>
              <w:marTop w:val="0"/>
              <w:marBottom w:val="0"/>
              <w:divBdr>
                <w:top w:val="none" w:sz="0" w:space="0" w:color="auto"/>
                <w:left w:val="none" w:sz="0" w:space="0" w:color="auto"/>
                <w:bottom w:val="none" w:sz="0" w:space="0" w:color="auto"/>
                <w:right w:val="none" w:sz="0" w:space="0" w:color="auto"/>
              </w:divBdr>
            </w:div>
          </w:divsChild>
        </w:div>
        <w:div w:id="1259756480">
          <w:marLeft w:val="0"/>
          <w:marRight w:val="0"/>
          <w:marTop w:val="0"/>
          <w:marBottom w:val="0"/>
          <w:divBdr>
            <w:top w:val="none" w:sz="0" w:space="0" w:color="auto"/>
            <w:left w:val="none" w:sz="0" w:space="0" w:color="auto"/>
            <w:bottom w:val="none" w:sz="0" w:space="0" w:color="auto"/>
            <w:right w:val="none" w:sz="0" w:space="0" w:color="auto"/>
          </w:divBdr>
          <w:divsChild>
            <w:div w:id="1551380879">
              <w:marLeft w:val="0"/>
              <w:marRight w:val="0"/>
              <w:marTop w:val="0"/>
              <w:marBottom w:val="0"/>
              <w:divBdr>
                <w:top w:val="none" w:sz="0" w:space="0" w:color="auto"/>
                <w:left w:val="none" w:sz="0" w:space="0" w:color="auto"/>
                <w:bottom w:val="none" w:sz="0" w:space="0" w:color="auto"/>
                <w:right w:val="none" w:sz="0" w:space="0" w:color="auto"/>
              </w:divBdr>
            </w:div>
          </w:divsChild>
        </w:div>
        <w:div w:id="1267080393">
          <w:marLeft w:val="0"/>
          <w:marRight w:val="0"/>
          <w:marTop w:val="0"/>
          <w:marBottom w:val="0"/>
          <w:divBdr>
            <w:top w:val="none" w:sz="0" w:space="0" w:color="auto"/>
            <w:left w:val="none" w:sz="0" w:space="0" w:color="auto"/>
            <w:bottom w:val="none" w:sz="0" w:space="0" w:color="auto"/>
            <w:right w:val="none" w:sz="0" w:space="0" w:color="auto"/>
          </w:divBdr>
          <w:divsChild>
            <w:div w:id="62803635">
              <w:marLeft w:val="0"/>
              <w:marRight w:val="0"/>
              <w:marTop w:val="0"/>
              <w:marBottom w:val="0"/>
              <w:divBdr>
                <w:top w:val="none" w:sz="0" w:space="0" w:color="auto"/>
                <w:left w:val="none" w:sz="0" w:space="0" w:color="auto"/>
                <w:bottom w:val="none" w:sz="0" w:space="0" w:color="auto"/>
                <w:right w:val="none" w:sz="0" w:space="0" w:color="auto"/>
              </w:divBdr>
            </w:div>
          </w:divsChild>
        </w:div>
        <w:div w:id="1270048539">
          <w:marLeft w:val="0"/>
          <w:marRight w:val="0"/>
          <w:marTop w:val="0"/>
          <w:marBottom w:val="0"/>
          <w:divBdr>
            <w:top w:val="none" w:sz="0" w:space="0" w:color="auto"/>
            <w:left w:val="none" w:sz="0" w:space="0" w:color="auto"/>
            <w:bottom w:val="none" w:sz="0" w:space="0" w:color="auto"/>
            <w:right w:val="none" w:sz="0" w:space="0" w:color="auto"/>
          </w:divBdr>
          <w:divsChild>
            <w:div w:id="757671951">
              <w:marLeft w:val="0"/>
              <w:marRight w:val="0"/>
              <w:marTop w:val="0"/>
              <w:marBottom w:val="0"/>
              <w:divBdr>
                <w:top w:val="none" w:sz="0" w:space="0" w:color="auto"/>
                <w:left w:val="none" w:sz="0" w:space="0" w:color="auto"/>
                <w:bottom w:val="none" w:sz="0" w:space="0" w:color="auto"/>
                <w:right w:val="none" w:sz="0" w:space="0" w:color="auto"/>
              </w:divBdr>
            </w:div>
          </w:divsChild>
        </w:div>
        <w:div w:id="1276064467">
          <w:marLeft w:val="0"/>
          <w:marRight w:val="0"/>
          <w:marTop w:val="0"/>
          <w:marBottom w:val="0"/>
          <w:divBdr>
            <w:top w:val="none" w:sz="0" w:space="0" w:color="auto"/>
            <w:left w:val="none" w:sz="0" w:space="0" w:color="auto"/>
            <w:bottom w:val="none" w:sz="0" w:space="0" w:color="auto"/>
            <w:right w:val="none" w:sz="0" w:space="0" w:color="auto"/>
          </w:divBdr>
          <w:divsChild>
            <w:div w:id="2002344698">
              <w:marLeft w:val="0"/>
              <w:marRight w:val="0"/>
              <w:marTop w:val="0"/>
              <w:marBottom w:val="0"/>
              <w:divBdr>
                <w:top w:val="none" w:sz="0" w:space="0" w:color="auto"/>
                <w:left w:val="none" w:sz="0" w:space="0" w:color="auto"/>
                <w:bottom w:val="none" w:sz="0" w:space="0" w:color="auto"/>
                <w:right w:val="none" w:sz="0" w:space="0" w:color="auto"/>
              </w:divBdr>
            </w:div>
          </w:divsChild>
        </w:div>
        <w:div w:id="1276912254">
          <w:marLeft w:val="0"/>
          <w:marRight w:val="0"/>
          <w:marTop w:val="0"/>
          <w:marBottom w:val="0"/>
          <w:divBdr>
            <w:top w:val="none" w:sz="0" w:space="0" w:color="auto"/>
            <w:left w:val="none" w:sz="0" w:space="0" w:color="auto"/>
            <w:bottom w:val="none" w:sz="0" w:space="0" w:color="auto"/>
            <w:right w:val="none" w:sz="0" w:space="0" w:color="auto"/>
          </w:divBdr>
          <w:divsChild>
            <w:div w:id="1030031252">
              <w:marLeft w:val="0"/>
              <w:marRight w:val="0"/>
              <w:marTop w:val="0"/>
              <w:marBottom w:val="0"/>
              <w:divBdr>
                <w:top w:val="none" w:sz="0" w:space="0" w:color="auto"/>
                <w:left w:val="none" w:sz="0" w:space="0" w:color="auto"/>
                <w:bottom w:val="none" w:sz="0" w:space="0" w:color="auto"/>
                <w:right w:val="none" w:sz="0" w:space="0" w:color="auto"/>
              </w:divBdr>
            </w:div>
          </w:divsChild>
        </w:div>
        <w:div w:id="1284073114">
          <w:marLeft w:val="0"/>
          <w:marRight w:val="0"/>
          <w:marTop w:val="0"/>
          <w:marBottom w:val="0"/>
          <w:divBdr>
            <w:top w:val="none" w:sz="0" w:space="0" w:color="auto"/>
            <w:left w:val="none" w:sz="0" w:space="0" w:color="auto"/>
            <w:bottom w:val="none" w:sz="0" w:space="0" w:color="auto"/>
            <w:right w:val="none" w:sz="0" w:space="0" w:color="auto"/>
          </w:divBdr>
          <w:divsChild>
            <w:div w:id="1839736366">
              <w:marLeft w:val="0"/>
              <w:marRight w:val="0"/>
              <w:marTop w:val="0"/>
              <w:marBottom w:val="0"/>
              <w:divBdr>
                <w:top w:val="none" w:sz="0" w:space="0" w:color="auto"/>
                <w:left w:val="none" w:sz="0" w:space="0" w:color="auto"/>
                <w:bottom w:val="none" w:sz="0" w:space="0" w:color="auto"/>
                <w:right w:val="none" w:sz="0" w:space="0" w:color="auto"/>
              </w:divBdr>
            </w:div>
          </w:divsChild>
        </w:div>
        <w:div w:id="1287351566">
          <w:marLeft w:val="0"/>
          <w:marRight w:val="0"/>
          <w:marTop w:val="0"/>
          <w:marBottom w:val="0"/>
          <w:divBdr>
            <w:top w:val="none" w:sz="0" w:space="0" w:color="auto"/>
            <w:left w:val="none" w:sz="0" w:space="0" w:color="auto"/>
            <w:bottom w:val="none" w:sz="0" w:space="0" w:color="auto"/>
            <w:right w:val="none" w:sz="0" w:space="0" w:color="auto"/>
          </w:divBdr>
          <w:divsChild>
            <w:div w:id="927927953">
              <w:marLeft w:val="0"/>
              <w:marRight w:val="0"/>
              <w:marTop w:val="0"/>
              <w:marBottom w:val="0"/>
              <w:divBdr>
                <w:top w:val="none" w:sz="0" w:space="0" w:color="auto"/>
                <w:left w:val="none" w:sz="0" w:space="0" w:color="auto"/>
                <w:bottom w:val="none" w:sz="0" w:space="0" w:color="auto"/>
                <w:right w:val="none" w:sz="0" w:space="0" w:color="auto"/>
              </w:divBdr>
            </w:div>
          </w:divsChild>
        </w:div>
        <w:div w:id="1299918190">
          <w:marLeft w:val="0"/>
          <w:marRight w:val="0"/>
          <w:marTop w:val="0"/>
          <w:marBottom w:val="0"/>
          <w:divBdr>
            <w:top w:val="none" w:sz="0" w:space="0" w:color="auto"/>
            <w:left w:val="none" w:sz="0" w:space="0" w:color="auto"/>
            <w:bottom w:val="none" w:sz="0" w:space="0" w:color="auto"/>
            <w:right w:val="none" w:sz="0" w:space="0" w:color="auto"/>
          </w:divBdr>
          <w:divsChild>
            <w:div w:id="1630470306">
              <w:marLeft w:val="0"/>
              <w:marRight w:val="0"/>
              <w:marTop w:val="0"/>
              <w:marBottom w:val="0"/>
              <w:divBdr>
                <w:top w:val="none" w:sz="0" w:space="0" w:color="auto"/>
                <w:left w:val="none" w:sz="0" w:space="0" w:color="auto"/>
                <w:bottom w:val="none" w:sz="0" w:space="0" w:color="auto"/>
                <w:right w:val="none" w:sz="0" w:space="0" w:color="auto"/>
              </w:divBdr>
            </w:div>
          </w:divsChild>
        </w:div>
        <w:div w:id="1322273174">
          <w:marLeft w:val="0"/>
          <w:marRight w:val="0"/>
          <w:marTop w:val="0"/>
          <w:marBottom w:val="0"/>
          <w:divBdr>
            <w:top w:val="none" w:sz="0" w:space="0" w:color="auto"/>
            <w:left w:val="none" w:sz="0" w:space="0" w:color="auto"/>
            <w:bottom w:val="none" w:sz="0" w:space="0" w:color="auto"/>
            <w:right w:val="none" w:sz="0" w:space="0" w:color="auto"/>
          </w:divBdr>
          <w:divsChild>
            <w:div w:id="33583247">
              <w:marLeft w:val="0"/>
              <w:marRight w:val="0"/>
              <w:marTop w:val="0"/>
              <w:marBottom w:val="0"/>
              <w:divBdr>
                <w:top w:val="none" w:sz="0" w:space="0" w:color="auto"/>
                <w:left w:val="none" w:sz="0" w:space="0" w:color="auto"/>
                <w:bottom w:val="none" w:sz="0" w:space="0" w:color="auto"/>
                <w:right w:val="none" w:sz="0" w:space="0" w:color="auto"/>
              </w:divBdr>
            </w:div>
          </w:divsChild>
        </w:div>
        <w:div w:id="1335693636">
          <w:marLeft w:val="0"/>
          <w:marRight w:val="0"/>
          <w:marTop w:val="0"/>
          <w:marBottom w:val="0"/>
          <w:divBdr>
            <w:top w:val="none" w:sz="0" w:space="0" w:color="auto"/>
            <w:left w:val="none" w:sz="0" w:space="0" w:color="auto"/>
            <w:bottom w:val="none" w:sz="0" w:space="0" w:color="auto"/>
            <w:right w:val="none" w:sz="0" w:space="0" w:color="auto"/>
          </w:divBdr>
          <w:divsChild>
            <w:div w:id="1246920635">
              <w:marLeft w:val="0"/>
              <w:marRight w:val="0"/>
              <w:marTop w:val="0"/>
              <w:marBottom w:val="0"/>
              <w:divBdr>
                <w:top w:val="none" w:sz="0" w:space="0" w:color="auto"/>
                <w:left w:val="none" w:sz="0" w:space="0" w:color="auto"/>
                <w:bottom w:val="none" w:sz="0" w:space="0" w:color="auto"/>
                <w:right w:val="none" w:sz="0" w:space="0" w:color="auto"/>
              </w:divBdr>
            </w:div>
          </w:divsChild>
        </w:div>
        <w:div w:id="1336036451">
          <w:marLeft w:val="0"/>
          <w:marRight w:val="0"/>
          <w:marTop w:val="0"/>
          <w:marBottom w:val="0"/>
          <w:divBdr>
            <w:top w:val="none" w:sz="0" w:space="0" w:color="auto"/>
            <w:left w:val="none" w:sz="0" w:space="0" w:color="auto"/>
            <w:bottom w:val="none" w:sz="0" w:space="0" w:color="auto"/>
            <w:right w:val="none" w:sz="0" w:space="0" w:color="auto"/>
          </w:divBdr>
          <w:divsChild>
            <w:div w:id="247883258">
              <w:marLeft w:val="0"/>
              <w:marRight w:val="0"/>
              <w:marTop w:val="0"/>
              <w:marBottom w:val="0"/>
              <w:divBdr>
                <w:top w:val="none" w:sz="0" w:space="0" w:color="auto"/>
                <w:left w:val="none" w:sz="0" w:space="0" w:color="auto"/>
                <w:bottom w:val="none" w:sz="0" w:space="0" w:color="auto"/>
                <w:right w:val="none" w:sz="0" w:space="0" w:color="auto"/>
              </w:divBdr>
            </w:div>
          </w:divsChild>
        </w:div>
        <w:div w:id="1340160335">
          <w:marLeft w:val="0"/>
          <w:marRight w:val="0"/>
          <w:marTop w:val="0"/>
          <w:marBottom w:val="0"/>
          <w:divBdr>
            <w:top w:val="none" w:sz="0" w:space="0" w:color="auto"/>
            <w:left w:val="none" w:sz="0" w:space="0" w:color="auto"/>
            <w:bottom w:val="none" w:sz="0" w:space="0" w:color="auto"/>
            <w:right w:val="none" w:sz="0" w:space="0" w:color="auto"/>
          </w:divBdr>
          <w:divsChild>
            <w:div w:id="1602831197">
              <w:marLeft w:val="0"/>
              <w:marRight w:val="0"/>
              <w:marTop w:val="0"/>
              <w:marBottom w:val="0"/>
              <w:divBdr>
                <w:top w:val="none" w:sz="0" w:space="0" w:color="auto"/>
                <w:left w:val="none" w:sz="0" w:space="0" w:color="auto"/>
                <w:bottom w:val="none" w:sz="0" w:space="0" w:color="auto"/>
                <w:right w:val="none" w:sz="0" w:space="0" w:color="auto"/>
              </w:divBdr>
            </w:div>
          </w:divsChild>
        </w:div>
        <w:div w:id="1342468677">
          <w:marLeft w:val="0"/>
          <w:marRight w:val="0"/>
          <w:marTop w:val="0"/>
          <w:marBottom w:val="0"/>
          <w:divBdr>
            <w:top w:val="none" w:sz="0" w:space="0" w:color="auto"/>
            <w:left w:val="none" w:sz="0" w:space="0" w:color="auto"/>
            <w:bottom w:val="none" w:sz="0" w:space="0" w:color="auto"/>
            <w:right w:val="none" w:sz="0" w:space="0" w:color="auto"/>
          </w:divBdr>
          <w:divsChild>
            <w:div w:id="1423837860">
              <w:marLeft w:val="0"/>
              <w:marRight w:val="0"/>
              <w:marTop w:val="0"/>
              <w:marBottom w:val="0"/>
              <w:divBdr>
                <w:top w:val="none" w:sz="0" w:space="0" w:color="auto"/>
                <w:left w:val="none" w:sz="0" w:space="0" w:color="auto"/>
                <w:bottom w:val="none" w:sz="0" w:space="0" w:color="auto"/>
                <w:right w:val="none" w:sz="0" w:space="0" w:color="auto"/>
              </w:divBdr>
            </w:div>
          </w:divsChild>
        </w:div>
        <w:div w:id="1361511987">
          <w:marLeft w:val="0"/>
          <w:marRight w:val="0"/>
          <w:marTop w:val="0"/>
          <w:marBottom w:val="0"/>
          <w:divBdr>
            <w:top w:val="none" w:sz="0" w:space="0" w:color="auto"/>
            <w:left w:val="none" w:sz="0" w:space="0" w:color="auto"/>
            <w:bottom w:val="none" w:sz="0" w:space="0" w:color="auto"/>
            <w:right w:val="none" w:sz="0" w:space="0" w:color="auto"/>
          </w:divBdr>
          <w:divsChild>
            <w:div w:id="83183736">
              <w:marLeft w:val="0"/>
              <w:marRight w:val="0"/>
              <w:marTop w:val="0"/>
              <w:marBottom w:val="0"/>
              <w:divBdr>
                <w:top w:val="none" w:sz="0" w:space="0" w:color="auto"/>
                <w:left w:val="none" w:sz="0" w:space="0" w:color="auto"/>
                <w:bottom w:val="none" w:sz="0" w:space="0" w:color="auto"/>
                <w:right w:val="none" w:sz="0" w:space="0" w:color="auto"/>
              </w:divBdr>
            </w:div>
          </w:divsChild>
        </w:div>
        <w:div w:id="1374425180">
          <w:marLeft w:val="0"/>
          <w:marRight w:val="0"/>
          <w:marTop w:val="0"/>
          <w:marBottom w:val="0"/>
          <w:divBdr>
            <w:top w:val="none" w:sz="0" w:space="0" w:color="auto"/>
            <w:left w:val="none" w:sz="0" w:space="0" w:color="auto"/>
            <w:bottom w:val="none" w:sz="0" w:space="0" w:color="auto"/>
            <w:right w:val="none" w:sz="0" w:space="0" w:color="auto"/>
          </w:divBdr>
          <w:divsChild>
            <w:div w:id="1056047643">
              <w:marLeft w:val="0"/>
              <w:marRight w:val="0"/>
              <w:marTop w:val="0"/>
              <w:marBottom w:val="0"/>
              <w:divBdr>
                <w:top w:val="none" w:sz="0" w:space="0" w:color="auto"/>
                <w:left w:val="none" w:sz="0" w:space="0" w:color="auto"/>
                <w:bottom w:val="none" w:sz="0" w:space="0" w:color="auto"/>
                <w:right w:val="none" w:sz="0" w:space="0" w:color="auto"/>
              </w:divBdr>
            </w:div>
          </w:divsChild>
        </w:div>
        <w:div w:id="1387336608">
          <w:marLeft w:val="0"/>
          <w:marRight w:val="0"/>
          <w:marTop w:val="0"/>
          <w:marBottom w:val="0"/>
          <w:divBdr>
            <w:top w:val="none" w:sz="0" w:space="0" w:color="auto"/>
            <w:left w:val="none" w:sz="0" w:space="0" w:color="auto"/>
            <w:bottom w:val="none" w:sz="0" w:space="0" w:color="auto"/>
            <w:right w:val="none" w:sz="0" w:space="0" w:color="auto"/>
          </w:divBdr>
          <w:divsChild>
            <w:div w:id="525946831">
              <w:marLeft w:val="0"/>
              <w:marRight w:val="0"/>
              <w:marTop w:val="0"/>
              <w:marBottom w:val="0"/>
              <w:divBdr>
                <w:top w:val="none" w:sz="0" w:space="0" w:color="auto"/>
                <w:left w:val="none" w:sz="0" w:space="0" w:color="auto"/>
                <w:bottom w:val="none" w:sz="0" w:space="0" w:color="auto"/>
                <w:right w:val="none" w:sz="0" w:space="0" w:color="auto"/>
              </w:divBdr>
            </w:div>
          </w:divsChild>
        </w:div>
        <w:div w:id="1387948830">
          <w:marLeft w:val="0"/>
          <w:marRight w:val="0"/>
          <w:marTop w:val="0"/>
          <w:marBottom w:val="0"/>
          <w:divBdr>
            <w:top w:val="none" w:sz="0" w:space="0" w:color="auto"/>
            <w:left w:val="none" w:sz="0" w:space="0" w:color="auto"/>
            <w:bottom w:val="none" w:sz="0" w:space="0" w:color="auto"/>
            <w:right w:val="none" w:sz="0" w:space="0" w:color="auto"/>
          </w:divBdr>
          <w:divsChild>
            <w:div w:id="1987196003">
              <w:marLeft w:val="0"/>
              <w:marRight w:val="0"/>
              <w:marTop w:val="0"/>
              <w:marBottom w:val="0"/>
              <w:divBdr>
                <w:top w:val="none" w:sz="0" w:space="0" w:color="auto"/>
                <w:left w:val="none" w:sz="0" w:space="0" w:color="auto"/>
                <w:bottom w:val="none" w:sz="0" w:space="0" w:color="auto"/>
                <w:right w:val="none" w:sz="0" w:space="0" w:color="auto"/>
              </w:divBdr>
            </w:div>
          </w:divsChild>
        </w:div>
        <w:div w:id="1393456282">
          <w:marLeft w:val="0"/>
          <w:marRight w:val="0"/>
          <w:marTop w:val="0"/>
          <w:marBottom w:val="0"/>
          <w:divBdr>
            <w:top w:val="none" w:sz="0" w:space="0" w:color="auto"/>
            <w:left w:val="none" w:sz="0" w:space="0" w:color="auto"/>
            <w:bottom w:val="none" w:sz="0" w:space="0" w:color="auto"/>
            <w:right w:val="none" w:sz="0" w:space="0" w:color="auto"/>
          </w:divBdr>
          <w:divsChild>
            <w:div w:id="599264115">
              <w:marLeft w:val="0"/>
              <w:marRight w:val="0"/>
              <w:marTop w:val="0"/>
              <w:marBottom w:val="0"/>
              <w:divBdr>
                <w:top w:val="none" w:sz="0" w:space="0" w:color="auto"/>
                <w:left w:val="none" w:sz="0" w:space="0" w:color="auto"/>
                <w:bottom w:val="none" w:sz="0" w:space="0" w:color="auto"/>
                <w:right w:val="none" w:sz="0" w:space="0" w:color="auto"/>
              </w:divBdr>
            </w:div>
          </w:divsChild>
        </w:div>
        <w:div w:id="1398434823">
          <w:marLeft w:val="0"/>
          <w:marRight w:val="0"/>
          <w:marTop w:val="0"/>
          <w:marBottom w:val="0"/>
          <w:divBdr>
            <w:top w:val="none" w:sz="0" w:space="0" w:color="auto"/>
            <w:left w:val="none" w:sz="0" w:space="0" w:color="auto"/>
            <w:bottom w:val="none" w:sz="0" w:space="0" w:color="auto"/>
            <w:right w:val="none" w:sz="0" w:space="0" w:color="auto"/>
          </w:divBdr>
          <w:divsChild>
            <w:div w:id="1445886563">
              <w:marLeft w:val="0"/>
              <w:marRight w:val="0"/>
              <w:marTop w:val="0"/>
              <w:marBottom w:val="0"/>
              <w:divBdr>
                <w:top w:val="none" w:sz="0" w:space="0" w:color="auto"/>
                <w:left w:val="none" w:sz="0" w:space="0" w:color="auto"/>
                <w:bottom w:val="none" w:sz="0" w:space="0" w:color="auto"/>
                <w:right w:val="none" w:sz="0" w:space="0" w:color="auto"/>
              </w:divBdr>
            </w:div>
          </w:divsChild>
        </w:div>
        <w:div w:id="1401978020">
          <w:marLeft w:val="0"/>
          <w:marRight w:val="0"/>
          <w:marTop w:val="0"/>
          <w:marBottom w:val="0"/>
          <w:divBdr>
            <w:top w:val="none" w:sz="0" w:space="0" w:color="auto"/>
            <w:left w:val="none" w:sz="0" w:space="0" w:color="auto"/>
            <w:bottom w:val="none" w:sz="0" w:space="0" w:color="auto"/>
            <w:right w:val="none" w:sz="0" w:space="0" w:color="auto"/>
          </w:divBdr>
          <w:divsChild>
            <w:div w:id="60638532">
              <w:marLeft w:val="0"/>
              <w:marRight w:val="0"/>
              <w:marTop w:val="0"/>
              <w:marBottom w:val="0"/>
              <w:divBdr>
                <w:top w:val="none" w:sz="0" w:space="0" w:color="auto"/>
                <w:left w:val="none" w:sz="0" w:space="0" w:color="auto"/>
                <w:bottom w:val="none" w:sz="0" w:space="0" w:color="auto"/>
                <w:right w:val="none" w:sz="0" w:space="0" w:color="auto"/>
              </w:divBdr>
            </w:div>
          </w:divsChild>
        </w:div>
        <w:div w:id="1403874892">
          <w:marLeft w:val="0"/>
          <w:marRight w:val="0"/>
          <w:marTop w:val="0"/>
          <w:marBottom w:val="0"/>
          <w:divBdr>
            <w:top w:val="none" w:sz="0" w:space="0" w:color="auto"/>
            <w:left w:val="none" w:sz="0" w:space="0" w:color="auto"/>
            <w:bottom w:val="none" w:sz="0" w:space="0" w:color="auto"/>
            <w:right w:val="none" w:sz="0" w:space="0" w:color="auto"/>
          </w:divBdr>
          <w:divsChild>
            <w:div w:id="1554927377">
              <w:marLeft w:val="0"/>
              <w:marRight w:val="0"/>
              <w:marTop w:val="0"/>
              <w:marBottom w:val="0"/>
              <w:divBdr>
                <w:top w:val="none" w:sz="0" w:space="0" w:color="auto"/>
                <w:left w:val="none" w:sz="0" w:space="0" w:color="auto"/>
                <w:bottom w:val="none" w:sz="0" w:space="0" w:color="auto"/>
                <w:right w:val="none" w:sz="0" w:space="0" w:color="auto"/>
              </w:divBdr>
            </w:div>
          </w:divsChild>
        </w:div>
        <w:div w:id="1407916713">
          <w:marLeft w:val="0"/>
          <w:marRight w:val="0"/>
          <w:marTop w:val="0"/>
          <w:marBottom w:val="0"/>
          <w:divBdr>
            <w:top w:val="none" w:sz="0" w:space="0" w:color="auto"/>
            <w:left w:val="none" w:sz="0" w:space="0" w:color="auto"/>
            <w:bottom w:val="none" w:sz="0" w:space="0" w:color="auto"/>
            <w:right w:val="none" w:sz="0" w:space="0" w:color="auto"/>
          </w:divBdr>
          <w:divsChild>
            <w:div w:id="1779788916">
              <w:marLeft w:val="0"/>
              <w:marRight w:val="0"/>
              <w:marTop w:val="0"/>
              <w:marBottom w:val="0"/>
              <w:divBdr>
                <w:top w:val="none" w:sz="0" w:space="0" w:color="auto"/>
                <w:left w:val="none" w:sz="0" w:space="0" w:color="auto"/>
                <w:bottom w:val="none" w:sz="0" w:space="0" w:color="auto"/>
                <w:right w:val="none" w:sz="0" w:space="0" w:color="auto"/>
              </w:divBdr>
            </w:div>
          </w:divsChild>
        </w:div>
        <w:div w:id="1415854283">
          <w:marLeft w:val="0"/>
          <w:marRight w:val="0"/>
          <w:marTop w:val="0"/>
          <w:marBottom w:val="0"/>
          <w:divBdr>
            <w:top w:val="none" w:sz="0" w:space="0" w:color="auto"/>
            <w:left w:val="none" w:sz="0" w:space="0" w:color="auto"/>
            <w:bottom w:val="none" w:sz="0" w:space="0" w:color="auto"/>
            <w:right w:val="none" w:sz="0" w:space="0" w:color="auto"/>
          </w:divBdr>
          <w:divsChild>
            <w:div w:id="1726757727">
              <w:marLeft w:val="0"/>
              <w:marRight w:val="0"/>
              <w:marTop w:val="0"/>
              <w:marBottom w:val="0"/>
              <w:divBdr>
                <w:top w:val="none" w:sz="0" w:space="0" w:color="auto"/>
                <w:left w:val="none" w:sz="0" w:space="0" w:color="auto"/>
                <w:bottom w:val="none" w:sz="0" w:space="0" w:color="auto"/>
                <w:right w:val="none" w:sz="0" w:space="0" w:color="auto"/>
              </w:divBdr>
            </w:div>
          </w:divsChild>
        </w:div>
        <w:div w:id="1423913924">
          <w:marLeft w:val="0"/>
          <w:marRight w:val="0"/>
          <w:marTop w:val="0"/>
          <w:marBottom w:val="0"/>
          <w:divBdr>
            <w:top w:val="none" w:sz="0" w:space="0" w:color="auto"/>
            <w:left w:val="none" w:sz="0" w:space="0" w:color="auto"/>
            <w:bottom w:val="none" w:sz="0" w:space="0" w:color="auto"/>
            <w:right w:val="none" w:sz="0" w:space="0" w:color="auto"/>
          </w:divBdr>
          <w:divsChild>
            <w:div w:id="1419254818">
              <w:marLeft w:val="0"/>
              <w:marRight w:val="0"/>
              <w:marTop w:val="0"/>
              <w:marBottom w:val="0"/>
              <w:divBdr>
                <w:top w:val="none" w:sz="0" w:space="0" w:color="auto"/>
                <w:left w:val="none" w:sz="0" w:space="0" w:color="auto"/>
                <w:bottom w:val="none" w:sz="0" w:space="0" w:color="auto"/>
                <w:right w:val="none" w:sz="0" w:space="0" w:color="auto"/>
              </w:divBdr>
            </w:div>
          </w:divsChild>
        </w:div>
        <w:div w:id="1457523263">
          <w:marLeft w:val="0"/>
          <w:marRight w:val="0"/>
          <w:marTop w:val="0"/>
          <w:marBottom w:val="0"/>
          <w:divBdr>
            <w:top w:val="none" w:sz="0" w:space="0" w:color="auto"/>
            <w:left w:val="none" w:sz="0" w:space="0" w:color="auto"/>
            <w:bottom w:val="none" w:sz="0" w:space="0" w:color="auto"/>
            <w:right w:val="none" w:sz="0" w:space="0" w:color="auto"/>
          </w:divBdr>
          <w:divsChild>
            <w:div w:id="7291604">
              <w:marLeft w:val="0"/>
              <w:marRight w:val="0"/>
              <w:marTop w:val="0"/>
              <w:marBottom w:val="0"/>
              <w:divBdr>
                <w:top w:val="none" w:sz="0" w:space="0" w:color="auto"/>
                <w:left w:val="none" w:sz="0" w:space="0" w:color="auto"/>
                <w:bottom w:val="none" w:sz="0" w:space="0" w:color="auto"/>
                <w:right w:val="none" w:sz="0" w:space="0" w:color="auto"/>
              </w:divBdr>
            </w:div>
          </w:divsChild>
        </w:div>
        <w:div w:id="1460688368">
          <w:marLeft w:val="0"/>
          <w:marRight w:val="0"/>
          <w:marTop w:val="0"/>
          <w:marBottom w:val="0"/>
          <w:divBdr>
            <w:top w:val="none" w:sz="0" w:space="0" w:color="auto"/>
            <w:left w:val="none" w:sz="0" w:space="0" w:color="auto"/>
            <w:bottom w:val="none" w:sz="0" w:space="0" w:color="auto"/>
            <w:right w:val="none" w:sz="0" w:space="0" w:color="auto"/>
          </w:divBdr>
          <w:divsChild>
            <w:div w:id="1936476324">
              <w:marLeft w:val="0"/>
              <w:marRight w:val="0"/>
              <w:marTop w:val="0"/>
              <w:marBottom w:val="0"/>
              <w:divBdr>
                <w:top w:val="none" w:sz="0" w:space="0" w:color="auto"/>
                <w:left w:val="none" w:sz="0" w:space="0" w:color="auto"/>
                <w:bottom w:val="none" w:sz="0" w:space="0" w:color="auto"/>
                <w:right w:val="none" w:sz="0" w:space="0" w:color="auto"/>
              </w:divBdr>
            </w:div>
          </w:divsChild>
        </w:div>
        <w:div w:id="1479951992">
          <w:marLeft w:val="0"/>
          <w:marRight w:val="0"/>
          <w:marTop w:val="0"/>
          <w:marBottom w:val="0"/>
          <w:divBdr>
            <w:top w:val="none" w:sz="0" w:space="0" w:color="auto"/>
            <w:left w:val="none" w:sz="0" w:space="0" w:color="auto"/>
            <w:bottom w:val="none" w:sz="0" w:space="0" w:color="auto"/>
            <w:right w:val="none" w:sz="0" w:space="0" w:color="auto"/>
          </w:divBdr>
          <w:divsChild>
            <w:div w:id="2132243176">
              <w:marLeft w:val="0"/>
              <w:marRight w:val="0"/>
              <w:marTop w:val="0"/>
              <w:marBottom w:val="0"/>
              <w:divBdr>
                <w:top w:val="none" w:sz="0" w:space="0" w:color="auto"/>
                <w:left w:val="none" w:sz="0" w:space="0" w:color="auto"/>
                <w:bottom w:val="none" w:sz="0" w:space="0" w:color="auto"/>
                <w:right w:val="none" w:sz="0" w:space="0" w:color="auto"/>
              </w:divBdr>
            </w:div>
          </w:divsChild>
        </w:div>
        <w:div w:id="1508473416">
          <w:marLeft w:val="0"/>
          <w:marRight w:val="0"/>
          <w:marTop w:val="0"/>
          <w:marBottom w:val="0"/>
          <w:divBdr>
            <w:top w:val="none" w:sz="0" w:space="0" w:color="auto"/>
            <w:left w:val="none" w:sz="0" w:space="0" w:color="auto"/>
            <w:bottom w:val="none" w:sz="0" w:space="0" w:color="auto"/>
            <w:right w:val="none" w:sz="0" w:space="0" w:color="auto"/>
          </w:divBdr>
          <w:divsChild>
            <w:div w:id="608779060">
              <w:marLeft w:val="0"/>
              <w:marRight w:val="0"/>
              <w:marTop w:val="0"/>
              <w:marBottom w:val="0"/>
              <w:divBdr>
                <w:top w:val="none" w:sz="0" w:space="0" w:color="auto"/>
                <w:left w:val="none" w:sz="0" w:space="0" w:color="auto"/>
                <w:bottom w:val="none" w:sz="0" w:space="0" w:color="auto"/>
                <w:right w:val="none" w:sz="0" w:space="0" w:color="auto"/>
              </w:divBdr>
            </w:div>
          </w:divsChild>
        </w:div>
        <w:div w:id="1529492174">
          <w:marLeft w:val="0"/>
          <w:marRight w:val="0"/>
          <w:marTop w:val="0"/>
          <w:marBottom w:val="0"/>
          <w:divBdr>
            <w:top w:val="none" w:sz="0" w:space="0" w:color="auto"/>
            <w:left w:val="none" w:sz="0" w:space="0" w:color="auto"/>
            <w:bottom w:val="none" w:sz="0" w:space="0" w:color="auto"/>
            <w:right w:val="none" w:sz="0" w:space="0" w:color="auto"/>
          </w:divBdr>
          <w:divsChild>
            <w:div w:id="498348158">
              <w:marLeft w:val="0"/>
              <w:marRight w:val="0"/>
              <w:marTop w:val="0"/>
              <w:marBottom w:val="0"/>
              <w:divBdr>
                <w:top w:val="none" w:sz="0" w:space="0" w:color="auto"/>
                <w:left w:val="none" w:sz="0" w:space="0" w:color="auto"/>
                <w:bottom w:val="none" w:sz="0" w:space="0" w:color="auto"/>
                <w:right w:val="none" w:sz="0" w:space="0" w:color="auto"/>
              </w:divBdr>
            </w:div>
          </w:divsChild>
        </w:div>
        <w:div w:id="1534073995">
          <w:marLeft w:val="0"/>
          <w:marRight w:val="0"/>
          <w:marTop w:val="0"/>
          <w:marBottom w:val="0"/>
          <w:divBdr>
            <w:top w:val="none" w:sz="0" w:space="0" w:color="auto"/>
            <w:left w:val="none" w:sz="0" w:space="0" w:color="auto"/>
            <w:bottom w:val="none" w:sz="0" w:space="0" w:color="auto"/>
            <w:right w:val="none" w:sz="0" w:space="0" w:color="auto"/>
          </w:divBdr>
          <w:divsChild>
            <w:div w:id="985205977">
              <w:marLeft w:val="0"/>
              <w:marRight w:val="0"/>
              <w:marTop w:val="0"/>
              <w:marBottom w:val="0"/>
              <w:divBdr>
                <w:top w:val="none" w:sz="0" w:space="0" w:color="auto"/>
                <w:left w:val="none" w:sz="0" w:space="0" w:color="auto"/>
                <w:bottom w:val="none" w:sz="0" w:space="0" w:color="auto"/>
                <w:right w:val="none" w:sz="0" w:space="0" w:color="auto"/>
              </w:divBdr>
            </w:div>
          </w:divsChild>
        </w:div>
        <w:div w:id="1545020608">
          <w:marLeft w:val="0"/>
          <w:marRight w:val="0"/>
          <w:marTop w:val="0"/>
          <w:marBottom w:val="0"/>
          <w:divBdr>
            <w:top w:val="none" w:sz="0" w:space="0" w:color="auto"/>
            <w:left w:val="none" w:sz="0" w:space="0" w:color="auto"/>
            <w:bottom w:val="none" w:sz="0" w:space="0" w:color="auto"/>
            <w:right w:val="none" w:sz="0" w:space="0" w:color="auto"/>
          </w:divBdr>
          <w:divsChild>
            <w:div w:id="789513279">
              <w:marLeft w:val="0"/>
              <w:marRight w:val="0"/>
              <w:marTop w:val="0"/>
              <w:marBottom w:val="0"/>
              <w:divBdr>
                <w:top w:val="none" w:sz="0" w:space="0" w:color="auto"/>
                <w:left w:val="none" w:sz="0" w:space="0" w:color="auto"/>
                <w:bottom w:val="none" w:sz="0" w:space="0" w:color="auto"/>
                <w:right w:val="none" w:sz="0" w:space="0" w:color="auto"/>
              </w:divBdr>
            </w:div>
          </w:divsChild>
        </w:div>
        <w:div w:id="1550147400">
          <w:marLeft w:val="0"/>
          <w:marRight w:val="0"/>
          <w:marTop w:val="0"/>
          <w:marBottom w:val="0"/>
          <w:divBdr>
            <w:top w:val="none" w:sz="0" w:space="0" w:color="auto"/>
            <w:left w:val="none" w:sz="0" w:space="0" w:color="auto"/>
            <w:bottom w:val="none" w:sz="0" w:space="0" w:color="auto"/>
            <w:right w:val="none" w:sz="0" w:space="0" w:color="auto"/>
          </w:divBdr>
          <w:divsChild>
            <w:div w:id="467861826">
              <w:marLeft w:val="0"/>
              <w:marRight w:val="0"/>
              <w:marTop w:val="0"/>
              <w:marBottom w:val="0"/>
              <w:divBdr>
                <w:top w:val="none" w:sz="0" w:space="0" w:color="auto"/>
                <w:left w:val="none" w:sz="0" w:space="0" w:color="auto"/>
                <w:bottom w:val="none" w:sz="0" w:space="0" w:color="auto"/>
                <w:right w:val="none" w:sz="0" w:space="0" w:color="auto"/>
              </w:divBdr>
            </w:div>
          </w:divsChild>
        </w:div>
        <w:div w:id="1556577473">
          <w:marLeft w:val="0"/>
          <w:marRight w:val="0"/>
          <w:marTop w:val="0"/>
          <w:marBottom w:val="0"/>
          <w:divBdr>
            <w:top w:val="none" w:sz="0" w:space="0" w:color="auto"/>
            <w:left w:val="none" w:sz="0" w:space="0" w:color="auto"/>
            <w:bottom w:val="none" w:sz="0" w:space="0" w:color="auto"/>
            <w:right w:val="none" w:sz="0" w:space="0" w:color="auto"/>
          </w:divBdr>
          <w:divsChild>
            <w:div w:id="2064523762">
              <w:marLeft w:val="0"/>
              <w:marRight w:val="0"/>
              <w:marTop w:val="0"/>
              <w:marBottom w:val="0"/>
              <w:divBdr>
                <w:top w:val="none" w:sz="0" w:space="0" w:color="auto"/>
                <w:left w:val="none" w:sz="0" w:space="0" w:color="auto"/>
                <w:bottom w:val="none" w:sz="0" w:space="0" w:color="auto"/>
                <w:right w:val="none" w:sz="0" w:space="0" w:color="auto"/>
              </w:divBdr>
            </w:div>
          </w:divsChild>
        </w:div>
        <w:div w:id="1571504318">
          <w:marLeft w:val="0"/>
          <w:marRight w:val="0"/>
          <w:marTop w:val="0"/>
          <w:marBottom w:val="0"/>
          <w:divBdr>
            <w:top w:val="none" w:sz="0" w:space="0" w:color="auto"/>
            <w:left w:val="none" w:sz="0" w:space="0" w:color="auto"/>
            <w:bottom w:val="none" w:sz="0" w:space="0" w:color="auto"/>
            <w:right w:val="none" w:sz="0" w:space="0" w:color="auto"/>
          </w:divBdr>
          <w:divsChild>
            <w:div w:id="1046835500">
              <w:marLeft w:val="0"/>
              <w:marRight w:val="0"/>
              <w:marTop w:val="0"/>
              <w:marBottom w:val="0"/>
              <w:divBdr>
                <w:top w:val="none" w:sz="0" w:space="0" w:color="auto"/>
                <w:left w:val="none" w:sz="0" w:space="0" w:color="auto"/>
                <w:bottom w:val="none" w:sz="0" w:space="0" w:color="auto"/>
                <w:right w:val="none" w:sz="0" w:space="0" w:color="auto"/>
              </w:divBdr>
            </w:div>
          </w:divsChild>
        </w:div>
        <w:div w:id="1584148064">
          <w:marLeft w:val="0"/>
          <w:marRight w:val="0"/>
          <w:marTop w:val="0"/>
          <w:marBottom w:val="0"/>
          <w:divBdr>
            <w:top w:val="none" w:sz="0" w:space="0" w:color="auto"/>
            <w:left w:val="none" w:sz="0" w:space="0" w:color="auto"/>
            <w:bottom w:val="none" w:sz="0" w:space="0" w:color="auto"/>
            <w:right w:val="none" w:sz="0" w:space="0" w:color="auto"/>
          </w:divBdr>
          <w:divsChild>
            <w:div w:id="778842525">
              <w:marLeft w:val="0"/>
              <w:marRight w:val="0"/>
              <w:marTop w:val="0"/>
              <w:marBottom w:val="0"/>
              <w:divBdr>
                <w:top w:val="none" w:sz="0" w:space="0" w:color="auto"/>
                <w:left w:val="none" w:sz="0" w:space="0" w:color="auto"/>
                <w:bottom w:val="none" w:sz="0" w:space="0" w:color="auto"/>
                <w:right w:val="none" w:sz="0" w:space="0" w:color="auto"/>
              </w:divBdr>
            </w:div>
          </w:divsChild>
        </w:div>
        <w:div w:id="1596402301">
          <w:marLeft w:val="0"/>
          <w:marRight w:val="0"/>
          <w:marTop w:val="0"/>
          <w:marBottom w:val="0"/>
          <w:divBdr>
            <w:top w:val="none" w:sz="0" w:space="0" w:color="auto"/>
            <w:left w:val="none" w:sz="0" w:space="0" w:color="auto"/>
            <w:bottom w:val="none" w:sz="0" w:space="0" w:color="auto"/>
            <w:right w:val="none" w:sz="0" w:space="0" w:color="auto"/>
          </w:divBdr>
          <w:divsChild>
            <w:div w:id="416023758">
              <w:marLeft w:val="0"/>
              <w:marRight w:val="0"/>
              <w:marTop w:val="0"/>
              <w:marBottom w:val="0"/>
              <w:divBdr>
                <w:top w:val="none" w:sz="0" w:space="0" w:color="auto"/>
                <w:left w:val="none" w:sz="0" w:space="0" w:color="auto"/>
                <w:bottom w:val="none" w:sz="0" w:space="0" w:color="auto"/>
                <w:right w:val="none" w:sz="0" w:space="0" w:color="auto"/>
              </w:divBdr>
            </w:div>
          </w:divsChild>
        </w:div>
        <w:div w:id="1607075841">
          <w:marLeft w:val="0"/>
          <w:marRight w:val="0"/>
          <w:marTop w:val="0"/>
          <w:marBottom w:val="0"/>
          <w:divBdr>
            <w:top w:val="none" w:sz="0" w:space="0" w:color="auto"/>
            <w:left w:val="none" w:sz="0" w:space="0" w:color="auto"/>
            <w:bottom w:val="none" w:sz="0" w:space="0" w:color="auto"/>
            <w:right w:val="none" w:sz="0" w:space="0" w:color="auto"/>
          </w:divBdr>
          <w:divsChild>
            <w:div w:id="2106611437">
              <w:marLeft w:val="0"/>
              <w:marRight w:val="0"/>
              <w:marTop w:val="0"/>
              <w:marBottom w:val="0"/>
              <w:divBdr>
                <w:top w:val="none" w:sz="0" w:space="0" w:color="auto"/>
                <w:left w:val="none" w:sz="0" w:space="0" w:color="auto"/>
                <w:bottom w:val="none" w:sz="0" w:space="0" w:color="auto"/>
                <w:right w:val="none" w:sz="0" w:space="0" w:color="auto"/>
              </w:divBdr>
            </w:div>
          </w:divsChild>
        </w:div>
        <w:div w:id="1629429552">
          <w:marLeft w:val="0"/>
          <w:marRight w:val="0"/>
          <w:marTop w:val="0"/>
          <w:marBottom w:val="0"/>
          <w:divBdr>
            <w:top w:val="none" w:sz="0" w:space="0" w:color="auto"/>
            <w:left w:val="none" w:sz="0" w:space="0" w:color="auto"/>
            <w:bottom w:val="none" w:sz="0" w:space="0" w:color="auto"/>
            <w:right w:val="none" w:sz="0" w:space="0" w:color="auto"/>
          </w:divBdr>
          <w:divsChild>
            <w:div w:id="36709598">
              <w:marLeft w:val="0"/>
              <w:marRight w:val="0"/>
              <w:marTop w:val="0"/>
              <w:marBottom w:val="0"/>
              <w:divBdr>
                <w:top w:val="none" w:sz="0" w:space="0" w:color="auto"/>
                <w:left w:val="none" w:sz="0" w:space="0" w:color="auto"/>
                <w:bottom w:val="none" w:sz="0" w:space="0" w:color="auto"/>
                <w:right w:val="none" w:sz="0" w:space="0" w:color="auto"/>
              </w:divBdr>
            </w:div>
          </w:divsChild>
        </w:div>
        <w:div w:id="1633708907">
          <w:marLeft w:val="0"/>
          <w:marRight w:val="0"/>
          <w:marTop w:val="0"/>
          <w:marBottom w:val="0"/>
          <w:divBdr>
            <w:top w:val="none" w:sz="0" w:space="0" w:color="auto"/>
            <w:left w:val="none" w:sz="0" w:space="0" w:color="auto"/>
            <w:bottom w:val="none" w:sz="0" w:space="0" w:color="auto"/>
            <w:right w:val="none" w:sz="0" w:space="0" w:color="auto"/>
          </w:divBdr>
          <w:divsChild>
            <w:div w:id="1283878195">
              <w:marLeft w:val="0"/>
              <w:marRight w:val="0"/>
              <w:marTop w:val="0"/>
              <w:marBottom w:val="0"/>
              <w:divBdr>
                <w:top w:val="none" w:sz="0" w:space="0" w:color="auto"/>
                <w:left w:val="none" w:sz="0" w:space="0" w:color="auto"/>
                <w:bottom w:val="none" w:sz="0" w:space="0" w:color="auto"/>
                <w:right w:val="none" w:sz="0" w:space="0" w:color="auto"/>
              </w:divBdr>
            </w:div>
          </w:divsChild>
        </w:div>
        <w:div w:id="1665888683">
          <w:marLeft w:val="0"/>
          <w:marRight w:val="0"/>
          <w:marTop w:val="0"/>
          <w:marBottom w:val="0"/>
          <w:divBdr>
            <w:top w:val="none" w:sz="0" w:space="0" w:color="auto"/>
            <w:left w:val="none" w:sz="0" w:space="0" w:color="auto"/>
            <w:bottom w:val="none" w:sz="0" w:space="0" w:color="auto"/>
            <w:right w:val="none" w:sz="0" w:space="0" w:color="auto"/>
          </w:divBdr>
          <w:divsChild>
            <w:div w:id="240601142">
              <w:marLeft w:val="0"/>
              <w:marRight w:val="0"/>
              <w:marTop w:val="0"/>
              <w:marBottom w:val="0"/>
              <w:divBdr>
                <w:top w:val="none" w:sz="0" w:space="0" w:color="auto"/>
                <w:left w:val="none" w:sz="0" w:space="0" w:color="auto"/>
                <w:bottom w:val="none" w:sz="0" w:space="0" w:color="auto"/>
                <w:right w:val="none" w:sz="0" w:space="0" w:color="auto"/>
              </w:divBdr>
            </w:div>
          </w:divsChild>
        </w:div>
        <w:div w:id="1688098432">
          <w:marLeft w:val="0"/>
          <w:marRight w:val="0"/>
          <w:marTop w:val="0"/>
          <w:marBottom w:val="0"/>
          <w:divBdr>
            <w:top w:val="none" w:sz="0" w:space="0" w:color="auto"/>
            <w:left w:val="none" w:sz="0" w:space="0" w:color="auto"/>
            <w:bottom w:val="none" w:sz="0" w:space="0" w:color="auto"/>
            <w:right w:val="none" w:sz="0" w:space="0" w:color="auto"/>
          </w:divBdr>
          <w:divsChild>
            <w:div w:id="510340108">
              <w:marLeft w:val="0"/>
              <w:marRight w:val="0"/>
              <w:marTop w:val="0"/>
              <w:marBottom w:val="0"/>
              <w:divBdr>
                <w:top w:val="none" w:sz="0" w:space="0" w:color="auto"/>
                <w:left w:val="none" w:sz="0" w:space="0" w:color="auto"/>
                <w:bottom w:val="none" w:sz="0" w:space="0" w:color="auto"/>
                <w:right w:val="none" w:sz="0" w:space="0" w:color="auto"/>
              </w:divBdr>
            </w:div>
          </w:divsChild>
        </w:div>
        <w:div w:id="1691757960">
          <w:marLeft w:val="0"/>
          <w:marRight w:val="0"/>
          <w:marTop w:val="0"/>
          <w:marBottom w:val="0"/>
          <w:divBdr>
            <w:top w:val="none" w:sz="0" w:space="0" w:color="auto"/>
            <w:left w:val="none" w:sz="0" w:space="0" w:color="auto"/>
            <w:bottom w:val="none" w:sz="0" w:space="0" w:color="auto"/>
            <w:right w:val="none" w:sz="0" w:space="0" w:color="auto"/>
          </w:divBdr>
          <w:divsChild>
            <w:div w:id="1862235347">
              <w:marLeft w:val="0"/>
              <w:marRight w:val="0"/>
              <w:marTop w:val="0"/>
              <w:marBottom w:val="0"/>
              <w:divBdr>
                <w:top w:val="none" w:sz="0" w:space="0" w:color="auto"/>
                <w:left w:val="none" w:sz="0" w:space="0" w:color="auto"/>
                <w:bottom w:val="none" w:sz="0" w:space="0" w:color="auto"/>
                <w:right w:val="none" w:sz="0" w:space="0" w:color="auto"/>
              </w:divBdr>
            </w:div>
          </w:divsChild>
        </w:div>
        <w:div w:id="1697081502">
          <w:marLeft w:val="0"/>
          <w:marRight w:val="0"/>
          <w:marTop w:val="0"/>
          <w:marBottom w:val="0"/>
          <w:divBdr>
            <w:top w:val="none" w:sz="0" w:space="0" w:color="auto"/>
            <w:left w:val="none" w:sz="0" w:space="0" w:color="auto"/>
            <w:bottom w:val="none" w:sz="0" w:space="0" w:color="auto"/>
            <w:right w:val="none" w:sz="0" w:space="0" w:color="auto"/>
          </w:divBdr>
          <w:divsChild>
            <w:div w:id="1563368446">
              <w:marLeft w:val="0"/>
              <w:marRight w:val="0"/>
              <w:marTop w:val="0"/>
              <w:marBottom w:val="0"/>
              <w:divBdr>
                <w:top w:val="none" w:sz="0" w:space="0" w:color="auto"/>
                <w:left w:val="none" w:sz="0" w:space="0" w:color="auto"/>
                <w:bottom w:val="none" w:sz="0" w:space="0" w:color="auto"/>
                <w:right w:val="none" w:sz="0" w:space="0" w:color="auto"/>
              </w:divBdr>
            </w:div>
          </w:divsChild>
        </w:div>
        <w:div w:id="1718237962">
          <w:marLeft w:val="0"/>
          <w:marRight w:val="0"/>
          <w:marTop w:val="0"/>
          <w:marBottom w:val="0"/>
          <w:divBdr>
            <w:top w:val="none" w:sz="0" w:space="0" w:color="auto"/>
            <w:left w:val="none" w:sz="0" w:space="0" w:color="auto"/>
            <w:bottom w:val="none" w:sz="0" w:space="0" w:color="auto"/>
            <w:right w:val="none" w:sz="0" w:space="0" w:color="auto"/>
          </w:divBdr>
          <w:divsChild>
            <w:div w:id="733235625">
              <w:marLeft w:val="0"/>
              <w:marRight w:val="0"/>
              <w:marTop w:val="0"/>
              <w:marBottom w:val="0"/>
              <w:divBdr>
                <w:top w:val="none" w:sz="0" w:space="0" w:color="auto"/>
                <w:left w:val="none" w:sz="0" w:space="0" w:color="auto"/>
                <w:bottom w:val="none" w:sz="0" w:space="0" w:color="auto"/>
                <w:right w:val="none" w:sz="0" w:space="0" w:color="auto"/>
              </w:divBdr>
            </w:div>
          </w:divsChild>
        </w:div>
        <w:div w:id="1731226936">
          <w:marLeft w:val="0"/>
          <w:marRight w:val="0"/>
          <w:marTop w:val="0"/>
          <w:marBottom w:val="0"/>
          <w:divBdr>
            <w:top w:val="none" w:sz="0" w:space="0" w:color="auto"/>
            <w:left w:val="none" w:sz="0" w:space="0" w:color="auto"/>
            <w:bottom w:val="none" w:sz="0" w:space="0" w:color="auto"/>
            <w:right w:val="none" w:sz="0" w:space="0" w:color="auto"/>
          </w:divBdr>
          <w:divsChild>
            <w:div w:id="155850282">
              <w:marLeft w:val="0"/>
              <w:marRight w:val="0"/>
              <w:marTop w:val="0"/>
              <w:marBottom w:val="0"/>
              <w:divBdr>
                <w:top w:val="none" w:sz="0" w:space="0" w:color="auto"/>
                <w:left w:val="none" w:sz="0" w:space="0" w:color="auto"/>
                <w:bottom w:val="none" w:sz="0" w:space="0" w:color="auto"/>
                <w:right w:val="none" w:sz="0" w:space="0" w:color="auto"/>
              </w:divBdr>
            </w:div>
          </w:divsChild>
        </w:div>
        <w:div w:id="1750542798">
          <w:marLeft w:val="0"/>
          <w:marRight w:val="0"/>
          <w:marTop w:val="0"/>
          <w:marBottom w:val="0"/>
          <w:divBdr>
            <w:top w:val="none" w:sz="0" w:space="0" w:color="auto"/>
            <w:left w:val="none" w:sz="0" w:space="0" w:color="auto"/>
            <w:bottom w:val="none" w:sz="0" w:space="0" w:color="auto"/>
            <w:right w:val="none" w:sz="0" w:space="0" w:color="auto"/>
          </w:divBdr>
          <w:divsChild>
            <w:div w:id="183595225">
              <w:marLeft w:val="0"/>
              <w:marRight w:val="0"/>
              <w:marTop w:val="0"/>
              <w:marBottom w:val="0"/>
              <w:divBdr>
                <w:top w:val="none" w:sz="0" w:space="0" w:color="auto"/>
                <w:left w:val="none" w:sz="0" w:space="0" w:color="auto"/>
                <w:bottom w:val="none" w:sz="0" w:space="0" w:color="auto"/>
                <w:right w:val="none" w:sz="0" w:space="0" w:color="auto"/>
              </w:divBdr>
            </w:div>
          </w:divsChild>
        </w:div>
        <w:div w:id="1754543441">
          <w:marLeft w:val="0"/>
          <w:marRight w:val="0"/>
          <w:marTop w:val="0"/>
          <w:marBottom w:val="0"/>
          <w:divBdr>
            <w:top w:val="none" w:sz="0" w:space="0" w:color="auto"/>
            <w:left w:val="none" w:sz="0" w:space="0" w:color="auto"/>
            <w:bottom w:val="none" w:sz="0" w:space="0" w:color="auto"/>
            <w:right w:val="none" w:sz="0" w:space="0" w:color="auto"/>
          </w:divBdr>
          <w:divsChild>
            <w:div w:id="674961672">
              <w:marLeft w:val="0"/>
              <w:marRight w:val="0"/>
              <w:marTop w:val="0"/>
              <w:marBottom w:val="0"/>
              <w:divBdr>
                <w:top w:val="none" w:sz="0" w:space="0" w:color="auto"/>
                <w:left w:val="none" w:sz="0" w:space="0" w:color="auto"/>
                <w:bottom w:val="none" w:sz="0" w:space="0" w:color="auto"/>
                <w:right w:val="none" w:sz="0" w:space="0" w:color="auto"/>
              </w:divBdr>
            </w:div>
          </w:divsChild>
        </w:div>
        <w:div w:id="1756585289">
          <w:marLeft w:val="0"/>
          <w:marRight w:val="0"/>
          <w:marTop w:val="0"/>
          <w:marBottom w:val="0"/>
          <w:divBdr>
            <w:top w:val="none" w:sz="0" w:space="0" w:color="auto"/>
            <w:left w:val="none" w:sz="0" w:space="0" w:color="auto"/>
            <w:bottom w:val="none" w:sz="0" w:space="0" w:color="auto"/>
            <w:right w:val="none" w:sz="0" w:space="0" w:color="auto"/>
          </w:divBdr>
          <w:divsChild>
            <w:div w:id="327486150">
              <w:marLeft w:val="0"/>
              <w:marRight w:val="0"/>
              <w:marTop w:val="0"/>
              <w:marBottom w:val="0"/>
              <w:divBdr>
                <w:top w:val="none" w:sz="0" w:space="0" w:color="auto"/>
                <w:left w:val="none" w:sz="0" w:space="0" w:color="auto"/>
                <w:bottom w:val="none" w:sz="0" w:space="0" w:color="auto"/>
                <w:right w:val="none" w:sz="0" w:space="0" w:color="auto"/>
              </w:divBdr>
            </w:div>
          </w:divsChild>
        </w:div>
        <w:div w:id="1759860700">
          <w:marLeft w:val="0"/>
          <w:marRight w:val="0"/>
          <w:marTop w:val="0"/>
          <w:marBottom w:val="0"/>
          <w:divBdr>
            <w:top w:val="none" w:sz="0" w:space="0" w:color="auto"/>
            <w:left w:val="none" w:sz="0" w:space="0" w:color="auto"/>
            <w:bottom w:val="none" w:sz="0" w:space="0" w:color="auto"/>
            <w:right w:val="none" w:sz="0" w:space="0" w:color="auto"/>
          </w:divBdr>
          <w:divsChild>
            <w:div w:id="1321424491">
              <w:marLeft w:val="0"/>
              <w:marRight w:val="0"/>
              <w:marTop w:val="0"/>
              <w:marBottom w:val="0"/>
              <w:divBdr>
                <w:top w:val="none" w:sz="0" w:space="0" w:color="auto"/>
                <w:left w:val="none" w:sz="0" w:space="0" w:color="auto"/>
                <w:bottom w:val="none" w:sz="0" w:space="0" w:color="auto"/>
                <w:right w:val="none" w:sz="0" w:space="0" w:color="auto"/>
              </w:divBdr>
            </w:div>
          </w:divsChild>
        </w:div>
        <w:div w:id="1765295755">
          <w:marLeft w:val="0"/>
          <w:marRight w:val="0"/>
          <w:marTop w:val="0"/>
          <w:marBottom w:val="0"/>
          <w:divBdr>
            <w:top w:val="none" w:sz="0" w:space="0" w:color="auto"/>
            <w:left w:val="none" w:sz="0" w:space="0" w:color="auto"/>
            <w:bottom w:val="none" w:sz="0" w:space="0" w:color="auto"/>
            <w:right w:val="none" w:sz="0" w:space="0" w:color="auto"/>
          </w:divBdr>
          <w:divsChild>
            <w:div w:id="280111713">
              <w:marLeft w:val="0"/>
              <w:marRight w:val="0"/>
              <w:marTop w:val="0"/>
              <w:marBottom w:val="0"/>
              <w:divBdr>
                <w:top w:val="none" w:sz="0" w:space="0" w:color="auto"/>
                <w:left w:val="none" w:sz="0" w:space="0" w:color="auto"/>
                <w:bottom w:val="none" w:sz="0" w:space="0" w:color="auto"/>
                <w:right w:val="none" w:sz="0" w:space="0" w:color="auto"/>
              </w:divBdr>
            </w:div>
          </w:divsChild>
        </w:div>
        <w:div w:id="1781143281">
          <w:marLeft w:val="0"/>
          <w:marRight w:val="0"/>
          <w:marTop w:val="0"/>
          <w:marBottom w:val="0"/>
          <w:divBdr>
            <w:top w:val="none" w:sz="0" w:space="0" w:color="auto"/>
            <w:left w:val="none" w:sz="0" w:space="0" w:color="auto"/>
            <w:bottom w:val="none" w:sz="0" w:space="0" w:color="auto"/>
            <w:right w:val="none" w:sz="0" w:space="0" w:color="auto"/>
          </w:divBdr>
          <w:divsChild>
            <w:div w:id="1029719171">
              <w:marLeft w:val="0"/>
              <w:marRight w:val="0"/>
              <w:marTop w:val="0"/>
              <w:marBottom w:val="0"/>
              <w:divBdr>
                <w:top w:val="none" w:sz="0" w:space="0" w:color="auto"/>
                <w:left w:val="none" w:sz="0" w:space="0" w:color="auto"/>
                <w:bottom w:val="none" w:sz="0" w:space="0" w:color="auto"/>
                <w:right w:val="none" w:sz="0" w:space="0" w:color="auto"/>
              </w:divBdr>
            </w:div>
          </w:divsChild>
        </w:div>
        <w:div w:id="1786582918">
          <w:marLeft w:val="0"/>
          <w:marRight w:val="0"/>
          <w:marTop w:val="0"/>
          <w:marBottom w:val="0"/>
          <w:divBdr>
            <w:top w:val="none" w:sz="0" w:space="0" w:color="auto"/>
            <w:left w:val="none" w:sz="0" w:space="0" w:color="auto"/>
            <w:bottom w:val="none" w:sz="0" w:space="0" w:color="auto"/>
            <w:right w:val="none" w:sz="0" w:space="0" w:color="auto"/>
          </w:divBdr>
          <w:divsChild>
            <w:div w:id="311452458">
              <w:marLeft w:val="0"/>
              <w:marRight w:val="0"/>
              <w:marTop w:val="0"/>
              <w:marBottom w:val="0"/>
              <w:divBdr>
                <w:top w:val="none" w:sz="0" w:space="0" w:color="auto"/>
                <w:left w:val="none" w:sz="0" w:space="0" w:color="auto"/>
                <w:bottom w:val="none" w:sz="0" w:space="0" w:color="auto"/>
                <w:right w:val="none" w:sz="0" w:space="0" w:color="auto"/>
              </w:divBdr>
            </w:div>
          </w:divsChild>
        </w:div>
        <w:div w:id="1789540489">
          <w:marLeft w:val="0"/>
          <w:marRight w:val="0"/>
          <w:marTop w:val="0"/>
          <w:marBottom w:val="0"/>
          <w:divBdr>
            <w:top w:val="none" w:sz="0" w:space="0" w:color="auto"/>
            <w:left w:val="none" w:sz="0" w:space="0" w:color="auto"/>
            <w:bottom w:val="none" w:sz="0" w:space="0" w:color="auto"/>
            <w:right w:val="none" w:sz="0" w:space="0" w:color="auto"/>
          </w:divBdr>
          <w:divsChild>
            <w:div w:id="573663789">
              <w:marLeft w:val="0"/>
              <w:marRight w:val="0"/>
              <w:marTop w:val="0"/>
              <w:marBottom w:val="0"/>
              <w:divBdr>
                <w:top w:val="none" w:sz="0" w:space="0" w:color="auto"/>
                <w:left w:val="none" w:sz="0" w:space="0" w:color="auto"/>
                <w:bottom w:val="none" w:sz="0" w:space="0" w:color="auto"/>
                <w:right w:val="none" w:sz="0" w:space="0" w:color="auto"/>
              </w:divBdr>
            </w:div>
          </w:divsChild>
        </w:div>
        <w:div w:id="1792046886">
          <w:marLeft w:val="0"/>
          <w:marRight w:val="0"/>
          <w:marTop w:val="0"/>
          <w:marBottom w:val="0"/>
          <w:divBdr>
            <w:top w:val="none" w:sz="0" w:space="0" w:color="auto"/>
            <w:left w:val="none" w:sz="0" w:space="0" w:color="auto"/>
            <w:bottom w:val="none" w:sz="0" w:space="0" w:color="auto"/>
            <w:right w:val="none" w:sz="0" w:space="0" w:color="auto"/>
          </w:divBdr>
          <w:divsChild>
            <w:div w:id="214968142">
              <w:marLeft w:val="0"/>
              <w:marRight w:val="0"/>
              <w:marTop w:val="0"/>
              <w:marBottom w:val="0"/>
              <w:divBdr>
                <w:top w:val="none" w:sz="0" w:space="0" w:color="auto"/>
                <w:left w:val="none" w:sz="0" w:space="0" w:color="auto"/>
                <w:bottom w:val="none" w:sz="0" w:space="0" w:color="auto"/>
                <w:right w:val="none" w:sz="0" w:space="0" w:color="auto"/>
              </w:divBdr>
            </w:div>
          </w:divsChild>
        </w:div>
        <w:div w:id="1805779498">
          <w:marLeft w:val="0"/>
          <w:marRight w:val="0"/>
          <w:marTop w:val="0"/>
          <w:marBottom w:val="0"/>
          <w:divBdr>
            <w:top w:val="none" w:sz="0" w:space="0" w:color="auto"/>
            <w:left w:val="none" w:sz="0" w:space="0" w:color="auto"/>
            <w:bottom w:val="none" w:sz="0" w:space="0" w:color="auto"/>
            <w:right w:val="none" w:sz="0" w:space="0" w:color="auto"/>
          </w:divBdr>
          <w:divsChild>
            <w:div w:id="1657296217">
              <w:marLeft w:val="0"/>
              <w:marRight w:val="0"/>
              <w:marTop w:val="0"/>
              <w:marBottom w:val="0"/>
              <w:divBdr>
                <w:top w:val="none" w:sz="0" w:space="0" w:color="auto"/>
                <w:left w:val="none" w:sz="0" w:space="0" w:color="auto"/>
                <w:bottom w:val="none" w:sz="0" w:space="0" w:color="auto"/>
                <w:right w:val="none" w:sz="0" w:space="0" w:color="auto"/>
              </w:divBdr>
            </w:div>
          </w:divsChild>
        </w:div>
        <w:div w:id="1826698957">
          <w:marLeft w:val="0"/>
          <w:marRight w:val="0"/>
          <w:marTop w:val="0"/>
          <w:marBottom w:val="0"/>
          <w:divBdr>
            <w:top w:val="none" w:sz="0" w:space="0" w:color="auto"/>
            <w:left w:val="none" w:sz="0" w:space="0" w:color="auto"/>
            <w:bottom w:val="none" w:sz="0" w:space="0" w:color="auto"/>
            <w:right w:val="none" w:sz="0" w:space="0" w:color="auto"/>
          </w:divBdr>
          <w:divsChild>
            <w:div w:id="978654626">
              <w:marLeft w:val="0"/>
              <w:marRight w:val="0"/>
              <w:marTop w:val="0"/>
              <w:marBottom w:val="0"/>
              <w:divBdr>
                <w:top w:val="none" w:sz="0" w:space="0" w:color="auto"/>
                <w:left w:val="none" w:sz="0" w:space="0" w:color="auto"/>
                <w:bottom w:val="none" w:sz="0" w:space="0" w:color="auto"/>
                <w:right w:val="none" w:sz="0" w:space="0" w:color="auto"/>
              </w:divBdr>
            </w:div>
          </w:divsChild>
        </w:div>
        <w:div w:id="1841000345">
          <w:marLeft w:val="0"/>
          <w:marRight w:val="0"/>
          <w:marTop w:val="0"/>
          <w:marBottom w:val="0"/>
          <w:divBdr>
            <w:top w:val="none" w:sz="0" w:space="0" w:color="auto"/>
            <w:left w:val="none" w:sz="0" w:space="0" w:color="auto"/>
            <w:bottom w:val="none" w:sz="0" w:space="0" w:color="auto"/>
            <w:right w:val="none" w:sz="0" w:space="0" w:color="auto"/>
          </w:divBdr>
          <w:divsChild>
            <w:div w:id="1655062362">
              <w:marLeft w:val="0"/>
              <w:marRight w:val="0"/>
              <w:marTop w:val="0"/>
              <w:marBottom w:val="0"/>
              <w:divBdr>
                <w:top w:val="none" w:sz="0" w:space="0" w:color="auto"/>
                <w:left w:val="none" w:sz="0" w:space="0" w:color="auto"/>
                <w:bottom w:val="none" w:sz="0" w:space="0" w:color="auto"/>
                <w:right w:val="none" w:sz="0" w:space="0" w:color="auto"/>
              </w:divBdr>
            </w:div>
          </w:divsChild>
        </w:div>
        <w:div w:id="1855261153">
          <w:marLeft w:val="0"/>
          <w:marRight w:val="0"/>
          <w:marTop w:val="0"/>
          <w:marBottom w:val="0"/>
          <w:divBdr>
            <w:top w:val="none" w:sz="0" w:space="0" w:color="auto"/>
            <w:left w:val="none" w:sz="0" w:space="0" w:color="auto"/>
            <w:bottom w:val="none" w:sz="0" w:space="0" w:color="auto"/>
            <w:right w:val="none" w:sz="0" w:space="0" w:color="auto"/>
          </w:divBdr>
          <w:divsChild>
            <w:div w:id="754521512">
              <w:marLeft w:val="0"/>
              <w:marRight w:val="0"/>
              <w:marTop w:val="0"/>
              <w:marBottom w:val="0"/>
              <w:divBdr>
                <w:top w:val="none" w:sz="0" w:space="0" w:color="auto"/>
                <w:left w:val="none" w:sz="0" w:space="0" w:color="auto"/>
                <w:bottom w:val="none" w:sz="0" w:space="0" w:color="auto"/>
                <w:right w:val="none" w:sz="0" w:space="0" w:color="auto"/>
              </w:divBdr>
            </w:div>
          </w:divsChild>
        </w:div>
        <w:div w:id="1874152195">
          <w:marLeft w:val="0"/>
          <w:marRight w:val="0"/>
          <w:marTop w:val="0"/>
          <w:marBottom w:val="0"/>
          <w:divBdr>
            <w:top w:val="none" w:sz="0" w:space="0" w:color="auto"/>
            <w:left w:val="none" w:sz="0" w:space="0" w:color="auto"/>
            <w:bottom w:val="none" w:sz="0" w:space="0" w:color="auto"/>
            <w:right w:val="none" w:sz="0" w:space="0" w:color="auto"/>
          </w:divBdr>
          <w:divsChild>
            <w:div w:id="416944756">
              <w:marLeft w:val="0"/>
              <w:marRight w:val="0"/>
              <w:marTop w:val="0"/>
              <w:marBottom w:val="0"/>
              <w:divBdr>
                <w:top w:val="none" w:sz="0" w:space="0" w:color="auto"/>
                <w:left w:val="none" w:sz="0" w:space="0" w:color="auto"/>
                <w:bottom w:val="none" w:sz="0" w:space="0" w:color="auto"/>
                <w:right w:val="none" w:sz="0" w:space="0" w:color="auto"/>
              </w:divBdr>
            </w:div>
          </w:divsChild>
        </w:div>
        <w:div w:id="1901208732">
          <w:marLeft w:val="0"/>
          <w:marRight w:val="0"/>
          <w:marTop w:val="0"/>
          <w:marBottom w:val="0"/>
          <w:divBdr>
            <w:top w:val="none" w:sz="0" w:space="0" w:color="auto"/>
            <w:left w:val="none" w:sz="0" w:space="0" w:color="auto"/>
            <w:bottom w:val="none" w:sz="0" w:space="0" w:color="auto"/>
            <w:right w:val="none" w:sz="0" w:space="0" w:color="auto"/>
          </w:divBdr>
          <w:divsChild>
            <w:div w:id="1417945033">
              <w:marLeft w:val="0"/>
              <w:marRight w:val="0"/>
              <w:marTop w:val="0"/>
              <w:marBottom w:val="0"/>
              <w:divBdr>
                <w:top w:val="none" w:sz="0" w:space="0" w:color="auto"/>
                <w:left w:val="none" w:sz="0" w:space="0" w:color="auto"/>
                <w:bottom w:val="none" w:sz="0" w:space="0" w:color="auto"/>
                <w:right w:val="none" w:sz="0" w:space="0" w:color="auto"/>
              </w:divBdr>
            </w:div>
          </w:divsChild>
        </w:div>
        <w:div w:id="1921674672">
          <w:marLeft w:val="0"/>
          <w:marRight w:val="0"/>
          <w:marTop w:val="0"/>
          <w:marBottom w:val="0"/>
          <w:divBdr>
            <w:top w:val="none" w:sz="0" w:space="0" w:color="auto"/>
            <w:left w:val="none" w:sz="0" w:space="0" w:color="auto"/>
            <w:bottom w:val="none" w:sz="0" w:space="0" w:color="auto"/>
            <w:right w:val="none" w:sz="0" w:space="0" w:color="auto"/>
          </w:divBdr>
          <w:divsChild>
            <w:div w:id="1167481105">
              <w:marLeft w:val="0"/>
              <w:marRight w:val="0"/>
              <w:marTop w:val="0"/>
              <w:marBottom w:val="0"/>
              <w:divBdr>
                <w:top w:val="none" w:sz="0" w:space="0" w:color="auto"/>
                <w:left w:val="none" w:sz="0" w:space="0" w:color="auto"/>
                <w:bottom w:val="none" w:sz="0" w:space="0" w:color="auto"/>
                <w:right w:val="none" w:sz="0" w:space="0" w:color="auto"/>
              </w:divBdr>
            </w:div>
          </w:divsChild>
        </w:div>
        <w:div w:id="1924870839">
          <w:marLeft w:val="0"/>
          <w:marRight w:val="0"/>
          <w:marTop w:val="0"/>
          <w:marBottom w:val="0"/>
          <w:divBdr>
            <w:top w:val="none" w:sz="0" w:space="0" w:color="auto"/>
            <w:left w:val="none" w:sz="0" w:space="0" w:color="auto"/>
            <w:bottom w:val="none" w:sz="0" w:space="0" w:color="auto"/>
            <w:right w:val="none" w:sz="0" w:space="0" w:color="auto"/>
          </w:divBdr>
          <w:divsChild>
            <w:div w:id="1553232293">
              <w:marLeft w:val="0"/>
              <w:marRight w:val="0"/>
              <w:marTop w:val="0"/>
              <w:marBottom w:val="0"/>
              <w:divBdr>
                <w:top w:val="none" w:sz="0" w:space="0" w:color="auto"/>
                <w:left w:val="none" w:sz="0" w:space="0" w:color="auto"/>
                <w:bottom w:val="none" w:sz="0" w:space="0" w:color="auto"/>
                <w:right w:val="none" w:sz="0" w:space="0" w:color="auto"/>
              </w:divBdr>
            </w:div>
          </w:divsChild>
        </w:div>
        <w:div w:id="1944531431">
          <w:marLeft w:val="0"/>
          <w:marRight w:val="0"/>
          <w:marTop w:val="0"/>
          <w:marBottom w:val="0"/>
          <w:divBdr>
            <w:top w:val="none" w:sz="0" w:space="0" w:color="auto"/>
            <w:left w:val="none" w:sz="0" w:space="0" w:color="auto"/>
            <w:bottom w:val="none" w:sz="0" w:space="0" w:color="auto"/>
            <w:right w:val="none" w:sz="0" w:space="0" w:color="auto"/>
          </w:divBdr>
          <w:divsChild>
            <w:div w:id="1338383305">
              <w:marLeft w:val="0"/>
              <w:marRight w:val="0"/>
              <w:marTop w:val="0"/>
              <w:marBottom w:val="0"/>
              <w:divBdr>
                <w:top w:val="none" w:sz="0" w:space="0" w:color="auto"/>
                <w:left w:val="none" w:sz="0" w:space="0" w:color="auto"/>
                <w:bottom w:val="none" w:sz="0" w:space="0" w:color="auto"/>
                <w:right w:val="none" w:sz="0" w:space="0" w:color="auto"/>
              </w:divBdr>
            </w:div>
          </w:divsChild>
        </w:div>
        <w:div w:id="1954362257">
          <w:marLeft w:val="0"/>
          <w:marRight w:val="0"/>
          <w:marTop w:val="0"/>
          <w:marBottom w:val="0"/>
          <w:divBdr>
            <w:top w:val="none" w:sz="0" w:space="0" w:color="auto"/>
            <w:left w:val="none" w:sz="0" w:space="0" w:color="auto"/>
            <w:bottom w:val="none" w:sz="0" w:space="0" w:color="auto"/>
            <w:right w:val="none" w:sz="0" w:space="0" w:color="auto"/>
          </w:divBdr>
          <w:divsChild>
            <w:div w:id="549075501">
              <w:marLeft w:val="0"/>
              <w:marRight w:val="0"/>
              <w:marTop w:val="0"/>
              <w:marBottom w:val="0"/>
              <w:divBdr>
                <w:top w:val="none" w:sz="0" w:space="0" w:color="auto"/>
                <w:left w:val="none" w:sz="0" w:space="0" w:color="auto"/>
                <w:bottom w:val="none" w:sz="0" w:space="0" w:color="auto"/>
                <w:right w:val="none" w:sz="0" w:space="0" w:color="auto"/>
              </w:divBdr>
            </w:div>
          </w:divsChild>
        </w:div>
        <w:div w:id="1955558674">
          <w:marLeft w:val="0"/>
          <w:marRight w:val="0"/>
          <w:marTop w:val="0"/>
          <w:marBottom w:val="0"/>
          <w:divBdr>
            <w:top w:val="none" w:sz="0" w:space="0" w:color="auto"/>
            <w:left w:val="none" w:sz="0" w:space="0" w:color="auto"/>
            <w:bottom w:val="none" w:sz="0" w:space="0" w:color="auto"/>
            <w:right w:val="none" w:sz="0" w:space="0" w:color="auto"/>
          </w:divBdr>
          <w:divsChild>
            <w:div w:id="257713282">
              <w:marLeft w:val="0"/>
              <w:marRight w:val="0"/>
              <w:marTop w:val="0"/>
              <w:marBottom w:val="0"/>
              <w:divBdr>
                <w:top w:val="none" w:sz="0" w:space="0" w:color="auto"/>
                <w:left w:val="none" w:sz="0" w:space="0" w:color="auto"/>
                <w:bottom w:val="none" w:sz="0" w:space="0" w:color="auto"/>
                <w:right w:val="none" w:sz="0" w:space="0" w:color="auto"/>
              </w:divBdr>
            </w:div>
          </w:divsChild>
        </w:div>
        <w:div w:id="1966496804">
          <w:marLeft w:val="0"/>
          <w:marRight w:val="0"/>
          <w:marTop w:val="0"/>
          <w:marBottom w:val="0"/>
          <w:divBdr>
            <w:top w:val="none" w:sz="0" w:space="0" w:color="auto"/>
            <w:left w:val="none" w:sz="0" w:space="0" w:color="auto"/>
            <w:bottom w:val="none" w:sz="0" w:space="0" w:color="auto"/>
            <w:right w:val="none" w:sz="0" w:space="0" w:color="auto"/>
          </w:divBdr>
          <w:divsChild>
            <w:div w:id="485130152">
              <w:marLeft w:val="0"/>
              <w:marRight w:val="0"/>
              <w:marTop w:val="0"/>
              <w:marBottom w:val="0"/>
              <w:divBdr>
                <w:top w:val="none" w:sz="0" w:space="0" w:color="auto"/>
                <w:left w:val="none" w:sz="0" w:space="0" w:color="auto"/>
                <w:bottom w:val="none" w:sz="0" w:space="0" w:color="auto"/>
                <w:right w:val="none" w:sz="0" w:space="0" w:color="auto"/>
              </w:divBdr>
            </w:div>
          </w:divsChild>
        </w:div>
        <w:div w:id="1970282323">
          <w:marLeft w:val="0"/>
          <w:marRight w:val="0"/>
          <w:marTop w:val="0"/>
          <w:marBottom w:val="0"/>
          <w:divBdr>
            <w:top w:val="none" w:sz="0" w:space="0" w:color="auto"/>
            <w:left w:val="none" w:sz="0" w:space="0" w:color="auto"/>
            <w:bottom w:val="none" w:sz="0" w:space="0" w:color="auto"/>
            <w:right w:val="none" w:sz="0" w:space="0" w:color="auto"/>
          </w:divBdr>
          <w:divsChild>
            <w:div w:id="1758625530">
              <w:marLeft w:val="0"/>
              <w:marRight w:val="0"/>
              <w:marTop w:val="0"/>
              <w:marBottom w:val="0"/>
              <w:divBdr>
                <w:top w:val="none" w:sz="0" w:space="0" w:color="auto"/>
                <w:left w:val="none" w:sz="0" w:space="0" w:color="auto"/>
                <w:bottom w:val="none" w:sz="0" w:space="0" w:color="auto"/>
                <w:right w:val="none" w:sz="0" w:space="0" w:color="auto"/>
              </w:divBdr>
            </w:div>
          </w:divsChild>
        </w:div>
        <w:div w:id="1996105923">
          <w:marLeft w:val="0"/>
          <w:marRight w:val="0"/>
          <w:marTop w:val="0"/>
          <w:marBottom w:val="0"/>
          <w:divBdr>
            <w:top w:val="none" w:sz="0" w:space="0" w:color="auto"/>
            <w:left w:val="none" w:sz="0" w:space="0" w:color="auto"/>
            <w:bottom w:val="none" w:sz="0" w:space="0" w:color="auto"/>
            <w:right w:val="none" w:sz="0" w:space="0" w:color="auto"/>
          </w:divBdr>
          <w:divsChild>
            <w:div w:id="51854346">
              <w:marLeft w:val="0"/>
              <w:marRight w:val="0"/>
              <w:marTop w:val="0"/>
              <w:marBottom w:val="0"/>
              <w:divBdr>
                <w:top w:val="none" w:sz="0" w:space="0" w:color="auto"/>
                <w:left w:val="none" w:sz="0" w:space="0" w:color="auto"/>
                <w:bottom w:val="none" w:sz="0" w:space="0" w:color="auto"/>
                <w:right w:val="none" w:sz="0" w:space="0" w:color="auto"/>
              </w:divBdr>
            </w:div>
          </w:divsChild>
        </w:div>
        <w:div w:id="2021660975">
          <w:marLeft w:val="0"/>
          <w:marRight w:val="0"/>
          <w:marTop w:val="0"/>
          <w:marBottom w:val="0"/>
          <w:divBdr>
            <w:top w:val="none" w:sz="0" w:space="0" w:color="auto"/>
            <w:left w:val="none" w:sz="0" w:space="0" w:color="auto"/>
            <w:bottom w:val="none" w:sz="0" w:space="0" w:color="auto"/>
            <w:right w:val="none" w:sz="0" w:space="0" w:color="auto"/>
          </w:divBdr>
          <w:divsChild>
            <w:div w:id="813136741">
              <w:marLeft w:val="0"/>
              <w:marRight w:val="0"/>
              <w:marTop w:val="0"/>
              <w:marBottom w:val="0"/>
              <w:divBdr>
                <w:top w:val="none" w:sz="0" w:space="0" w:color="auto"/>
                <w:left w:val="none" w:sz="0" w:space="0" w:color="auto"/>
                <w:bottom w:val="none" w:sz="0" w:space="0" w:color="auto"/>
                <w:right w:val="none" w:sz="0" w:space="0" w:color="auto"/>
              </w:divBdr>
            </w:div>
          </w:divsChild>
        </w:div>
        <w:div w:id="2031905693">
          <w:marLeft w:val="0"/>
          <w:marRight w:val="0"/>
          <w:marTop w:val="0"/>
          <w:marBottom w:val="0"/>
          <w:divBdr>
            <w:top w:val="none" w:sz="0" w:space="0" w:color="auto"/>
            <w:left w:val="none" w:sz="0" w:space="0" w:color="auto"/>
            <w:bottom w:val="none" w:sz="0" w:space="0" w:color="auto"/>
            <w:right w:val="none" w:sz="0" w:space="0" w:color="auto"/>
          </w:divBdr>
          <w:divsChild>
            <w:div w:id="1340350853">
              <w:marLeft w:val="0"/>
              <w:marRight w:val="0"/>
              <w:marTop w:val="0"/>
              <w:marBottom w:val="0"/>
              <w:divBdr>
                <w:top w:val="none" w:sz="0" w:space="0" w:color="auto"/>
                <w:left w:val="none" w:sz="0" w:space="0" w:color="auto"/>
                <w:bottom w:val="none" w:sz="0" w:space="0" w:color="auto"/>
                <w:right w:val="none" w:sz="0" w:space="0" w:color="auto"/>
              </w:divBdr>
            </w:div>
          </w:divsChild>
        </w:div>
        <w:div w:id="2039550200">
          <w:marLeft w:val="0"/>
          <w:marRight w:val="0"/>
          <w:marTop w:val="0"/>
          <w:marBottom w:val="0"/>
          <w:divBdr>
            <w:top w:val="none" w:sz="0" w:space="0" w:color="auto"/>
            <w:left w:val="none" w:sz="0" w:space="0" w:color="auto"/>
            <w:bottom w:val="none" w:sz="0" w:space="0" w:color="auto"/>
            <w:right w:val="none" w:sz="0" w:space="0" w:color="auto"/>
          </w:divBdr>
          <w:divsChild>
            <w:div w:id="1244992743">
              <w:marLeft w:val="0"/>
              <w:marRight w:val="0"/>
              <w:marTop w:val="0"/>
              <w:marBottom w:val="0"/>
              <w:divBdr>
                <w:top w:val="none" w:sz="0" w:space="0" w:color="auto"/>
                <w:left w:val="none" w:sz="0" w:space="0" w:color="auto"/>
                <w:bottom w:val="none" w:sz="0" w:space="0" w:color="auto"/>
                <w:right w:val="none" w:sz="0" w:space="0" w:color="auto"/>
              </w:divBdr>
            </w:div>
          </w:divsChild>
        </w:div>
        <w:div w:id="2044362390">
          <w:marLeft w:val="0"/>
          <w:marRight w:val="0"/>
          <w:marTop w:val="0"/>
          <w:marBottom w:val="0"/>
          <w:divBdr>
            <w:top w:val="none" w:sz="0" w:space="0" w:color="auto"/>
            <w:left w:val="none" w:sz="0" w:space="0" w:color="auto"/>
            <w:bottom w:val="none" w:sz="0" w:space="0" w:color="auto"/>
            <w:right w:val="none" w:sz="0" w:space="0" w:color="auto"/>
          </w:divBdr>
          <w:divsChild>
            <w:div w:id="764232285">
              <w:marLeft w:val="0"/>
              <w:marRight w:val="0"/>
              <w:marTop w:val="0"/>
              <w:marBottom w:val="0"/>
              <w:divBdr>
                <w:top w:val="none" w:sz="0" w:space="0" w:color="auto"/>
                <w:left w:val="none" w:sz="0" w:space="0" w:color="auto"/>
                <w:bottom w:val="none" w:sz="0" w:space="0" w:color="auto"/>
                <w:right w:val="none" w:sz="0" w:space="0" w:color="auto"/>
              </w:divBdr>
            </w:div>
          </w:divsChild>
        </w:div>
        <w:div w:id="2053534512">
          <w:marLeft w:val="0"/>
          <w:marRight w:val="0"/>
          <w:marTop w:val="0"/>
          <w:marBottom w:val="0"/>
          <w:divBdr>
            <w:top w:val="none" w:sz="0" w:space="0" w:color="auto"/>
            <w:left w:val="none" w:sz="0" w:space="0" w:color="auto"/>
            <w:bottom w:val="none" w:sz="0" w:space="0" w:color="auto"/>
            <w:right w:val="none" w:sz="0" w:space="0" w:color="auto"/>
          </w:divBdr>
          <w:divsChild>
            <w:div w:id="2073238413">
              <w:marLeft w:val="0"/>
              <w:marRight w:val="0"/>
              <w:marTop w:val="0"/>
              <w:marBottom w:val="0"/>
              <w:divBdr>
                <w:top w:val="none" w:sz="0" w:space="0" w:color="auto"/>
                <w:left w:val="none" w:sz="0" w:space="0" w:color="auto"/>
                <w:bottom w:val="none" w:sz="0" w:space="0" w:color="auto"/>
                <w:right w:val="none" w:sz="0" w:space="0" w:color="auto"/>
              </w:divBdr>
            </w:div>
          </w:divsChild>
        </w:div>
        <w:div w:id="2068256019">
          <w:marLeft w:val="0"/>
          <w:marRight w:val="0"/>
          <w:marTop w:val="0"/>
          <w:marBottom w:val="0"/>
          <w:divBdr>
            <w:top w:val="none" w:sz="0" w:space="0" w:color="auto"/>
            <w:left w:val="none" w:sz="0" w:space="0" w:color="auto"/>
            <w:bottom w:val="none" w:sz="0" w:space="0" w:color="auto"/>
            <w:right w:val="none" w:sz="0" w:space="0" w:color="auto"/>
          </w:divBdr>
          <w:divsChild>
            <w:div w:id="325323580">
              <w:marLeft w:val="0"/>
              <w:marRight w:val="0"/>
              <w:marTop w:val="0"/>
              <w:marBottom w:val="0"/>
              <w:divBdr>
                <w:top w:val="none" w:sz="0" w:space="0" w:color="auto"/>
                <w:left w:val="none" w:sz="0" w:space="0" w:color="auto"/>
                <w:bottom w:val="none" w:sz="0" w:space="0" w:color="auto"/>
                <w:right w:val="none" w:sz="0" w:space="0" w:color="auto"/>
              </w:divBdr>
            </w:div>
          </w:divsChild>
        </w:div>
        <w:div w:id="2071726377">
          <w:marLeft w:val="0"/>
          <w:marRight w:val="0"/>
          <w:marTop w:val="0"/>
          <w:marBottom w:val="0"/>
          <w:divBdr>
            <w:top w:val="none" w:sz="0" w:space="0" w:color="auto"/>
            <w:left w:val="none" w:sz="0" w:space="0" w:color="auto"/>
            <w:bottom w:val="none" w:sz="0" w:space="0" w:color="auto"/>
            <w:right w:val="none" w:sz="0" w:space="0" w:color="auto"/>
          </w:divBdr>
          <w:divsChild>
            <w:div w:id="1278954247">
              <w:marLeft w:val="0"/>
              <w:marRight w:val="0"/>
              <w:marTop w:val="0"/>
              <w:marBottom w:val="0"/>
              <w:divBdr>
                <w:top w:val="none" w:sz="0" w:space="0" w:color="auto"/>
                <w:left w:val="none" w:sz="0" w:space="0" w:color="auto"/>
                <w:bottom w:val="none" w:sz="0" w:space="0" w:color="auto"/>
                <w:right w:val="none" w:sz="0" w:space="0" w:color="auto"/>
              </w:divBdr>
            </w:div>
          </w:divsChild>
        </w:div>
        <w:div w:id="2076200773">
          <w:marLeft w:val="0"/>
          <w:marRight w:val="0"/>
          <w:marTop w:val="0"/>
          <w:marBottom w:val="0"/>
          <w:divBdr>
            <w:top w:val="none" w:sz="0" w:space="0" w:color="auto"/>
            <w:left w:val="none" w:sz="0" w:space="0" w:color="auto"/>
            <w:bottom w:val="none" w:sz="0" w:space="0" w:color="auto"/>
            <w:right w:val="none" w:sz="0" w:space="0" w:color="auto"/>
          </w:divBdr>
          <w:divsChild>
            <w:div w:id="1235581720">
              <w:marLeft w:val="0"/>
              <w:marRight w:val="0"/>
              <w:marTop w:val="0"/>
              <w:marBottom w:val="0"/>
              <w:divBdr>
                <w:top w:val="none" w:sz="0" w:space="0" w:color="auto"/>
                <w:left w:val="none" w:sz="0" w:space="0" w:color="auto"/>
                <w:bottom w:val="none" w:sz="0" w:space="0" w:color="auto"/>
                <w:right w:val="none" w:sz="0" w:space="0" w:color="auto"/>
              </w:divBdr>
            </w:div>
          </w:divsChild>
        </w:div>
        <w:div w:id="2088844030">
          <w:marLeft w:val="0"/>
          <w:marRight w:val="0"/>
          <w:marTop w:val="0"/>
          <w:marBottom w:val="0"/>
          <w:divBdr>
            <w:top w:val="none" w:sz="0" w:space="0" w:color="auto"/>
            <w:left w:val="none" w:sz="0" w:space="0" w:color="auto"/>
            <w:bottom w:val="none" w:sz="0" w:space="0" w:color="auto"/>
            <w:right w:val="none" w:sz="0" w:space="0" w:color="auto"/>
          </w:divBdr>
          <w:divsChild>
            <w:div w:id="1895046052">
              <w:marLeft w:val="0"/>
              <w:marRight w:val="0"/>
              <w:marTop w:val="0"/>
              <w:marBottom w:val="0"/>
              <w:divBdr>
                <w:top w:val="none" w:sz="0" w:space="0" w:color="auto"/>
                <w:left w:val="none" w:sz="0" w:space="0" w:color="auto"/>
                <w:bottom w:val="none" w:sz="0" w:space="0" w:color="auto"/>
                <w:right w:val="none" w:sz="0" w:space="0" w:color="auto"/>
              </w:divBdr>
            </w:div>
          </w:divsChild>
        </w:div>
        <w:div w:id="2100252931">
          <w:marLeft w:val="0"/>
          <w:marRight w:val="0"/>
          <w:marTop w:val="0"/>
          <w:marBottom w:val="0"/>
          <w:divBdr>
            <w:top w:val="none" w:sz="0" w:space="0" w:color="auto"/>
            <w:left w:val="none" w:sz="0" w:space="0" w:color="auto"/>
            <w:bottom w:val="none" w:sz="0" w:space="0" w:color="auto"/>
            <w:right w:val="none" w:sz="0" w:space="0" w:color="auto"/>
          </w:divBdr>
          <w:divsChild>
            <w:div w:id="2102869159">
              <w:marLeft w:val="0"/>
              <w:marRight w:val="0"/>
              <w:marTop w:val="0"/>
              <w:marBottom w:val="0"/>
              <w:divBdr>
                <w:top w:val="none" w:sz="0" w:space="0" w:color="auto"/>
                <w:left w:val="none" w:sz="0" w:space="0" w:color="auto"/>
                <w:bottom w:val="none" w:sz="0" w:space="0" w:color="auto"/>
                <w:right w:val="none" w:sz="0" w:space="0" w:color="auto"/>
              </w:divBdr>
            </w:div>
          </w:divsChild>
        </w:div>
        <w:div w:id="2129659301">
          <w:marLeft w:val="0"/>
          <w:marRight w:val="0"/>
          <w:marTop w:val="0"/>
          <w:marBottom w:val="0"/>
          <w:divBdr>
            <w:top w:val="none" w:sz="0" w:space="0" w:color="auto"/>
            <w:left w:val="none" w:sz="0" w:space="0" w:color="auto"/>
            <w:bottom w:val="none" w:sz="0" w:space="0" w:color="auto"/>
            <w:right w:val="none" w:sz="0" w:space="0" w:color="auto"/>
          </w:divBdr>
          <w:divsChild>
            <w:div w:id="2034072014">
              <w:marLeft w:val="0"/>
              <w:marRight w:val="0"/>
              <w:marTop w:val="0"/>
              <w:marBottom w:val="0"/>
              <w:divBdr>
                <w:top w:val="none" w:sz="0" w:space="0" w:color="auto"/>
                <w:left w:val="none" w:sz="0" w:space="0" w:color="auto"/>
                <w:bottom w:val="none" w:sz="0" w:space="0" w:color="auto"/>
                <w:right w:val="none" w:sz="0" w:space="0" w:color="auto"/>
              </w:divBdr>
            </w:div>
          </w:divsChild>
        </w:div>
        <w:div w:id="2142114560">
          <w:marLeft w:val="0"/>
          <w:marRight w:val="0"/>
          <w:marTop w:val="0"/>
          <w:marBottom w:val="0"/>
          <w:divBdr>
            <w:top w:val="none" w:sz="0" w:space="0" w:color="auto"/>
            <w:left w:val="none" w:sz="0" w:space="0" w:color="auto"/>
            <w:bottom w:val="none" w:sz="0" w:space="0" w:color="auto"/>
            <w:right w:val="none" w:sz="0" w:space="0" w:color="auto"/>
          </w:divBdr>
          <w:divsChild>
            <w:div w:id="977606544">
              <w:marLeft w:val="0"/>
              <w:marRight w:val="0"/>
              <w:marTop w:val="0"/>
              <w:marBottom w:val="0"/>
              <w:divBdr>
                <w:top w:val="none" w:sz="0" w:space="0" w:color="auto"/>
                <w:left w:val="none" w:sz="0" w:space="0" w:color="auto"/>
                <w:bottom w:val="none" w:sz="0" w:space="0" w:color="auto"/>
                <w:right w:val="none" w:sz="0" w:space="0" w:color="auto"/>
              </w:divBdr>
            </w:div>
          </w:divsChild>
        </w:div>
        <w:div w:id="2146043737">
          <w:marLeft w:val="0"/>
          <w:marRight w:val="0"/>
          <w:marTop w:val="0"/>
          <w:marBottom w:val="0"/>
          <w:divBdr>
            <w:top w:val="none" w:sz="0" w:space="0" w:color="auto"/>
            <w:left w:val="none" w:sz="0" w:space="0" w:color="auto"/>
            <w:bottom w:val="none" w:sz="0" w:space="0" w:color="auto"/>
            <w:right w:val="none" w:sz="0" w:space="0" w:color="auto"/>
          </w:divBdr>
          <w:divsChild>
            <w:div w:id="26222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0130">
      <w:bodyDiv w:val="1"/>
      <w:marLeft w:val="0"/>
      <w:marRight w:val="0"/>
      <w:marTop w:val="0"/>
      <w:marBottom w:val="0"/>
      <w:divBdr>
        <w:top w:val="none" w:sz="0" w:space="0" w:color="auto"/>
        <w:left w:val="none" w:sz="0" w:space="0" w:color="auto"/>
        <w:bottom w:val="none" w:sz="0" w:space="0" w:color="auto"/>
        <w:right w:val="none" w:sz="0" w:space="0" w:color="auto"/>
      </w:divBdr>
      <w:divsChild>
        <w:div w:id="794910334">
          <w:marLeft w:val="0"/>
          <w:marRight w:val="0"/>
          <w:marTop w:val="0"/>
          <w:marBottom w:val="0"/>
          <w:divBdr>
            <w:top w:val="none" w:sz="0" w:space="0" w:color="auto"/>
            <w:left w:val="none" w:sz="0" w:space="0" w:color="auto"/>
            <w:bottom w:val="none" w:sz="0" w:space="0" w:color="auto"/>
            <w:right w:val="none" w:sz="0" w:space="0" w:color="auto"/>
          </w:divBdr>
        </w:div>
      </w:divsChild>
    </w:div>
    <w:div w:id="1051616241">
      <w:bodyDiv w:val="1"/>
      <w:marLeft w:val="0"/>
      <w:marRight w:val="0"/>
      <w:marTop w:val="0"/>
      <w:marBottom w:val="0"/>
      <w:divBdr>
        <w:top w:val="none" w:sz="0" w:space="0" w:color="auto"/>
        <w:left w:val="none" w:sz="0" w:space="0" w:color="auto"/>
        <w:bottom w:val="none" w:sz="0" w:space="0" w:color="auto"/>
        <w:right w:val="none" w:sz="0" w:space="0" w:color="auto"/>
      </w:divBdr>
      <w:divsChild>
        <w:div w:id="1015182873">
          <w:marLeft w:val="0"/>
          <w:marRight w:val="0"/>
          <w:marTop w:val="0"/>
          <w:marBottom w:val="0"/>
          <w:divBdr>
            <w:top w:val="none" w:sz="0" w:space="0" w:color="auto"/>
            <w:left w:val="none" w:sz="0" w:space="0" w:color="auto"/>
            <w:bottom w:val="none" w:sz="0" w:space="0" w:color="auto"/>
            <w:right w:val="none" w:sz="0" w:space="0" w:color="auto"/>
          </w:divBdr>
        </w:div>
      </w:divsChild>
    </w:div>
    <w:div w:id="1056978240">
      <w:bodyDiv w:val="1"/>
      <w:marLeft w:val="0"/>
      <w:marRight w:val="0"/>
      <w:marTop w:val="0"/>
      <w:marBottom w:val="0"/>
      <w:divBdr>
        <w:top w:val="none" w:sz="0" w:space="0" w:color="auto"/>
        <w:left w:val="none" w:sz="0" w:space="0" w:color="auto"/>
        <w:bottom w:val="none" w:sz="0" w:space="0" w:color="auto"/>
        <w:right w:val="none" w:sz="0" w:space="0" w:color="auto"/>
      </w:divBdr>
    </w:div>
    <w:div w:id="1060902749">
      <w:bodyDiv w:val="1"/>
      <w:marLeft w:val="0"/>
      <w:marRight w:val="0"/>
      <w:marTop w:val="0"/>
      <w:marBottom w:val="0"/>
      <w:divBdr>
        <w:top w:val="none" w:sz="0" w:space="0" w:color="auto"/>
        <w:left w:val="none" w:sz="0" w:space="0" w:color="auto"/>
        <w:bottom w:val="none" w:sz="0" w:space="0" w:color="auto"/>
        <w:right w:val="none" w:sz="0" w:space="0" w:color="auto"/>
      </w:divBdr>
    </w:div>
    <w:div w:id="1064451497">
      <w:bodyDiv w:val="1"/>
      <w:marLeft w:val="0"/>
      <w:marRight w:val="0"/>
      <w:marTop w:val="0"/>
      <w:marBottom w:val="0"/>
      <w:divBdr>
        <w:top w:val="none" w:sz="0" w:space="0" w:color="auto"/>
        <w:left w:val="none" w:sz="0" w:space="0" w:color="auto"/>
        <w:bottom w:val="none" w:sz="0" w:space="0" w:color="auto"/>
        <w:right w:val="none" w:sz="0" w:space="0" w:color="auto"/>
      </w:divBdr>
      <w:divsChild>
        <w:div w:id="1298991980">
          <w:marLeft w:val="0"/>
          <w:marRight w:val="0"/>
          <w:marTop w:val="0"/>
          <w:marBottom w:val="0"/>
          <w:divBdr>
            <w:top w:val="none" w:sz="0" w:space="0" w:color="auto"/>
            <w:left w:val="none" w:sz="0" w:space="0" w:color="auto"/>
            <w:bottom w:val="none" w:sz="0" w:space="0" w:color="auto"/>
            <w:right w:val="none" w:sz="0" w:space="0" w:color="auto"/>
          </w:divBdr>
        </w:div>
      </w:divsChild>
    </w:div>
    <w:div w:id="1075858021">
      <w:bodyDiv w:val="1"/>
      <w:marLeft w:val="0"/>
      <w:marRight w:val="0"/>
      <w:marTop w:val="0"/>
      <w:marBottom w:val="0"/>
      <w:divBdr>
        <w:top w:val="none" w:sz="0" w:space="0" w:color="auto"/>
        <w:left w:val="none" w:sz="0" w:space="0" w:color="auto"/>
        <w:bottom w:val="none" w:sz="0" w:space="0" w:color="auto"/>
        <w:right w:val="none" w:sz="0" w:space="0" w:color="auto"/>
      </w:divBdr>
      <w:divsChild>
        <w:div w:id="139076712">
          <w:marLeft w:val="0"/>
          <w:marRight w:val="0"/>
          <w:marTop w:val="0"/>
          <w:marBottom w:val="0"/>
          <w:divBdr>
            <w:top w:val="none" w:sz="0" w:space="0" w:color="auto"/>
            <w:left w:val="none" w:sz="0" w:space="0" w:color="auto"/>
            <w:bottom w:val="none" w:sz="0" w:space="0" w:color="auto"/>
            <w:right w:val="none" w:sz="0" w:space="0" w:color="auto"/>
          </w:divBdr>
        </w:div>
      </w:divsChild>
    </w:div>
    <w:div w:id="1075859140">
      <w:bodyDiv w:val="1"/>
      <w:marLeft w:val="0"/>
      <w:marRight w:val="0"/>
      <w:marTop w:val="0"/>
      <w:marBottom w:val="0"/>
      <w:divBdr>
        <w:top w:val="none" w:sz="0" w:space="0" w:color="auto"/>
        <w:left w:val="none" w:sz="0" w:space="0" w:color="auto"/>
        <w:bottom w:val="none" w:sz="0" w:space="0" w:color="auto"/>
        <w:right w:val="none" w:sz="0" w:space="0" w:color="auto"/>
      </w:divBdr>
    </w:div>
    <w:div w:id="1077365779">
      <w:bodyDiv w:val="1"/>
      <w:marLeft w:val="0"/>
      <w:marRight w:val="0"/>
      <w:marTop w:val="0"/>
      <w:marBottom w:val="0"/>
      <w:divBdr>
        <w:top w:val="none" w:sz="0" w:space="0" w:color="auto"/>
        <w:left w:val="none" w:sz="0" w:space="0" w:color="auto"/>
        <w:bottom w:val="none" w:sz="0" w:space="0" w:color="auto"/>
        <w:right w:val="none" w:sz="0" w:space="0" w:color="auto"/>
      </w:divBdr>
    </w:div>
    <w:div w:id="1080835303">
      <w:bodyDiv w:val="1"/>
      <w:marLeft w:val="0"/>
      <w:marRight w:val="0"/>
      <w:marTop w:val="0"/>
      <w:marBottom w:val="0"/>
      <w:divBdr>
        <w:top w:val="none" w:sz="0" w:space="0" w:color="auto"/>
        <w:left w:val="none" w:sz="0" w:space="0" w:color="auto"/>
        <w:bottom w:val="none" w:sz="0" w:space="0" w:color="auto"/>
        <w:right w:val="none" w:sz="0" w:space="0" w:color="auto"/>
      </w:divBdr>
    </w:div>
    <w:div w:id="1087507330">
      <w:bodyDiv w:val="1"/>
      <w:marLeft w:val="0"/>
      <w:marRight w:val="0"/>
      <w:marTop w:val="0"/>
      <w:marBottom w:val="0"/>
      <w:divBdr>
        <w:top w:val="none" w:sz="0" w:space="0" w:color="auto"/>
        <w:left w:val="none" w:sz="0" w:space="0" w:color="auto"/>
        <w:bottom w:val="none" w:sz="0" w:space="0" w:color="auto"/>
        <w:right w:val="none" w:sz="0" w:space="0" w:color="auto"/>
      </w:divBdr>
    </w:div>
    <w:div w:id="1089041490">
      <w:bodyDiv w:val="1"/>
      <w:marLeft w:val="0"/>
      <w:marRight w:val="0"/>
      <w:marTop w:val="0"/>
      <w:marBottom w:val="0"/>
      <w:divBdr>
        <w:top w:val="none" w:sz="0" w:space="0" w:color="auto"/>
        <w:left w:val="none" w:sz="0" w:space="0" w:color="auto"/>
        <w:bottom w:val="none" w:sz="0" w:space="0" w:color="auto"/>
        <w:right w:val="none" w:sz="0" w:space="0" w:color="auto"/>
      </w:divBdr>
    </w:div>
    <w:div w:id="1105343587">
      <w:bodyDiv w:val="1"/>
      <w:marLeft w:val="0"/>
      <w:marRight w:val="0"/>
      <w:marTop w:val="0"/>
      <w:marBottom w:val="0"/>
      <w:divBdr>
        <w:top w:val="none" w:sz="0" w:space="0" w:color="auto"/>
        <w:left w:val="none" w:sz="0" w:space="0" w:color="auto"/>
        <w:bottom w:val="none" w:sz="0" w:space="0" w:color="auto"/>
        <w:right w:val="none" w:sz="0" w:space="0" w:color="auto"/>
      </w:divBdr>
      <w:divsChild>
        <w:div w:id="696081603">
          <w:marLeft w:val="0"/>
          <w:marRight w:val="0"/>
          <w:marTop w:val="0"/>
          <w:marBottom w:val="0"/>
          <w:divBdr>
            <w:top w:val="none" w:sz="0" w:space="0" w:color="auto"/>
            <w:left w:val="none" w:sz="0" w:space="0" w:color="auto"/>
            <w:bottom w:val="none" w:sz="0" w:space="0" w:color="auto"/>
            <w:right w:val="none" w:sz="0" w:space="0" w:color="auto"/>
          </w:divBdr>
        </w:div>
      </w:divsChild>
    </w:div>
    <w:div w:id="1110591735">
      <w:bodyDiv w:val="1"/>
      <w:marLeft w:val="0"/>
      <w:marRight w:val="0"/>
      <w:marTop w:val="0"/>
      <w:marBottom w:val="0"/>
      <w:divBdr>
        <w:top w:val="none" w:sz="0" w:space="0" w:color="auto"/>
        <w:left w:val="none" w:sz="0" w:space="0" w:color="auto"/>
        <w:bottom w:val="none" w:sz="0" w:space="0" w:color="auto"/>
        <w:right w:val="none" w:sz="0" w:space="0" w:color="auto"/>
      </w:divBdr>
    </w:div>
    <w:div w:id="1111053456">
      <w:bodyDiv w:val="1"/>
      <w:marLeft w:val="0"/>
      <w:marRight w:val="0"/>
      <w:marTop w:val="0"/>
      <w:marBottom w:val="0"/>
      <w:divBdr>
        <w:top w:val="none" w:sz="0" w:space="0" w:color="auto"/>
        <w:left w:val="none" w:sz="0" w:space="0" w:color="auto"/>
        <w:bottom w:val="none" w:sz="0" w:space="0" w:color="auto"/>
        <w:right w:val="none" w:sz="0" w:space="0" w:color="auto"/>
      </w:divBdr>
      <w:divsChild>
        <w:div w:id="1052967968">
          <w:marLeft w:val="0"/>
          <w:marRight w:val="0"/>
          <w:marTop w:val="0"/>
          <w:marBottom w:val="0"/>
          <w:divBdr>
            <w:top w:val="none" w:sz="0" w:space="0" w:color="auto"/>
            <w:left w:val="none" w:sz="0" w:space="0" w:color="auto"/>
            <w:bottom w:val="none" w:sz="0" w:space="0" w:color="auto"/>
            <w:right w:val="none" w:sz="0" w:space="0" w:color="auto"/>
          </w:divBdr>
        </w:div>
      </w:divsChild>
    </w:div>
    <w:div w:id="1112015839">
      <w:bodyDiv w:val="1"/>
      <w:marLeft w:val="0"/>
      <w:marRight w:val="0"/>
      <w:marTop w:val="0"/>
      <w:marBottom w:val="0"/>
      <w:divBdr>
        <w:top w:val="none" w:sz="0" w:space="0" w:color="auto"/>
        <w:left w:val="none" w:sz="0" w:space="0" w:color="auto"/>
        <w:bottom w:val="none" w:sz="0" w:space="0" w:color="auto"/>
        <w:right w:val="none" w:sz="0" w:space="0" w:color="auto"/>
      </w:divBdr>
    </w:div>
    <w:div w:id="1124233014">
      <w:bodyDiv w:val="1"/>
      <w:marLeft w:val="0"/>
      <w:marRight w:val="0"/>
      <w:marTop w:val="0"/>
      <w:marBottom w:val="0"/>
      <w:divBdr>
        <w:top w:val="none" w:sz="0" w:space="0" w:color="auto"/>
        <w:left w:val="none" w:sz="0" w:space="0" w:color="auto"/>
        <w:bottom w:val="none" w:sz="0" w:space="0" w:color="auto"/>
        <w:right w:val="none" w:sz="0" w:space="0" w:color="auto"/>
      </w:divBdr>
      <w:divsChild>
        <w:div w:id="1098914339">
          <w:marLeft w:val="0"/>
          <w:marRight w:val="0"/>
          <w:marTop w:val="0"/>
          <w:marBottom w:val="0"/>
          <w:divBdr>
            <w:top w:val="none" w:sz="0" w:space="0" w:color="auto"/>
            <w:left w:val="none" w:sz="0" w:space="0" w:color="auto"/>
            <w:bottom w:val="none" w:sz="0" w:space="0" w:color="auto"/>
            <w:right w:val="none" w:sz="0" w:space="0" w:color="auto"/>
          </w:divBdr>
        </w:div>
      </w:divsChild>
    </w:div>
    <w:div w:id="1132792269">
      <w:bodyDiv w:val="1"/>
      <w:marLeft w:val="0"/>
      <w:marRight w:val="0"/>
      <w:marTop w:val="0"/>
      <w:marBottom w:val="0"/>
      <w:divBdr>
        <w:top w:val="none" w:sz="0" w:space="0" w:color="auto"/>
        <w:left w:val="none" w:sz="0" w:space="0" w:color="auto"/>
        <w:bottom w:val="none" w:sz="0" w:space="0" w:color="auto"/>
        <w:right w:val="none" w:sz="0" w:space="0" w:color="auto"/>
      </w:divBdr>
    </w:div>
    <w:div w:id="1133405088">
      <w:bodyDiv w:val="1"/>
      <w:marLeft w:val="0"/>
      <w:marRight w:val="0"/>
      <w:marTop w:val="0"/>
      <w:marBottom w:val="0"/>
      <w:divBdr>
        <w:top w:val="none" w:sz="0" w:space="0" w:color="auto"/>
        <w:left w:val="none" w:sz="0" w:space="0" w:color="auto"/>
        <w:bottom w:val="none" w:sz="0" w:space="0" w:color="auto"/>
        <w:right w:val="none" w:sz="0" w:space="0" w:color="auto"/>
      </w:divBdr>
      <w:divsChild>
        <w:div w:id="63912377">
          <w:marLeft w:val="0"/>
          <w:marRight w:val="0"/>
          <w:marTop w:val="0"/>
          <w:marBottom w:val="0"/>
          <w:divBdr>
            <w:top w:val="none" w:sz="0" w:space="0" w:color="auto"/>
            <w:left w:val="none" w:sz="0" w:space="0" w:color="auto"/>
            <w:bottom w:val="none" w:sz="0" w:space="0" w:color="auto"/>
            <w:right w:val="none" w:sz="0" w:space="0" w:color="auto"/>
          </w:divBdr>
        </w:div>
        <w:div w:id="173426413">
          <w:marLeft w:val="0"/>
          <w:marRight w:val="0"/>
          <w:marTop w:val="0"/>
          <w:marBottom w:val="0"/>
          <w:divBdr>
            <w:top w:val="none" w:sz="0" w:space="0" w:color="auto"/>
            <w:left w:val="none" w:sz="0" w:space="0" w:color="auto"/>
            <w:bottom w:val="none" w:sz="0" w:space="0" w:color="auto"/>
            <w:right w:val="none" w:sz="0" w:space="0" w:color="auto"/>
          </w:divBdr>
        </w:div>
        <w:div w:id="1878538691">
          <w:marLeft w:val="0"/>
          <w:marRight w:val="0"/>
          <w:marTop w:val="0"/>
          <w:marBottom w:val="0"/>
          <w:divBdr>
            <w:top w:val="none" w:sz="0" w:space="0" w:color="auto"/>
            <w:left w:val="none" w:sz="0" w:space="0" w:color="auto"/>
            <w:bottom w:val="none" w:sz="0" w:space="0" w:color="auto"/>
            <w:right w:val="none" w:sz="0" w:space="0" w:color="auto"/>
          </w:divBdr>
          <w:divsChild>
            <w:div w:id="54401303">
              <w:marLeft w:val="0"/>
              <w:marRight w:val="0"/>
              <w:marTop w:val="0"/>
              <w:marBottom w:val="0"/>
              <w:divBdr>
                <w:top w:val="none" w:sz="0" w:space="0" w:color="auto"/>
                <w:left w:val="none" w:sz="0" w:space="0" w:color="auto"/>
                <w:bottom w:val="none" w:sz="0" w:space="0" w:color="auto"/>
                <w:right w:val="none" w:sz="0" w:space="0" w:color="auto"/>
              </w:divBdr>
            </w:div>
            <w:div w:id="220557318">
              <w:marLeft w:val="0"/>
              <w:marRight w:val="0"/>
              <w:marTop w:val="0"/>
              <w:marBottom w:val="0"/>
              <w:divBdr>
                <w:top w:val="none" w:sz="0" w:space="0" w:color="auto"/>
                <w:left w:val="none" w:sz="0" w:space="0" w:color="auto"/>
                <w:bottom w:val="none" w:sz="0" w:space="0" w:color="auto"/>
                <w:right w:val="none" w:sz="0" w:space="0" w:color="auto"/>
              </w:divBdr>
            </w:div>
            <w:div w:id="277685157">
              <w:marLeft w:val="0"/>
              <w:marRight w:val="0"/>
              <w:marTop w:val="0"/>
              <w:marBottom w:val="0"/>
              <w:divBdr>
                <w:top w:val="none" w:sz="0" w:space="0" w:color="auto"/>
                <w:left w:val="none" w:sz="0" w:space="0" w:color="auto"/>
                <w:bottom w:val="none" w:sz="0" w:space="0" w:color="auto"/>
                <w:right w:val="none" w:sz="0" w:space="0" w:color="auto"/>
              </w:divBdr>
            </w:div>
            <w:div w:id="294021318">
              <w:marLeft w:val="0"/>
              <w:marRight w:val="0"/>
              <w:marTop w:val="0"/>
              <w:marBottom w:val="0"/>
              <w:divBdr>
                <w:top w:val="none" w:sz="0" w:space="0" w:color="auto"/>
                <w:left w:val="none" w:sz="0" w:space="0" w:color="auto"/>
                <w:bottom w:val="none" w:sz="0" w:space="0" w:color="auto"/>
                <w:right w:val="none" w:sz="0" w:space="0" w:color="auto"/>
              </w:divBdr>
            </w:div>
            <w:div w:id="317925671">
              <w:marLeft w:val="0"/>
              <w:marRight w:val="0"/>
              <w:marTop w:val="0"/>
              <w:marBottom w:val="0"/>
              <w:divBdr>
                <w:top w:val="none" w:sz="0" w:space="0" w:color="auto"/>
                <w:left w:val="none" w:sz="0" w:space="0" w:color="auto"/>
                <w:bottom w:val="none" w:sz="0" w:space="0" w:color="auto"/>
                <w:right w:val="none" w:sz="0" w:space="0" w:color="auto"/>
              </w:divBdr>
            </w:div>
            <w:div w:id="506286068">
              <w:marLeft w:val="0"/>
              <w:marRight w:val="0"/>
              <w:marTop w:val="0"/>
              <w:marBottom w:val="0"/>
              <w:divBdr>
                <w:top w:val="none" w:sz="0" w:space="0" w:color="auto"/>
                <w:left w:val="none" w:sz="0" w:space="0" w:color="auto"/>
                <w:bottom w:val="none" w:sz="0" w:space="0" w:color="auto"/>
                <w:right w:val="none" w:sz="0" w:space="0" w:color="auto"/>
              </w:divBdr>
            </w:div>
            <w:div w:id="595098753">
              <w:marLeft w:val="0"/>
              <w:marRight w:val="0"/>
              <w:marTop w:val="0"/>
              <w:marBottom w:val="0"/>
              <w:divBdr>
                <w:top w:val="none" w:sz="0" w:space="0" w:color="auto"/>
                <w:left w:val="none" w:sz="0" w:space="0" w:color="auto"/>
                <w:bottom w:val="none" w:sz="0" w:space="0" w:color="auto"/>
                <w:right w:val="none" w:sz="0" w:space="0" w:color="auto"/>
              </w:divBdr>
            </w:div>
            <w:div w:id="598101898">
              <w:marLeft w:val="0"/>
              <w:marRight w:val="0"/>
              <w:marTop w:val="0"/>
              <w:marBottom w:val="0"/>
              <w:divBdr>
                <w:top w:val="none" w:sz="0" w:space="0" w:color="auto"/>
                <w:left w:val="none" w:sz="0" w:space="0" w:color="auto"/>
                <w:bottom w:val="none" w:sz="0" w:space="0" w:color="auto"/>
                <w:right w:val="none" w:sz="0" w:space="0" w:color="auto"/>
              </w:divBdr>
            </w:div>
            <w:div w:id="708143869">
              <w:marLeft w:val="0"/>
              <w:marRight w:val="0"/>
              <w:marTop w:val="0"/>
              <w:marBottom w:val="0"/>
              <w:divBdr>
                <w:top w:val="none" w:sz="0" w:space="0" w:color="auto"/>
                <w:left w:val="none" w:sz="0" w:space="0" w:color="auto"/>
                <w:bottom w:val="none" w:sz="0" w:space="0" w:color="auto"/>
                <w:right w:val="none" w:sz="0" w:space="0" w:color="auto"/>
              </w:divBdr>
            </w:div>
            <w:div w:id="919558937">
              <w:marLeft w:val="0"/>
              <w:marRight w:val="0"/>
              <w:marTop w:val="0"/>
              <w:marBottom w:val="0"/>
              <w:divBdr>
                <w:top w:val="none" w:sz="0" w:space="0" w:color="auto"/>
                <w:left w:val="none" w:sz="0" w:space="0" w:color="auto"/>
                <w:bottom w:val="none" w:sz="0" w:space="0" w:color="auto"/>
                <w:right w:val="none" w:sz="0" w:space="0" w:color="auto"/>
              </w:divBdr>
            </w:div>
            <w:div w:id="966856416">
              <w:marLeft w:val="0"/>
              <w:marRight w:val="0"/>
              <w:marTop w:val="0"/>
              <w:marBottom w:val="0"/>
              <w:divBdr>
                <w:top w:val="none" w:sz="0" w:space="0" w:color="auto"/>
                <w:left w:val="none" w:sz="0" w:space="0" w:color="auto"/>
                <w:bottom w:val="none" w:sz="0" w:space="0" w:color="auto"/>
                <w:right w:val="none" w:sz="0" w:space="0" w:color="auto"/>
              </w:divBdr>
            </w:div>
            <w:div w:id="1735666637">
              <w:marLeft w:val="0"/>
              <w:marRight w:val="0"/>
              <w:marTop w:val="0"/>
              <w:marBottom w:val="0"/>
              <w:divBdr>
                <w:top w:val="none" w:sz="0" w:space="0" w:color="auto"/>
                <w:left w:val="none" w:sz="0" w:space="0" w:color="auto"/>
                <w:bottom w:val="none" w:sz="0" w:space="0" w:color="auto"/>
                <w:right w:val="none" w:sz="0" w:space="0" w:color="auto"/>
              </w:divBdr>
            </w:div>
            <w:div w:id="1757628368">
              <w:marLeft w:val="0"/>
              <w:marRight w:val="0"/>
              <w:marTop w:val="0"/>
              <w:marBottom w:val="0"/>
              <w:divBdr>
                <w:top w:val="none" w:sz="0" w:space="0" w:color="auto"/>
                <w:left w:val="none" w:sz="0" w:space="0" w:color="auto"/>
                <w:bottom w:val="none" w:sz="0" w:space="0" w:color="auto"/>
                <w:right w:val="none" w:sz="0" w:space="0" w:color="auto"/>
              </w:divBdr>
            </w:div>
            <w:div w:id="2144537649">
              <w:marLeft w:val="0"/>
              <w:marRight w:val="0"/>
              <w:marTop w:val="0"/>
              <w:marBottom w:val="0"/>
              <w:divBdr>
                <w:top w:val="none" w:sz="0" w:space="0" w:color="auto"/>
                <w:left w:val="none" w:sz="0" w:space="0" w:color="auto"/>
                <w:bottom w:val="none" w:sz="0" w:space="0" w:color="auto"/>
                <w:right w:val="none" w:sz="0" w:space="0" w:color="auto"/>
              </w:divBdr>
            </w:div>
          </w:divsChild>
        </w:div>
        <w:div w:id="2049452397">
          <w:marLeft w:val="0"/>
          <w:marRight w:val="0"/>
          <w:marTop w:val="0"/>
          <w:marBottom w:val="0"/>
          <w:divBdr>
            <w:top w:val="none" w:sz="0" w:space="0" w:color="auto"/>
            <w:left w:val="none" w:sz="0" w:space="0" w:color="auto"/>
            <w:bottom w:val="none" w:sz="0" w:space="0" w:color="auto"/>
            <w:right w:val="none" w:sz="0" w:space="0" w:color="auto"/>
          </w:divBdr>
        </w:div>
      </w:divsChild>
    </w:div>
    <w:div w:id="1136800605">
      <w:bodyDiv w:val="1"/>
      <w:marLeft w:val="0"/>
      <w:marRight w:val="0"/>
      <w:marTop w:val="0"/>
      <w:marBottom w:val="0"/>
      <w:divBdr>
        <w:top w:val="none" w:sz="0" w:space="0" w:color="auto"/>
        <w:left w:val="none" w:sz="0" w:space="0" w:color="auto"/>
        <w:bottom w:val="none" w:sz="0" w:space="0" w:color="auto"/>
        <w:right w:val="none" w:sz="0" w:space="0" w:color="auto"/>
      </w:divBdr>
    </w:div>
    <w:div w:id="1145005766">
      <w:bodyDiv w:val="1"/>
      <w:marLeft w:val="0"/>
      <w:marRight w:val="0"/>
      <w:marTop w:val="0"/>
      <w:marBottom w:val="0"/>
      <w:divBdr>
        <w:top w:val="none" w:sz="0" w:space="0" w:color="auto"/>
        <w:left w:val="none" w:sz="0" w:space="0" w:color="auto"/>
        <w:bottom w:val="none" w:sz="0" w:space="0" w:color="auto"/>
        <w:right w:val="none" w:sz="0" w:space="0" w:color="auto"/>
      </w:divBdr>
    </w:div>
    <w:div w:id="1152018968">
      <w:bodyDiv w:val="1"/>
      <w:marLeft w:val="0"/>
      <w:marRight w:val="0"/>
      <w:marTop w:val="0"/>
      <w:marBottom w:val="0"/>
      <w:divBdr>
        <w:top w:val="none" w:sz="0" w:space="0" w:color="auto"/>
        <w:left w:val="none" w:sz="0" w:space="0" w:color="auto"/>
        <w:bottom w:val="none" w:sz="0" w:space="0" w:color="auto"/>
        <w:right w:val="none" w:sz="0" w:space="0" w:color="auto"/>
      </w:divBdr>
      <w:divsChild>
        <w:div w:id="1176463733">
          <w:marLeft w:val="0"/>
          <w:marRight w:val="0"/>
          <w:marTop w:val="0"/>
          <w:marBottom w:val="0"/>
          <w:divBdr>
            <w:top w:val="none" w:sz="0" w:space="0" w:color="auto"/>
            <w:left w:val="none" w:sz="0" w:space="0" w:color="auto"/>
            <w:bottom w:val="none" w:sz="0" w:space="0" w:color="auto"/>
            <w:right w:val="none" w:sz="0" w:space="0" w:color="auto"/>
          </w:divBdr>
        </w:div>
      </w:divsChild>
    </w:div>
    <w:div w:id="1158307822">
      <w:bodyDiv w:val="1"/>
      <w:marLeft w:val="0"/>
      <w:marRight w:val="0"/>
      <w:marTop w:val="0"/>
      <w:marBottom w:val="0"/>
      <w:divBdr>
        <w:top w:val="none" w:sz="0" w:space="0" w:color="auto"/>
        <w:left w:val="none" w:sz="0" w:space="0" w:color="auto"/>
        <w:bottom w:val="none" w:sz="0" w:space="0" w:color="auto"/>
        <w:right w:val="none" w:sz="0" w:space="0" w:color="auto"/>
      </w:divBdr>
    </w:div>
    <w:div w:id="1165819918">
      <w:bodyDiv w:val="1"/>
      <w:marLeft w:val="0"/>
      <w:marRight w:val="0"/>
      <w:marTop w:val="0"/>
      <w:marBottom w:val="0"/>
      <w:divBdr>
        <w:top w:val="none" w:sz="0" w:space="0" w:color="auto"/>
        <w:left w:val="none" w:sz="0" w:space="0" w:color="auto"/>
        <w:bottom w:val="none" w:sz="0" w:space="0" w:color="auto"/>
        <w:right w:val="none" w:sz="0" w:space="0" w:color="auto"/>
      </w:divBdr>
    </w:div>
    <w:div w:id="1176846627">
      <w:bodyDiv w:val="1"/>
      <w:marLeft w:val="0"/>
      <w:marRight w:val="0"/>
      <w:marTop w:val="0"/>
      <w:marBottom w:val="0"/>
      <w:divBdr>
        <w:top w:val="none" w:sz="0" w:space="0" w:color="auto"/>
        <w:left w:val="none" w:sz="0" w:space="0" w:color="auto"/>
        <w:bottom w:val="none" w:sz="0" w:space="0" w:color="auto"/>
        <w:right w:val="none" w:sz="0" w:space="0" w:color="auto"/>
      </w:divBdr>
    </w:div>
    <w:div w:id="1182545464">
      <w:bodyDiv w:val="1"/>
      <w:marLeft w:val="0"/>
      <w:marRight w:val="0"/>
      <w:marTop w:val="0"/>
      <w:marBottom w:val="0"/>
      <w:divBdr>
        <w:top w:val="none" w:sz="0" w:space="0" w:color="auto"/>
        <w:left w:val="none" w:sz="0" w:space="0" w:color="auto"/>
        <w:bottom w:val="none" w:sz="0" w:space="0" w:color="auto"/>
        <w:right w:val="none" w:sz="0" w:space="0" w:color="auto"/>
      </w:divBdr>
    </w:div>
    <w:div w:id="1185561790">
      <w:bodyDiv w:val="1"/>
      <w:marLeft w:val="0"/>
      <w:marRight w:val="0"/>
      <w:marTop w:val="0"/>
      <w:marBottom w:val="0"/>
      <w:divBdr>
        <w:top w:val="none" w:sz="0" w:space="0" w:color="auto"/>
        <w:left w:val="none" w:sz="0" w:space="0" w:color="auto"/>
        <w:bottom w:val="none" w:sz="0" w:space="0" w:color="auto"/>
        <w:right w:val="none" w:sz="0" w:space="0" w:color="auto"/>
      </w:divBdr>
    </w:div>
    <w:div w:id="1202404400">
      <w:bodyDiv w:val="1"/>
      <w:marLeft w:val="0"/>
      <w:marRight w:val="0"/>
      <w:marTop w:val="0"/>
      <w:marBottom w:val="0"/>
      <w:divBdr>
        <w:top w:val="none" w:sz="0" w:space="0" w:color="auto"/>
        <w:left w:val="none" w:sz="0" w:space="0" w:color="auto"/>
        <w:bottom w:val="none" w:sz="0" w:space="0" w:color="auto"/>
        <w:right w:val="none" w:sz="0" w:space="0" w:color="auto"/>
      </w:divBdr>
    </w:div>
    <w:div w:id="1203788118">
      <w:bodyDiv w:val="1"/>
      <w:marLeft w:val="0"/>
      <w:marRight w:val="0"/>
      <w:marTop w:val="0"/>
      <w:marBottom w:val="0"/>
      <w:divBdr>
        <w:top w:val="none" w:sz="0" w:space="0" w:color="auto"/>
        <w:left w:val="none" w:sz="0" w:space="0" w:color="auto"/>
        <w:bottom w:val="none" w:sz="0" w:space="0" w:color="auto"/>
        <w:right w:val="none" w:sz="0" w:space="0" w:color="auto"/>
      </w:divBdr>
    </w:div>
    <w:div w:id="1217859184">
      <w:bodyDiv w:val="1"/>
      <w:marLeft w:val="0"/>
      <w:marRight w:val="0"/>
      <w:marTop w:val="0"/>
      <w:marBottom w:val="0"/>
      <w:divBdr>
        <w:top w:val="none" w:sz="0" w:space="0" w:color="auto"/>
        <w:left w:val="none" w:sz="0" w:space="0" w:color="auto"/>
        <w:bottom w:val="none" w:sz="0" w:space="0" w:color="auto"/>
        <w:right w:val="none" w:sz="0" w:space="0" w:color="auto"/>
      </w:divBdr>
      <w:divsChild>
        <w:div w:id="1218468478">
          <w:marLeft w:val="0"/>
          <w:marRight w:val="0"/>
          <w:marTop w:val="0"/>
          <w:marBottom w:val="0"/>
          <w:divBdr>
            <w:top w:val="none" w:sz="0" w:space="0" w:color="auto"/>
            <w:left w:val="none" w:sz="0" w:space="0" w:color="auto"/>
            <w:bottom w:val="none" w:sz="0" w:space="0" w:color="auto"/>
            <w:right w:val="none" w:sz="0" w:space="0" w:color="auto"/>
          </w:divBdr>
        </w:div>
      </w:divsChild>
    </w:div>
    <w:div w:id="1226525269">
      <w:bodyDiv w:val="1"/>
      <w:marLeft w:val="0"/>
      <w:marRight w:val="0"/>
      <w:marTop w:val="0"/>
      <w:marBottom w:val="0"/>
      <w:divBdr>
        <w:top w:val="none" w:sz="0" w:space="0" w:color="auto"/>
        <w:left w:val="none" w:sz="0" w:space="0" w:color="auto"/>
        <w:bottom w:val="none" w:sz="0" w:space="0" w:color="auto"/>
        <w:right w:val="none" w:sz="0" w:space="0" w:color="auto"/>
      </w:divBdr>
      <w:divsChild>
        <w:div w:id="455370684">
          <w:marLeft w:val="0"/>
          <w:marRight w:val="0"/>
          <w:marTop w:val="0"/>
          <w:marBottom w:val="0"/>
          <w:divBdr>
            <w:top w:val="none" w:sz="0" w:space="0" w:color="auto"/>
            <w:left w:val="none" w:sz="0" w:space="0" w:color="auto"/>
            <w:bottom w:val="none" w:sz="0" w:space="0" w:color="auto"/>
            <w:right w:val="none" w:sz="0" w:space="0" w:color="auto"/>
          </w:divBdr>
        </w:div>
      </w:divsChild>
    </w:div>
    <w:div w:id="1232274207">
      <w:bodyDiv w:val="1"/>
      <w:marLeft w:val="0"/>
      <w:marRight w:val="0"/>
      <w:marTop w:val="0"/>
      <w:marBottom w:val="0"/>
      <w:divBdr>
        <w:top w:val="none" w:sz="0" w:space="0" w:color="auto"/>
        <w:left w:val="none" w:sz="0" w:space="0" w:color="auto"/>
        <w:bottom w:val="none" w:sz="0" w:space="0" w:color="auto"/>
        <w:right w:val="none" w:sz="0" w:space="0" w:color="auto"/>
      </w:divBdr>
      <w:divsChild>
        <w:div w:id="111411859">
          <w:marLeft w:val="0"/>
          <w:marRight w:val="0"/>
          <w:marTop w:val="0"/>
          <w:marBottom w:val="0"/>
          <w:divBdr>
            <w:top w:val="none" w:sz="0" w:space="0" w:color="auto"/>
            <w:left w:val="none" w:sz="0" w:space="0" w:color="auto"/>
            <w:bottom w:val="none" w:sz="0" w:space="0" w:color="auto"/>
            <w:right w:val="none" w:sz="0" w:space="0" w:color="auto"/>
          </w:divBdr>
        </w:div>
      </w:divsChild>
    </w:div>
    <w:div w:id="1246382266">
      <w:bodyDiv w:val="1"/>
      <w:marLeft w:val="0"/>
      <w:marRight w:val="0"/>
      <w:marTop w:val="0"/>
      <w:marBottom w:val="0"/>
      <w:divBdr>
        <w:top w:val="none" w:sz="0" w:space="0" w:color="auto"/>
        <w:left w:val="none" w:sz="0" w:space="0" w:color="auto"/>
        <w:bottom w:val="none" w:sz="0" w:space="0" w:color="auto"/>
        <w:right w:val="none" w:sz="0" w:space="0" w:color="auto"/>
      </w:divBdr>
    </w:div>
    <w:div w:id="1255549852">
      <w:bodyDiv w:val="1"/>
      <w:marLeft w:val="0"/>
      <w:marRight w:val="0"/>
      <w:marTop w:val="0"/>
      <w:marBottom w:val="0"/>
      <w:divBdr>
        <w:top w:val="none" w:sz="0" w:space="0" w:color="auto"/>
        <w:left w:val="none" w:sz="0" w:space="0" w:color="auto"/>
        <w:bottom w:val="none" w:sz="0" w:space="0" w:color="auto"/>
        <w:right w:val="none" w:sz="0" w:space="0" w:color="auto"/>
      </w:divBdr>
    </w:div>
    <w:div w:id="1258489695">
      <w:bodyDiv w:val="1"/>
      <w:marLeft w:val="0"/>
      <w:marRight w:val="0"/>
      <w:marTop w:val="0"/>
      <w:marBottom w:val="0"/>
      <w:divBdr>
        <w:top w:val="none" w:sz="0" w:space="0" w:color="auto"/>
        <w:left w:val="none" w:sz="0" w:space="0" w:color="auto"/>
        <w:bottom w:val="none" w:sz="0" w:space="0" w:color="auto"/>
        <w:right w:val="none" w:sz="0" w:space="0" w:color="auto"/>
      </w:divBdr>
      <w:divsChild>
        <w:div w:id="1902212666">
          <w:marLeft w:val="0"/>
          <w:marRight w:val="0"/>
          <w:marTop w:val="0"/>
          <w:marBottom w:val="0"/>
          <w:divBdr>
            <w:top w:val="none" w:sz="0" w:space="0" w:color="auto"/>
            <w:left w:val="none" w:sz="0" w:space="0" w:color="auto"/>
            <w:bottom w:val="none" w:sz="0" w:space="0" w:color="auto"/>
            <w:right w:val="none" w:sz="0" w:space="0" w:color="auto"/>
          </w:divBdr>
        </w:div>
      </w:divsChild>
    </w:div>
    <w:div w:id="1259286554">
      <w:bodyDiv w:val="1"/>
      <w:marLeft w:val="0"/>
      <w:marRight w:val="0"/>
      <w:marTop w:val="0"/>
      <w:marBottom w:val="0"/>
      <w:divBdr>
        <w:top w:val="none" w:sz="0" w:space="0" w:color="auto"/>
        <w:left w:val="none" w:sz="0" w:space="0" w:color="auto"/>
        <w:bottom w:val="none" w:sz="0" w:space="0" w:color="auto"/>
        <w:right w:val="none" w:sz="0" w:space="0" w:color="auto"/>
      </w:divBdr>
    </w:div>
    <w:div w:id="1273052254">
      <w:bodyDiv w:val="1"/>
      <w:marLeft w:val="0"/>
      <w:marRight w:val="0"/>
      <w:marTop w:val="0"/>
      <w:marBottom w:val="0"/>
      <w:divBdr>
        <w:top w:val="none" w:sz="0" w:space="0" w:color="auto"/>
        <w:left w:val="none" w:sz="0" w:space="0" w:color="auto"/>
        <w:bottom w:val="none" w:sz="0" w:space="0" w:color="auto"/>
        <w:right w:val="none" w:sz="0" w:space="0" w:color="auto"/>
      </w:divBdr>
    </w:div>
    <w:div w:id="1275749896">
      <w:bodyDiv w:val="1"/>
      <w:marLeft w:val="0"/>
      <w:marRight w:val="0"/>
      <w:marTop w:val="0"/>
      <w:marBottom w:val="0"/>
      <w:divBdr>
        <w:top w:val="none" w:sz="0" w:space="0" w:color="auto"/>
        <w:left w:val="none" w:sz="0" w:space="0" w:color="auto"/>
        <w:bottom w:val="none" w:sz="0" w:space="0" w:color="auto"/>
        <w:right w:val="none" w:sz="0" w:space="0" w:color="auto"/>
      </w:divBdr>
      <w:divsChild>
        <w:div w:id="769741148">
          <w:marLeft w:val="0"/>
          <w:marRight w:val="0"/>
          <w:marTop w:val="0"/>
          <w:marBottom w:val="0"/>
          <w:divBdr>
            <w:top w:val="none" w:sz="0" w:space="0" w:color="auto"/>
            <w:left w:val="none" w:sz="0" w:space="0" w:color="auto"/>
            <w:bottom w:val="none" w:sz="0" w:space="0" w:color="auto"/>
            <w:right w:val="none" w:sz="0" w:space="0" w:color="auto"/>
          </w:divBdr>
        </w:div>
      </w:divsChild>
    </w:div>
    <w:div w:id="1306665501">
      <w:bodyDiv w:val="1"/>
      <w:marLeft w:val="0"/>
      <w:marRight w:val="0"/>
      <w:marTop w:val="0"/>
      <w:marBottom w:val="0"/>
      <w:divBdr>
        <w:top w:val="none" w:sz="0" w:space="0" w:color="auto"/>
        <w:left w:val="none" w:sz="0" w:space="0" w:color="auto"/>
        <w:bottom w:val="none" w:sz="0" w:space="0" w:color="auto"/>
        <w:right w:val="none" w:sz="0" w:space="0" w:color="auto"/>
      </w:divBdr>
    </w:div>
    <w:div w:id="1310403698">
      <w:bodyDiv w:val="1"/>
      <w:marLeft w:val="0"/>
      <w:marRight w:val="0"/>
      <w:marTop w:val="0"/>
      <w:marBottom w:val="0"/>
      <w:divBdr>
        <w:top w:val="none" w:sz="0" w:space="0" w:color="auto"/>
        <w:left w:val="none" w:sz="0" w:space="0" w:color="auto"/>
        <w:bottom w:val="none" w:sz="0" w:space="0" w:color="auto"/>
        <w:right w:val="none" w:sz="0" w:space="0" w:color="auto"/>
      </w:divBdr>
    </w:div>
    <w:div w:id="1318460484">
      <w:bodyDiv w:val="1"/>
      <w:marLeft w:val="0"/>
      <w:marRight w:val="0"/>
      <w:marTop w:val="0"/>
      <w:marBottom w:val="0"/>
      <w:divBdr>
        <w:top w:val="none" w:sz="0" w:space="0" w:color="auto"/>
        <w:left w:val="none" w:sz="0" w:space="0" w:color="auto"/>
        <w:bottom w:val="none" w:sz="0" w:space="0" w:color="auto"/>
        <w:right w:val="none" w:sz="0" w:space="0" w:color="auto"/>
      </w:divBdr>
    </w:div>
    <w:div w:id="1321349169">
      <w:bodyDiv w:val="1"/>
      <w:marLeft w:val="0"/>
      <w:marRight w:val="0"/>
      <w:marTop w:val="0"/>
      <w:marBottom w:val="0"/>
      <w:divBdr>
        <w:top w:val="none" w:sz="0" w:space="0" w:color="auto"/>
        <w:left w:val="none" w:sz="0" w:space="0" w:color="auto"/>
        <w:bottom w:val="none" w:sz="0" w:space="0" w:color="auto"/>
        <w:right w:val="none" w:sz="0" w:space="0" w:color="auto"/>
      </w:divBdr>
    </w:div>
    <w:div w:id="1324117445">
      <w:bodyDiv w:val="1"/>
      <w:marLeft w:val="0"/>
      <w:marRight w:val="0"/>
      <w:marTop w:val="0"/>
      <w:marBottom w:val="0"/>
      <w:divBdr>
        <w:top w:val="none" w:sz="0" w:space="0" w:color="auto"/>
        <w:left w:val="none" w:sz="0" w:space="0" w:color="auto"/>
        <w:bottom w:val="none" w:sz="0" w:space="0" w:color="auto"/>
        <w:right w:val="none" w:sz="0" w:space="0" w:color="auto"/>
      </w:divBdr>
    </w:div>
    <w:div w:id="1325400537">
      <w:bodyDiv w:val="1"/>
      <w:marLeft w:val="0"/>
      <w:marRight w:val="0"/>
      <w:marTop w:val="0"/>
      <w:marBottom w:val="0"/>
      <w:divBdr>
        <w:top w:val="none" w:sz="0" w:space="0" w:color="auto"/>
        <w:left w:val="none" w:sz="0" w:space="0" w:color="auto"/>
        <w:bottom w:val="none" w:sz="0" w:space="0" w:color="auto"/>
        <w:right w:val="none" w:sz="0" w:space="0" w:color="auto"/>
      </w:divBdr>
      <w:divsChild>
        <w:div w:id="1539931113">
          <w:marLeft w:val="0"/>
          <w:marRight w:val="0"/>
          <w:marTop w:val="0"/>
          <w:marBottom w:val="0"/>
          <w:divBdr>
            <w:top w:val="none" w:sz="0" w:space="0" w:color="auto"/>
            <w:left w:val="none" w:sz="0" w:space="0" w:color="auto"/>
            <w:bottom w:val="none" w:sz="0" w:space="0" w:color="auto"/>
            <w:right w:val="none" w:sz="0" w:space="0" w:color="auto"/>
          </w:divBdr>
        </w:div>
      </w:divsChild>
    </w:div>
    <w:div w:id="1327902283">
      <w:bodyDiv w:val="1"/>
      <w:marLeft w:val="0"/>
      <w:marRight w:val="0"/>
      <w:marTop w:val="0"/>
      <w:marBottom w:val="0"/>
      <w:divBdr>
        <w:top w:val="none" w:sz="0" w:space="0" w:color="auto"/>
        <w:left w:val="none" w:sz="0" w:space="0" w:color="auto"/>
        <w:bottom w:val="none" w:sz="0" w:space="0" w:color="auto"/>
        <w:right w:val="none" w:sz="0" w:space="0" w:color="auto"/>
      </w:divBdr>
      <w:divsChild>
        <w:div w:id="72507864">
          <w:marLeft w:val="0"/>
          <w:marRight w:val="0"/>
          <w:marTop w:val="0"/>
          <w:marBottom w:val="0"/>
          <w:divBdr>
            <w:top w:val="none" w:sz="0" w:space="0" w:color="auto"/>
            <w:left w:val="none" w:sz="0" w:space="0" w:color="auto"/>
            <w:bottom w:val="none" w:sz="0" w:space="0" w:color="auto"/>
            <w:right w:val="none" w:sz="0" w:space="0" w:color="auto"/>
          </w:divBdr>
        </w:div>
      </w:divsChild>
    </w:div>
    <w:div w:id="1336300491">
      <w:bodyDiv w:val="1"/>
      <w:marLeft w:val="0"/>
      <w:marRight w:val="0"/>
      <w:marTop w:val="0"/>
      <w:marBottom w:val="0"/>
      <w:divBdr>
        <w:top w:val="none" w:sz="0" w:space="0" w:color="auto"/>
        <w:left w:val="none" w:sz="0" w:space="0" w:color="auto"/>
        <w:bottom w:val="none" w:sz="0" w:space="0" w:color="auto"/>
        <w:right w:val="none" w:sz="0" w:space="0" w:color="auto"/>
      </w:divBdr>
    </w:div>
    <w:div w:id="1337466409">
      <w:bodyDiv w:val="1"/>
      <w:marLeft w:val="0"/>
      <w:marRight w:val="0"/>
      <w:marTop w:val="0"/>
      <w:marBottom w:val="0"/>
      <w:divBdr>
        <w:top w:val="none" w:sz="0" w:space="0" w:color="auto"/>
        <w:left w:val="none" w:sz="0" w:space="0" w:color="auto"/>
        <w:bottom w:val="none" w:sz="0" w:space="0" w:color="auto"/>
        <w:right w:val="none" w:sz="0" w:space="0" w:color="auto"/>
      </w:divBdr>
    </w:div>
    <w:div w:id="1354383926">
      <w:bodyDiv w:val="1"/>
      <w:marLeft w:val="0"/>
      <w:marRight w:val="0"/>
      <w:marTop w:val="0"/>
      <w:marBottom w:val="0"/>
      <w:divBdr>
        <w:top w:val="none" w:sz="0" w:space="0" w:color="auto"/>
        <w:left w:val="none" w:sz="0" w:space="0" w:color="auto"/>
        <w:bottom w:val="none" w:sz="0" w:space="0" w:color="auto"/>
        <w:right w:val="none" w:sz="0" w:space="0" w:color="auto"/>
      </w:divBdr>
    </w:div>
    <w:div w:id="1366370323">
      <w:bodyDiv w:val="1"/>
      <w:marLeft w:val="0"/>
      <w:marRight w:val="0"/>
      <w:marTop w:val="0"/>
      <w:marBottom w:val="0"/>
      <w:divBdr>
        <w:top w:val="none" w:sz="0" w:space="0" w:color="auto"/>
        <w:left w:val="none" w:sz="0" w:space="0" w:color="auto"/>
        <w:bottom w:val="none" w:sz="0" w:space="0" w:color="auto"/>
        <w:right w:val="none" w:sz="0" w:space="0" w:color="auto"/>
      </w:divBdr>
      <w:divsChild>
        <w:div w:id="1428963211">
          <w:marLeft w:val="0"/>
          <w:marRight w:val="0"/>
          <w:marTop w:val="0"/>
          <w:marBottom w:val="0"/>
          <w:divBdr>
            <w:top w:val="none" w:sz="0" w:space="0" w:color="auto"/>
            <w:left w:val="none" w:sz="0" w:space="0" w:color="auto"/>
            <w:bottom w:val="none" w:sz="0" w:space="0" w:color="auto"/>
            <w:right w:val="none" w:sz="0" w:space="0" w:color="auto"/>
          </w:divBdr>
        </w:div>
      </w:divsChild>
    </w:div>
    <w:div w:id="1369647655">
      <w:bodyDiv w:val="1"/>
      <w:marLeft w:val="0"/>
      <w:marRight w:val="0"/>
      <w:marTop w:val="0"/>
      <w:marBottom w:val="0"/>
      <w:divBdr>
        <w:top w:val="none" w:sz="0" w:space="0" w:color="auto"/>
        <w:left w:val="none" w:sz="0" w:space="0" w:color="auto"/>
        <w:bottom w:val="none" w:sz="0" w:space="0" w:color="auto"/>
        <w:right w:val="none" w:sz="0" w:space="0" w:color="auto"/>
      </w:divBdr>
      <w:divsChild>
        <w:div w:id="722096322">
          <w:marLeft w:val="0"/>
          <w:marRight w:val="0"/>
          <w:marTop w:val="0"/>
          <w:marBottom w:val="0"/>
          <w:divBdr>
            <w:top w:val="none" w:sz="0" w:space="0" w:color="auto"/>
            <w:left w:val="none" w:sz="0" w:space="0" w:color="auto"/>
            <w:bottom w:val="none" w:sz="0" w:space="0" w:color="auto"/>
            <w:right w:val="none" w:sz="0" w:space="0" w:color="auto"/>
          </w:divBdr>
        </w:div>
      </w:divsChild>
    </w:div>
    <w:div w:id="1380134240">
      <w:bodyDiv w:val="1"/>
      <w:marLeft w:val="0"/>
      <w:marRight w:val="0"/>
      <w:marTop w:val="0"/>
      <w:marBottom w:val="0"/>
      <w:divBdr>
        <w:top w:val="none" w:sz="0" w:space="0" w:color="auto"/>
        <w:left w:val="none" w:sz="0" w:space="0" w:color="auto"/>
        <w:bottom w:val="none" w:sz="0" w:space="0" w:color="auto"/>
        <w:right w:val="none" w:sz="0" w:space="0" w:color="auto"/>
      </w:divBdr>
      <w:divsChild>
        <w:div w:id="279847634">
          <w:marLeft w:val="0"/>
          <w:marRight w:val="0"/>
          <w:marTop w:val="0"/>
          <w:marBottom w:val="0"/>
          <w:divBdr>
            <w:top w:val="none" w:sz="0" w:space="0" w:color="auto"/>
            <w:left w:val="none" w:sz="0" w:space="0" w:color="auto"/>
            <w:bottom w:val="none" w:sz="0" w:space="0" w:color="auto"/>
            <w:right w:val="none" w:sz="0" w:space="0" w:color="auto"/>
          </w:divBdr>
        </w:div>
        <w:div w:id="377823161">
          <w:marLeft w:val="0"/>
          <w:marRight w:val="0"/>
          <w:marTop w:val="0"/>
          <w:marBottom w:val="0"/>
          <w:divBdr>
            <w:top w:val="none" w:sz="0" w:space="0" w:color="auto"/>
            <w:left w:val="none" w:sz="0" w:space="0" w:color="auto"/>
            <w:bottom w:val="none" w:sz="0" w:space="0" w:color="auto"/>
            <w:right w:val="none" w:sz="0" w:space="0" w:color="auto"/>
          </w:divBdr>
        </w:div>
        <w:div w:id="1978028518">
          <w:marLeft w:val="0"/>
          <w:marRight w:val="0"/>
          <w:marTop w:val="0"/>
          <w:marBottom w:val="0"/>
          <w:divBdr>
            <w:top w:val="none" w:sz="0" w:space="0" w:color="auto"/>
            <w:left w:val="none" w:sz="0" w:space="0" w:color="auto"/>
            <w:bottom w:val="none" w:sz="0" w:space="0" w:color="auto"/>
            <w:right w:val="none" w:sz="0" w:space="0" w:color="auto"/>
          </w:divBdr>
        </w:div>
      </w:divsChild>
    </w:div>
    <w:div w:id="1387414448">
      <w:bodyDiv w:val="1"/>
      <w:marLeft w:val="0"/>
      <w:marRight w:val="0"/>
      <w:marTop w:val="0"/>
      <w:marBottom w:val="0"/>
      <w:divBdr>
        <w:top w:val="none" w:sz="0" w:space="0" w:color="auto"/>
        <w:left w:val="none" w:sz="0" w:space="0" w:color="auto"/>
        <w:bottom w:val="none" w:sz="0" w:space="0" w:color="auto"/>
        <w:right w:val="none" w:sz="0" w:space="0" w:color="auto"/>
      </w:divBdr>
      <w:divsChild>
        <w:div w:id="1510676777">
          <w:marLeft w:val="0"/>
          <w:marRight w:val="0"/>
          <w:marTop w:val="0"/>
          <w:marBottom w:val="0"/>
          <w:divBdr>
            <w:top w:val="none" w:sz="0" w:space="0" w:color="auto"/>
            <w:left w:val="none" w:sz="0" w:space="0" w:color="auto"/>
            <w:bottom w:val="none" w:sz="0" w:space="0" w:color="auto"/>
            <w:right w:val="none" w:sz="0" w:space="0" w:color="auto"/>
          </w:divBdr>
        </w:div>
      </w:divsChild>
    </w:div>
    <w:div w:id="1388608808">
      <w:bodyDiv w:val="1"/>
      <w:marLeft w:val="0"/>
      <w:marRight w:val="0"/>
      <w:marTop w:val="0"/>
      <w:marBottom w:val="0"/>
      <w:divBdr>
        <w:top w:val="none" w:sz="0" w:space="0" w:color="auto"/>
        <w:left w:val="none" w:sz="0" w:space="0" w:color="auto"/>
        <w:bottom w:val="none" w:sz="0" w:space="0" w:color="auto"/>
        <w:right w:val="none" w:sz="0" w:space="0" w:color="auto"/>
      </w:divBdr>
    </w:div>
    <w:div w:id="1391152942">
      <w:bodyDiv w:val="1"/>
      <w:marLeft w:val="0"/>
      <w:marRight w:val="0"/>
      <w:marTop w:val="0"/>
      <w:marBottom w:val="0"/>
      <w:divBdr>
        <w:top w:val="none" w:sz="0" w:space="0" w:color="auto"/>
        <w:left w:val="none" w:sz="0" w:space="0" w:color="auto"/>
        <w:bottom w:val="none" w:sz="0" w:space="0" w:color="auto"/>
        <w:right w:val="none" w:sz="0" w:space="0" w:color="auto"/>
      </w:divBdr>
      <w:divsChild>
        <w:div w:id="595018050">
          <w:marLeft w:val="0"/>
          <w:marRight w:val="0"/>
          <w:marTop w:val="0"/>
          <w:marBottom w:val="0"/>
          <w:divBdr>
            <w:top w:val="none" w:sz="0" w:space="0" w:color="auto"/>
            <w:left w:val="none" w:sz="0" w:space="0" w:color="auto"/>
            <w:bottom w:val="none" w:sz="0" w:space="0" w:color="auto"/>
            <w:right w:val="none" w:sz="0" w:space="0" w:color="auto"/>
          </w:divBdr>
          <w:divsChild>
            <w:div w:id="787547804">
              <w:marLeft w:val="0"/>
              <w:marRight w:val="0"/>
              <w:marTop w:val="0"/>
              <w:marBottom w:val="0"/>
              <w:divBdr>
                <w:top w:val="none" w:sz="0" w:space="0" w:color="auto"/>
                <w:left w:val="none" w:sz="0" w:space="0" w:color="auto"/>
                <w:bottom w:val="none" w:sz="0" w:space="0" w:color="auto"/>
                <w:right w:val="none" w:sz="0" w:space="0" w:color="auto"/>
              </w:divBdr>
            </w:div>
          </w:divsChild>
        </w:div>
        <w:div w:id="1046291743">
          <w:marLeft w:val="0"/>
          <w:marRight w:val="0"/>
          <w:marTop w:val="0"/>
          <w:marBottom w:val="0"/>
          <w:divBdr>
            <w:top w:val="none" w:sz="0" w:space="0" w:color="auto"/>
            <w:left w:val="none" w:sz="0" w:space="0" w:color="auto"/>
            <w:bottom w:val="none" w:sz="0" w:space="0" w:color="auto"/>
            <w:right w:val="none" w:sz="0" w:space="0" w:color="auto"/>
          </w:divBdr>
          <w:divsChild>
            <w:div w:id="515730414">
              <w:marLeft w:val="0"/>
              <w:marRight w:val="0"/>
              <w:marTop w:val="0"/>
              <w:marBottom w:val="0"/>
              <w:divBdr>
                <w:top w:val="none" w:sz="0" w:space="0" w:color="auto"/>
                <w:left w:val="none" w:sz="0" w:space="0" w:color="auto"/>
                <w:bottom w:val="none" w:sz="0" w:space="0" w:color="auto"/>
                <w:right w:val="none" w:sz="0" w:space="0" w:color="auto"/>
              </w:divBdr>
            </w:div>
          </w:divsChild>
        </w:div>
        <w:div w:id="1067260672">
          <w:marLeft w:val="0"/>
          <w:marRight w:val="0"/>
          <w:marTop w:val="0"/>
          <w:marBottom w:val="0"/>
          <w:divBdr>
            <w:top w:val="none" w:sz="0" w:space="0" w:color="auto"/>
            <w:left w:val="none" w:sz="0" w:space="0" w:color="auto"/>
            <w:bottom w:val="none" w:sz="0" w:space="0" w:color="auto"/>
            <w:right w:val="none" w:sz="0" w:space="0" w:color="auto"/>
          </w:divBdr>
          <w:divsChild>
            <w:div w:id="3824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5499">
      <w:bodyDiv w:val="1"/>
      <w:marLeft w:val="0"/>
      <w:marRight w:val="0"/>
      <w:marTop w:val="0"/>
      <w:marBottom w:val="0"/>
      <w:divBdr>
        <w:top w:val="none" w:sz="0" w:space="0" w:color="auto"/>
        <w:left w:val="none" w:sz="0" w:space="0" w:color="auto"/>
        <w:bottom w:val="none" w:sz="0" w:space="0" w:color="auto"/>
        <w:right w:val="none" w:sz="0" w:space="0" w:color="auto"/>
      </w:divBdr>
    </w:div>
    <w:div w:id="1424230147">
      <w:bodyDiv w:val="1"/>
      <w:marLeft w:val="0"/>
      <w:marRight w:val="0"/>
      <w:marTop w:val="0"/>
      <w:marBottom w:val="0"/>
      <w:divBdr>
        <w:top w:val="none" w:sz="0" w:space="0" w:color="auto"/>
        <w:left w:val="none" w:sz="0" w:space="0" w:color="auto"/>
        <w:bottom w:val="none" w:sz="0" w:space="0" w:color="auto"/>
        <w:right w:val="none" w:sz="0" w:space="0" w:color="auto"/>
      </w:divBdr>
    </w:div>
    <w:div w:id="1429420998">
      <w:bodyDiv w:val="1"/>
      <w:marLeft w:val="0"/>
      <w:marRight w:val="0"/>
      <w:marTop w:val="0"/>
      <w:marBottom w:val="0"/>
      <w:divBdr>
        <w:top w:val="none" w:sz="0" w:space="0" w:color="auto"/>
        <w:left w:val="none" w:sz="0" w:space="0" w:color="auto"/>
        <w:bottom w:val="none" w:sz="0" w:space="0" w:color="auto"/>
        <w:right w:val="none" w:sz="0" w:space="0" w:color="auto"/>
      </w:divBdr>
      <w:divsChild>
        <w:div w:id="677196028">
          <w:marLeft w:val="0"/>
          <w:marRight w:val="0"/>
          <w:marTop w:val="0"/>
          <w:marBottom w:val="0"/>
          <w:divBdr>
            <w:top w:val="none" w:sz="0" w:space="0" w:color="auto"/>
            <w:left w:val="none" w:sz="0" w:space="0" w:color="auto"/>
            <w:bottom w:val="none" w:sz="0" w:space="0" w:color="auto"/>
            <w:right w:val="none" w:sz="0" w:space="0" w:color="auto"/>
          </w:divBdr>
        </w:div>
      </w:divsChild>
    </w:div>
    <w:div w:id="1433621451">
      <w:bodyDiv w:val="1"/>
      <w:marLeft w:val="0"/>
      <w:marRight w:val="0"/>
      <w:marTop w:val="0"/>
      <w:marBottom w:val="0"/>
      <w:divBdr>
        <w:top w:val="none" w:sz="0" w:space="0" w:color="auto"/>
        <w:left w:val="none" w:sz="0" w:space="0" w:color="auto"/>
        <w:bottom w:val="none" w:sz="0" w:space="0" w:color="auto"/>
        <w:right w:val="none" w:sz="0" w:space="0" w:color="auto"/>
      </w:divBdr>
    </w:div>
    <w:div w:id="1437016551">
      <w:bodyDiv w:val="1"/>
      <w:marLeft w:val="0"/>
      <w:marRight w:val="0"/>
      <w:marTop w:val="0"/>
      <w:marBottom w:val="0"/>
      <w:divBdr>
        <w:top w:val="none" w:sz="0" w:space="0" w:color="auto"/>
        <w:left w:val="none" w:sz="0" w:space="0" w:color="auto"/>
        <w:bottom w:val="none" w:sz="0" w:space="0" w:color="auto"/>
        <w:right w:val="none" w:sz="0" w:space="0" w:color="auto"/>
      </w:divBdr>
    </w:div>
    <w:div w:id="1439984447">
      <w:bodyDiv w:val="1"/>
      <w:marLeft w:val="0"/>
      <w:marRight w:val="0"/>
      <w:marTop w:val="0"/>
      <w:marBottom w:val="0"/>
      <w:divBdr>
        <w:top w:val="none" w:sz="0" w:space="0" w:color="auto"/>
        <w:left w:val="none" w:sz="0" w:space="0" w:color="auto"/>
        <w:bottom w:val="none" w:sz="0" w:space="0" w:color="auto"/>
        <w:right w:val="none" w:sz="0" w:space="0" w:color="auto"/>
      </w:divBdr>
    </w:div>
    <w:div w:id="1473522055">
      <w:bodyDiv w:val="1"/>
      <w:marLeft w:val="0"/>
      <w:marRight w:val="0"/>
      <w:marTop w:val="0"/>
      <w:marBottom w:val="0"/>
      <w:divBdr>
        <w:top w:val="none" w:sz="0" w:space="0" w:color="auto"/>
        <w:left w:val="none" w:sz="0" w:space="0" w:color="auto"/>
        <w:bottom w:val="none" w:sz="0" w:space="0" w:color="auto"/>
        <w:right w:val="none" w:sz="0" w:space="0" w:color="auto"/>
      </w:divBdr>
      <w:divsChild>
        <w:div w:id="140584665">
          <w:marLeft w:val="0"/>
          <w:marRight w:val="0"/>
          <w:marTop w:val="0"/>
          <w:marBottom w:val="0"/>
          <w:divBdr>
            <w:top w:val="none" w:sz="0" w:space="0" w:color="auto"/>
            <w:left w:val="none" w:sz="0" w:space="0" w:color="auto"/>
            <w:bottom w:val="none" w:sz="0" w:space="0" w:color="auto"/>
            <w:right w:val="none" w:sz="0" w:space="0" w:color="auto"/>
          </w:divBdr>
        </w:div>
        <w:div w:id="1541358882">
          <w:marLeft w:val="0"/>
          <w:marRight w:val="0"/>
          <w:marTop w:val="0"/>
          <w:marBottom w:val="0"/>
          <w:divBdr>
            <w:top w:val="none" w:sz="0" w:space="0" w:color="auto"/>
            <w:left w:val="none" w:sz="0" w:space="0" w:color="auto"/>
            <w:bottom w:val="none" w:sz="0" w:space="0" w:color="auto"/>
            <w:right w:val="none" w:sz="0" w:space="0" w:color="auto"/>
          </w:divBdr>
        </w:div>
        <w:div w:id="1544705599">
          <w:marLeft w:val="0"/>
          <w:marRight w:val="0"/>
          <w:marTop w:val="0"/>
          <w:marBottom w:val="0"/>
          <w:divBdr>
            <w:top w:val="none" w:sz="0" w:space="0" w:color="auto"/>
            <w:left w:val="none" w:sz="0" w:space="0" w:color="auto"/>
            <w:bottom w:val="none" w:sz="0" w:space="0" w:color="auto"/>
            <w:right w:val="none" w:sz="0" w:space="0" w:color="auto"/>
          </w:divBdr>
        </w:div>
        <w:div w:id="1895844938">
          <w:marLeft w:val="0"/>
          <w:marRight w:val="0"/>
          <w:marTop w:val="0"/>
          <w:marBottom w:val="0"/>
          <w:divBdr>
            <w:top w:val="none" w:sz="0" w:space="0" w:color="auto"/>
            <w:left w:val="none" w:sz="0" w:space="0" w:color="auto"/>
            <w:bottom w:val="none" w:sz="0" w:space="0" w:color="auto"/>
            <w:right w:val="none" w:sz="0" w:space="0" w:color="auto"/>
          </w:divBdr>
        </w:div>
      </w:divsChild>
    </w:div>
    <w:div w:id="1477380578">
      <w:bodyDiv w:val="1"/>
      <w:marLeft w:val="0"/>
      <w:marRight w:val="0"/>
      <w:marTop w:val="0"/>
      <w:marBottom w:val="0"/>
      <w:divBdr>
        <w:top w:val="none" w:sz="0" w:space="0" w:color="auto"/>
        <w:left w:val="none" w:sz="0" w:space="0" w:color="auto"/>
        <w:bottom w:val="none" w:sz="0" w:space="0" w:color="auto"/>
        <w:right w:val="none" w:sz="0" w:space="0" w:color="auto"/>
      </w:divBdr>
    </w:div>
    <w:div w:id="1484200029">
      <w:bodyDiv w:val="1"/>
      <w:marLeft w:val="0"/>
      <w:marRight w:val="0"/>
      <w:marTop w:val="0"/>
      <w:marBottom w:val="0"/>
      <w:divBdr>
        <w:top w:val="none" w:sz="0" w:space="0" w:color="auto"/>
        <w:left w:val="none" w:sz="0" w:space="0" w:color="auto"/>
        <w:bottom w:val="none" w:sz="0" w:space="0" w:color="auto"/>
        <w:right w:val="none" w:sz="0" w:space="0" w:color="auto"/>
      </w:divBdr>
    </w:div>
    <w:div w:id="1499033876">
      <w:bodyDiv w:val="1"/>
      <w:marLeft w:val="0"/>
      <w:marRight w:val="0"/>
      <w:marTop w:val="0"/>
      <w:marBottom w:val="0"/>
      <w:divBdr>
        <w:top w:val="none" w:sz="0" w:space="0" w:color="auto"/>
        <w:left w:val="none" w:sz="0" w:space="0" w:color="auto"/>
        <w:bottom w:val="none" w:sz="0" w:space="0" w:color="auto"/>
        <w:right w:val="none" w:sz="0" w:space="0" w:color="auto"/>
      </w:divBdr>
      <w:divsChild>
        <w:div w:id="104231235">
          <w:marLeft w:val="0"/>
          <w:marRight w:val="0"/>
          <w:marTop w:val="0"/>
          <w:marBottom w:val="0"/>
          <w:divBdr>
            <w:top w:val="none" w:sz="0" w:space="0" w:color="auto"/>
            <w:left w:val="none" w:sz="0" w:space="0" w:color="auto"/>
            <w:bottom w:val="none" w:sz="0" w:space="0" w:color="auto"/>
            <w:right w:val="none" w:sz="0" w:space="0" w:color="auto"/>
          </w:divBdr>
        </w:div>
        <w:div w:id="233274182">
          <w:marLeft w:val="0"/>
          <w:marRight w:val="0"/>
          <w:marTop w:val="0"/>
          <w:marBottom w:val="0"/>
          <w:divBdr>
            <w:top w:val="none" w:sz="0" w:space="0" w:color="auto"/>
            <w:left w:val="none" w:sz="0" w:space="0" w:color="auto"/>
            <w:bottom w:val="none" w:sz="0" w:space="0" w:color="auto"/>
            <w:right w:val="none" w:sz="0" w:space="0" w:color="auto"/>
          </w:divBdr>
        </w:div>
        <w:div w:id="305817741">
          <w:marLeft w:val="0"/>
          <w:marRight w:val="0"/>
          <w:marTop w:val="0"/>
          <w:marBottom w:val="0"/>
          <w:divBdr>
            <w:top w:val="none" w:sz="0" w:space="0" w:color="auto"/>
            <w:left w:val="none" w:sz="0" w:space="0" w:color="auto"/>
            <w:bottom w:val="none" w:sz="0" w:space="0" w:color="auto"/>
            <w:right w:val="none" w:sz="0" w:space="0" w:color="auto"/>
          </w:divBdr>
        </w:div>
        <w:div w:id="470247302">
          <w:marLeft w:val="0"/>
          <w:marRight w:val="0"/>
          <w:marTop w:val="0"/>
          <w:marBottom w:val="0"/>
          <w:divBdr>
            <w:top w:val="none" w:sz="0" w:space="0" w:color="auto"/>
            <w:left w:val="none" w:sz="0" w:space="0" w:color="auto"/>
            <w:bottom w:val="none" w:sz="0" w:space="0" w:color="auto"/>
            <w:right w:val="none" w:sz="0" w:space="0" w:color="auto"/>
          </w:divBdr>
        </w:div>
        <w:div w:id="924455580">
          <w:marLeft w:val="0"/>
          <w:marRight w:val="0"/>
          <w:marTop w:val="0"/>
          <w:marBottom w:val="0"/>
          <w:divBdr>
            <w:top w:val="none" w:sz="0" w:space="0" w:color="auto"/>
            <w:left w:val="none" w:sz="0" w:space="0" w:color="auto"/>
            <w:bottom w:val="none" w:sz="0" w:space="0" w:color="auto"/>
            <w:right w:val="none" w:sz="0" w:space="0" w:color="auto"/>
          </w:divBdr>
        </w:div>
        <w:div w:id="1252422921">
          <w:marLeft w:val="0"/>
          <w:marRight w:val="0"/>
          <w:marTop w:val="0"/>
          <w:marBottom w:val="0"/>
          <w:divBdr>
            <w:top w:val="none" w:sz="0" w:space="0" w:color="auto"/>
            <w:left w:val="none" w:sz="0" w:space="0" w:color="auto"/>
            <w:bottom w:val="none" w:sz="0" w:space="0" w:color="auto"/>
            <w:right w:val="none" w:sz="0" w:space="0" w:color="auto"/>
          </w:divBdr>
        </w:div>
        <w:div w:id="1256287833">
          <w:marLeft w:val="0"/>
          <w:marRight w:val="0"/>
          <w:marTop w:val="0"/>
          <w:marBottom w:val="0"/>
          <w:divBdr>
            <w:top w:val="none" w:sz="0" w:space="0" w:color="auto"/>
            <w:left w:val="none" w:sz="0" w:space="0" w:color="auto"/>
            <w:bottom w:val="none" w:sz="0" w:space="0" w:color="auto"/>
            <w:right w:val="none" w:sz="0" w:space="0" w:color="auto"/>
          </w:divBdr>
        </w:div>
        <w:div w:id="1680237243">
          <w:marLeft w:val="0"/>
          <w:marRight w:val="0"/>
          <w:marTop w:val="0"/>
          <w:marBottom w:val="0"/>
          <w:divBdr>
            <w:top w:val="none" w:sz="0" w:space="0" w:color="auto"/>
            <w:left w:val="none" w:sz="0" w:space="0" w:color="auto"/>
            <w:bottom w:val="none" w:sz="0" w:space="0" w:color="auto"/>
            <w:right w:val="none" w:sz="0" w:space="0" w:color="auto"/>
          </w:divBdr>
        </w:div>
        <w:div w:id="2036886705">
          <w:marLeft w:val="0"/>
          <w:marRight w:val="0"/>
          <w:marTop w:val="0"/>
          <w:marBottom w:val="0"/>
          <w:divBdr>
            <w:top w:val="none" w:sz="0" w:space="0" w:color="auto"/>
            <w:left w:val="none" w:sz="0" w:space="0" w:color="auto"/>
            <w:bottom w:val="none" w:sz="0" w:space="0" w:color="auto"/>
            <w:right w:val="none" w:sz="0" w:space="0" w:color="auto"/>
          </w:divBdr>
        </w:div>
      </w:divsChild>
    </w:div>
    <w:div w:id="1506283332">
      <w:bodyDiv w:val="1"/>
      <w:marLeft w:val="0"/>
      <w:marRight w:val="0"/>
      <w:marTop w:val="0"/>
      <w:marBottom w:val="0"/>
      <w:divBdr>
        <w:top w:val="none" w:sz="0" w:space="0" w:color="auto"/>
        <w:left w:val="none" w:sz="0" w:space="0" w:color="auto"/>
        <w:bottom w:val="none" w:sz="0" w:space="0" w:color="auto"/>
        <w:right w:val="none" w:sz="0" w:space="0" w:color="auto"/>
      </w:divBdr>
      <w:divsChild>
        <w:div w:id="204494">
          <w:marLeft w:val="0"/>
          <w:marRight w:val="0"/>
          <w:marTop w:val="0"/>
          <w:marBottom w:val="0"/>
          <w:divBdr>
            <w:top w:val="none" w:sz="0" w:space="0" w:color="auto"/>
            <w:left w:val="none" w:sz="0" w:space="0" w:color="auto"/>
            <w:bottom w:val="none" w:sz="0" w:space="0" w:color="auto"/>
            <w:right w:val="none" w:sz="0" w:space="0" w:color="auto"/>
          </w:divBdr>
          <w:divsChild>
            <w:div w:id="82188166">
              <w:marLeft w:val="0"/>
              <w:marRight w:val="0"/>
              <w:marTop w:val="0"/>
              <w:marBottom w:val="0"/>
              <w:divBdr>
                <w:top w:val="none" w:sz="0" w:space="0" w:color="auto"/>
                <w:left w:val="none" w:sz="0" w:space="0" w:color="auto"/>
                <w:bottom w:val="none" w:sz="0" w:space="0" w:color="auto"/>
                <w:right w:val="none" w:sz="0" w:space="0" w:color="auto"/>
              </w:divBdr>
            </w:div>
          </w:divsChild>
        </w:div>
        <w:div w:id="28071065">
          <w:marLeft w:val="0"/>
          <w:marRight w:val="0"/>
          <w:marTop w:val="0"/>
          <w:marBottom w:val="0"/>
          <w:divBdr>
            <w:top w:val="none" w:sz="0" w:space="0" w:color="auto"/>
            <w:left w:val="none" w:sz="0" w:space="0" w:color="auto"/>
            <w:bottom w:val="none" w:sz="0" w:space="0" w:color="auto"/>
            <w:right w:val="none" w:sz="0" w:space="0" w:color="auto"/>
          </w:divBdr>
          <w:divsChild>
            <w:div w:id="12727039">
              <w:marLeft w:val="0"/>
              <w:marRight w:val="0"/>
              <w:marTop w:val="0"/>
              <w:marBottom w:val="0"/>
              <w:divBdr>
                <w:top w:val="none" w:sz="0" w:space="0" w:color="auto"/>
                <w:left w:val="none" w:sz="0" w:space="0" w:color="auto"/>
                <w:bottom w:val="none" w:sz="0" w:space="0" w:color="auto"/>
                <w:right w:val="none" w:sz="0" w:space="0" w:color="auto"/>
              </w:divBdr>
            </w:div>
          </w:divsChild>
        </w:div>
        <w:div w:id="45299226">
          <w:marLeft w:val="0"/>
          <w:marRight w:val="0"/>
          <w:marTop w:val="0"/>
          <w:marBottom w:val="0"/>
          <w:divBdr>
            <w:top w:val="none" w:sz="0" w:space="0" w:color="auto"/>
            <w:left w:val="none" w:sz="0" w:space="0" w:color="auto"/>
            <w:bottom w:val="none" w:sz="0" w:space="0" w:color="auto"/>
            <w:right w:val="none" w:sz="0" w:space="0" w:color="auto"/>
          </w:divBdr>
          <w:divsChild>
            <w:div w:id="1928225098">
              <w:marLeft w:val="0"/>
              <w:marRight w:val="0"/>
              <w:marTop w:val="0"/>
              <w:marBottom w:val="0"/>
              <w:divBdr>
                <w:top w:val="none" w:sz="0" w:space="0" w:color="auto"/>
                <w:left w:val="none" w:sz="0" w:space="0" w:color="auto"/>
                <w:bottom w:val="none" w:sz="0" w:space="0" w:color="auto"/>
                <w:right w:val="none" w:sz="0" w:space="0" w:color="auto"/>
              </w:divBdr>
            </w:div>
          </w:divsChild>
        </w:div>
        <w:div w:id="47997626">
          <w:marLeft w:val="0"/>
          <w:marRight w:val="0"/>
          <w:marTop w:val="0"/>
          <w:marBottom w:val="0"/>
          <w:divBdr>
            <w:top w:val="none" w:sz="0" w:space="0" w:color="auto"/>
            <w:left w:val="none" w:sz="0" w:space="0" w:color="auto"/>
            <w:bottom w:val="none" w:sz="0" w:space="0" w:color="auto"/>
            <w:right w:val="none" w:sz="0" w:space="0" w:color="auto"/>
          </w:divBdr>
          <w:divsChild>
            <w:div w:id="1272518995">
              <w:marLeft w:val="0"/>
              <w:marRight w:val="0"/>
              <w:marTop w:val="0"/>
              <w:marBottom w:val="0"/>
              <w:divBdr>
                <w:top w:val="none" w:sz="0" w:space="0" w:color="auto"/>
                <w:left w:val="none" w:sz="0" w:space="0" w:color="auto"/>
                <w:bottom w:val="none" w:sz="0" w:space="0" w:color="auto"/>
                <w:right w:val="none" w:sz="0" w:space="0" w:color="auto"/>
              </w:divBdr>
            </w:div>
          </w:divsChild>
        </w:div>
        <w:div w:id="55979174">
          <w:marLeft w:val="0"/>
          <w:marRight w:val="0"/>
          <w:marTop w:val="0"/>
          <w:marBottom w:val="0"/>
          <w:divBdr>
            <w:top w:val="none" w:sz="0" w:space="0" w:color="auto"/>
            <w:left w:val="none" w:sz="0" w:space="0" w:color="auto"/>
            <w:bottom w:val="none" w:sz="0" w:space="0" w:color="auto"/>
            <w:right w:val="none" w:sz="0" w:space="0" w:color="auto"/>
          </w:divBdr>
          <w:divsChild>
            <w:div w:id="888494103">
              <w:marLeft w:val="0"/>
              <w:marRight w:val="0"/>
              <w:marTop w:val="0"/>
              <w:marBottom w:val="0"/>
              <w:divBdr>
                <w:top w:val="none" w:sz="0" w:space="0" w:color="auto"/>
                <w:left w:val="none" w:sz="0" w:space="0" w:color="auto"/>
                <w:bottom w:val="none" w:sz="0" w:space="0" w:color="auto"/>
                <w:right w:val="none" w:sz="0" w:space="0" w:color="auto"/>
              </w:divBdr>
            </w:div>
          </w:divsChild>
        </w:div>
        <w:div w:id="57748306">
          <w:marLeft w:val="0"/>
          <w:marRight w:val="0"/>
          <w:marTop w:val="0"/>
          <w:marBottom w:val="0"/>
          <w:divBdr>
            <w:top w:val="none" w:sz="0" w:space="0" w:color="auto"/>
            <w:left w:val="none" w:sz="0" w:space="0" w:color="auto"/>
            <w:bottom w:val="none" w:sz="0" w:space="0" w:color="auto"/>
            <w:right w:val="none" w:sz="0" w:space="0" w:color="auto"/>
          </w:divBdr>
          <w:divsChild>
            <w:div w:id="804586840">
              <w:marLeft w:val="0"/>
              <w:marRight w:val="0"/>
              <w:marTop w:val="0"/>
              <w:marBottom w:val="0"/>
              <w:divBdr>
                <w:top w:val="none" w:sz="0" w:space="0" w:color="auto"/>
                <w:left w:val="none" w:sz="0" w:space="0" w:color="auto"/>
                <w:bottom w:val="none" w:sz="0" w:space="0" w:color="auto"/>
                <w:right w:val="none" w:sz="0" w:space="0" w:color="auto"/>
              </w:divBdr>
            </w:div>
          </w:divsChild>
        </w:div>
        <w:div w:id="64180881">
          <w:marLeft w:val="0"/>
          <w:marRight w:val="0"/>
          <w:marTop w:val="0"/>
          <w:marBottom w:val="0"/>
          <w:divBdr>
            <w:top w:val="none" w:sz="0" w:space="0" w:color="auto"/>
            <w:left w:val="none" w:sz="0" w:space="0" w:color="auto"/>
            <w:bottom w:val="none" w:sz="0" w:space="0" w:color="auto"/>
            <w:right w:val="none" w:sz="0" w:space="0" w:color="auto"/>
          </w:divBdr>
          <w:divsChild>
            <w:div w:id="1584215407">
              <w:marLeft w:val="0"/>
              <w:marRight w:val="0"/>
              <w:marTop w:val="0"/>
              <w:marBottom w:val="0"/>
              <w:divBdr>
                <w:top w:val="none" w:sz="0" w:space="0" w:color="auto"/>
                <w:left w:val="none" w:sz="0" w:space="0" w:color="auto"/>
                <w:bottom w:val="none" w:sz="0" w:space="0" w:color="auto"/>
                <w:right w:val="none" w:sz="0" w:space="0" w:color="auto"/>
              </w:divBdr>
            </w:div>
          </w:divsChild>
        </w:div>
        <w:div w:id="86854360">
          <w:marLeft w:val="0"/>
          <w:marRight w:val="0"/>
          <w:marTop w:val="0"/>
          <w:marBottom w:val="0"/>
          <w:divBdr>
            <w:top w:val="none" w:sz="0" w:space="0" w:color="auto"/>
            <w:left w:val="none" w:sz="0" w:space="0" w:color="auto"/>
            <w:bottom w:val="none" w:sz="0" w:space="0" w:color="auto"/>
            <w:right w:val="none" w:sz="0" w:space="0" w:color="auto"/>
          </w:divBdr>
          <w:divsChild>
            <w:div w:id="247737467">
              <w:marLeft w:val="0"/>
              <w:marRight w:val="0"/>
              <w:marTop w:val="0"/>
              <w:marBottom w:val="0"/>
              <w:divBdr>
                <w:top w:val="none" w:sz="0" w:space="0" w:color="auto"/>
                <w:left w:val="none" w:sz="0" w:space="0" w:color="auto"/>
                <w:bottom w:val="none" w:sz="0" w:space="0" w:color="auto"/>
                <w:right w:val="none" w:sz="0" w:space="0" w:color="auto"/>
              </w:divBdr>
            </w:div>
          </w:divsChild>
        </w:div>
        <w:div w:id="138612968">
          <w:marLeft w:val="0"/>
          <w:marRight w:val="0"/>
          <w:marTop w:val="0"/>
          <w:marBottom w:val="0"/>
          <w:divBdr>
            <w:top w:val="none" w:sz="0" w:space="0" w:color="auto"/>
            <w:left w:val="none" w:sz="0" w:space="0" w:color="auto"/>
            <w:bottom w:val="none" w:sz="0" w:space="0" w:color="auto"/>
            <w:right w:val="none" w:sz="0" w:space="0" w:color="auto"/>
          </w:divBdr>
          <w:divsChild>
            <w:div w:id="1254242788">
              <w:marLeft w:val="0"/>
              <w:marRight w:val="0"/>
              <w:marTop w:val="0"/>
              <w:marBottom w:val="0"/>
              <w:divBdr>
                <w:top w:val="none" w:sz="0" w:space="0" w:color="auto"/>
                <w:left w:val="none" w:sz="0" w:space="0" w:color="auto"/>
                <w:bottom w:val="none" w:sz="0" w:space="0" w:color="auto"/>
                <w:right w:val="none" w:sz="0" w:space="0" w:color="auto"/>
              </w:divBdr>
            </w:div>
          </w:divsChild>
        </w:div>
        <w:div w:id="152725631">
          <w:marLeft w:val="0"/>
          <w:marRight w:val="0"/>
          <w:marTop w:val="0"/>
          <w:marBottom w:val="0"/>
          <w:divBdr>
            <w:top w:val="none" w:sz="0" w:space="0" w:color="auto"/>
            <w:left w:val="none" w:sz="0" w:space="0" w:color="auto"/>
            <w:bottom w:val="none" w:sz="0" w:space="0" w:color="auto"/>
            <w:right w:val="none" w:sz="0" w:space="0" w:color="auto"/>
          </w:divBdr>
          <w:divsChild>
            <w:div w:id="476649140">
              <w:marLeft w:val="0"/>
              <w:marRight w:val="0"/>
              <w:marTop w:val="0"/>
              <w:marBottom w:val="0"/>
              <w:divBdr>
                <w:top w:val="none" w:sz="0" w:space="0" w:color="auto"/>
                <w:left w:val="none" w:sz="0" w:space="0" w:color="auto"/>
                <w:bottom w:val="none" w:sz="0" w:space="0" w:color="auto"/>
                <w:right w:val="none" w:sz="0" w:space="0" w:color="auto"/>
              </w:divBdr>
            </w:div>
          </w:divsChild>
        </w:div>
        <w:div w:id="192117710">
          <w:marLeft w:val="0"/>
          <w:marRight w:val="0"/>
          <w:marTop w:val="0"/>
          <w:marBottom w:val="0"/>
          <w:divBdr>
            <w:top w:val="none" w:sz="0" w:space="0" w:color="auto"/>
            <w:left w:val="none" w:sz="0" w:space="0" w:color="auto"/>
            <w:bottom w:val="none" w:sz="0" w:space="0" w:color="auto"/>
            <w:right w:val="none" w:sz="0" w:space="0" w:color="auto"/>
          </w:divBdr>
          <w:divsChild>
            <w:div w:id="471293168">
              <w:marLeft w:val="0"/>
              <w:marRight w:val="0"/>
              <w:marTop w:val="0"/>
              <w:marBottom w:val="0"/>
              <w:divBdr>
                <w:top w:val="none" w:sz="0" w:space="0" w:color="auto"/>
                <w:left w:val="none" w:sz="0" w:space="0" w:color="auto"/>
                <w:bottom w:val="none" w:sz="0" w:space="0" w:color="auto"/>
                <w:right w:val="none" w:sz="0" w:space="0" w:color="auto"/>
              </w:divBdr>
            </w:div>
          </w:divsChild>
        </w:div>
        <w:div w:id="192227030">
          <w:marLeft w:val="0"/>
          <w:marRight w:val="0"/>
          <w:marTop w:val="0"/>
          <w:marBottom w:val="0"/>
          <w:divBdr>
            <w:top w:val="none" w:sz="0" w:space="0" w:color="auto"/>
            <w:left w:val="none" w:sz="0" w:space="0" w:color="auto"/>
            <w:bottom w:val="none" w:sz="0" w:space="0" w:color="auto"/>
            <w:right w:val="none" w:sz="0" w:space="0" w:color="auto"/>
          </w:divBdr>
          <w:divsChild>
            <w:div w:id="799689156">
              <w:marLeft w:val="0"/>
              <w:marRight w:val="0"/>
              <w:marTop w:val="0"/>
              <w:marBottom w:val="0"/>
              <w:divBdr>
                <w:top w:val="none" w:sz="0" w:space="0" w:color="auto"/>
                <w:left w:val="none" w:sz="0" w:space="0" w:color="auto"/>
                <w:bottom w:val="none" w:sz="0" w:space="0" w:color="auto"/>
                <w:right w:val="none" w:sz="0" w:space="0" w:color="auto"/>
              </w:divBdr>
            </w:div>
          </w:divsChild>
        </w:div>
        <w:div w:id="199829938">
          <w:marLeft w:val="0"/>
          <w:marRight w:val="0"/>
          <w:marTop w:val="0"/>
          <w:marBottom w:val="0"/>
          <w:divBdr>
            <w:top w:val="none" w:sz="0" w:space="0" w:color="auto"/>
            <w:left w:val="none" w:sz="0" w:space="0" w:color="auto"/>
            <w:bottom w:val="none" w:sz="0" w:space="0" w:color="auto"/>
            <w:right w:val="none" w:sz="0" w:space="0" w:color="auto"/>
          </w:divBdr>
          <w:divsChild>
            <w:div w:id="1808277606">
              <w:marLeft w:val="0"/>
              <w:marRight w:val="0"/>
              <w:marTop w:val="0"/>
              <w:marBottom w:val="0"/>
              <w:divBdr>
                <w:top w:val="none" w:sz="0" w:space="0" w:color="auto"/>
                <w:left w:val="none" w:sz="0" w:space="0" w:color="auto"/>
                <w:bottom w:val="none" w:sz="0" w:space="0" w:color="auto"/>
                <w:right w:val="none" w:sz="0" w:space="0" w:color="auto"/>
              </w:divBdr>
            </w:div>
          </w:divsChild>
        </w:div>
        <w:div w:id="217016713">
          <w:marLeft w:val="0"/>
          <w:marRight w:val="0"/>
          <w:marTop w:val="0"/>
          <w:marBottom w:val="0"/>
          <w:divBdr>
            <w:top w:val="none" w:sz="0" w:space="0" w:color="auto"/>
            <w:left w:val="none" w:sz="0" w:space="0" w:color="auto"/>
            <w:bottom w:val="none" w:sz="0" w:space="0" w:color="auto"/>
            <w:right w:val="none" w:sz="0" w:space="0" w:color="auto"/>
          </w:divBdr>
          <w:divsChild>
            <w:div w:id="497114686">
              <w:marLeft w:val="0"/>
              <w:marRight w:val="0"/>
              <w:marTop w:val="0"/>
              <w:marBottom w:val="0"/>
              <w:divBdr>
                <w:top w:val="none" w:sz="0" w:space="0" w:color="auto"/>
                <w:left w:val="none" w:sz="0" w:space="0" w:color="auto"/>
                <w:bottom w:val="none" w:sz="0" w:space="0" w:color="auto"/>
                <w:right w:val="none" w:sz="0" w:space="0" w:color="auto"/>
              </w:divBdr>
            </w:div>
          </w:divsChild>
        </w:div>
        <w:div w:id="232158277">
          <w:marLeft w:val="0"/>
          <w:marRight w:val="0"/>
          <w:marTop w:val="0"/>
          <w:marBottom w:val="0"/>
          <w:divBdr>
            <w:top w:val="none" w:sz="0" w:space="0" w:color="auto"/>
            <w:left w:val="none" w:sz="0" w:space="0" w:color="auto"/>
            <w:bottom w:val="none" w:sz="0" w:space="0" w:color="auto"/>
            <w:right w:val="none" w:sz="0" w:space="0" w:color="auto"/>
          </w:divBdr>
          <w:divsChild>
            <w:div w:id="2115513751">
              <w:marLeft w:val="0"/>
              <w:marRight w:val="0"/>
              <w:marTop w:val="0"/>
              <w:marBottom w:val="0"/>
              <w:divBdr>
                <w:top w:val="none" w:sz="0" w:space="0" w:color="auto"/>
                <w:left w:val="none" w:sz="0" w:space="0" w:color="auto"/>
                <w:bottom w:val="none" w:sz="0" w:space="0" w:color="auto"/>
                <w:right w:val="none" w:sz="0" w:space="0" w:color="auto"/>
              </w:divBdr>
            </w:div>
          </w:divsChild>
        </w:div>
        <w:div w:id="246304835">
          <w:marLeft w:val="0"/>
          <w:marRight w:val="0"/>
          <w:marTop w:val="0"/>
          <w:marBottom w:val="0"/>
          <w:divBdr>
            <w:top w:val="none" w:sz="0" w:space="0" w:color="auto"/>
            <w:left w:val="none" w:sz="0" w:space="0" w:color="auto"/>
            <w:bottom w:val="none" w:sz="0" w:space="0" w:color="auto"/>
            <w:right w:val="none" w:sz="0" w:space="0" w:color="auto"/>
          </w:divBdr>
          <w:divsChild>
            <w:div w:id="917061176">
              <w:marLeft w:val="0"/>
              <w:marRight w:val="0"/>
              <w:marTop w:val="0"/>
              <w:marBottom w:val="0"/>
              <w:divBdr>
                <w:top w:val="none" w:sz="0" w:space="0" w:color="auto"/>
                <w:left w:val="none" w:sz="0" w:space="0" w:color="auto"/>
                <w:bottom w:val="none" w:sz="0" w:space="0" w:color="auto"/>
                <w:right w:val="none" w:sz="0" w:space="0" w:color="auto"/>
              </w:divBdr>
            </w:div>
          </w:divsChild>
        </w:div>
        <w:div w:id="246311136">
          <w:marLeft w:val="0"/>
          <w:marRight w:val="0"/>
          <w:marTop w:val="0"/>
          <w:marBottom w:val="0"/>
          <w:divBdr>
            <w:top w:val="none" w:sz="0" w:space="0" w:color="auto"/>
            <w:left w:val="none" w:sz="0" w:space="0" w:color="auto"/>
            <w:bottom w:val="none" w:sz="0" w:space="0" w:color="auto"/>
            <w:right w:val="none" w:sz="0" w:space="0" w:color="auto"/>
          </w:divBdr>
          <w:divsChild>
            <w:div w:id="686567241">
              <w:marLeft w:val="0"/>
              <w:marRight w:val="0"/>
              <w:marTop w:val="0"/>
              <w:marBottom w:val="0"/>
              <w:divBdr>
                <w:top w:val="none" w:sz="0" w:space="0" w:color="auto"/>
                <w:left w:val="none" w:sz="0" w:space="0" w:color="auto"/>
                <w:bottom w:val="none" w:sz="0" w:space="0" w:color="auto"/>
                <w:right w:val="none" w:sz="0" w:space="0" w:color="auto"/>
              </w:divBdr>
            </w:div>
          </w:divsChild>
        </w:div>
        <w:div w:id="250744669">
          <w:marLeft w:val="0"/>
          <w:marRight w:val="0"/>
          <w:marTop w:val="0"/>
          <w:marBottom w:val="0"/>
          <w:divBdr>
            <w:top w:val="none" w:sz="0" w:space="0" w:color="auto"/>
            <w:left w:val="none" w:sz="0" w:space="0" w:color="auto"/>
            <w:bottom w:val="none" w:sz="0" w:space="0" w:color="auto"/>
            <w:right w:val="none" w:sz="0" w:space="0" w:color="auto"/>
          </w:divBdr>
          <w:divsChild>
            <w:div w:id="1624997660">
              <w:marLeft w:val="0"/>
              <w:marRight w:val="0"/>
              <w:marTop w:val="0"/>
              <w:marBottom w:val="0"/>
              <w:divBdr>
                <w:top w:val="none" w:sz="0" w:space="0" w:color="auto"/>
                <w:left w:val="none" w:sz="0" w:space="0" w:color="auto"/>
                <w:bottom w:val="none" w:sz="0" w:space="0" w:color="auto"/>
                <w:right w:val="none" w:sz="0" w:space="0" w:color="auto"/>
              </w:divBdr>
            </w:div>
          </w:divsChild>
        </w:div>
        <w:div w:id="259680956">
          <w:marLeft w:val="0"/>
          <w:marRight w:val="0"/>
          <w:marTop w:val="0"/>
          <w:marBottom w:val="0"/>
          <w:divBdr>
            <w:top w:val="none" w:sz="0" w:space="0" w:color="auto"/>
            <w:left w:val="none" w:sz="0" w:space="0" w:color="auto"/>
            <w:bottom w:val="none" w:sz="0" w:space="0" w:color="auto"/>
            <w:right w:val="none" w:sz="0" w:space="0" w:color="auto"/>
          </w:divBdr>
          <w:divsChild>
            <w:div w:id="1814835541">
              <w:marLeft w:val="0"/>
              <w:marRight w:val="0"/>
              <w:marTop w:val="0"/>
              <w:marBottom w:val="0"/>
              <w:divBdr>
                <w:top w:val="none" w:sz="0" w:space="0" w:color="auto"/>
                <w:left w:val="none" w:sz="0" w:space="0" w:color="auto"/>
                <w:bottom w:val="none" w:sz="0" w:space="0" w:color="auto"/>
                <w:right w:val="none" w:sz="0" w:space="0" w:color="auto"/>
              </w:divBdr>
            </w:div>
          </w:divsChild>
        </w:div>
        <w:div w:id="267157300">
          <w:marLeft w:val="0"/>
          <w:marRight w:val="0"/>
          <w:marTop w:val="0"/>
          <w:marBottom w:val="0"/>
          <w:divBdr>
            <w:top w:val="none" w:sz="0" w:space="0" w:color="auto"/>
            <w:left w:val="none" w:sz="0" w:space="0" w:color="auto"/>
            <w:bottom w:val="none" w:sz="0" w:space="0" w:color="auto"/>
            <w:right w:val="none" w:sz="0" w:space="0" w:color="auto"/>
          </w:divBdr>
          <w:divsChild>
            <w:div w:id="1348752901">
              <w:marLeft w:val="0"/>
              <w:marRight w:val="0"/>
              <w:marTop w:val="0"/>
              <w:marBottom w:val="0"/>
              <w:divBdr>
                <w:top w:val="none" w:sz="0" w:space="0" w:color="auto"/>
                <w:left w:val="none" w:sz="0" w:space="0" w:color="auto"/>
                <w:bottom w:val="none" w:sz="0" w:space="0" w:color="auto"/>
                <w:right w:val="none" w:sz="0" w:space="0" w:color="auto"/>
              </w:divBdr>
            </w:div>
          </w:divsChild>
        </w:div>
        <w:div w:id="273441264">
          <w:marLeft w:val="0"/>
          <w:marRight w:val="0"/>
          <w:marTop w:val="0"/>
          <w:marBottom w:val="0"/>
          <w:divBdr>
            <w:top w:val="none" w:sz="0" w:space="0" w:color="auto"/>
            <w:left w:val="none" w:sz="0" w:space="0" w:color="auto"/>
            <w:bottom w:val="none" w:sz="0" w:space="0" w:color="auto"/>
            <w:right w:val="none" w:sz="0" w:space="0" w:color="auto"/>
          </w:divBdr>
          <w:divsChild>
            <w:div w:id="1733457575">
              <w:marLeft w:val="0"/>
              <w:marRight w:val="0"/>
              <w:marTop w:val="0"/>
              <w:marBottom w:val="0"/>
              <w:divBdr>
                <w:top w:val="none" w:sz="0" w:space="0" w:color="auto"/>
                <w:left w:val="none" w:sz="0" w:space="0" w:color="auto"/>
                <w:bottom w:val="none" w:sz="0" w:space="0" w:color="auto"/>
                <w:right w:val="none" w:sz="0" w:space="0" w:color="auto"/>
              </w:divBdr>
            </w:div>
          </w:divsChild>
        </w:div>
        <w:div w:id="303052412">
          <w:marLeft w:val="0"/>
          <w:marRight w:val="0"/>
          <w:marTop w:val="0"/>
          <w:marBottom w:val="0"/>
          <w:divBdr>
            <w:top w:val="none" w:sz="0" w:space="0" w:color="auto"/>
            <w:left w:val="none" w:sz="0" w:space="0" w:color="auto"/>
            <w:bottom w:val="none" w:sz="0" w:space="0" w:color="auto"/>
            <w:right w:val="none" w:sz="0" w:space="0" w:color="auto"/>
          </w:divBdr>
          <w:divsChild>
            <w:div w:id="1800217990">
              <w:marLeft w:val="0"/>
              <w:marRight w:val="0"/>
              <w:marTop w:val="0"/>
              <w:marBottom w:val="0"/>
              <w:divBdr>
                <w:top w:val="none" w:sz="0" w:space="0" w:color="auto"/>
                <w:left w:val="none" w:sz="0" w:space="0" w:color="auto"/>
                <w:bottom w:val="none" w:sz="0" w:space="0" w:color="auto"/>
                <w:right w:val="none" w:sz="0" w:space="0" w:color="auto"/>
              </w:divBdr>
            </w:div>
          </w:divsChild>
        </w:div>
        <w:div w:id="309022120">
          <w:marLeft w:val="0"/>
          <w:marRight w:val="0"/>
          <w:marTop w:val="0"/>
          <w:marBottom w:val="0"/>
          <w:divBdr>
            <w:top w:val="none" w:sz="0" w:space="0" w:color="auto"/>
            <w:left w:val="none" w:sz="0" w:space="0" w:color="auto"/>
            <w:bottom w:val="none" w:sz="0" w:space="0" w:color="auto"/>
            <w:right w:val="none" w:sz="0" w:space="0" w:color="auto"/>
          </w:divBdr>
          <w:divsChild>
            <w:div w:id="1932395220">
              <w:marLeft w:val="0"/>
              <w:marRight w:val="0"/>
              <w:marTop w:val="0"/>
              <w:marBottom w:val="0"/>
              <w:divBdr>
                <w:top w:val="none" w:sz="0" w:space="0" w:color="auto"/>
                <w:left w:val="none" w:sz="0" w:space="0" w:color="auto"/>
                <w:bottom w:val="none" w:sz="0" w:space="0" w:color="auto"/>
                <w:right w:val="none" w:sz="0" w:space="0" w:color="auto"/>
              </w:divBdr>
            </w:div>
          </w:divsChild>
        </w:div>
        <w:div w:id="315455031">
          <w:marLeft w:val="0"/>
          <w:marRight w:val="0"/>
          <w:marTop w:val="0"/>
          <w:marBottom w:val="0"/>
          <w:divBdr>
            <w:top w:val="none" w:sz="0" w:space="0" w:color="auto"/>
            <w:left w:val="none" w:sz="0" w:space="0" w:color="auto"/>
            <w:bottom w:val="none" w:sz="0" w:space="0" w:color="auto"/>
            <w:right w:val="none" w:sz="0" w:space="0" w:color="auto"/>
          </w:divBdr>
          <w:divsChild>
            <w:div w:id="994796922">
              <w:marLeft w:val="0"/>
              <w:marRight w:val="0"/>
              <w:marTop w:val="0"/>
              <w:marBottom w:val="0"/>
              <w:divBdr>
                <w:top w:val="none" w:sz="0" w:space="0" w:color="auto"/>
                <w:left w:val="none" w:sz="0" w:space="0" w:color="auto"/>
                <w:bottom w:val="none" w:sz="0" w:space="0" w:color="auto"/>
                <w:right w:val="none" w:sz="0" w:space="0" w:color="auto"/>
              </w:divBdr>
            </w:div>
          </w:divsChild>
        </w:div>
        <w:div w:id="316105530">
          <w:marLeft w:val="0"/>
          <w:marRight w:val="0"/>
          <w:marTop w:val="0"/>
          <w:marBottom w:val="0"/>
          <w:divBdr>
            <w:top w:val="none" w:sz="0" w:space="0" w:color="auto"/>
            <w:left w:val="none" w:sz="0" w:space="0" w:color="auto"/>
            <w:bottom w:val="none" w:sz="0" w:space="0" w:color="auto"/>
            <w:right w:val="none" w:sz="0" w:space="0" w:color="auto"/>
          </w:divBdr>
          <w:divsChild>
            <w:div w:id="1110587516">
              <w:marLeft w:val="0"/>
              <w:marRight w:val="0"/>
              <w:marTop w:val="0"/>
              <w:marBottom w:val="0"/>
              <w:divBdr>
                <w:top w:val="none" w:sz="0" w:space="0" w:color="auto"/>
                <w:left w:val="none" w:sz="0" w:space="0" w:color="auto"/>
                <w:bottom w:val="none" w:sz="0" w:space="0" w:color="auto"/>
                <w:right w:val="none" w:sz="0" w:space="0" w:color="auto"/>
              </w:divBdr>
            </w:div>
          </w:divsChild>
        </w:div>
        <w:div w:id="329214562">
          <w:marLeft w:val="0"/>
          <w:marRight w:val="0"/>
          <w:marTop w:val="0"/>
          <w:marBottom w:val="0"/>
          <w:divBdr>
            <w:top w:val="none" w:sz="0" w:space="0" w:color="auto"/>
            <w:left w:val="none" w:sz="0" w:space="0" w:color="auto"/>
            <w:bottom w:val="none" w:sz="0" w:space="0" w:color="auto"/>
            <w:right w:val="none" w:sz="0" w:space="0" w:color="auto"/>
          </w:divBdr>
          <w:divsChild>
            <w:div w:id="922840075">
              <w:marLeft w:val="0"/>
              <w:marRight w:val="0"/>
              <w:marTop w:val="0"/>
              <w:marBottom w:val="0"/>
              <w:divBdr>
                <w:top w:val="none" w:sz="0" w:space="0" w:color="auto"/>
                <w:left w:val="none" w:sz="0" w:space="0" w:color="auto"/>
                <w:bottom w:val="none" w:sz="0" w:space="0" w:color="auto"/>
                <w:right w:val="none" w:sz="0" w:space="0" w:color="auto"/>
              </w:divBdr>
            </w:div>
          </w:divsChild>
        </w:div>
        <w:div w:id="335768042">
          <w:marLeft w:val="0"/>
          <w:marRight w:val="0"/>
          <w:marTop w:val="0"/>
          <w:marBottom w:val="0"/>
          <w:divBdr>
            <w:top w:val="none" w:sz="0" w:space="0" w:color="auto"/>
            <w:left w:val="none" w:sz="0" w:space="0" w:color="auto"/>
            <w:bottom w:val="none" w:sz="0" w:space="0" w:color="auto"/>
            <w:right w:val="none" w:sz="0" w:space="0" w:color="auto"/>
          </w:divBdr>
          <w:divsChild>
            <w:div w:id="322782947">
              <w:marLeft w:val="0"/>
              <w:marRight w:val="0"/>
              <w:marTop w:val="0"/>
              <w:marBottom w:val="0"/>
              <w:divBdr>
                <w:top w:val="none" w:sz="0" w:space="0" w:color="auto"/>
                <w:left w:val="none" w:sz="0" w:space="0" w:color="auto"/>
                <w:bottom w:val="none" w:sz="0" w:space="0" w:color="auto"/>
                <w:right w:val="none" w:sz="0" w:space="0" w:color="auto"/>
              </w:divBdr>
            </w:div>
          </w:divsChild>
        </w:div>
        <w:div w:id="395394721">
          <w:marLeft w:val="0"/>
          <w:marRight w:val="0"/>
          <w:marTop w:val="0"/>
          <w:marBottom w:val="0"/>
          <w:divBdr>
            <w:top w:val="none" w:sz="0" w:space="0" w:color="auto"/>
            <w:left w:val="none" w:sz="0" w:space="0" w:color="auto"/>
            <w:bottom w:val="none" w:sz="0" w:space="0" w:color="auto"/>
            <w:right w:val="none" w:sz="0" w:space="0" w:color="auto"/>
          </w:divBdr>
          <w:divsChild>
            <w:div w:id="1186289077">
              <w:marLeft w:val="0"/>
              <w:marRight w:val="0"/>
              <w:marTop w:val="0"/>
              <w:marBottom w:val="0"/>
              <w:divBdr>
                <w:top w:val="none" w:sz="0" w:space="0" w:color="auto"/>
                <w:left w:val="none" w:sz="0" w:space="0" w:color="auto"/>
                <w:bottom w:val="none" w:sz="0" w:space="0" w:color="auto"/>
                <w:right w:val="none" w:sz="0" w:space="0" w:color="auto"/>
              </w:divBdr>
            </w:div>
          </w:divsChild>
        </w:div>
        <w:div w:id="397752589">
          <w:marLeft w:val="0"/>
          <w:marRight w:val="0"/>
          <w:marTop w:val="0"/>
          <w:marBottom w:val="0"/>
          <w:divBdr>
            <w:top w:val="none" w:sz="0" w:space="0" w:color="auto"/>
            <w:left w:val="none" w:sz="0" w:space="0" w:color="auto"/>
            <w:bottom w:val="none" w:sz="0" w:space="0" w:color="auto"/>
            <w:right w:val="none" w:sz="0" w:space="0" w:color="auto"/>
          </w:divBdr>
          <w:divsChild>
            <w:div w:id="1117676088">
              <w:marLeft w:val="0"/>
              <w:marRight w:val="0"/>
              <w:marTop w:val="0"/>
              <w:marBottom w:val="0"/>
              <w:divBdr>
                <w:top w:val="none" w:sz="0" w:space="0" w:color="auto"/>
                <w:left w:val="none" w:sz="0" w:space="0" w:color="auto"/>
                <w:bottom w:val="none" w:sz="0" w:space="0" w:color="auto"/>
                <w:right w:val="none" w:sz="0" w:space="0" w:color="auto"/>
              </w:divBdr>
            </w:div>
          </w:divsChild>
        </w:div>
        <w:div w:id="397944586">
          <w:marLeft w:val="0"/>
          <w:marRight w:val="0"/>
          <w:marTop w:val="0"/>
          <w:marBottom w:val="0"/>
          <w:divBdr>
            <w:top w:val="none" w:sz="0" w:space="0" w:color="auto"/>
            <w:left w:val="none" w:sz="0" w:space="0" w:color="auto"/>
            <w:bottom w:val="none" w:sz="0" w:space="0" w:color="auto"/>
            <w:right w:val="none" w:sz="0" w:space="0" w:color="auto"/>
          </w:divBdr>
          <w:divsChild>
            <w:div w:id="1330669606">
              <w:marLeft w:val="0"/>
              <w:marRight w:val="0"/>
              <w:marTop w:val="0"/>
              <w:marBottom w:val="0"/>
              <w:divBdr>
                <w:top w:val="none" w:sz="0" w:space="0" w:color="auto"/>
                <w:left w:val="none" w:sz="0" w:space="0" w:color="auto"/>
                <w:bottom w:val="none" w:sz="0" w:space="0" w:color="auto"/>
                <w:right w:val="none" w:sz="0" w:space="0" w:color="auto"/>
              </w:divBdr>
            </w:div>
          </w:divsChild>
        </w:div>
        <w:div w:id="409884490">
          <w:marLeft w:val="0"/>
          <w:marRight w:val="0"/>
          <w:marTop w:val="0"/>
          <w:marBottom w:val="0"/>
          <w:divBdr>
            <w:top w:val="none" w:sz="0" w:space="0" w:color="auto"/>
            <w:left w:val="none" w:sz="0" w:space="0" w:color="auto"/>
            <w:bottom w:val="none" w:sz="0" w:space="0" w:color="auto"/>
            <w:right w:val="none" w:sz="0" w:space="0" w:color="auto"/>
          </w:divBdr>
          <w:divsChild>
            <w:div w:id="1014962585">
              <w:marLeft w:val="0"/>
              <w:marRight w:val="0"/>
              <w:marTop w:val="0"/>
              <w:marBottom w:val="0"/>
              <w:divBdr>
                <w:top w:val="none" w:sz="0" w:space="0" w:color="auto"/>
                <w:left w:val="none" w:sz="0" w:space="0" w:color="auto"/>
                <w:bottom w:val="none" w:sz="0" w:space="0" w:color="auto"/>
                <w:right w:val="none" w:sz="0" w:space="0" w:color="auto"/>
              </w:divBdr>
            </w:div>
          </w:divsChild>
        </w:div>
        <w:div w:id="444928430">
          <w:marLeft w:val="0"/>
          <w:marRight w:val="0"/>
          <w:marTop w:val="0"/>
          <w:marBottom w:val="0"/>
          <w:divBdr>
            <w:top w:val="none" w:sz="0" w:space="0" w:color="auto"/>
            <w:left w:val="none" w:sz="0" w:space="0" w:color="auto"/>
            <w:bottom w:val="none" w:sz="0" w:space="0" w:color="auto"/>
            <w:right w:val="none" w:sz="0" w:space="0" w:color="auto"/>
          </w:divBdr>
          <w:divsChild>
            <w:div w:id="1767531681">
              <w:marLeft w:val="0"/>
              <w:marRight w:val="0"/>
              <w:marTop w:val="0"/>
              <w:marBottom w:val="0"/>
              <w:divBdr>
                <w:top w:val="none" w:sz="0" w:space="0" w:color="auto"/>
                <w:left w:val="none" w:sz="0" w:space="0" w:color="auto"/>
                <w:bottom w:val="none" w:sz="0" w:space="0" w:color="auto"/>
                <w:right w:val="none" w:sz="0" w:space="0" w:color="auto"/>
              </w:divBdr>
            </w:div>
          </w:divsChild>
        </w:div>
        <w:div w:id="454763116">
          <w:marLeft w:val="0"/>
          <w:marRight w:val="0"/>
          <w:marTop w:val="0"/>
          <w:marBottom w:val="0"/>
          <w:divBdr>
            <w:top w:val="none" w:sz="0" w:space="0" w:color="auto"/>
            <w:left w:val="none" w:sz="0" w:space="0" w:color="auto"/>
            <w:bottom w:val="none" w:sz="0" w:space="0" w:color="auto"/>
            <w:right w:val="none" w:sz="0" w:space="0" w:color="auto"/>
          </w:divBdr>
          <w:divsChild>
            <w:div w:id="379478120">
              <w:marLeft w:val="0"/>
              <w:marRight w:val="0"/>
              <w:marTop w:val="0"/>
              <w:marBottom w:val="0"/>
              <w:divBdr>
                <w:top w:val="none" w:sz="0" w:space="0" w:color="auto"/>
                <w:left w:val="none" w:sz="0" w:space="0" w:color="auto"/>
                <w:bottom w:val="none" w:sz="0" w:space="0" w:color="auto"/>
                <w:right w:val="none" w:sz="0" w:space="0" w:color="auto"/>
              </w:divBdr>
            </w:div>
          </w:divsChild>
        </w:div>
        <w:div w:id="484661732">
          <w:marLeft w:val="0"/>
          <w:marRight w:val="0"/>
          <w:marTop w:val="0"/>
          <w:marBottom w:val="0"/>
          <w:divBdr>
            <w:top w:val="none" w:sz="0" w:space="0" w:color="auto"/>
            <w:left w:val="none" w:sz="0" w:space="0" w:color="auto"/>
            <w:bottom w:val="none" w:sz="0" w:space="0" w:color="auto"/>
            <w:right w:val="none" w:sz="0" w:space="0" w:color="auto"/>
          </w:divBdr>
          <w:divsChild>
            <w:div w:id="243228286">
              <w:marLeft w:val="0"/>
              <w:marRight w:val="0"/>
              <w:marTop w:val="0"/>
              <w:marBottom w:val="0"/>
              <w:divBdr>
                <w:top w:val="none" w:sz="0" w:space="0" w:color="auto"/>
                <w:left w:val="none" w:sz="0" w:space="0" w:color="auto"/>
                <w:bottom w:val="none" w:sz="0" w:space="0" w:color="auto"/>
                <w:right w:val="none" w:sz="0" w:space="0" w:color="auto"/>
              </w:divBdr>
            </w:div>
          </w:divsChild>
        </w:div>
        <w:div w:id="495656480">
          <w:marLeft w:val="0"/>
          <w:marRight w:val="0"/>
          <w:marTop w:val="0"/>
          <w:marBottom w:val="0"/>
          <w:divBdr>
            <w:top w:val="none" w:sz="0" w:space="0" w:color="auto"/>
            <w:left w:val="none" w:sz="0" w:space="0" w:color="auto"/>
            <w:bottom w:val="none" w:sz="0" w:space="0" w:color="auto"/>
            <w:right w:val="none" w:sz="0" w:space="0" w:color="auto"/>
          </w:divBdr>
          <w:divsChild>
            <w:div w:id="1470972369">
              <w:marLeft w:val="0"/>
              <w:marRight w:val="0"/>
              <w:marTop w:val="0"/>
              <w:marBottom w:val="0"/>
              <w:divBdr>
                <w:top w:val="none" w:sz="0" w:space="0" w:color="auto"/>
                <w:left w:val="none" w:sz="0" w:space="0" w:color="auto"/>
                <w:bottom w:val="none" w:sz="0" w:space="0" w:color="auto"/>
                <w:right w:val="none" w:sz="0" w:space="0" w:color="auto"/>
              </w:divBdr>
            </w:div>
          </w:divsChild>
        </w:div>
        <w:div w:id="531041181">
          <w:marLeft w:val="0"/>
          <w:marRight w:val="0"/>
          <w:marTop w:val="0"/>
          <w:marBottom w:val="0"/>
          <w:divBdr>
            <w:top w:val="none" w:sz="0" w:space="0" w:color="auto"/>
            <w:left w:val="none" w:sz="0" w:space="0" w:color="auto"/>
            <w:bottom w:val="none" w:sz="0" w:space="0" w:color="auto"/>
            <w:right w:val="none" w:sz="0" w:space="0" w:color="auto"/>
          </w:divBdr>
          <w:divsChild>
            <w:div w:id="279533595">
              <w:marLeft w:val="0"/>
              <w:marRight w:val="0"/>
              <w:marTop w:val="0"/>
              <w:marBottom w:val="0"/>
              <w:divBdr>
                <w:top w:val="none" w:sz="0" w:space="0" w:color="auto"/>
                <w:left w:val="none" w:sz="0" w:space="0" w:color="auto"/>
                <w:bottom w:val="none" w:sz="0" w:space="0" w:color="auto"/>
                <w:right w:val="none" w:sz="0" w:space="0" w:color="auto"/>
              </w:divBdr>
            </w:div>
          </w:divsChild>
        </w:div>
        <w:div w:id="537016210">
          <w:marLeft w:val="0"/>
          <w:marRight w:val="0"/>
          <w:marTop w:val="0"/>
          <w:marBottom w:val="0"/>
          <w:divBdr>
            <w:top w:val="none" w:sz="0" w:space="0" w:color="auto"/>
            <w:left w:val="none" w:sz="0" w:space="0" w:color="auto"/>
            <w:bottom w:val="none" w:sz="0" w:space="0" w:color="auto"/>
            <w:right w:val="none" w:sz="0" w:space="0" w:color="auto"/>
          </w:divBdr>
          <w:divsChild>
            <w:div w:id="491339598">
              <w:marLeft w:val="0"/>
              <w:marRight w:val="0"/>
              <w:marTop w:val="0"/>
              <w:marBottom w:val="0"/>
              <w:divBdr>
                <w:top w:val="none" w:sz="0" w:space="0" w:color="auto"/>
                <w:left w:val="none" w:sz="0" w:space="0" w:color="auto"/>
                <w:bottom w:val="none" w:sz="0" w:space="0" w:color="auto"/>
                <w:right w:val="none" w:sz="0" w:space="0" w:color="auto"/>
              </w:divBdr>
            </w:div>
          </w:divsChild>
        </w:div>
        <w:div w:id="540292191">
          <w:marLeft w:val="0"/>
          <w:marRight w:val="0"/>
          <w:marTop w:val="0"/>
          <w:marBottom w:val="0"/>
          <w:divBdr>
            <w:top w:val="none" w:sz="0" w:space="0" w:color="auto"/>
            <w:left w:val="none" w:sz="0" w:space="0" w:color="auto"/>
            <w:bottom w:val="none" w:sz="0" w:space="0" w:color="auto"/>
            <w:right w:val="none" w:sz="0" w:space="0" w:color="auto"/>
          </w:divBdr>
          <w:divsChild>
            <w:div w:id="1481538743">
              <w:marLeft w:val="0"/>
              <w:marRight w:val="0"/>
              <w:marTop w:val="0"/>
              <w:marBottom w:val="0"/>
              <w:divBdr>
                <w:top w:val="none" w:sz="0" w:space="0" w:color="auto"/>
                <w:left w:val="none" w:sz="0" w:space="0" w:color="auto"/>
                <w:bottom w:val="none" w:sz="0" w:space="0" w:color="auto"/>
                <w:right w:val="none" w:sz="0" w:space="0" w:color="auto"/>
              </w:divBdr>
            </w:div>
          </w:divsChild>
        </w:div>
        <w:div w:id="550187580">
          <w:marLeft w:val="0"/>
          <w:marRight w:val="0"/>
          <w:marTop w:val="0"/>
          <w:marBottom w:val="0"/>
          <w:divBdr>
            <w:top w:val="none" w:sz="0" w:space="0" w:color="auto"/>
            <w:left w:val="none" w:sz="0" w:space="0" w:color="auto"/>
            <w:bottom w:val="none" w:sz="0" w:space="0" w:color="auto"/>
            <w:right w:val="none" w:sz="0" w:space="0" w:color="auto"/>
          </w:divBdr>
          <w:divsChild>
            <w:div w:id="1967200262">
              <w:marLeft w:val="0"/>
              <w:marRight w:val="0"/>
              <w:marTop w:val="0"/>
              <w:marBottom w:val="0"/>
              <w:divBdr>
                <w:top w:val="none" w:sz="0" w:space="0" w:color="auto"/>
                <w:left w:val="none" w:sz="0" w:space="0" w:color="auto"/>
                <w:bottom w:val="none" w:sz="0" w:space="0" w:color="auto"/>
                <w:right w:val="none" w:sz="0" w:space="0" w:color="auto"/>
              </w:divBdr>
            </w:div>
          </w:divsChild>
        </w:div>
        <w:div w:id="551617726">
          <w:marLeft w:val="0"/>
          <w:marRight w:val="0"/>
          <w:marTop w:val="0"/>
          <w:marBottom w:val="0"/>
          <w:divBdr>
            <w:top w:val="none" w:sz="0" w:space="0" w:color="auto"/>
            <w:left w:val="none" w:sz="0" w:space="0" w:color="auto"/>
            <w:bottom w:val="none" w:sz="0" w:space="0" w:color="auto"/>
            <w:right w:val="none" w:sz="0" w:space="0" w:color="auto"/>
          </w:divBdr>
          <w:divsChild>
            <w:div w:id="2073305091">
              <w:marLeft w:val="0"/>
              <w:marRight w:val="0"/>
              <w:marTop w:val="0"/>
              <w:marBottom w:val="0"/>
              <w:divBdr>
                <w:top w:val="none" w:sz="0" w:space="0" w:color="auto"/>
                <w:left w:val="none" w:sz="0" w:space="0" w:color="auto"/>
                <w:bottom w:val="none" w:sz="0" w:space="0" w:color="auto"/>
                <w:right w:val="none" w:sz="0" w:space="0" w:color="auto"/>
              </w:divBdr>
            </w:div>
          </w:divsChild>
        </w:div>
        <w:div w:id="566494046">
          <w:marLeft w:val="0"/>
          <w:marRight w:val="0"/>
          <w:marTop w:val="0"/>
          <w:marBottom w:val="0"/>
          <w:divBdr>
            <w:top w:val="none" w:sz="0" w:space="0" w:color="auto"/>
            <w:left w:val="none" w:sz="0" w:space="0" w:color="auto"/>
            <w:bottom w:val="none" w:sz="0" w:space="0" w:color="auto"/>
            <w:right w:val="none" w:sz="0" w:space="0" w:color="auto"/>
          </w:divBdr>
          <w:divsChild>
            <w:div w:id="682904769">
              <w:marLeft w:val="0"/>
              <w:marRight w:val="0"/>
              <w:marTop w:val="0"/>
              <w:marBottom w:val="0"/>
              <w:divBdr>
                <w:top w:val="none" w:sz="0" w:space="0" w:color="auto"/>
                <w:left w:val="none" w:sz="0" w:space="0" w:color="auto"/>
                <w:bottom w:val="none" w:sz="0" w:space="0" w:color="auto"/>
                <w:right w:val="none" w:sz="0" w:space="0" w:color="auto"/>
              </w:divBdr>
            </w:div>
          </w:divsChild>
        </w:div>
        <w:div w:id="573315144">
          <w:marLeft w:val="0"/>
          <w:marRight w:val="0"/>
          <w:marTop w:val="0"/>
          <w:marBottom w:val="0"/>
          <w:divBdr>
            <w:top w:val="none" w:sz="0" w:space="0" w:color="auto"/>
            <w:left w:val="none" w:sz="0" w:space="0" w:color="auto"/>
            <w:bottom w:val="none" w:sz="0" w:space="0" w:color="auto"/>
            <w:right w:val="none" w:sz="0" w:space="0" w:color="auto"/>
          </w:divBdr>
          <w:divsChild>
            <w:div w:id="450127927">
              <w:marLeft w:val="0"/>
              <w:marRight w:val="0"/>
              <w:marTop w:val="0"/>
              <w:marBottom w:val="0"/>
              <w:divBdr>
                <w:top w:val="none" w:sz="0" w:space="0" w:color="auto"/>
                <w:left w:val="none" w:sz="0" w:space="0" w:color="auto"/>
                <w:bottom w:val="none" w:sz="0" w:space="0" w:color="auto"/>
                <w:right w:val="none" w:sz="0" w:space="0" w:color="auto"/>
              </w:divBdr>
            </w:div>
          </w:divsChild>
        </w:div>
        <w:div w:id="580136718">
          <w:marLeft w:val="0"/>
          <w:marRight w:val="0"/>
          <w:marTop w:val="0"/>
          <w:marBottom w:val="0"/>
          <w:divBdr>
            <w:top w:val="none" w:sz="0" w:space="0" w:color="auto"/>
            <w:left w:val="none" w:sz="0" w:space="0" w:color="auto"/>
            <w:bottom w:val="none" w:sz="0" w:space="0" w:color="auto"/>
            <w:right w:val="none" w:sz="0" w:space="0" w:color="auto"/>
          </w:divBdr>
          <w:divsChild>
            <w:div w:id="1230384432">
              <w:marLeft w:val="0"/>
              <w:marRight w:val="0"/>
              <w:marTop w:val="0"/>
              <w:marBottom w:val="0"/>
              <w:divBdr>
                <w:top w:val="none" w:sz="0" w:space="0" w:color="auto"/>
                <w:left w:val="none" w:sz="0" w:space="0" w:color="auto"/>
                <w:bottom w:val="none" w:sz="0" w:space="0" w:color="auto"/>
                <w:right w:val="none" w:sz="0" w:space="0" w:color="auto"/>
              </w:divBdr>
            </w:div>
          </w:divsChild>
        </w:div>
        <w:div w:id="584533641">
          <w:marLeft w:val="0"/>
          <w:marRight w:val="0"/>
          <w:marTop w:val="0"/>
          <w:marBottom w:val="0"/>
          <w:divBdr>
            <w:top w:val="none" w:sz="0" w:space="0" w:color="auto"/>
            <w:left w:val="none" w:sz="0" w:space="0" w:color="auto"/>
            <w:bottom w:val="none" w:sz="0" w:space="0" w:color="auto"/>
            <w:right w:val="none" w:sz="0" w:space="0" w:color="auto"/>
          </w:divBdr>
          <w:divsChild>
            <w:div w:id="1954552177">
              <w:marLeft w:val="0"/>
              <w:marRight w:val="0"/>
              <w:marTop w:val="0"/>
              <w:marBottom w:val="0"/>
              <w:divBdr>
                <w:top w:val="none" w:sz="0" w:space="0" w:color="auto"/>
                <w:left w:val="none" w:sz="0" w:space="0" w:color="auto"/>
                <w:bottom w:val="none" w:sz="0" w:space="0" w:color="auto"/>
                <w:right w:val="none" w:sz="0" w:space="0" w:color="auto"/>
              </w:divBdr>
            </w:div>
          </w:divsChild>
        </w:div>
        <w:div w:id="589461821">
          <w:marLeft w:val="0"/>
          <w:marRight w:val="0"/>
          <w:marTop w:val="0"/>
          <w:marBottom w:val="0"/>
          <w:divBdr>
            <w:top w:val="none" w:sz="0" w:space="0" w:color="auto"/>
            <w:left w:val="none" w:sz="0" w:space="0" w:color="auto"/>
            <w:bottom w:val="none" w:sz="0" w:space="0" w:color="auto"/>
            <w:right w:val="none" w:sz="0" w:space="0" w:color="auto"/>
          </w:divBdr>
          <w:divsChild>
            <w:div w:id="246694727">
              <w:marLeft w:val="0"/>
              <w:marRight w:val="0"/>
              <w:marTop w:val="0"/>
              <w:marBottom w:val="0"/>
              <w:divBdr>
                <w:top w:val="none" w:sz="0" w:space="0" w:color="auto"/>
                <w:left w:val="none" w:sz="0" w:space="0" w:color="auto"/>
                <w:bottom w:val="none" w:sz="0" w:space="0" w:color="auto"/>
                <w:right w:val="none" w:sz="0" w:space="0" w:color="auto"/>
              </w:divBdr>
            </w:div>
          </w:divsChild>
        </w:div>
        <w:div w:id="595989837">
          <w:marLeft w:val="0"/>
          <w:marRight w:val="0"/>
          <w:marTop w:val="0"/>
          <w:marBottom w:val="0"/>
          <w:divBdr>
            <w:top w:val="none" w:sz="0" w:space="0" w:color="auto"/>
            <w:left w:val="none" w:sz="0" w:space="0" w:color="auto"/>
            <w:bottom w:val="none" w:sz="0" w:space="0" w:color="auto"/>
            <w:right w:val="none" w:sz="0" w:space="0" w:color="auto"/>
          </w:divBdr>
          <w:divsChild>
            <w:div w:id="1658728586">
              <w:marLeft w:val="0"/>
              <w:marRight w:val="0"/>
              <w:marTop w:val="0"/>
              <w:marBottom w:val="0"/>
              <w:divBdr>
                <w:top w:val="none" w:sz="0" w:space="0" w:color="auto"/>
                <w:left w:val="none" w:sz="0" w:space="0" w:color="auto"/>
                <w:bottom w:val="none" w:sz="0" w:space="0" w:color="auto"/>
                <w:right w:val="none" w:sz="0" w:space="0" w:color="auto"/>
              </w:divBdr>
            </w:div>
          </w:divsChild>
        </w:div>
        <w:div w:id="598874462">
          <w:marLeft w:val="0"/>
          <w:marRight w:val="0"/>
          <w:marTop w:val="0"/>
          <w:marBottom w:val="0"/>
          <w:divBdr>
            <w:top w:val="none" w:sz="0" w:space="0" w:color="auto"/>
            <w:left w:val="none" w:sz="0" w:space="0" w:color="auto"/>
            <w:bottom w:val="none" w:sz="0" w:space="0" w:color="auto"/>
            <w:right w:val="none" w:sz="0" w:space="0" w:color="auto"/>
          </w:divBdr>
          <w:divsChild>
            <w:div w:id="1024789152">
              <w:marLeft w:val="0"/>
              <w:marRight w:val="0"/>
              <w:marTop w:val="0"/>
              <w:marBottom w:val="0"/>
              <w:divBdr>
                <w:top w:val="none" w:sz="0" w:space="0" w:color="auto"/>
                <w:left w:val="none" w:sz="0" w:space="0" w:color="auto"/>
                <w:bottom w:val="none" w:sz="0" w:space="0" w:color="auto"/>
                <w:right w:val="none" w:sz="0" w:space="0" w:color="auto"/>
              </w:divBdr>
            </w:div>
          </w:divsChild>
        </w:div>
        <w:div w:id="618609377">
          <w:marLeft w:val="0"/>
          <w:marRight w:val="0"/>
          <w:marTop w:val="0"/>
          <w:marBottom w:val="0"/>
          <w:divBdr>
            <w:top w:val="none" w:sz="0" w:space="0" w:color="auto"/>
            <w:left w:val="none" w:sz="0" w:space="0" w:color="auto"/>
            <w:bottom w:val="none" w:sz="0" w:space="0" w:color="auto"/>
            <w:right w:val="none" w:sz="0" w:space="0" w:color="auto"/>
          </w:divBdr>
          <w:divsChild>
            <w:div w:id="703098528">
              <w:marLeft w:val="0"/>
              <w:marRight w:val="0"/>
              <w:marTop w:val="0"/>
              <w:marBottom w:val="0"/>
              <w:divBdr>
                <w:top w:val="none" w:sz="0" w:space="0" w:color="auto"/>
                <w:left w:val="none" w:sz="0" w:space="0" w:color="auto"/>
                <w:bottom w:val="none" w:sz="0" w:space="0" w:color="auto"/>
                <w:right w:val="none" w:sz="0" w:space="0" w:color="auto"/>
              </w:divBdr>
            </w:div>
          </w:divsChild>
        </w:div>
        <w:div w:id="630135548">
          <w:marLeft w:val="0"/>
          <w:marRight w:val="0"/>
          <w:marTop w:val="0"/>
          <w:marBottom w:val="0"/>
          <w:divBdr>
            <w:top w:val="none" w:sz="0" w:space="0" w:color="auto"/>
            <w:left w:val="none" w:sz="0" w:space="0" w:color="auto"/>
            <w:bottom w:val="none" w:sz="0" w:space="0" w:color="auto"/>
            <w:right w:val="none" w:sz="0" w:space="0" w:color="auto"/>
          </w:divBdr>
          <w:divsChild>
            <w:div w:id="691960615">
              <w:marLeft w:val="0"/>
              <w:marRight w:val="0"/>
              <w:marTop w:val="0"/>
              <w:marBottom w:val="0"/>
              <w:divBdr>
                <w:top w:val="none" w:sz="0" w:space="0" w:color="auto"/>
                <w:left w:val="none" w:sz="0" w:space="0" w:color="auto"/>
                <w:bottom w:val="none" w:sz="0" w:space="0" w:color="auto"/>
                <w:right w:val="none" w:sz="0" w:space="0" w:color="auto"/>
              </w:divBdr>
            </w:div>
          </w:divsChild>
        </w:div>
        <w:div w:id="633220099">
          <w:marLeft w:val="0"/>
          <w:marRight w:val="0"/>
          <w:marTop w:val="0"/>
          <w:marBottom w:val="0"/>
          <w:divBdr>
            <w:top w:val="none" w:sz="0" w:space="0" w:color="auto"/>
            <w:left w:val="none" w:sz="0" w:space="0" w:color="auto"/>
            <w:bottom w:val="none" w:sz="0" w:space="0" w:color="auto"/>
            <w:right w:val="none" w:sz="0" w:space="0" w:color="auto"/>
          </w:divBdr>
          <w:divsChild>
            <w:div w:id="754788779">
              <w:marLeft w:val="0"/>
              <w:marRight w:val="0"/>
              <w:marTop w:val="0"/>
              <w:marBottom w:val="0"/>
              <w:divBdr>
                <w:top w:val="none" w:sz="0" w:space="0" w:color="auto"/>
                <w:left w:val="none" w:sz="0" w:space="0" w:color="auto"/>
                <w:bottom w:val="none" w:sz="0" w:space="0" w:color="auto"/>
                <w:right w:val="none" w:sz="0" w:space="0" w:color="auto"/>
              </w:divBdr>
            </w:div>
          </w:divsChild>
        </w:div>
        <w:div w:id="656567758">
          <w:marLeft w:val="0"/>
          <w:marRight w:val="0"/>
          <w:marTop w:val="0"/>
          <w:marBottom w:val="0"/>
          <w:divBdr>
            <w:top w:val="none" w:sz="0" w:space="0" w:color="auto"/>
            <w:left w:val="none" w:sz="0" w:space="0" w:color="auto"/>
            <w:bottom w:val="none" w:sz="0" w:space="0" w:color="auto"/>
            <w:right w:val="none" w:sz="0" w:space="0" w:color="auto"/>
          </w:divBdr>
          <w:divsChild>
            <w:div w:id="1500385485">
              <w:marLeft w:val="0"/>
              <w:marRight w:val="0"/>
              <w:marTop w:val="0"/>
              <w:marBottom w:val="0"/>
              <w:divBdr>
                <w:top w:val="none" w:sz="0" w:space="0" w:color="auto"/>
                <w:left w:val="none" w:sz="0" w:space="0" w:color="auto"/>
                <w:bottom w:val="none" w:sz="0" w:space="0" w:color="auto"/>
                <w:right w:val="none" w:sz="0" w:space="0" w:color="auto"/>
              </w:divBdr>
            </w:div>
          </w:divsChild>
        </w:div>
        <w:div w:id="661008716">
          <w:marLeft w:val="0"/>
          <w:marRight w:val="0"/>
          <w:marTop w:val="0"/>
          <w:marBottom w:val="0"/>
          <w:divBdr>
            <w:top w:val="none" w:sz="0" w:space="0" w:color="auto"/>
            <w:left w:val="none" w:sz="0" w:space="0" w:color="auto"/>
            <w:bottom w:val="none" w:sz="0" w:space="0" w:color="auto"/>
            <w:right w:val="none" w:sz="0" w:space="0" w:color="auto"/>
          </w:divBdr>
          <w:divsChild>
            <w:div w:id="202325277">
              <w:marLeft w:val="0"/>
              <w:marRight w:val="0"/>
              <w:marTop w:val="0"/>
              <w:marBottom w:val="0"/>
              <w:divBdr>
                <w:top w:val="none" w:sz="0" w:space="0" w:color="auto"/>
                <w:left w:val="none" w:sz="0" w:space="0" w:color="auto"/>
                <w:bottom w:val="none" w:sz="0" w:space="0" w:color="auto"/>
                <w:right w:val="none" w:sz="0" w:space="0" w:color="auto"/>
              </w:divBdr>
            </w:div>
          </w:divsChild>
        </w:div>
        <w:div w:id="661393764">
          <w:marLeft w:val="0"/>
          <w:marRight w:val="0"/>
          <w:marTop w:val="0"/>
          <w:marBottom w:val="0"/>
          <w:divBdr>
            <w:top w:val="none" w:sz="0" w:space="0" w:color="auto"/>
            <w:left w:val="none" w:sz="0" w:space="0" w:color="auto"/>
            <w:bottom w:val="none" w:sz="0" w:space="0" w:color="auto"/>
            <w:right w:val="none" w:sz="0" w:space="0" w:color="auto"/>
          </w:divBdr>
          <w:divsChild>
            <w:div w:id="541985413">
              <w:marLeft w:val="0"/>
              <w:marRight w:val="0"/>
              <w:marTop w:val="0"/>
              <w:marBottom w:val="0"/>
              <w:divBdr>
                <w:top w:val="none" w:sz="0" w:space="0" w:color="auto"/>
                <w:left w:val="none" w:sz="0" w:space="0" w:color="auto"/>
                <w:bottom w:val="none" w:sz="0" w:space="0" w:color="auto"/>
                <w:right w:val="none" w:sz="0" w:space="0" w:color="auto"/>
              </w:divBdr>
            </w:div>
          </w:divsChild>
        </w:div>
        <w:div w:id="672344362">
          <w:marLeft w:val="0"/>
          <w:marRight w:val="0"/>
          <w:marTop w:val="0"/>
          <w:marBottom w:val="0"/>
          <w:divBdr>
            <w:top w:val="none" w:sz="0" w:space="0" w:color="auto"/>
            <w:left w:val="none" w:sz="0" w:space="0" w:color="auto"/>
            <w:bottom w:val="none" w:sz="0" w:space="0" w:color="auto"/>
            <w:right w:val="none" w:sz="0" w:space="0" w:color="auto"/>
          </w:divBdr>
          <w:divsChild>
            <w:div w:id="21327334">
              <w:marLeft w:val="0"/>
              <w:marRight w:val="0"/>
              <w:marTop w:val="0"/>
              <w:marBottom w:val="0"/>
              <w:divBdr>
                <w:top w:val="none" w:sz="0" w:space="0" w:color="auto"/>
                <w:left w:val="none" w:sz="0" w:space="0" w:color="auto"/>
                <w:bottom w:val="none" w:sz="0" w:space="0" w:color="auto"/>
                <w:right w:val="none" w:sz="0" w:space="0" w:color="auto"/>
              </w:divBdr>
            </w:div>
          </w:divsChild>
        </w:div>
        <w:div w:id="676928176">
          <w:marLeft w:val="0"/>
          <w:marRight w:val="0"/>
          <w:marTop w:val="0"/>
          <w:marBottom w:val="0"/>
          <w:divBdr>
            <w:top w:val="none" w:sz="0" w:space="0" w:color="auto"/>
            <w:left w:val="none" w:sz="0" w:space="0" w:color="auto"/>
            <w:bottom w:val="none" w:sz="0" w:space="0" w:color="auto"/>
            <w:right w:val="none" w:sz="0" w:space="0" w:color="auto"/>
          </w:divBdr>
          <w:divsChild>
            <w:div w:id="250310938">
              <w:marLeft w:val="0"/>
              <w:marRight w:val="0"/>
              <w:marTop w:val="0"/>
              <w:marBottom w:val="0"/>
              <w:divBdr>
                <w:top w:val="none" w:sz="0" w:space="0" w:color="auto"/>
                <w:left w:val="none" w:sz="0" w:space="0" w:color="auto"/>
                <w:bottom w:val="none" w:sz="0" w:space="0" w:color="auto"/>
                <w:right w:val="none" w:sz="0" w:space="0" w:color="auto"/>
              </w:divBdr>
            </w:div>
          </w:divsChild>
        </w:div>
        <w:div w:id="698513154">
          <w:marLeft w:val="0"/>
          <w:marRight w:val="0"/>
          <w:marTop w:val="0"/>
          <w:marBottom w:val="0"/>
          <w:divBdr>
            <w:top w:val="none" w:sz="0" w:space="0" w:color="auto"/>
            <w:left w:val="none" w:sz="0" w:space="0" w:color="auto"/>
            <w:bottom w:val="none" w:sz="0" w:space="0" w:color="auto"/>
            <w:right w:val="none" w:sz="0" w:space="0" w:color="auto"/>
          </w:divBdr>
          <w:divsChild>
            <w:div w:id="1412309482">
              <w:marLeft w:val="0"/>
              <w:marRight w:val="0"/>
              <w:marTop w:val="0"/>
              <w:marBottom w:val="0"/>
              <w:divBdr>
                <w:top w:val="none" w:sz="0" w:space="0" w:color="auto"/>
                <w:left w:val="none" w:sz="0" w:space="0" w:color="auto"/>
                <w:bottom w:val="none" w:sz="0" w:space="0" w:color="auto"/>
                <w:right w:val="none" w:sz="0" w:space="0" w:color="auto"/>
              </w:divBdr>
            </w:div>
          </w:divsChild>
        </w:div>
        <w:div w:id="701177295">
          <w:marLeft w:val="0"/>
          <w:marRight w:val="0"/>
          <w:marTop w:val="0"/>
          <w:marBottom w:val="0"/>
          <w:divBdr>
            <w:top w:val="none" w:sz="0" w:space="0" w:color="auto"/>
            <w:left w:val="none" w:sz="0" w:space="0" w:color="auto"/>
            <w:bottom w:val="none" w:sz="0" w:space="0" w:color="auto"/>
            <w:right w:val="none" w:sz="0" w:space="0" w:color="auto"/>
          </w:divBdr>
          <w:divsChild>
            <w:div w:id="1073890320">
              <w:marLeft w:val="0"/>
              <w:marRight w:val="0"/>
              <w:marTop w:val="0"/>
              <w:marBottom w:val="0"/>
              <w:divBdr>
                <w:top w:val="none" w:sz="0" w:space="0" w:color="auto"/>
                <w:left w:val="none" w:sz="0" w:space="0" w:color="auto"/>
                <w:bottom w:val="none" w:sz="0" w:space="0" w:color="auto"/>
                <w:right w:val="none" w:sz="0" w:space="0" w:color="auto"/>
              </w:divBdr>
            </w:div>
          </w:divsChild>
        </w:div>
        <w:div w:id="715395145">
          <w:marLeft w:val="0"/>
          <w:marRight w:val="0"/>
          <w:marTop w:val="0"/>
          <w:marBottom w:val="0"/>
          <w:divBdr>
            <w:top w:val="none" w:sz="0" w:space="0" w:color="auto"/>
            <w:left w:val="none" w:sz="0" w:space="0" w:color="auto"/>
            <w:bottom w:val="none" w:sz="0" w:space="0" w:color="auto"/>
            <w:right w:val="none" w:sz="0" w:space="0" w:color="auto"/>
          </w:divBdr>
          <w:divsChild>
            <w:div w:id="1425616447">
              <w:marLeft w:val="0"/>
              <w:marRight w:val="0"/>
              <w:marTop w:val="0"/>
              <w:marBottom w:val="0"/>
              <w:divBdr>
                <w:top w:val="none" w:sz="0" w:space="0" w:color="auto"/>
                <w:left w:val="none" w:sz="0" w:space="0" w:color="auto"/>
                <w:bottom w:val="none" w:sz="0" w:space="0" w:color="auto"/>
                <w:right w:val="none" w:sz="0" w:space="0" w:color="auto"/>
              </w:divBdr>
            </w:div>
          </w:divsChild>
        </w:div>
        <w:div w:id="720060452">
          <w:marLeft w:val="0"/>
          <w:marRight w:val="0"/>
          <w:marTop w:val="0"/>
          <w:marBottom w:val="0"/>
          <w:divBdr>
            <w:top w:val="none" w:sz="0" w:space="0" w:color="auto"/>
            <w:left w:val="none" w:sz="0" w:space="0" w:color="auto"/>
            <w:bottom w:val="none" w:sz="0" w:space="0" w:color="auto"/>
            <w:right w:val="none" w:sz="0" w:space="0" w:color="auto"/>
          </w:divBdr>
          <w:divsChild>
            <w:div w:id="1435974184">
              <w:marLeft w:val="0"/>
              <w:marRight w:val="0"/>
              <w:marTop w:val="0"/>
              <w:marBottom w:val="0"/>
              <w:divBdr>
                <w:top w:val="none" w:sz="0" w:space="0" w:color="auto"/>
                <w:left w:val="none" w:sz="0" w:space="0" w:color="auto"/>
                <w:bottom w:val="none" w:sz="0" w:space="0" w:color="auto"/>
                <w:right w:val="none" w:sz="0" w:space="0" w:color="auto"/>
              </w:divBdr>
            </w:div>
          </w:divsChild>
        </w:div>
        <w:div w:id="724329065">
          <w:marLeft w:val="0"/>
          <w:marRight w:val="0"/>
          <w:marTop w:val="0"/>
          <w:marBottom w:val="0"/>
          <w:divBdr>
            <w:top w:val="none" w:sz="0" w:space="0" w:color="auto"/>
            <w:left w:val="none" w:sz="0" w:space="0" w:color="auto"/>
            <w:bottom w:val="none" w:sz="0" w:space="0" w:color="auto"/>
            <w:right w:val="none" w:sz="0" w:space="0" w:color="auto"/>
          </w:divBdr>
          <w:divsChild>
            <w:div w:id="2004115420">
              <w:marLeft w:val="0"/>
              <w:marRight w:val="0"/>
              <w:marTop w:val="0"/>
              <w:marBottom w:val="0"/>
              <w:divBdr>
                <w:top w:val="none" w:sz="0" w:space="0" w:color="auto"/>
                <w:left w:val="none" w:sz="0" w:space="0" w:color="auto"/>
                <w:bottom w:val="none" w:sz="0" w:space="0" w:color="auto"/>
                <w:right w:val="none" w:sz="0" w:space="0" w:color="auto"/>
              </w:divBdr>
            </w:div>
          </w:divsChild>
        </w:div>
        <w:div w:id="731074253">
          <w:marLeft w:val="0"/>
          <w:marRight w:val="0"/>
          <w:marTop w:val="0"/>
          <w:marBottom w:val="0"/>
          <w:divBdr>
            <w:top w:val="none" w:sz="0" w:space="0" w:color="auto"/>
            <w:left w:val="none" w:sz="0" w:space="0" w:color="auto"/>
            <w:bottom w:val="none" w:sz="0" w:space="0" w:color="auto"/>
            <w:right w:val="none" w:sz="0" w:space="0" w:color="auto"/>
          </w:divBdr>
          <w:divsChild>
            <w:div w:id="944120792">
              <w:marLeft w:val="0"/>
              <w:marRight w:val="0"/>
              <w:marTop w:val="0"/>
              <w:marBottom w:val="0"/>
              <w:divBdr>
                <w:top w:val="none" w:sz="0" w:space="0" w:color="auto"/>
                <w:left w:val="none" w:sz="0" w:space="0" w:color="auto"/>
                <w:bottom w:val="none" w:sz="0" w:space="0" w:color="auto"/>
                <w:right w:val="none" w:sz="0" w:space="0" w:color="auto"/>
              </w:divBdr>
            </w:div>
          </w:divsChild>
        </w:div>
        <w:div w:id="736365577">
          <w:marLeft w:val="0"/>
          <w:marRight w:val="0"/>
          <w:marTop w:val="0"/>
          <w:marBottom w:val="0"/>
          <w:divBdr>
            <w:top w:val="none" w:sz="0" w:space="0" w:color="auto"/>
            <w:left w:val="none" w:sz="0" w:space="0" w:color="auto"/>
            <w:bottom w:val="none" w:sz="0" w:space="0" w:color="auto"/>
            <w:right w:val="none" w:sz="0" w:space="0" w:color="auto"/>
          </w:divBdr>
          <w:divsChild>
            <w:div w:id="488642192">
              <w:marLeft w:val="0"/>
              <w:marRight w:val="0"/>
              <w:marTop w:val="0"/>
              <w:marBottom w:val="0"/>
              <w:divBdr>
                <w:top w:val="none" w:sz="0" w:space="0" w:color="auto"/>
                <w:left w:val="none" w:sz="0" w:space="0" w:color="auto"/>
                <w:bottom w:val="none" w:sz="0" w:space="0" w:color="auto"/>
                <w:right w:val="none" w:sz="0" w:space="0" w:color="auto"/>
              </w:divBdr>
            </w:div>
          </w:divsChild>
        </w:div>
        <w:div w:id="759448987">
          <w:marLeft w:val="0"/>
          <w:marRight w:val="0"/>
          <w:marTop w:val="0"/>
          <w:marBottom w:val="0"/>
          <w:divBdr>
            <w:top w:val="none" w:sz="0" w:space="0" w:color="auto"/>
            <w:left w:val="none" w:sz="0" w:space="0" w:color="auto"/>
            <w:bottom w:val="none" w:sz="0" w:space="0" w:color="auto"/>
            <w:right w:val="none" w:sz="0" w:space="0" w:color="auto"/>
          </w:divBdr>
          <w:divsChild>
            <w:div w:id="139229117">
              <w:marLeft w:val="0"/>
              <w:marRight w:val="0"/>
              <w:marTop w:val="0"/>
              <w:marBottom w:val="0"/>
              <w:divBdr>
                <w:top w:val="none" w:sz="0" w:space="0" w:color="auto"/>
                <w:left w:val="none" w:sz="0" w:space="0" w:color="auto"/>
                <w:bottom w:val="none" w:sz="0" w:space="0" w:color="auto"/>
                <w:right w:val="none" w:sz="0" w:space="0" w:color="auto"/>
              </w:divBdr>
            </w:div>
          </w:divsChild>
        </w:div>
        <w:div w:id="764112806">
          <w:marLeft w:val="0"/>
          <w:marRight w:val="0"/>
          <w:marTop w:val="0"/>
          <w:marBottom w:val="0"/>
          <w:divBdr>
            <w:top w:val="none" w:sz="0" w:space="0" w:color="auto"/>
            <w:left w:val="none" w:sz="0" w:space="0" w:color="auto"/>
            <w:bottom w:val="none" w:sz="0" w:space="0" w:color="auto"/>
            <w:right w:val="none" w:sz="0" w:space="0" w:color="auto"/>
          </w:divBdr>
          <w:divsChild>
            <w:div w:id="1972787588">
              <w:marLeft w:val="0"/>
              <w:marRight w:val="0"/>
              <w:marTop w:val="0"/>
              <w:marBottom w:val="0"/>
              <w:divBdr>
                <w:top w:val="none" w:sz="0" w:space="0" w:color="auto"/>
                <w:left w:val="none" w:sz="0" w:space="0" w:color="auto"/>
                <w:bottom w:val="none" w:sz="0" w:space="0" w:color="auto"/>
                <w:right w:val="none" w:sz="0" w:space="0" w:color="auto"/>
              </w:divBdr>
            </w:div>
          </w:divsChild>
        </w:div>
        <w:div w:id="770393531">
          <w:marLeft w:val="0"/>
          <w:marRight w:val="0"/>
          <w:marTop w:val="0"/>
          <w:marBottom w:val="0"/>
          <w:divBdr>
            <w:top w:val="none" w:sz="0" w:space="0" w:color="auto"/>
            <w:left w:val="none" w:sz="0" w:space="0" w:color="auto"/>
            <w:bottom w:val="none" w:sz="0" w:space="0" w:color="auto"/>
            <w:right w:val="none" w:sz="0" w:space="0" w:color="auto"/>
          </w:divBdr>
          <w:divsChild>
            <w:div w:id="432550002">
              <w:marLeft w:val="0"/>
              <w:marRight w:val="0"/>
              <w:marTop w:val="0"/>
              <w:marBottom w:val="0"/>
              <w:divBdr>
                <w:top w:val="none" w:sz="0" w:space="0" w:color="auto"/>
                <w:left w:val="none" w:sz="0" w:space="0" w:color="auto"/>
                <w:bottom w:val="none" w:sz="0" w:space="0" w:color="auto"/>
                <w:right w:val="none" w:sz="0" w:space="0" w:color="auto"/>
              </w:divBdr>
            </w:div>
          </w:divsChild>
        </w:div>
        <w:div w:id="773676284">
          <w:marLeft w:val="0"/>
          <w:marRight w:val="0"/>
          <w:marTop w:val="0"/>
          <w:marBottom w:val="0"/>
          <w:divBdr>
            <w:top w:val="none" w:sz="0" w:space="0" w:color="auto"/>
            <w:left w:val="none" w:sz="0" w:space="0" w:color="auto"/>
            <w:bottom w:val="none" w:sz="0" w:space="0" w:color="auto"/>
            <w:right w:val="none" w:sz="0" w:space="0" w:color="auto"/>
          </w:divBdr>
          <w:divsChild>
            <w:div w:id="960116731">
              <w:marLeft w:val="0"/>
              <w:marRight w:val="0"/>
              <w:marTop w:val="0"/>
              <w:marBottom w:val="0"/>
              <w:divBdr>
                <w:top w:val="none" w:sz="0" w:space="0" w:color="auto"/>
                <w:left w:val="none" w:sz="0" w:space="0" w:color="auto"/>
                <w:bottom w:val="none" w:sz="0" w:space="0" w:color="auto"/>
                <w:right w:val="none" w:sz="0" w:space="0" w:color="auto"/>
              </w:divBdr>
            </w:div>
          </w:divsChild>
        </w:div>
        <w:div w:id="776172672">
          <w:marLeft w:val="0"/>
          <w:marRight w:val="0"/>
          <w:marTop w:val="0"/>
          <w:marBottom w:val="0"/>
          <w:divBdr>
            <w:top w:val="none" w:sz="0" w:space="0" w:color="auto"/>
            <w:left w:val="none" w:sz="0" w:space="0" w:color="auto"/>
            <w:bottom w:val="none" w:sz="0" w:space="0" w:color="auto"/>
            <w:right w:val="none" w:sz="0" w:space="0" w:color="auto"/>
          </w:divBdr>
          <w:divsChild>
            <w:div w:id="155926567">
              <w:marLeft w:val="0"/>
              <w:marRight w:val="0"/>
              <w:marTop w:val="0"/>
              <w:marBottom w:val="0"/>
              <w:divBdr>
                <w:top w:val="none" w:sz="0" w:space="0" w:color="auto"/>
                <w:left w:val="none" w:sz="0" w:space="0" w:color="auto"/>
                <w:bottom w:val="none" w:sz="0" w:space="0" w:color="auto"/>
                <w:right w:val="none" w:sz="0" w:space="0" w:color="auto"/>
              </w:divBdr>
            </w:div>
          </w:divsChild>
        </w:div>
        <w:div w:id="784689031">
          <w:marLeft w:val="0"/>
          <w:marRight w:val="0"/>
          <w:marTop w:val="0"/>
          <w:marBottom w:val="0"/>
          <w:divBdr>
            <w:top w:val="none" w:sz="0" w:space="0" w:color="auto"/>
            <w:left w:val="none" w:sz="0" w:space="0" w:color="auto"/>
            <w:bottom w:val="none" w:sz="0" w:space="0" w:color="auto"/>
            <w:right w:val="none" w:sz="0" w:space="0" w:color="auto"/>
          </w:divBdr>
          <w:divsChild>
            <w:div w:id="1147624916">
              <w:marLeft w:val="0"/>
              <w:marRight w:val="0"/>
              <w:marTop w:val="0"/>
              <w:marBottom w:val="0"/>
              <w:divBdr>
                <w:top w:val="none" w:sz="0" w:space="0" w:color="auto"/>
                <w:left w:val="none" w:sz="0" w:space="0" w:color="auto"/>
                <w:bottom w:val="none" w:sz="0" w:space="0" w:color="auto"/>
                <w:right w:val="none" w:sz="0" w:space="0" w:color="auto"/>
              </w:divBdr>
            </w:div>
          </w:divsChild>
        </w:div>
        <w:div w:id="789058836">
          <w:marLeft w:val="0"/>
          <w:marRight w:val="0"/>
          <w:marTop w:val="0"/>
          <w:marBottom w:val="0"/>
          <w:divBdr>
            <w:top w:val="none" w:sz="0" w:space="0" w:color="auto"/>
            <w:left w:val="none" w:sz="0" w:space="0" w:color="auto"/>
            <w:bottom w:val="none" w:sz="0" w:space="0" w:color="auto"/>
            <w:right w:val="none" w:sz="0" w:space="0" w:color="auto"/>
          </w:divBdr>
          <w:divsChild>
            <w:div w:id="1253706901">
              <w:marLeft w:val="0"/>
              <w:marRight w:val="0"/>
              <w:marTop w:val="0"/>
              <w:marBottom w:val="0"/>
              <w:divBdr>
                <w:top w:val="none" w:sz="0" w:space="0" w:color="auto"/>
                <w:left w:val="none" w:sz="0" w:space="0" w:color="auto"/>
                <w:bottom w:val="none" w:sz="0" w:space="0" w:color="auto"/>
                <w:right w:val="none" w:sz="0" w:space="0" w:color="auto"/>
              </w:divBdr>
            </w:div>
          </w:divsChild>
        </w:div>
        <w:div w:id="797340011">
          <w:marLeft w:val="0"/>
          <w:marRight w:val="0"/>
          <w:marTop w:val="0"/>
          <w:marBottom w:val="0"/>
          <w:divBdr>
            <w:top w:val="none" w:sz="0" w:space="0" w:color="auto"/>
            <w:left w:val="none" w:sz="0" w:space="0" w:color="auto"/>
            <w:bottom w:val="none" w:sz="0" w:space="0" w:color="auto"/>
            <w:right w:val="none" w:sz="0" w:space="0" w:color="auto"/>
          </w:divBdr>
          <w:divsChild>
            <w:div w:id="304703640">
              <w:marLeft w:val="0"/>
              <w:marRight w:val="0"/>
              <w:marTop w:val="0"/>
              <w:marBottom w:val="0"/>
              <w:divBdr>
                <w:top w:val="none" w:sz="0" w:space="0" w:color="auto"/>
                <w:left w:val="none" w:sz="0" w:space="0" w:color="auto"/>
                <w:bottom w:val="none" w:sz="0" w:space="0" w:color="auto"/>
                <w:right w:val="none" w:sz="0" w:space="0" w:color="auto"/>
              </w:divBdr>
            </w:div>
          </w:divsChild>
        </w:div>
        <w:div w:id="801461008">
          <w:marLeft w:val="0"/>
          <w:marRight w:val="0"/>
          <w:marTop w:val="0"/>
          <w:marBottom w:val="0"/>
          <w:divBdr>
            <w:top w:val="none" w:sz="0" w:space="0" w:color="auto"/>
            <w:left w:val="none" w:sz="0" w:space="0" w:color="auto"/>
            <w:bottom w:val="none" w:sz="0" w:space="0" w:color="auto"/>
            <w:right w:val="none" w:sz="0" w:space="0" w:color="auto"/>
          </w:divBdr>
          <w:divsChild>
            <w:div w:id="1556313731">
              <w:marLeft w:val="0"/>
              <w:marRight w:val="0"/>
              <w:marTop w:val="0"/>
              <w:marBottom w:val="0"/>
              <w:divBdr>
                <w:top w:val="none" w:sz="0" w:space="0" w:color="auto"/>
                <w:left w:val="none" w:sz="0" w:space="0" w:color="auto"/>
                <w:bottom w:val="none" w:sz="0" w:space="0" w:color="auto"/>
                <w:right w:val="none" w:sz="0" w:space="0" w:color="auto"/>
              </w:divBdr>
            </w:div>
          </w:divsChild>
        </w:div>
        <w:div w:id="807476249">
          <w:marLeft w:val="0"/>
          <w:marRight w:val="0"/>
          <w:marTop w:val="0"/>
          <w:marBottom w:val="0"/>
          <w:divBdr>
            <w:top w:val="none" w:sz="0" w:space="0" w:color="auto"/>
            <w:left w:val="none" w:sz="0" w:space="0" w:color="auto"/>
            <w:bottom w:val="none" w:sz="0" w:space="0" w:color="auto"/>
            <w:right w:val="none" w:sz="0" w:space="0" w:color="auto"/>
          </w:divBdr>
          <w:divsChild>
            <w:div w:id="357006022">
              <w:marLeft w:val="0"/>
              <w:marRight w:val="0"/>
              <w:marTop w:val="0"/>
              <w:marBottom w:val="0"/>
              <w:divBdr>
                <w:top w:val="none" w:sz="0" w:space="0" w:color="auto"/>
                <w:left w:val="none" w:sz="0" w:space="0" w:color="auto"/>
                <w:bottom w:val="none" w:sz="0" w:space="0" w:color="auto"/>
                <w:right w:val="none" w:sz="0" w:space="0" w:color="auto"/>
              </w:divBdr>
            </w:div>
          </w:divsChild>
        </w:div>
        <w:div w:id="832839238">
          <w:marLeft w:val="0"/>
          <w:marRight w:val="0"/>
          <w:marTop w:val="0"/>
          <w:marBottom w:val="0"/>
          <w:divBdr>
            <w:top w:val="none" w:sz="0" w:space="0" w:color="auto"/>
            <w:left w:val="none" w:sz="0" w:space="0" w:color="auto"/>
            <w:bottom w:val="none" w:sz="0" w:space="0" w:color="auto"/>
            <w:right w:val="none" w:sz="0" w:space="0" w:color="auto"/>
          </w:divBdr>
          <w:divsChild>
            <w:div w:id="1132212632">
              <w:marLeft w:val="0"/>
              <w:marRight w:val="0"/>
              <w:marTop w:val="0"/>
              <w:marBottom w:val="0"/>
              <w:divBdr>
                <w:top w:val="none" w:sz="0" w:space="0" w:color="auto"/>
                <w:left w:val="none" w:sz="0" w:space="0" w:color="auto"/>
                <w:bottom w:val="none" w:sz="0" w:space="0" w:color="auto"/>
                <w:right w:val="none" w:sz="0" w:space="0" w:color="auto"/>
              </w:divBdr>
            </w:div>
          </w:divsChild>
        </w:div>
        <w:div w:id="835193361">
          <w:marLeft w:val="0"/>
          <w:marRight w:val="0"/>
          <w:marTop w:val="0"/>
          <w:marBottom w:val="0"/>
          <w:divBdr>
            <w:top w:val="none" w:sz="0" w:space="0" w:color="auto"/>
            <w:left w:val="none" w:sz="0" w:space="0" w:color="auto"/>
            <w:bottom w:val="none" w:sz="0" w:space="0" w:color="auto"/>
            <w:right w:val="none" w:sz="0" w:space="0" w:color="auto"/>
          </w:divBdr>
          <w:divsChild>
            <w:div w:id="185677092">
              <w:marLeft w:val="0"/>
              <w:marRight w:val="0"/>
              <w:marTop w:val="0"/>
              <w:marBottom w:val="0"/>
              <w:divBdr>
                <w:top w:val="none" w:sz="0" w:space="0" w:color="auto"/>
                <w:left w:val="none" w:sz="0" w:space="0" w:color="auto"/>
                <w:bottom w:val="none" w:sz="0" w:space="0" w:color="auto"/>
                <w:right w:val="none" w:sz="0" w:space="0" w:color="auto"/>
              </w:divBdr>
            </w:div>
          </w:divsChild>
        </w:div>
        <w:div w:id="842742662">
          <w:marLeft w:val="0"/>
          <w:marRight w:val="0"/>
          <w:marTop w:val="0"/>
          <w:marBottom w:val="0"/>
          <w:divBdr>
            <w:top w:val="none" w:sz="0" w:space="0" w:color="auto"/>
            <w:left w:val="none" w:sz="0" w:space="0" w:color="auto"/>
            <w:bottom w:val="none" w:sz="0" w:space="0" w:color="auto"/>
            <w:right w:val="none" w:sz="0" w:space="0" w:color="auto"/>
          </w:divBdr>
          <w:divsChild>
            <w:div w:id="1719428598">
              <w:marLeft w:val="0"/>
              <w:marRight w:val="0"/>
              <w:marTop w:val="0"/>
              <w:marBottom w:val="0"/>
              <w:divBdr>
                <w:top w:val="none" w:sz="0" w:space="0" w:color="auto"/>
                <w:left w:val="none" w:sz="0" w:space="0" w:color="auto"/>
                <w:bottom w:val="none" w:sz="0" w:space="0" w:color="auto"/>
                <w:right w:val="none" w:sz="0" w:space="0" w:color="auto"/>
              </w:divBdr>
            </w:div>
          </w:divsChild>
        </w:div>
        <w:div w:id="861557234">
          <w:marLeft w:val="0"/>
          <w:marRight w:val="0"/>
          <w:marTop w:val="0"/>
          <w:marBottom w:val="0"/>
          <w:divBdr>
            <w:top w:val="none" w:sz="0" w:space="0" w:color="auto"/>
            <w:left w:val="none" w:sz="0" w:space="0" w:color="auto"/>
            <w:bottom w:val="none" w:sz="0" w:space="0" w:color="auto"/>
            <w:right w:val="none" w:sz="0" w:space="0" w:color="auto"/>
          </w:divBdr>
          <w:divsChild>
            <w:div w:id="1278827114">
              <w:marLeft w:val="0"/>
              <w:marRight w:val="0"/>
              <w:marTop w:val="0"/>
              <w:marBottom w:val="0"/>
              <w:divBdr>
                <w:top w:val="none" w:sz="0" w:space="0" w:color="auto"/>
                <w:left w:val="none" w:sz="0" w:space="0" w:color="auto"/>
                <w:bottom w:val="none" w:sz="0" w:space="0" w:color="auto"/>
                <w:right w:val="none" w:sz="0" w:space="0" w:color="auto"/>
              </w:divBdr>
            </w:div>
          </w:divsChild>
        </w:div>
        <w:div w:id="887306189">
          <w:marLeft w:val="0"/>
          <w:marRight w:val="0"/>
          <w:marTop w:val="0"/>
          <w:marBottom w:val="0"/>
          <w:divBdr>
            <w:top w:val="none" w:sz="0" w:space="0" w:color="auto"/>
            <w:left w:val="none" w:sz="0" w:space="0" w:color="auto"/>
            <w:bottom w:val="none" w:sz="0" w:space="0" w:color="auto"/>
            <w:right w:val="none" w:sz="0" w:space="0" w:color="auto"/>
          </w:divBdr>
          <w:divsChild>
            <w:div w:id="1188373671">
              <w:marLeft w:val="0"/>
              <w:marRight w:val="0"/>
              <w:marTop w:val="0"/>
              <w:marBottom w:val="0"/>
              <w:divBdr>
                <w:top w:val="none" w:sz="0" w:space="0" w:color="auto"/>
                <w:left w:val="none" w:sz="0" w:space="0" w:color="auto"/>
                <w:bottom w:val="none" w:sz="0" w:space="0" w:color="auto"/>
                <w:right w:val="none" w:sz="0" w:space="0" w:color="auto"/>
              </w:divBdr>
            </w:div>
          </w:divsChild>
        </w:div>
        <w:div w:id="899830456">
          <w:marLeft w:val="0"/>
          <w:marRight w:val="0"/>
          <w:marTop w:val="0"/>
          <w:marBottom w:val="0"/>
          <w:divBdr>
            <w:top w:val="none" w:sz="0" w:space="0" w:color="auto"/>
            <w:left w:val="none" w:sz="0" w:space="0" w:color="auto"/>
            <w:bottom w:val="none" w:sz="0" w:space="0" w:color="auto"/>
            <w:right w:val="none" w:sz="0" w:space="0" w:color="auto"/>
          </w:divBdr>
          <w:divsChild>
            <w:div w:id="888568185">
              <w:marLeft w:val="0"/>
              <w:marRight w:val="0"/>
              <w:marTop w:val="0"/>
              <w:marBottom w:val="0"/>
              <w:divBdr>
                <w:top w:val="none" w:sz="0" w:space="0" w:color="auto"/>
                <w:left w:val="none" w:sz="0" w:space="0" w:color="auto"/>
                <w:bottom w:val="none" w:sz="0" w:space="0" w:color="auto"/>
                <w:right w:val="none" w:sz="0" w:space="0" w:color="auto"/>
              </w:divBdr>
            </w:div>
          </w:divsChild>
        </w:div>
        <w:div w:id="904416044">
          <w:marLeft w:val="0"/>
          <w:marRight w:val="0"/>
          <w:marTop w:val="0"/>
          <w:marBottom w:val="0"/>
          <w:divBdr>
            <w:top w:val="none" w:sz="0" w:space="0" w:color="auto"/>
            <w:left w:val="none" w:sz="0" w:space="0" w:color="auto"/>
            <w:bottom w:val="none" w:sz="0" w:space="0" w:color="auto"/>
            <w:right w:val="none" w:sz="0" w:space="0" w:color="auto"/>
          </w:divBdr>
          <w:divsChild>
            <w:div w:id="901524698">
              <w:marLeft w:val="0"/>
              <w:marRight w:val="0"/>
              <w:marTop w:val="0"/>
              <w:marBottom w:val="0"/>
              <w:divBdr>
                <w:top w:val="none" w:sz="0" w:space="0" w:color="auto"/>
                <w:left w:val="none" w:sz="0" w:space="0" w:color="auto"/>
                <w:bottom w:val="none" w:sz="0" w:space="0" w:color="auto"/>
                <w:right w:val="none" w:sz="0" w:space="0" w:color="auto"/>
              </w:divBdr>
            </w:div>
          </w:divsChild>
        </w:div>
        <w:div w:id="913780582">
          <w:marLeft w:val="0"/>
          <w:marRight w:val="0"/>
          <w:marTop w:val="0"/>
          <w:marBottom w:val="0"/>
          <w:divBdr>
            <w:top w:val="none" w:sz="0" w:space="0" w:color="auto"/>
            <w:left w:val="none" w:sz="0" w:space="0" w:color="auto"/>
            <w:bottom w:val="none" w:sz="0" w:space="0" w:color="auto"/>
            <w:right w:val="none" w:sz="0" w:space="0" w:color="auto"/>
          </w:divBdr>
          <w:divsChild>
            <w:div w:id="2016565863">
              <w:marLeft w:val="0"/>
              <w:marRight w:val="0"/>
              <w:marTop w:val="0"/>
              <w:marBottom w:val="0"/>
              <w:divBdr>
                <w:top w:val="none" w:sz="0" w:space="0" w:color="auto"/>
                <w:left w:val="none" w:sz="0" w:space="0" w:color="auto"/>
                <w:bottom w:val="none" w:sz="0" w:space="0" w:color="auto"/>
                <w:right w:val="none" w:sz="0" w:space="0" w:color="auto"/>
              </w:divBdr>
            </w:div>
          </w:divsChild>
        </w:div>
        <w:div w:id="917520278">
          <w:marLeft w:val="0"/>
          <w:marRight w:val="0"/>
          <w:marTop w:val="0"/>
          <w:marBottom w:val="0"/>
          <w:divBdr>
            <w:top w:val="none" w:sz="0" w:space="0" w:color="auto"/>
            <w:left w:val="none" w:sz="0" w:space="0" w:color="auto"/>
            <w:bottom w:val="none" w:sz="0" w:space="0" w:color="auto"/>
            <w:right w:val="none" w:sz="0" w:space="0" w:color="auto"/>
          </w:divBdr>
          <w:divsChild>
            <w:div w:id="1624920081">
              <w:marLeft w:val="0"/>
              <w:marRight w:val="0"/>
              <w:marTop w:val="0"/>
              <w:marBottom w:val="0"/>
              <w:divBdr>
                <w:top w:val="none" w:sz="0" w:space="0" w:color="auto"/>
                <w:left w:val="none" w:sz="0" w:space="0" w:color="auto"/>
                <w:bottom w:val="none" w:sz="0" w:space="0" w:color="auto"/>
                <w:right w:val="none" w:sz="0" w:space="0" w:color="auto"/>
              </w:divBdr>
            </w:div>
          </w:divsChild>
        </w:div>
        <w:div w:id="949161611">
          <w:marLeft w:val="0"/>
          <w:marRight w:val="0"/>
          <w:marTop w:val="0"/>
          <w:marBottom w:val="0"/>
          <w:divBdr>
            <w:top w:val="none" w:sz="0" w:space="0" w:color="auto"/>
            <w:left w:val="none" w:sz="0" w:space="0" w:color="auto"/>
            <w:bottom w:val="none" w:sz="0" w:space="0" w:color="auto"/>
            <w:right w:val="none" w:sz="0" w:space="0" w:color="auto"/>
          </w:divBdr>
          <w:divsChild>
            <w:div w:id="1269703884">
              <w:marLeft w:val="0"/>
              <w:marRight w:val="0"/>
              <w:marTop w:val="0"/>
              <w:marBottom w:val="0"/>
              <w:divBdr>
                <w:top w:val="none" w:sz="0" w:space="0" w:color="auto"/>
                <w:left w:val="none" w:sz="0" w:space="0" w:color="auto"/>
                <w:bottom w:val="none" w:sz="0" w:space="0" w:color="auto"/>
                <w:right w:val="none" w:sz="0" w:space="0" w:color="auto"/>
              </w:divBdr>
            </w:div>
          </w:divsChild>
        </w:div>
        <w:div w:id="950018576">
          <w:marLeft w:val="0"/>
          <w:marRight w:val="0"/>
          <w:marTop w:val="0"/>
          <w:marBottom w:val="0"/>
          <w:divBdr>
            <w:top w:val="none" w:sz="0" w:space="0" w:color="auto"/>
            <w:left w:val="none" w:sz="0" w:space="0" w:color="auto"/>
            <w:bottom w:val="none" w:sz="0" w:space="0" w:color="auto"/>
            <w:right w:val="none" w:sz="0" w:space="0" w:color="auto"/>
          </w:divBdr>
          <w:divsChild>
            <w:div w:id="897978380">
              <w:marLeft w:val="0"/>
              <w:marRight w:val="0"/>
              <w:marTop w:val="0"/>
              <w:marBottom w:val="0"/>
              <w:divBdr>
                <w:top w:val="none" w:sz="0" w:space="0" w:color="auto"/>
                <w:left w:val="none" w:sz="0" w:space="0" w:color="auto"/>
                <w:bottom w:val="none" w:sz="0" w:space="0" w:color="auto"/>
                <w:right w:val="none" w:sz="0" w:space="0" w:color="auto"/>
              </w:divBdr>
            </w:div>
          </w:divsChild>
        </w:div>
        <w:div w:id="989099179">
          <w:marLeft w:val="0"/>
          <w:marRight w:val="0"/>
          <w:marTop w:val="0"/>
          <w:marBottom w:val="0"/>
          <w:divBdr>
            <w:top w:val="none" w:sz="0" w:space="0" w:color="auto"/>
            <w:left w:val="none" w:sz="0" w:space="0" w:color="auto"/>
            <w:bottom w:val="none" w:sz="0" w:space="0" w:color="auto"/>
            <w:right w:val="none" w:sz="0" w:space="0" w:color="auto"/>
          </w:divBdr>
          <w:divsChild>
            <w:div w:id="908468231">
              <w:marLeft w:val="0"/>
              <w:marRight w:val="0"/>
              <w:marTop w:val="0"/>
              <w:marBottom w:val="0"/>
              <w:divBdr>
                <w:top w:val="none" w:sz="0" w:space="0" w:color="auto"/>
                <w:left w:val="none" w:sz="0" w:space="0" w:color="auto"/>
                <w:bottom w:val="none" w:sz="0" w:space="0" w:color="auto"/>
                <w:right w:val="none" w:sz="0" w:space="0" w:color="auto"/>
              </w:divBdr>
            </w:div>
          </w:divsChild>
        </w:div>
        <w:div w:id="995842823">
          <w:marLeft w:val="0"/>
          <w:marRight w:val="0"/>
          <w:marTop w:val="0"/>
          <w:marBottom w:val="0"/>
          <w:divBdr>
            <w:top w:val="none" w:sz="0" w:space="0" w:color="auto"/>
            <w:left w:val="none" w:sz="0" w:space="0" w:color="auto"/>
            <w:bottom w:val="none" w:sz="0" w:space="0" w:color="auto"/>
            <w:right w:val="none" w:sz="0" w:space="0" w:color="auto"/>
          </w:divBdr>
          <w:divsChild>
            <w:div w:id="1140851924">
              <w:marLeft w:val="0"/>
              <w:marRight w:val="0"/>
              <w:marTop w:val="0"/>
              <w:marBottom w:val="0"/>
              <w:divBdr>
                <w:top w:val="none" w:sz="0" w:space="0" w:color="auto"/>
                <w:left w:val="none" w:sz="0" w:space="0" w:color="auto"/>
                <w:bottom w:val="none" w:sz="0" w:space="0" w:color="auto"/>
                <w:right w:val="none" w:sz="0" w:space="0" w:color="auto"/>
              </w:divBdr>
            </w:div>
          </w:divsChild>
        </w:div>
        <w:div w:id="1014461444">
          <w:marLeft w:val="0"/>
          <w:marRight w:val="0"/>
          <w:marTop w:val="0"/>
          <w:marBottom w:val="0"/>
          <w:divBdr>
            <w:top w:val="none" w:sz="0" w:space="0" w:color="auto"/>
            <w:left w:val="none" w:sz="0" w:space="0" w:color="auto"/>
            <w:bottom w:val="none" w:sz="0" w:space="0" w:color="auto"/>
            <w:right w:val="none" w:sz="0" w:space="0" w:color="auto"/>
          </w:divBdr>
          <w:divsChild>
            <w:div w:id="1052968982">
              <w:marLeft w:val="0"/>
              <w:marRight w:val="0"/>
              <w:marTop w:val="0"/>
              <w:marBottom w:val="0"/>
              <w:divBdr>
                <w:top w:val="none" w:sz="0" w:space="0" w:color="auto"/>
                <w:left w:val="none" w:sz="0" w:space="0" w:color="auto"/>
                <w:bottom w:val="none" w:sz="0" w:space="0" w:color="auto"/>
                <w:right w:val="none" w:sz="0" w:space="0" w:color="auto"/>
              </w:divBdr>
            </w:div>
          </w:divsChild>
        </w:div>
        <w:div w:id="1049260429">
          <w:marLeft w:val="0"/>
          <w:marRight w:val="0"/>
          <w:marTop w:val="0"/>
          <w:marBottom w:val="0"/>
          <w:divBdr>
            <w:top w:val="none" w:sz="0" w:space="0" w:color="auto"/>
            <w:left w:val="none" w:sz="0" w:space="0" w:color="auto"/>
            <w:bottom w:val="none" w:sz="0" w:space="0" w:color="auto"/>
            <w:right w:val="none" w:sz="0" w:space="0" w:color="auto"/>
          </w:divBdr>
          <w:divsChild>
            <w:div w:id="1384866921">
              <w:marLeft w:val="0"/>
              <w:marRight w:val="0"/>
              <w:marTop w:val="0"/>
              <w:marBottom w:val="0"/>
              <w:divBdr>
                <w:top w:val="none" w:sz="0" w:space="0" w:color="auto"/>
                <w:left w:val="none" w:sz="0" w:space="0" w:color="auto"/>
                <w:bottom w:val="none" w:sz="0" w:space="0" w:color="auto"/>
                <w:right w:val="none" w:sz="0" w:space="0" w:color="auto"/>
              </w:divBdr>
            </w:div>
          </w:divsChild>
        </w:div>
        <w:div w:id="1055817511">
          <w:marLeft w:val="0"/>
          <w:marRight w:val="0"/>
          <w:marTop w:val="0"/>
          <w:marBottom w:val="0"/>
          <w:divBdr>
            <w:top w:val="none" w:sz="0" w:space="0" w:color="auto"/>
            <w:left w:val="none" w:sz="0" w:space="0" w:color="auto"/>
            <w:bottom w:val="none" w:sz="0" w:space="0" w:color="auto"/>
            <w:right w:val="none" w:sz="0" w:space="0" w:color="auto"/>
          </w:divBdr>
          <w:divsChild>
            <w:div w:id="1080981911">
              <w:marLeft w:val="0"/>
              <w:marRight w:val="0"/>
              <w:marTop w:val="0"/>
              <w:marBottom w:val="0"/>
              <w:divBdr>
                <w:top w:val="none" w:sz="0" w:space="0" w:color="auto"/>
                <w:left w:val="none" w:sz="0" w:space="0" w:color="auto"/>
                <w:bottom w:val="none" w:sz="0" w:space="0" w:color="auto"/>
                <w:right w:val="none" w:sz="0" w:space="0" w:color="auto"/>
              </w:divBdr>
            </w:div>
          </w:divsChild>
        </w:div>
        <w:div w:id="1064571618">
          <w:marLeft w:val="0"/>
          <w:marRight w:val="0"/>
          <w:marTop w:val="0"/>
          <w:marBottom w:val="0"/>
          <w:divBdr>
            <w:top w:val="none" w:sz="0" w:space="0" w:color="auto"/>
            <w:left w:val="none" w:sz="0" w:space="0" w:color="auto"/>
            <w:bottom w:val="none" w:sz="0" w:space="0" w:color="auto"/>
            <w:right w:val="none" w:sz="0" w:space="0" w:color="auto"/>
          </w:divBdr>
          <w:divsChild>
            <w:div w:id="2125414810">
              <w:marLeft w:val="0"/>
              <w:marRight w:val="0"/>
              <w:marTop w:val="0"/>
              <w:marBottom w:val="0"/>
              <w:divBdr>
                <w:top w:val="none" w:sz="0" w:space="0" w:color="auto"/>
                <w:left w:val="none" w:sz="0" w:space="0" w:color="auto"/>
                <w:bottom w:val="none" w:sz="0" w:space="0" w:color="auto"/>
                <w:right w:val="none" w:sz="0" w:space="0" w:color="auto"/>
              </w:divBdr>
            </w:div>
          </w:divsChild>
        </w:div>
        <w:div w:id="1070156765">
          <w:marLeft w:val="0"/>
          <w:marRight w:val="0"/>
          <w:marTop w:val="0"/>
          <w:marBottom w:val="0"/>
          <w:divBdr>
            <w:top w:val="none" w:sz="0" w:space="0" w:color="auto"/>
            <w:left w:val="none" w:sz="0" w:space="0" w:color="auto"/>
            <w:bottom w:val="none" w:sz="0" w:space="0" w:color="auto"/>
            <w:right w:val="none" w:sz="0" w:space="0" w:color="auto"/>
          </w:divBdr>
          <w:divsChild>
            <w:div w:id="1974367428">
              <w:marLeft w:val="0"/>
              <w:marRight w:val="0"/>
              <w:marTop w:val="0"/>
              <w:marBottom w:val="0"/>
              <w:divBdr>
                <w:top w:val="none" w:sz="0" w:space="0" w:color="auto"/>
                <w:left w:val="none" w:sz="0" w:space="0" w:color="auto"/>
                <w:bottom w:val="none" w:sz="0" w:space="0" w:color="auto"/>
                <w:right w:val="none" w:sz="0" w:space="0" w:color="auto"/>
              </w:divBdr>
            </w:div>
          </w:divsChild>
        </w:div>
        <w:div w:id="1079668116">
          <w:marLeft w:val="0"/>
          <w:marRight w:val="0"/>
          <w:marTop w:val="0"/>
          <w:marBottom w:val="0"/>
          <w:divBdr>
            <w:top w:val="none" w:sz="0" w:space="0" w:color="auto"/>
            <w:left w:val="none" w:sz="0" w:space="0" w:color="auto"/>
            <w:bottom w:val="none" w:sz="0" w:space="0" w:color="auto"/>
            <w:right w:val="none" w:sz="0" w:space="0" w:color="auto"/>
          </w:divBdr>
          <w:divsChild>
            <w:div w:id="751436648">
              <w:marLeft w:val="0"/>
              <w:marRight w:val="0"/>
              <w:marTop w:val="0"/>
              <w:marBottom w:val="0"/>
              <w:divBdr>
                <w:top w:val="none" w:sz="0" w:space="0" w:color="auto"/>
                <w:left w:val="none" w:sz="0" w:space="0" w:color="auto"/>
                <w:bottom w:val="none" w:sz="0" w:space="0" w:color="auto"/>
                <w:right w:val="none" w:sz="0" w:space="0" w:color="auto"/>
              </w:divBdr>
            </w:div>
          </w:divsChild>
        </w:div>
        <w:div w:id="1091660749">
          <w:marLeft w:val="0"/>
          <w:marRight w:val="0"/>
          <w:marTop w:val="0"/>
          <w:marBottom w:val="0"/>
          <w:divBdr>
            <w:top w:val="none" w:sz="0" w:space="0" w:color="auto"/>
            <w:left w:val="none" w:sz="0" w:space="0" w:color="auto"/>
            <w:bottom w:val="none" w:sz="0" w:space="0" w:color="auto"/>
            <w:right w:val="none" w:sz="0" w:space="0" w:color="auto"/>
          </w:divBdr>
          <w:divsChild>
            <w:div w:id="1973319496">
              <w:marLeft w:val="0"/>
              <w:marRight w:val="0"/>
              <w:marTop w:val="0"/>
              <w:marBottom w:val="0"/>
              <w:divBdr>
                <w:top w:val="none" w:sz="0" w:space="0" w:color="auto"/>
                <w:left w:val="none" w:sz="0" w:space="0" w:color="auto"/>
                <w:bottom w:val="none" w:sz="0" w:space="0" w:color="auto"/>
                <w:right w:val="none" w:sz="0" w:space="0" w:color="auto"/>
              </w:divBdr>
            </w:div>
          </w:divsChild>
        </w:div>
        <w:div w:id="1102646995">
          <w:marLeft w:val="0"/>
          <w:marRight w:val="0"/>
          <w:marTop w:val="0"/>
          <w:marBottom w:val="0"/>
          <w:divBdr>
            <w:top w:val="none" w:sz="0" w:space="0" w:color="auto"/>
            <w:left w:val="none" w:sz="0" w:space="0" w:color="auto"/>
            <w:bottom w:val="none" w:sz="0" w:space="0" w:color="auto"/>
            <w:right w:val="none" w:sz="0" w:space="0" w:color="auto"/>
          </w:divBdr>
          <w:divsChild>
            <w:div w:id="1706713767">
              <w:marLeft w:val="0"/>
              <w:marRight w:val="0"/>
              <w:marTop w:val="0"/>
              <w:marBottom w:val="0"/>
              <w:divBdr>
                <w:top w:val="none" w:sz="0" w:space="0" w:color="auto"/>
                <w:left w:val="none" w:sz="0" w:space="0" w:color="auto"/>
                <w:bottom w:val="none" w:sz="0" w:space="0" w:color="auto"/>
                <w:right w:val="none" w:sz="0" w:space="0" w:color="auto"/>
              </w:divBdr>
            </w:div>
          </w:divsChild>
        </w:div>
        <w:div w:id="1142576292">
          <w:marLeft w:val="0"/>
          <w:marRight w:val="0"/>
          <w:marTop w:val="0"/>
          <w:marBottom w:val="0"/>
          <w:divBdr>
            <w:top w:val="none" w:sz="0" w:space="0" w:color="auto"/>
            <w:left w:val="none" w:sz="0" w:space="0" w:color="auto"/>
            <w:bottom w:val="none" w:sz="0" w:space="0" w:color="auto"/>
            <w:right w:val="none" w:sz="0" w:space="0" w:color="auto"/>
          </w:divBdr>
          <w:divsChild>
            <w:div w:id="2063287910">
              <w:marLeft w:val="0"/>
              <w:marRight w:val="0"/>
              <w:marTop w:val="0"/>
              <w:marBottom w:val="0"/>
              <w:divBdr>
                <w:top w:val="none" w:sz="0" w:space="0" w:color="auto"/>
                <w:left w:val="none" w:sz="0" w:space="0" w:color="auto"/>
                <w:bottom w:val="none" w:sz="0" w:space="0" w:color="auto"/>
                <w:right w:val="none" w:sz="0" w:space="0" w:color="auto"/>
              </w:divBdr>
            </w:div>
          </w:divsChild>
        </w:div>
        <w:div w:id="1156459335">
          <w:marLeft w:val="0"/>
          <w:marRight w:val="0"/>
          <w:marTop w:val="0"/>
          <w:marBottom w:val="0"/>
          <w:divBdr>
            <w:top w:val="none" w:sz="0" w:space="0" w:color="auto"/>
            <w:left w:val="none" w:sz="0" w:space="0" w:color="auto"/>
            <w:bottom w:val="none" w:sz="0" w:space="0" w:color="auto"/>
            <w:right w:val="none" w:sz="0" w:space="0" w:color="auto"/>
          </w:divBdr>
          <w:divsChild>
            <w:div w:id="1809854075">
              <w:marLeft w:val="0"/>
              <w:marRight w:val="0"/>
              <w:marTop w:val="0"/>
              <w:marBottom w:val="0"/>
              <w:divBdr>
                <w:top w:val="none" w:sz="0" w:space="0" w:color="auto"/>
                <w:left w:val="none" w:sz="0" w:space="0" w:color="auto"/>
                <w:bottom w:val="none" w:sz="0" w:space="0" w:color="auto"/>
                <w:right w:val="none" w:sz="0" w:space="0" w:color="auto"/>
              </w:divBdr>
            </w:div>
          </w:divsChild>
        </w:div>
        <w:div w:id="1194152779">
          <w:marLeft w:val="0"/>
          <w:marRight w:val="0"/>
          <w:marTop w:val="0"/>
          <w:marBottom w:val="0"/>
          <w:divBdr>
            <w:top w:val="none" w:sz="0" w:space="0" w:color="auto"/>
            <w:left w:val="none" w:sz="0" w:space="0" w:color="auto"/>
            <w:bottom w:val="none" w:sz="0" w:space="0" w:color="auto"/>
            <w:right w:val="none" w:sz="0" w:space="0" w:color="auto"/>
          </w:divBdr>
          <w:divsChild>
            <w:div w:id="1479300360">
              <w:marLeft w:val="0"/>
              <w:marRight w:val="0"/>
              <w:marTop w:val="0"/>
              <w:marBottom w:val="0"/>
              <w:divBdr>
                <w:top w:val="none" w:sz="0" w:space="0" w:color="auto"/>
                <w:left w:val="none" w:sz="0" w:space="0" w:color="auto"/>
                <w:bottom w:val="none" w:sz="0" w:space="0" w:color="auto"/>
                <w:right w:val="none" w:sz="0" w:space="0" w:color="auto"/>
              </w:divBdr>
            </w:div>
          </w:divsChild>
        </w:div>
        <w:div w:id="1196311258">
          <w:marLeft w:val="0"/>
          <w:marRight w:val="0"/>
          <w:marTop w:val="0"/>
          <w:marBottom w:val="0"/>
          <w:divBdr>
            <w:top w:val="none" w:sz="0" w:space="0" w:color="auto"/>
            <w:left w:val="none" w:sz="0" w:space="0" w:color="auto"/>
            <w:bottom w:val="none" w:sz="0" w:space="0" w:color="auto"/>
            <w:right w:val="none" w:sz="0" w:space="0" w:color="auto"/>
          </w:divBdr>
          <w:divsChild>
            <w:div w:id="1635716412">
              <w:marLeft w:val="0"/>
              <w:marRight w:val="0"/>
              <w:marTop w:val="0"/>
              <w:marBottom w:val="0"/>
              <w:divBdr>
                <w:top w:val="none" w:sz="0" w:space="0" w:color="auto"/>
                <w:left w:val="none" w:sz="0" w:space="0" w:color="auto"/>
                <w:bottom w:val="none" w:sz="0" w:space="0" w:color="auto"/>
                <w:right w:val="none" w:sz="0" w:space="0" w:color="auto"/>
              </w:divBdr>
            </w:div>
          </w:divsChild>
        </w:div>
        <w:div w:id="1212573938">
          <w:marLeft w:val="0"/>
          <w:marRight w:val="0"/>
          <w:marTop w:val="0"/>
          <w:marBottom w:val="0"/>
          <w:divBdr>
            <w:top w:val="none" w:sz="0" w:space="0" w:color="auto"/>
            <w:left w:val="none" w:sz="0" w:space="0" w:color="auto"/>
            <w:bottom w:val="none" w:sz="0" w:space="0" w:color="auto"/>
            <w:right w:val="none" w:sz="0" w:space="0" w:color="auto"/>
          </w:divBdr>
          <w:divsChild>
            <w:div w:id="1408721258">
              <w:marLeft w:val="0"/>
              <w:marRight w:val="0"/>
              <w:marTop w:val="0"/>
              <w:marBottom w:val="0"/>
              <w:divBdr>
                <w:top w:val="none" w:sz="0" w:space="0" w:color="auto"/>
                <w:left w:val="none" w:sz="0" w:space="0" w:color="auto"/>
                <w:bottom w:val="none" w:sz="0" w:space="0" w:color="auto"/>
                <w:right w:val="none" w:sz="0" w:space="0" w:color="auto"/>
              </w:divBdr>
            </w:div>
          </w:divsChild>
        </w:div>
        <w:div w:id="1218930155">
          <w:marLeft w:val="0"/>
          <w:marRight w:val="0"/>
          <w:marTop w:val="0"/>
          <w:marBottom w:val="0"/>
          <w:divBdr>
            <w:top w:val="none" w:sz="0" w:space="0" w:color="auto"/>
            <w:left w:val="none" w:sz="0" w:space="0" w:color="auto"/>
            <w:bottom w:val="none" w:sz="0" w:space="0" w:color="auto"/>
            <w:right w:val="none" w:sz="0" w:space="0" w:color="auto"/>
          </w:divBdr>
          <w:divsChild>
            <w:div w:id="1953436241">
              <w:marLeft w:val="0"/>
              <w:marRight w:val="0"/>
              <w:marTop w:val="0"/>
              <w:marBottom w:val="0"/>
              <w:divBdr>
                <w:top w:val="none" w:sz="0" w:space="0" w:color="auto"/>
                <w:left w:val="none" w:sz="0" w:space="0" w:color="auto"/>
                <w:bottom w:val="none" w:sz="0" w:space="0" w:color="auto"/>
                <w:right w:val="none" w:sz="0" w:space="0" w:color="auto"/>
              </w:divBdr>
            </w:div>
          </w:divsChild>
        </w:div>
        <w:div w:id="1230194366">
          <w:marLeft w:val="0"/>
          <w:marRight w:val="0"/>
          <w:marTop w:val="0"/>
          <w:marBottom w:val="0"/>
          <w:divBdr>
            <w:top w:val="none" w:sz="0" w:space="0" w:color="auto"/>
            <w:left w:val="none" w:sz="0" w:space="0" w:color="auto"/>
            <w:bottom w:val="none" w:sz="0" w:space="0" w:color="auto"/>
            <w:right w:val="none" w:sz="0" w:space="0" w:color="auto"/>
          </w:divBdr>
          <w:divsChild>
            <w:div w:id="944463520">
              <w:marLeft w:val="0"/>
              <w:marRight w:val="0"/>
              <w:marTop w:val="0"/>
              <w:marBottom w:val="0"/>
              <w:divBdr>
                <w:top w:val="none" w:sz="0" w:space="0" w:color="auto"/>
                <w:left w:val="none" w:sz="0" w:space="0" w:color="auto"/>
                <w:bottom w:val="none" w:sz="0" w:space="0" w:color="auto"/>
                <w:right w:val="none" w:sz="0" w:space="0" w:color="auto"/>
              </w:divBdr>
            </w:div>
          </w:divsChild>
        </w:div>
        <w:div w:id="1237860575">
          <w:marLeft w:val="0"/>
          <w:marRight w:val="0"/>
          <w:marTop w:val="0"/>
          <w:marBottom w:val="0"/>
          <w:divBdr>
            <w:top w:val="none" w:sz="0" w:space="0" w:color="auto"/>
            <w:left w:val="none" w:sz="0" w:space="0" w:color="auto"/>
            <w:bottom w:val="none" w:sz="0" w:space="0" w:color="auto"/>
            <w:right w:val="none" w:sz="0" w:space="0" w:color="auto"/>
          </w:divBdr>
          <w:divsChild>
            <w:div w:id="988242305">
              <w:marLeft w:val="0"/>
              <w:marRight w:val="0"/>
              <w:marTop w:val="0"/>
              <w:marBottom w:val="0"/>
              <w:divBdr>
                <w:top w:val="none" w:sz="0" w:space="0" w:color="auto"/>
                <w:left w:val="none" w:sz="0" w:space="0" w:color="auto"/>
                <w:bottom w:val="none" w:sz="0" w:space="0" w:color="auto"/>
                <w:right w:val="none" w:sz="0" w:space="0" w:color="auto"/>
              </w:divBdr>
            </w:div>
          </w:divsChild>
        </w:div>
        <w:div w:id="1246256587">
          <w:marLeft w:val="0"/>
          <w:marRight w:val="0"/>
          <w:marTop w:val="0"/>
          <w:marBottom w:val="0"/>
          <w:divBdr>
            <w:top w:val="none" w:sz="0" w:space="0" w:color="auto"/>
            <w:left w:val="none" w:sz="0" w:space="0" w:color="auto"/>
            <w:bottom w:val="none" w:sz="0" w:space="0" w:color="auto"/>
            <w:right w:val="none" w:sz="0" w:space="0" w:color="auto"/>
          </w:divBdr>
          <w:divsChild>
            <w:div w:id="792481616">
              <w:marLeft w:val="0"/>
              <w:marRight w:val="0"/>
              <w:marTop w:val="0"/>
              <w:marBottom w:val="0"/>
              <w:divBdr>
                <w:top w:val="none" w:sz="0" w:space="0" w:color="auto"/>
                <w:left w:val="none" w:sz="0" w:space="0" w:color="auto"/>
                <w:bottom w:val="none" w:sz="0" w:space="0" w:color="auto"/>
                <w:right w:val="none" w:sz="0" w:space="0" w:color="auto"/>
              </w:divBdr>
            </w:div>
          </w:divsChild>
        </w:div>
        <w:div w:id="1252814810">
          <w:marLeft w:val="0"/>
          <w:marRight w:val="0"/>
          <w:marTop w:val="0"/>
          <w:marBottom w:val="0"/>
          <w:divBdr>
            <w:top w:val="none" w:sz="0" w:space="0" w:color="auto"/>
            <w:left w:val="none" w:sz="0" w:space="0" w:color="auto"/>
            <w:bottom w:val="none" w:sz="0" w:space="0" w:color="auto"/>
            <w:right w:val="none" w:sz="0" w:space="0" w:color="auto"/>
          </w:divBdr>
          <w:divsChild>
            <w:div w:id="793669144">
              <w:marLeft w:val="0"/>
              <w:marRight w:val="0"/>
              <w:marTop w:val="0"/>
              <w:marBottom w:val="0"/>
              <w:divBdr>
                <w:top w:val="none" w:sz="0" w:space="0" w:color="auto"/>
                <w:left w:val="none" w:sz="0" w:space="0" w:color="auto"/>
                <w:bottom w:val="none" w:sz="0" w:space="0" w:color="auto"/>
                <w:right w:val="none" w:sz="0" w:space="0" w:color="auto"/>
              </w:divBdr>
            </w:div>
          </w:divsChild>
        </w:div>
        <w:div w:id="1283029902">
          <w:marLeft w:val="0"/>
          <w:marRight w:val="0"/>
          <w:marTop w:val="0"/>
          <w:marBottom w:val="0"/>
          <w:divBdr>
            <w:top w:val="none" w:sz="0" w:space="0" w:color="auto"/>
            <w:left w:val="none" w:sz="0" w:space="0" w:color="auto"/>
            <w:bottom w:val="none" w:sz="0" w:space="0" w:color="auto"/>
            <w:right w:val="none" w:sz="0" w:space="0" w:color="auto"/>
          </w:divBdr>
          <w:divsChild>
            <w:div w:id="253519934">
              <w:marLeft w:val="0"/>
              <w:marRight w:val="0"/>
              <w:marTop w:val="0"/>
              <w:marBottom w:val="0"/>
              <w:divBdr>
                <w:top w:val="none" w:sz="0" w:space="0" w:color="auto"/>
                <w:left w:val="none" w:sz="0" w:space="0" w:color="auto"/>
                <w:bottom w:val="none" w:sz="0" w:space="0" w:color="auto"/>
                <w:right w:val="none" w:sz="0" w:space="0" w:color="auto"/>
              </w:divBdr>
            </w:div>
          </w:divsChild>
        </w:div>
        <w:div w:id="1291134079">
          <w:marLeft w:val="0"/>
          <w:marRight w:val="0"/>
          <w:marTop w:val="0"/>
          <w:marBottom w:val="0"/>
          <w:divBdr>
            <w:top w:val="none" w:sz="0" w:space="0" w:color="auto"/>
            <w:left w:val="none" w:sz="0" w:space="0" w:color="auto"/>
            <w:bottom w:val="none" w:sz="0" w:space="0" w:color="auto"/>
            <w:right w:val="none" w:sz="0" w:space="0" w:color="auto"/>
          </w:divBdr>
          <w:divsChild>
            <w:div w:id="899706049">
              <w:marLeft w:val="0"/>
              <w:marRight w:val="0"/>
              <w:marTop w:val="0"/>
              <w:marBottom w:val="0"/>
              <w:divBdr>
                <w:top w:val="none" w:sz="0" w:space="0" w:color="auto"/>
                <w:left w:val="none" w:sz="0" w:space="0" w:color="auto"/>
                <w:bottom w:val="none" w:sz="0" w:space="0" w:color="auto"/>
                <w:right w:val="none" w:sz="0" w:space="0" w:color="auto"/>
              </w:divBdr>
            </w:div>
          </w:divsChild>
        </w:div>
        <w:div w:id="1299530021">
          <w:marLeft w:val="0"/>
          <w:marRight w:val="0"/>
          <w:marTop w:val="0"/>
          <w:marBottom w:val="0"/>
          <w:divBdr>
            <w:top w:val="none" w:sz="0" w:space="0" w:color="auto"/>
            <w:left w:val="none" w:sz="0" w:space="0" w:color="auto"/>
            <w:bottom w:val="none" w:sz="0" w:space="0" w:color="auto"/>
            <w:right w:val="none" w:sz="0" w:space="0" w:color="auto"/>
          </w:divBdr>
          <w:divsChild>
            <w:div w:id="1259604704">
              <w:marLeft w:val="0"/>
              <w:marRight w:val="0"/>
              <w:marTop w:val="0"/>
              <w:marBottom w:val="0"/>
              <w:divBdr>
                <w:top w:val="none" w:sz="0" w:space="0" w:color="auto"/>
                <w:left w:val="none" w:sz="0" w:space="0" w:color="auto"/>
                <w:bottom w:val="none" w:sz="0" w:space="0" w:color="auto"/>
                <w:right w:val="none" w:sz="0" w:space="0" w:color="auto"/>
              </w:divBdr>
            </w:div>
          </w:divsChild>
        </w:div>
        <w:div w:id="1302878378">
          <w:marLeft w:val="0"/>
          <w:marRight w:val="0"/>
          <w:marTop w:val="0"/>
          <w:marBottom w:val="0"/>
          <w:divBdr>
            <w:top w:val="none" w:sz="0" w:space="0" w:color="auto"/>
            <w:left w:val="none" w:sz="0" w:space="0" w:color="auto"/>
            <w:bottom w:val="none" w:sz="0" w:space="0" w:color="auto"/>
            <w:right w:val="none" w:sz="0" w:space="0" w:color="auto"/>
          </w:divBdr>
          <w:divsChild>
            <w:div w:id="285543757">
              <w:marLeft w:val="0"/>
              <w:marRight w:val="0"/>
              <w:marTop w:val="0"/>
              <w:marBottom w:val="0"/>
              <w:divBdr>
                <w:top w:val="none" w:sz="0" w:space="0" w:color="auto"/>
                <w:left w:val="none" w:sz="0" w:space="0" w:color="auto"/>
                <w:bottom w:val="none" w:sz="0" w:space="0" w:color="auto"/>
                <w:right w:val="none" w:sz="0" w:space="0" w:color="auto"/>
              </w:divBdr>
            </w:div>
          </w:divsChild>
        </w:div>
        <w:div w:id="1306736616">
          <w:marLeft w:val="0"/>
          <w:marRight w:val="0"/>
          <w:marTop w:val="0"/>
          <w:marBottom w:val="0"/>
          <w:divBdr>
            <w:top w:val="none" w:sz="0" w:space="0" w:color="auto"/>
            <w:left w:val="none" w:sz="0" w:space="0" w:color="auto"/>
            <w:bottom w:val="none" w:sz="0" w:space="0" w:color="auto"/>
            <w:right w:val="none" w:sz="0" w:space="0" w:color="auto"/>
          </w:divBdr>
          <w:divsChild>
            <w:div w:id="169607730">
              <w:marLeft w:val="0"/>
              <w:marRight w:val="0"/>
              <w:marTop w:val="0"/>
              <w:marBottom w:val="0"/>
              <w:divBdr>
                <w:top w:val="none" w:sz="0" w:space="0" w:color="auto"/>
                <w:left w:val="none" w:sz="0" w:space="0" w:color="auto"/>
                <w:bottom w:val="none" w:sz="0" w:space="0" w:color="auto"/>
                <w:right w:val="none" w:sz="0" w:space="0" w:color="auto"/>
              </w:divBdr>
            </w:div>
          </w:divsChild>
        </w:div>
        <w:div w:id="1307784198">
          <w:marLeft w:val="0"/>
          <w:marRight w:val="0"/>
          <w:marTop w:val="0"/>
          <w:marBottom w:val="0"/>
          <w:divBdr>
            <w:top w:val="none" w:sz="0" w:space="0" w:color="auto"/>
            <w:left w:val="none" w:sz="0" w:space="0" w:color="auto"/>
            <w:bottom w:val="none" w:sz="0" w:space="0" w:color="auto"/>
            <w:right w:val="none" w:sz="0" w:space="0" w:color="auto"/>
          </w:divBdr>
          <w:divsChild>
            <w:div w:id="449662513">
              <w:marLeft w:val="0"/>
              <w:marRight w:val="0"/>
              <w:marTop w:val="0"/>
              <w:marBottom w:val="0"/>
              <w:divBdr>
                <w:top w:val="none" w:sz="0" w:space="0" w:color="auto"/>
                <w:left w:val="none" w:sz="0" w:space="0" w:color="auto"/>
                <w:bottom w:val="none" w:sz="0" w:space="0" w:color="auto"/>
                <w:right w:val="none" w:sz="0" w:space="0" w:color="auto"/>
              </w:divBdr>
            </w:div>
          </w:divsChild>
        </w:div>
        <w:div w:id="1308630521">
          <w:marLeft w:val="0"/>
          <w:marRight w:val="0"/>
          <w:marTop w:val="0"/>
          <w:marBottom w:val="0"/>
          <w:divBdr>
            <w:top w:val="none" w:sz="0" w:space="0" w:color="auto"/>
            <w:left w:val="none" w:sz="0" w:space="0" w:color="auto"/>
            <w:bottom w:val="none" w:sz="0" w:space="0" w:color="auto"/>
            <w:right w:val="none" w:sz="0" w:space="0" w:color="auto"/>
          </w:divBdr>
          <w:divsChild>
            <w:div w:id="1753896478">
              <w:marLeft w:val="0"/>
              <w:marRight w:val="0"/>
              <w:marTop w:val="0"/>
              <w:marBottom w:val="0"/>
              <w:divBdr>
                <w:top w:val="none" w:sz="0" w:space="0" w:color="auto"/>
                <w:left w:val="none" w:sz="0" w:space="0" w:color="auto"/>
                <w:bottom w:val="none" w:sz="0" w:space="0" w:color="auto"/>
                <w:right w:val="none" w:sz="0" w:space="0" w:color="auto"/>
              </w:divBdr>
            </w:div>
          </w:divsChild>
        </w:div>
        <w:div w:id="1332375218">
          <w:marLeft w:val="0"/>
          <w:marRight w:val="0"/>
          <w:marTop w:val="0"/>
          <w:marBottom w:val="0"/>
          <w:divBdr>
            <w:top w:val="none" w:sz="0" w:space="0" w:color="auto"/>
            <w:left w:val="none" w:sz="0" w:space="0" w:color="auto"/>
            <w:bottom w:val="none" w:sz="0" w:space="0" w:color="auto"/>
            <w:right w:val="none" w:sz="0" w:space="0" w:color="auto"/>
          </w:divBdr>
          <w:divsChild>
            <w:div w:id="76636142">
              <w:marLeft w:val="0"/>
              <w:marRight w:val="0"/>
              <w:marTop w:val="0"/>
              <w:marBottom w:val="0"/>
              <w:divBdr>
                <w:top w:val="none" w:sz="0" w:space="0" w:color="auto"/>
                <w:left w:val="none" w:sz="0" w:space="0" w:color="auto"/>
                <w:bottom w:val="none" w:sz="0" w:space="0" w:color="auto"/>
                <w:right w:val="none" w:sz="0" w:space="0" w:color="auto"/>
              </w:divBdr>
            </w:div>
          </w:divsChild>
        </w:div>
        <w:div w:id="1337029478">
          <w:marLeft w:val="0"/>
          <w:marRight w:val="0"/>
          <w:marTop w:val="0"/>
          <w:marBottom w:val="0"/>
          <w:divBdr>
            <w:top w:val="none" w:sz="0" w:space="0" w:color="auto"/>
            <w:left w:val="none" w:sz="0" w:space="0" w:color="auto"/>
            <w:bottom w:val="none" w:sz="0" w:space="0" w:color="auto"/>
            <w:right w:val="none" w:sz="0" w:space="0" w:color="auto"/>
          </w:divBdr>
          <w:divsChild>
            <w:div w:id="338310470">
              <w:marLeft w:val="0"/>
              <w:marRight w:val="0"/>
              <w:marTop w:val="0"/>
              <w:marBottom w:val="0"/>
              <w:divBdr>
                <w:top w:val="none" w:sz="0" w:space="0" w:color="auto"/>
                <w:left w:val="none" w:sz="0" w:space="0" w:color="auto"/>
                <w:bottom w:val="none" w:sz="0" w:space="0" w:color="auto"/>
                <w:right w:val="none" w:sz="0" w:space="0" w:color="auto"/>
              </w:divBdr>
            </w:div>
          </w:divsChild>
        </w:div>
        <w:div w:id="1341008671">
          <w:marLeft w:val="0"/>
          <w:marRight w:val="0"/>
          <w:marTop w:val="0"/>
          <w:marBottom w:val="0"/>
          <w:divBdr>
            <w:top w:val="none" w:sz="0" w:space="0" w:color="auto"/>
            <w:left w:val="none" w:sz="0" w:space="0" w:color="auto"/>
            <w:bottom w:val="none" w:sz="0" w:space="0" w:color="auto"/>
            <w:right w:val="none" w:sz="0" w:space="0" w:color="auto"/>
          </w:divBdr>
          <w:divsChild>
            <w:div w:id="1359040806">
              <w:marLeft w:val="0"/>
              <w:marRight w:val="0"/>
              <w:marTop w:val="0"/>
              <w:marBottom w:val="0"/>
              <w:divBdr>
                <w:top w:val="none" w:sz="0" w:space="0" w:color="auto"/>
                <w:left w:val="none" w:sz="0" w:space="0" w:color="auto"/>
                <w:bottom w:val="none" w:sz="0" w:space="0" w:color="auto"/>
                <w:right w:val="none" w:sz="0" w:space="0" w:color="auto"/>
              </w:divBdr>
            </w:div>
          </w:divsChild>
        </w:div>
        <w:div w:id="1352684921">
          <w:marLeft w:val="0"/>
          <w:marRight w:val="0"/>
          <w:marTop w:val="0"/>
          <w:marBottom w:val="0"/>
          <w:divBdr>
            <w:top w:val="none" w:sz="0" w:space="0" w:color="auto"/>
            <w:left w:val="none" w:sz="0" w:space="0" w:color="auto"/>
            <w:bottom w:val="none" w:sz="0" w:space="0" w:color="auto"/>
            <w:right w:val="none" w:sz="0" w:space="0" w:color="auto"/>
          </w:divBdr>
          <w:divsChild>
            <w:div w:id="84965189">
              <w:marLeft w:val="0"/>
              <w:marRight w:val="0"/>
              <w:marTop w:val="0"/>
              <w:marBottom w:val="0"/>
              <w:divBdr>
                <w:top w:val="none" w:sz="0" w:space="0" w:color="auto"/>
                <w:left w:val="none" w:sz="0" w:space="0" w:color="auto"/>
                <w:bottom w:val="none" w:sz="0" w:space="0" w:color="auto"/>
                <w:right w:val="none" w:sz="0" w:space="0" w:color="auto"/>
              </w:divBdr>
            </w:div>
          </w:divsChild>
        </w:div>
        <w:div w:id="1371950603">
          <w:marLeft w:val="0"/>
          <w:marRight w:val="0"/>
          <w:marTop w:val="0"/>
          <w:marBottom w:val="0"/>
          <w:divBdr>
            <w:top w:val="none" w:sz="0" w:space="0" w:color="auto"/>
            <w:left w:val="none" w:sz="0" w:space="0" w:color="auto"/>
            <w:bottom w:val="none" w:sz="0" w:space="0" w:color="auto"/>
            <w:right w:val="none" w:sz="0" w:space="0" w:color="auto"/>
          </w:divBdr>
          <w:divsChild>
            <w:div w:id="1753550928">
              <w:marLeft w:val="0"/>
              <w:marRight w:val="0"/>
              <w:marTop w:val="0"/>
              <w:marBottom w:val="0"/>
              <w:divBdr>
                <w:top w:val="none" w:sz="0" w:space="0" w:color="auto"/>
                <w:left w:val="none" w:sz="0" w:space="0" w:color="auto"/>
                <w:bottom w:val="none" w:sz="0" w:space="0" w:color="auto"/>
                <w:right w:val="none" w:sz="0" w:space="0" w:color="auto"/>
              </w:divBdr>
            </w:div>
          </w:divsChild>
        </w:div>
        <w:div w:id="1386560102">
          <w:marLeft w:val="0"/>
          <w:marRight w:val="0"/>
          <w:marTop w:val="0"/>
          <w:marBottom w:val="0"/>
          <w:divBdr>
            <w:top w:val="none" w:sz="0" w:space="0" w:color="auto"/>
            <w:left w:val="none" w:sz="0" w:space="0" w:color="auto"/>
            <w:bottom w:val="none" w:sz="0" w:space="0" w:color="auto"/>
            <w:right w:val="none" w:sz="0" w:space="0" w:color="auto"/>
          </w:divBdr>
          <w:divsChild>
            <w:div w:id="739408506">
              <w:marLeft w:val="0"/>
              <w:marRight w:val="0"/>
              <w:marTop w:val="0"/>
              <w:marBottom w:val="0"/>
              <w:divBdr>
                <w:top w:val="none" w:sz="0" w:space="0" w:color="auto"/>
                <w:left w:val="none" w:sz="0" w:space="0" w:color="auto"/>
                <w:bottom w:val="none" w:sz="0" w:space="0" w:color="auto"/>
                <w:right w:val="none" w:sz="0" w:space="0" w:color="auto"/>
              </w:divBdr>
            </w:div>
          </w:divsChild>
        </w:div>
        <w:div w:id="1390805275">
          <w:marLeft w:val="0"/>
          <w:marRight w:val="0"/>
          <w:marTop w:val="0"/>
          <w:marBottom w:val="0"/>
          <w:divBdr>
            <w:top w:val="none" w:sz="0" w:space="0" w:color="auto"/>
            <w:left w:val="none" w:sz="0" w:space="0" w:color="auto"/>
            <w:bottom w:val="none" w:sz="0" w:space="0" w:color="auto"/>
            <w:right w:val="none" w:sz="0" w:space="0" w:color="auto"/>
          </w:divBdr>
          <w:divsChild>
            <w:div w:id="1397688">
              <w:marLeft w:val="0"/>
              <w:marRight w:val="0"/>
              <w:marTop w:val="0"/>
              <w:marBottom w:val="0"/>
              <w:divBdr>
                <w:top w:val="none" w:sz="0" w:space="0" w:color="auto"/>
                <w:left w:val="none" w:sz="0" w:space="0" w:color="auto"/>
                <w:bottom w:val="none" w:sz="0" w:space="0" w:color="auto"/>
                <w:right w:val="none" w:sz="0" w:space="0" w:color="auto"/>
              </w:divBdr>
            </w:div>
          </w:divsChild>
        </w:div>
        <w:div w:id="1414936761">
          <w:marLeft w:val="0"/>
          <w:marRight w:val="0"/>
          <w:marTop w:val="0"/>
          <w:marBottom w:val="0"/>
          <w:divBdr>
            <w:top w:val="none" w:sz="0" w:space="0" w:color="auto"/>
            <w:left w:val="none" w:sz="0" w:space="0" w:color="auto"/>
            <w:bottom w:val="none" w:sz="0" w:space="0" w:color="auto"/>
            <w:right w:val="none" w:sz="0" w:space="0" w:color="auto"/>
          </w:divBdr>
          <w:divsChild>
            <w:div w:id="1410032869">
              <w:marLeft w:val="0"/>
              <w:marRight w:val="0"/>
              <w:marTop w:val="0"/>
              <w:marBottom w:val="0"/>
              <w:divBdr>
                <w:top w:val="none" w:sz="0" w:space="0" w:color="auto"/>
                <w:left w:val="none" w:sz="0" w:space="0" w:color="auto"/>
                <w:bottom w:val="none" w:sz="0" w:space="0" w:color="auto"/>
                <w:right w:val="none" w:sz="0" w:space="0" w:color="auto"/>
              </w:divBdr>
            </w:div>
          </w:divsChild>
        </w:div>
        <w:div w:id="1415862129">
          <w:marLeft w:val="0"/>
          <w:marRight w:val="0"/>
          <w:marTop w:val="0"/>
          <w:marBottom w:val="0"/>
          <w:divBdr>
            <w:top w:val="none" w:sz="0" w:space="0" w:color="auto"/>
            <w:left w:val="none" w:sz="0" w:space="0" w:color="auto"/>
            <w:bottom w:val="none" w:sz="0" w:space="0" w:color="auto"/>
            <w:right w:val="none" w:sz="0" w:space="0" w:color="auto"/>
          </w:divBdr>
          <w:divsChild>
            <w:div w:id="1189416409">
              <w:marLeft w:val="0"/>
              <w:marRight w:val="0"/>
              <w:marTop w:val="0"/>
              <w:marBottom w:val="0"/>
              <w:divBdr>
                <w:top w:val="none" w:sz="0" w:space="0" w:color="auto"/>
                <w:left w:val="none" w:sz="0" w:space="0" w:color="auto"/>
                <w:bottom w:val="none" w:sz="0" w:space="0" w:color="auto"/>
                <w:right w:val="none" w:sz="0" w:space="0" w:color="auto"/>
              </w:divBdr>
            </w:div>
          </w:divsChild>
        </w:div>
        <w:div w:id="1427069190">
          <w:marLeft w:val="0"/>
          <w:marRight w:val="0"/>
          <w:marTop w:val="0"/>
          <w:marBottom w:val="0"/>
          <w:divBdr>
            <w:top w:val="none" w:sz="0" w:space="0" w:color="auto"/>
            <w:left w:val="none" w:sz="0" w:space="0" w:color="auto"/>
            <w:bottom w:val="none" w:sz="0" w:space="0" w:color="auto"/>
            <w:right w:val="none" w:sz="0" w:space="0" w:color="auto"/>
          </w:divBdr>
          <w:divsChild>
            <w:div w:id="1791782665">
              <w:marLeft w:val="0"/>
              <w:marRight w:val="0"/>
              <w:marTop w:val="0"/>
              <w:marBottom w:val="0"/>
              <w:divBdr>
                <w:top w:val="none" w:sz="0" w:space="0" w:color="auto"/>
                <w:left w:val="none" w:sz="0" w:space="0" w:color="auto"/>
                <w:bottom w:val="none" w:sz="0" w:space="0" w:color="auto"/>
                <w:right w:val="none" w:sz="0" w:space="0" w:color="auto"/>
              </w:divBdr>
            </w:div>
          </w:divsChild>
        </w:div>
        <w:div w:id="1439986393">
          <w:marLeft w:val="0"/>
          <w:marRight w:val="0"/>
          <w:marTop w:val="0"/>
          <w:marBottom w:val="0"/>
          <w:divBdr>
            <w:top w:val="none" w:sz="0" w:space="0" w:color="auto"/>
            <w:left w:val="none" w:sz="0" w:space="0" w:color="auto"/>
            <w:bottom w:val="none" w:sz="0" w:space="0" w:color="auto"/>
            <w:right w:val="none" w:sz="0" w:space="0" w:color="auto"/>
          </w:divBdr>
          <w:divsChild>
            <w:div w:id="8223374">
              <w:marLeft w:val="0"/>
              <w:marRight w:val="0"/>
              <w:marTop w:val="0"/>
              <w:marBottom w:val="0"/>
              <w:divBdr>
                <w:top w:val="none" w:sz="0" w:space="0" w:color="auto"/>
                <w:left w:val="none" w:sz="0" w:space="0" w:color="auto"/>
                <w:bottom w:val="none" w:sz="0" w:space="0" w:color="auto"/>
                <w:right w:val="none" w:sz="0" w:space="0" w:color="auto"/>
              </w:divBdr>
            </w:div>
          </w:divsChild>
        </w:div>
        <w:div w:id="1447700647">
          <w:marLeft w:val="0"/>
          <w:marRight w:val="0"/>
          <w:marTop w:val="0"/>
          <w:marBottom w:val="0"/>
          <w:divBdr>
            <w:top w:val="none" w:sz="0" w:space="0" w:color="auto"/>
            <w:left w:val="none" w:sz="0" w:space="0" w:color="auto"/>
            <w:bottom w:val="none" w:sz="0" w:space="0" w:color="auto"/>
            <w:right w:val="none" w:sz="0" w:space="0" w:color="auto"/>
          </w:divBdr>
          <w:divsChild>
            <w:div w:id="779648007">
              <w:marLeft w:val="0"/>
              <w:marRight w:val="0"/>
              <w:marTop w:val="0"/>
              <w:marBottom w:val="0"/>
              <w:divBdr>
                <w:top w:val="none" w:sz="0" w:space="0" w:color="auto"/>
                <w:left w:val="none" w:sz="0" w:space="0" w:color="auto"/>
                <w:bottom w:val="none" w:sz="0" w:space="0" w:color="auto"/>
                <w:right w:val="none" w:sz="0" w:space="0" w:color="auto"/>
              </w:divBdr>
            </w:div>
          </w:divsChild>
        </w:div>
        <w:div w:id="1451900365">
          <w:marLeft w:val="0"/>
          <w:marRight w:val="0"/>
          <w:marTop w:val="0"/>
          <w:marBottom w:val="0"/>
          <w:divBdr>
            <w:top w:val="none" w:sz="0" w:space="0" w:color="auto"/>
            <w:left w:val="none" w:sz="0" w:space="0" w:color="auto"/>
            <w:bottom w:val="none" w:sz="0" w:space="0" w:color="auto"/>
            <w:right w:val="none" w:sz="0" w:space="0" w:color="auto"/>
          </w:divBdr>
          <w:divsChild>
            <w:div w:id="903829926">
              <w:marLeft w:val="0"/>
              <w:marRight w:val="0"/>
              <w:marTop w:val="0"/>
              <w:marBottom w:val="0"/>
              <w:divBdr>
                <w:top w:val="none" w:sz="0" w:space="0" w:color="auto"/>
                <w:left w:val="none" w:sz="0" w:space="0" w:color="auto"/>
                <w:bottom w:val="none" w:sz="0" w:space="0" w:color="auto"/>
                <w:right w:val="none" w:sz="0" w:space="0" w:color="auto"/>
              </w:divBdr>
            </w:div>
          </w:divsChild>
        </w:div>
        <w:div w:id="1455245963">
          <w:marLeft w:val="0"/>
          <w:marRight w:val="0"/>
          <w:marTop w:val="0"/>
          <w:marBottom w:val="0"/>
          <w:divBdr>
            <w:top w:val="none" w:sz="0" w:space="0" w:color="auto"/>
            <w:left w:val="none" w:sz="0" w:space="0" w:color="auto"/>
            <w:bottom w:val="none" w:sz="0" w:space="0" w:color="auto"/>
            <w:right w:val="none" w:sz="0" w:space="0" w:color="auto"/>
          </w:divBdr>
          <w:divsChild>
            <w:div w:id="903493701">
              <w:marLeft w:val="0"/>
              <w:marRight w:val="0"/>
              <w:marTop w:val="0"/>
              <w:marBottom w:val="0"/>
              <w:divBdr>
                <w:top w:val="none" w:sz="0" w:space="0" w:color="auto"/>
                <w:left w:val="none" w:sz="0" w:space="0" w:color="auto"/>
                <w:bottom w:val="none" w:sz="0" w:space="0" w:color="auto"/>
                <w:right w:val="none" w:sz="0" w:space="0" w:color="auto"/>
              </w:divBdr>
            </w:div>
          </w:divsChild>
        </w:div>
        <w:div w:id="1467117500">
          <w:marLeft w:val="0"/>
          <w:marRight w:val="0"/>
          <w:marTop w:val="0"/>
          <w:marBottom w:val="0"/>
          <w:divBdr>
            <w:top w:val="none" w:sz="0" w:space="0" w:color="auto"/>
            <w:left w:val="none" w:sz="0" w:space="0" w:color="auto"/>
            <w:bottom w:val="none" w:sz="0" w:space="0" w:color="auto"/>
            <w:right w:val="none" w:sz="0" w:space="0" w:color="auto"/>
          </w:divBdr>
          <w:divsChild>
            <w:div w:id="188421731">
              <w:marLeft w:val="0"/>
              <w:marRight w:val="0"/>
              <w:marTop w:val="0"/>
              <w:marBottom w:val="0"/>
              <w:divBdr>
                <w:top w:val="none" w:sz="0" w:space="0" w:color="auto"/>
                <w:left w:val="none" w:sz="0" w:space="0" w:color="auto"/>
                <w:bottom w:val="none" w:sz="0" w:space="0" w:color="auto"/>
                <w:right w:val="none" w:sz="0" w:space="0" w:color="auto"/>
              </w:divBdr>
            </w:div>
          </w:divsChild>
        </w:div>
        <w:div w:id="1471553637">
          <w:marLeft w:val="0"/>
          <w:marRight w:val="0"/>
          <w:marTop w:val="0"/>
          <w:marBottom w:val="0"/>
          <w:divBdr>
            <w:top w:val="none" w:sz="0" w:space="0" w:color="auto"/>
            <w:left w:val="none" w:sz="0" w:space="0" w:color="auto"/>
            <w:bottom w:val="none" w:sz="0" w:space="0" w:color="auto"/>
            <w:right w:val="none" w:sz="0" w:space="0" w:color="auto"/>
          </w:divBdr>
          <w:divsChild>
            <w:div w:id="703822689">
              <w:marLeft w:val="0"/>
              <w:marRight w:val="0"/>
              <w:marTop w:val="0"/>
              <w:marBottom w:val="0"/>
              <w:divBdr>
                <w:top w:val="none" w:sz="0" w:space="0" w:color="auto"/>
                <w:left w:val="none" w:sz="0" w:space="0" w:color="auto"/>
                <w:bottom w:val="none" w:sz="0" w:space="0" w:color="auto"/>
                <w:right w:val="none" w:sz="0" w:space="0" w:color="auto"/>
              </w:divBdr>
            </w:div>
          </w:divsChild>
        </w:div>
        <w:div w:id="1479952763">
          <w:marLeft w:val="0"/>
          <w:marRight w:val="0"/>
          <w:marTop w:val="0"/>
          <w:marBottom w:val="0"/>
          <w:divBdr>
            <w:top w:val="none" w:sz="0" w:space="0" w:color="auto"/>
            <w:left w:val="none" w:sz="0" w:space="0" w:color="auto"/>
            <w:bottom w:val="none" w:sz="0" w:space="0" w:color="auto"/>
            <w:right w:val="none" w:sz="0" w:space="0" w:color="auto"/>
          </w:divBdr>
          <w:divsChild>
            <w:div w:id="1133866521">
              <w:marLeft w:val="0"/>
              <w:marRight w:val="0"/>
              <w:marTop w:val="0"/>
              <w:marBottom w:val="0"/>
              <w:divBdr>
                <w:top w:val="none" w:sz="0" w:space="0" w:color="auto"/>
                <w:left w:val="none" w:sz="0" w:space="0" w:color="auto"/>
                <w:bottom w:val="none" w:sz="0" w:space="0" w:color="auto"/>
                <w:right w:val="none" w:sz="0" w:space="0" w:color="auto"/>
              </w:divBdr>
            </w:div>
          </w:divsChild>
        </w:div>
        <w:div w:id="1483933651">
          <w:marLeft w:val="0"/>
          <w:marRight w:val="0"/>
          <w:marTop w:val="0"/>
          <w:marBottom w:val="0"/>
          <w:divBdr>
            <w:top w:val="none" w:sz="0" w:space="0" w:color="auto"/>
            <w:left w:val="none" w:sz="0" w:space="0" w:color="auto"/>
            <w:bottom w:val="none" w:sz="0" w:space="0" w:color="auto"/>
            <w:right w:val="none" w:sz="0" w:space="0" w:color="auto"/>
          </w:divBdr>
          <w:divsChild>
            <w:div w:id="865799835">
              <w:marLeft w:val="0"/>
              <w:marRight w:val="0"/>
              <w:marTop w:val="0"/>
              <w:marBottom w:val="0"/>
              <w:divBdr>
                <w:top w:val="none" w:sz="0" w:space="0" w:color="auto"/>
                <w:left w:val="none" w:sz="0" w:space="0" w:color="auto"/>
                <w:bottom w:val="none" w:sz="0" w:space="0" w:color="auto"/>
                <w:right w:val="none" w:sz="0" w:space="0" w:color="auto"/>
              </w:divBdr>
            </w:div>
          </w:divsChild>
        </w:div>
        <w:div w:id="1487673343">
          <w:marLeft w:val="0"/>
          <w:marRight w:val="0"/>
          <w:marTop w:val="0"/>
          <w:marBottom w:val="0"/>
          <w:divBdr>
            <w:top w:val="none" w:sz="0" w:space="0" w:color="auto"/>
            <w:left w:val="none" w:sz="0" w:space="0" w:color="auto"/>
            <w:bottom w:val="none" w:sz="0" w:space="0" w:color="auto"/>
            <w:right w:val="none" w:sz="0" w:space="0" w:color="auto"/>
          </w:divBdr>
          <w:divsChild>
            <w:div w:id="452865486">
              <w:marLeft w:val="0"/>
              <w:marRight w:val="0"/>
              <w:marTop w:val="0"/>
              <w:marBottom w:val="0"/>
              <w:divBdr>
                <w:top w:val="none" w:sz="0" w:space="0" w:color="auto"/>
                <w:left w:val="none" w:sz="0" w:space="0" w:color="auto"/>
                <w:bottom w:val="none" w:sz="0" w:space="0" w:color="auto"/>
                <w:right w:val="none" w:sz="0" w:space="0" w:color="auto"/>
              </w:divBdr>
            </w:div>
          </w:divsChild>
        </w:div>
        <w:div w:id="1490367208">
          <w:marLeft w:val="0"/>
          <w:marRight w:val="0"/>
          <w:marTop w:val="0"/>
          <w:marBottom w:val="0"/>
          <w:divBdr>
            <w:top w:val="none" w:sz="0" w:space="0" w:color="auto"/>
            <w:left w:val="none" w:sz="0" w:space="0" w:color="auto"/>
            <w:bottom w:val="none" w:sz="0" w:space="0" w:color="auto"/>
            <w:right w:val="none" w:sz="0" w:space="0" w:color="auto"/>
          </w:divBdr>
          <w:divsChild>
            <w:div w:id="1671178185">
              <w:marLeft w:val="0"/>
              <w:marRight w:val="0"/>
              <w:marTop w:val="0"/>
              <w:marBottom w:val="0"/>
              <w:divBdr>
                <w:top w:val="none" w:sz="0" w:space="0" w:color="auto"/>
                <w:left w:val="none" w:sz="0" w:space="0" w:color="auto"/>
                <w:bottom w:val="none" w:sz="0" w:space="0" w:color="auto"/>
                <w:right w:val="none" w:sz="0" w:space="0" w:color="auto"/>
              </w:divBdr>
            </w:div>
          </w:divsChild>
        </w:div>
        <w:div w:id="1495491329">
          <w:marLeft w:val="0"/>
          <w:marRight w:val="0"/>
          <w:marTop w:val="0"/>
          <w:marBottom w:val="0"/>
          <w:divBdr>
            <w:top w:val="none" w:sz="0" w:space="0" w:color="auto"/>
            <w:left w:val="none" w:sz="0" w:space="0" w:color="auto"/>
            <w:bottom w:val="none" w:sz="0" w:space="0" w:color="auto"/>
            <w:right w:val="none" w:sz="0" w:space="0" w:color="auto"/>
          </w:divBdr>
          <w:divsChild>
            <w:div w:id="1957641513">
              <w:marLeft w:val="0"/>
              <w:marRight w:val="0"/>
              <w:marTop w:val="0"/>
              <w:marBottom w:val="0"/>
              <w:divBdr>
                <w:top w:val="none" w:sz="0" w:space="0" w:color="auto"/>
                <w:left w:val="none" w:sz="0" w:space="0" w:color="auto"/>
                <w:bottom w:val="none" w:sz="0" w:space="0" w:color="auto"/>
                <w:right w:val="none" w:sz="0" w:space="0" w:color="auto"/>
              </w:divBdr>
            </w:div>
          </w:divsChild>
        </w:div>
        <w:div w:id="1511522630">
          <w:marLeft w:val="0"/>
          <w:marRight w:val="0"/>
          <w:marTop w:val="0"/>
          <w:marBottom w:val="0"/>
          <w:divBdr>
            <w:top w:val="none" w:sz="0" w:space="0" w:color="auto"/>
            <w:left w:val="none" w:sz="0" w:space="0" w:color="auto"/>
            <w:bottom w:val="none" w:sz="0" w:space="0" w:color="auto"/>
            <w:right w:val="none" w:sz="0" w:space="0" w:color="auto"/>
          </w:divBdr>
          <w:divsChild>
            <w:div w:id="334456828">
              <w:marLeft w:val="0"/>
              <w:marRight w:val="0"/>
              <w:marTop w:val="0"/>
              <w:marBottom w:val="0"/>
              <w:divBdr>
                <w:top w:val="none" w:sz="0" w:space="0" w:color="auto"/>
                <w:left w:val="none" w:sz="0" w:space="0" w:color="auto"/>
                <w:bottom w:val="none" w:sz="0" w:space="0" w:color="auto"/>
                <w:right w:val="none" w:sz="0" w:space="0" w:color="auto"/>
              </w:divBdr>
            </w:div>
          </w:divsChild>
        </w:div>
        <w:div w:id="1537235967">
          <w:marLeft w:val="0"/>
          <w:marRight w:val="0"/>
          <w:marTop w:val="0"/>
          <w:marBottom w:val="0"/>
          <w:divBdr>
            <w:top w:val="none" w:sz="0" w:space="0" w:color="auto"/>
            <w:left w:val="none" w:sz="0" w:space="0" w:color="auto"/>
            <w:bottom w:val="none" w:sz="0" w:space="0" w:color="auto"/>
            <w:right w:val="none" w:sz="0" w:space="0" w:color="auto"/>
          </w:divBdr>
          <w:divsChild>
            <w:div w:id="1160729318">
              <w:marLeft w:val="0"/>
              <w:marRight w:val="0"/>
              <w:marTop w:val="0"/>
              <w:marBottom w:val="0"/>
              <w:divBdr>
                <w:top w:val="none" w:sz="0" w:space="0" w:color="auto"/>
                <w:left w:val="none" w:sz="0" w:space="0" w:color="auto"/>
                <w:bottom w:val="none" w:sz="0" w:space="0" w:color="auto"/>
                <w:right w:val="none" w:sz="0" w:space="0" w:color="auto"/>
              </w:divBdr>
            </w:div>
          </w:divsChild>
        </w:div>
        <w:div w:id="1572347403">
          <w:marLeft w:val="0"/>
          <w:marRight w:val="0"/>
          <w:marTop w:val="0"/>
          <w:marBottom w:val="0"/>
          <w:divBdr>
            <w:top w:val="none" w:sz="0" w:space="0" w:color="auto"/>
            <w:left w:val="none" w:sz="0" w:space="0" w:color="auto"/>
            <w:bottom w:val="none" w:sz="0" w:space="0" w:color="auto"/>
            <w:right w:val="none" w:sz="0" w:space="0" w:color="auto"/>
          </w:divBdr>
          <w:divsChild>
            <w:div w:id="1239679652">
              <w:marLeft w:val="0"/>
              <w:marRight w:val="0"/>
              <w:marTop w:val="0"/>
              <w:marBottom w:val="0"/>
              <w:divBdr>
                <w:top w:val="none" w:sz="0" w:space="0" w:color="auto"/>
                <w:left w:val="none" w:sz="0" w:space="0" w:color="auto"/>
                <w:bottom w:val="none" w:sz="0" w:space="0" w:color="auto"/>
                <w:right w:val="none" w:sz="0" w:space="0" w:color="auto"/>
              </w:divBdr>
            </w:div>
          </w:divsChild>
        </w:div>
        <w:div w:id="1573854236">
          <w:marLeft w:val="0"/>
          <w:marRight w:val="0"/>
          <w:marTop w:val="0"/>
          <w:marBottom w:val="0"/>
          <w:divBdr>
            <w:top w:val="none" w:sz="0" w:space="0" w:color="auto"/>
            <w:left w:val="none" w:sz="0" w:space="0" w:color="auto"/>
            <w:bottom w:val="none" w:sz="0" w:space="0" w:color="auto"/>
            <w:right w:val="none" w:sz="0" w:space="0" w:color="auto"/>
          </w:divBdr>
          <w:divsChild>
            <w:div w:id="186792556">
              <w:marLeft w:val="0"/>
              <w:marRight w:val="0"/>
              <w:marTop w:val="0"/>
              <w:marBottom w:val="0"/>
              <w:divBdr>
                <w:top w:val="none" w:sz="0" w:space="0" w:color="auto"/>
                <w:left w:val="none" w:sz="0" w:space="0" w:color="auto"/>
                <w:bottom w:val="none" w:sz="0" w:space="0" w:color="auto"/>
                <w:right w:val="none" w:sz="0" w:space="0" w:color="auto"/>
              </w:divBdr>
            </w:div>
          </w:divsChild>
        </w:div>
        <w:div w:id="1577399228">
          <w:marLeft w:val="0"/>
          <w:marRight w:val="0"/>
          <w:marTop w:val="0"/>
          <w:marBottom w:val="0"/>
          <w:divBdr>
            <w:top w:val="none" w:sz="0" w:space="0" w:color="auto"/>
            <w:left w:val="none" w:sz="0" w:space="0" w:color="auto"/>
            <w:bottom w:val="none" w:sz="0" w:space="0" w:color="auto"/>
            <w:right w:val="none" w:sz="0" w:space="0" w:color="auto"/>
          </w:divBdr>
          <w:divsChild>
            <w:div w:id="465657538">
              <w:marLeft w:val="0"/>
              <w:marRight w:val="0"/>
              <w:marTop w:val="0"/>
              <w:marBottom w:val="0"/>
              <w:divBdr>
                <w:top w:val="none" w:sz="0" w:space="0" w:color="auto"/>
                <w:left w:val="none" w:sz="0" w:space="0" w:color="auto"/>
                <w:bottom w:val="none" w:sz="0" w:space="0" w:color="auto"/>
                <w:right w:val="none" w:sz="0" w:space="0" w:color="auto"/>
              </w:divBdr>
            </w:div>
          </w:divsChild>
        </w:div>
        <w:div w:id="1592813677">
          <w:marLeft w:val="0"/>
          <w:marRight w:val="0"/>
          <w:marTop w:val="0"/>
          <w:marBottom w:val="0"/>
          <w:divBdr>
            <w:top w:val="none" w:sz="0" w:space="0" w:color="auto"/>
            <w:left w:val="none" w:sz="0" w:space="0" w:color="auto"/>
            <w:bottom w:val="none" w:sz="0" w:space="0" w:color="auto"/>
            <w:right w:val="none" w:sz="0" w:space="0" w:color="auto"/>
          </w:divBdr>
          <w:divsChild>
            <w:div w:id="970406935">
              <w:marLeft w:val="0"/>
              <w:marRight w:val="0"/>
              <w:marTop w:val="0"/>
              <w:marBottom w:val="0"/>
              <w:divBdr>
                <w:top w:val="none" w:sz="0" w:space="0" w:color="auto"/>
                <w:left w:val="none" w:sz="0" w:space="0" w:color="auto"/>
                <w:bottom w:val="none" w:sz="0" w:space="0" w:color="auto"/>
                <w:right w:val="none" w:sz="0" w:space="0" w:color="auto"/>
              </w:divBdr>
            </w:div>
          </w:divsChild>
        </w:div>
        <w:div w:id="1621841552">
          <w:marLeft w:val="0"/>
          <w:marRight w:val="0"/>
          <w:marTop w:val="0"/>
          <w:marBottom w:val="0"/>
          <w:divBdr>
            <w:top w:val="none" w:sz="0" w:space="0" w:color="auto"/>
            <w:left w:val="none" w:sz="0" w:space="0" w:color="auto"/>
            <w:bottom w:val="none" w:sz="0" w:space="0" w:color="auto"/>
            <w:right w:val="none" w:sz="0" w:space="0" w:color="auto"/>
          </w:divBdr>
          <w:divsChild>
            <w:div w:id="780958057">
              <w:marLeft w:val="0"/>
              <w:marRight w:val="0"/>
              <w:marTop w:val="0"/>
              <w:marBottom w:val="0"/>
              <w:divBdr>
                <w:top w:val="none" w:sz="0" w:space="0" w:color="auto"/>
                <w:left w:val="none" w:sz="0" w:space="0" w:color="auto"/>
                <w:bottom w:val="none" w:sz="0" w:space="0" w:color="auto"/>
                <w:right w:val="none" w:sz="0" w:space="0" w:color="auto"/>
              </w:divBdr>
            </w:div>
          </w:divsChild>
        </w:div>
        <w:div w:id="1632786228">
          <w:marLeft w:val="0"/>
          <w:marRight w:val="0"/>
          <w:marTop w:val="0"/>
          <w:marBottom w:val="0"/>
          <w:divBdr>
            <w:top w:val="none" w:sz="0" w:space="0" w:color="auto"/>
            <w:left w:val="none" w:sz="0" w:space="0" w:color="auto"/>
            <w:bottom w:val="none" w:sz="0" w:space="0" w:color="auto"/>
            <w:right w:val="none" w:sz="0" w:space="0" w:color="auto"/>
          </w:divBdr>
          <w:divsChild>
            <w:div w:id="1983847258">
              <w:marLeft w:val="0"/>
              <w:marRight w:val="0"/>
              <w:marTop w:val="0"/>
              <w:marBottom w:val="0"/>
              <w:divBdr>
                <w:top w:val="none" w:sz="0" w:space="0" w:color="auto"/>
                <w:left w:val="none" w:sz="0" w:space="0" w:color="auto"/>
                <w:bottom w:val="none" w:sz="0" w:space="0" w:color="auto"/>
                <w:right w:val="none" w:sz="0" w:space="0" w:color="auto"/>
              </w:divBdr>
            </w:div>
          </w:divsChild>
        </w:div>
        <w:div w:id="1634094298">
          <w:marLeft w:val="0"/>
          <w:marRight w:val="0"/>
          <w:marTop w:val="0"/>
          <w:marBottom w:val="0"/>
          <w:divBdr>
            <w:top w:val="none" w:sz="0" w:space="0" w:color="auto"/>
            <w:left w:val="none" w:sz="0" w:space="0" w:color="auto"/>
            <w:bottom w:val="none" w:sz="0" w:space="0" w:color="auto"/>
            <w:right w:val="none" w:sz="0" w:space="0" w:color="auto"/>
          </w:divBdr>
          <w:divsChild>
            <w:div w:id="968124826">
              <w:marLeft w:val="0"/>
              <w:marRight w:val="0"/>
              <w:marTop w:val="0"/>
              <w:marBottom w:val="0"/>
              <w:divBdr>
                <w:top w:val="none" w:sz="0" w:space="0" w:color="auto"/>
                <w:left w:val="none" w:sz="0" w:space="0" w:color="auto"/>
                <w:bottom w:val="none" w:sz="0" w:space="0" w:color="auto"/>
                <w:right w:val="none" w:sz="0" w:space="0" w:color="auto"/>
              </w:divBdr>
            </w:div>
          </w:divsChild>
        </w:div>
        <w:div w:id="1668439392">
          <w:marLeft w:val="0"/>
          <w:marRight w:val="0"/>
          <w:marTop w:val="0"/>
          <w:marBottom w:val="0"/>
          <w:divBdr>
            <w:top w:val="none" w:sz="0" w:space="0" w:color="auto"/>
            <w:left w:val="none" w:sz="0" w:space="0" w:color="auto"/>
            <w:bottom w:val="none" w:sz="0" w:space="0" w:color="auto"/>
            <w:right w:val="none" w:sz="0" w:space="0" w:color="auto"/>
          </w:divBdr>
          <w:divsChild>
            <w:div w:id="201872336">
              <w:marLeft w:val="0"/>
              <w:marRight w:val="0"/>
              <w:marTop w:val="0"/>
              <w:marBottom w:val="0"/>
              <w:divBdr>
                <w:top w:val="none" w:sz="0" w:space="0" w:color="auto"/>
                <w:left w:val="none" w:sz="0" w:space="0" w:color="auto"/>
                <w:bottom w:val="none" w:sz="0" w:space="0" w:color="auto"/>
                <w:right w:val="none" w:sz="0" w:space="0" w:color="auto"/>
              </w:divBdr>
            </w:div>
          </w:divsChild>
        </w:div>
        <w:div w:id="1671374294">
          <w:marLeft w:val="0"/>
          <w:marRight w:val="0"/>
          <w:marTop w:val="0"/>
          <w:marBottom w:val="0"/>
          <w:divBdr>
            <w:top w:val="none" w:sz="0" w:space="0" w:color="auto"/>
            <w:left w:val="none" w:sz="0" w:space="0" w:color="auto"/>
            <w:bottom w:val="none" w:sz="0" w:space="0" w:color="auto"/>
            <w:right w:val="none" w:sz="0" w:space="0" w:color="auto"/>
          </w:divBdr>
          <w:divsChild>
            <w:div w:id="1322074890">
              <w:marLeft w:val="0"/>
              <w:marRight w:val="0"/>
              <w:marTop w:val="0"/>
              <w:marBottom w:val="0"/>
              <w:divBdr>
                <w:top w:val="none" w:sz="0" w:space="0" w:color="auto"/>
                <w:left w:val="none" w:sz="0" w:space="0" w:color="auto"/>
                <w:bottom w:val="none" w:sz="0" w:space="0" w:color="auto"/>
                <w:right w:val="none" w:sz="0" w:space="0" w:color="auto"/>
              </w:divBdr>
            </w:div>
          </w:divsChild>
        </w:div>
        <w:div w:id="1673675890">
          <w:marLeft w:val="0"/>
          <w:marRight w:val="0"/>
          <w:marTop w:val="0"/>
          <w:marBottom w:val="0"/>
          <w:divBdr>
            <w:top w:val="none" w:sz="0" w:space="0" w:color="auto"/>
            <w:left w:val="none" w:sz="0" w:space="0" w:color="auto"/>
            <w:bottom w:val="none" w:sz="0" w:space="0" w:color="auto"/>
            <w:right w:val="none" w:sz="0" w:space="0" w:color="auto"/>
          </w:divBdr>
          <w:divsChild>
            <w:div w:id="1899239618">
              <w:marLeft w:val="0"/>
              <w:marRight w:val="0"/>
              <w:marTop w:val="0"/>
              <w:marBottom w:val="0"/>
              <w:divBdr>
                <w:top w:val="none" w:sz="0" w:space="0" w:color="auto"/>
                <w:left w:val="none" w:sz="0" w:space="0" w:color="auto"/>
                <w:bottom w:val="none" w:sz="0" w:space="0" w:color="auto"/>
                <w:right w:val="none" w:sz="0" w:space="0" w:color="auto"/>
              </w:divBdr>
            </w:div>
          </w:divsChild>
        </w:div>
        <w:div w:id="1674842827">
          <w:marLeft w:val="0"/>
          <w:marRight w:val="0"/>
          <w:marTop w:val="0"/>
          <w:marBottom w:val="0"/>
          <w:divBdr>
            <w:top w:val="none" w:sz="0" w:space="0" w:color="auto"/>
            <w:left w:val="none" w:sz="0" w:space="0" w:color="auto"/>
            <w:bottom w:val="none" w:sz="0" w:space="0" w:color="auto"/>
            <w:right w:val="none" w:sz="0" w:space="0" w:color="auto"/>
          </w:divBdr>
          <w:divsChild>
            <w:div w:id="1348946915">
              <w:marLeft w:val="0"/>
              <w:marRight w:val="0"/>
              <w:marTop w:val="0"/>
              <w:marBottom w:val="0"/>
              <w:divBdr>
                <w:top w:val="none" w:sz="0" w:space="0" w:color="auto"/>
                <w:left w:val="none" w:sz="0" w:space="0" w:color="auto"/>
                <w:bottom w:val="none" w:sz="0" w:space="0" w:color="auto"/>
                <w:right w:val="none" w:sz="0" w:space="0" w:color="auto"/>
              </w:divBdr>
            </w:div>
          </w:divsChild>
        </w:div>
        <w:div w:id="1676422516">
          <w:marLeft w:val="0"/>
          <w:marRight w:val="0"/>
          <w:marTop w:val="0"/>
          <w:marBottom w:val="0"/>
          <w:divBdr>
            <w:top w:val="none" w:sz="0" w:space="0" w:color="auto"/>
            <w:left w:val="none" w:sz="0" w:space="0" w:color="auto"/>
            <w:bottom w:val="none" w:sz="0" w:space="0" w:color="auto"/>
            <w:right w:val="none" w:sz="0" w:space="0" w:color="auto"/>
          </w:divBdr>
          <w:divsChild>
            <w:div w:id="745802118">
              <w:marLeft w:val="0"/>
              <w:marRight w:val="0"/>
              <w:marTop w:val="0"/>
              <w:marBottom w:val="0"/>
              <w:divBdr>
                <w:top w:val="none" w:sz="0" w:space="0" w:color="auto"/>
                <w:left w:val="none" w:sz="0" w:space="0" w:color="auto"/>
                <w:bottom w:val="none" w:sz="0" w:space="0" w:color="auto"/>
                <w:right w:val="none" w:sz="0" w:space="0" w:color="auto"/>
              </w:divBdr>
            </w:div>
          </w:divsChild>
        </w:div>
        <w:div w:id="1697778204">
          <w:marLeft w:val="0"/>
          <w:marRight w:val="0"/>
          <w:marTop w:val="0"/>
          <w:marBottom w:val="0"/>
          <w:divBdr>
            <w:top w:val="none" w:sz="0" w:space="0" w:color="auto"/>
            <w:left w:val="none" w:sz="0" w:space="0" w:color="auto"/>
            <w:bottom w:val="none" w:sz="0" w:space="0" w:color="auto"/>
            <w:right w:val="none" w:sz="0" w:space="0" w:color="auto"/>
          </w:divBdr>
          <w:divsChild>
            <w:div w:id="1416587721">
              <w:marLeft w:val="0"/>
              <w:marRight w:val="0"/>
              <w:marTop w:val="0"/>
              <w:marBottom w:val="0"/>
              <w:divBdr>
                <w:top w:val="none" w:sz="0" w:space="0" w:color="auto"/>
                <w:left w:val="none" w:sz="0" w:space="0" w:color="auto"/>
                <w:bottom w:val="none" w:sz="0" w:space="0" w:color="auto"/>
                <w:right w:val="none" w:sz="0" w:space="0" w:color="auto"/>
              </w:divBdr>
            </w:div>
          </w:divsChild>
        </w:div>
        <w:div w:id="1713841648">
          <w:marLeft w:val="0"/>
          <w:marRight w:val="0"/>
          <w:marTop w:val="0"/>
          <w:marBottom w:val="0"/>
          <w:divBdr>
            <w:top w:val="none" w:sz="0" w:space="0" w:color="auto"/>
            <w:left w:val="none" w:sz="0" w:space="0" w:color="auto"/>
            <w:bottom w:val="none" w:sz="0" w:space="0" w:color="auto"/>
            <w:right w:val="none" w:sz="0" w:space="0" w:color="auto"/>
          </w:divBdr>
          <w:divsChild>
            <w:div w:id="614556168">
              <w:marLeft w:val="0"/>
              <w:marRight w:val="0"/>
              <w:marTop w:val="0"/>
              <w:marBottom w:val="0"/>
              <w:divBdr>
                <w:top w:val="none" w:sz="0" w:space="0" w:color="auto"/>
                <w:left w:val="none" w:sz="0" w:space="0" w:color="auto"/>
                <w:bottom w:val="none" w:sz="0" w:space="0" w:color="auto"/>
                <w:right w:val="none" w:sz="0" w:space="0" w:color="auto"/>
              </w:divBdr>
            </w:div>
          </w:divsChild>
        </w:div>
        <w:div w:id="1729105437">
          <w:marLeft w:val="0"/>
          <w:marRight w:val="0"/>
          <w:marTop w:val="0"/>
          <w:marBottom w:val="0"/>
          <w:divBdr>
            <w:top w:val="none" w:sz="0" w:space="0" w:color="auto"/>
            <w:left w:val="none" w:sz="0" w:space="0" w:color="auto"/>
            <w:bottom w:val="none" w:sz="0" w:space="0" w:color="auto"/>
            <w:right w:val="none" w:sz="0" w:space="0" w:color="auto"/>
          </w:divBdr>
          <w:divsChild>
            <w:div w:id="859977057">
              <w:marLeft w:val="0"/>
              <w:marRight w:val="0"/>
              <w:marTop w:val="0"/>
              <w:marBottom w:val="0"/>
              <w:divBdr>
                <w:top w:val="none" w:sz="0" w:space="0" w:color="auto"/>
                <w:left w:val="none" w:sz="0" w:space="0" w:color="auto"/>
                <w:bottom w:val="none" w:sz="0" w:space="0" w:color="auto"/>
                <w:right w:val="none" w:sz="0" w:space="0" w:color="auto"/>
              </w:divBdr>
            </w:div>
          </w:divsChild>
        </w:div>
        <w:div w:id="1757046234">
          <w:marLeft w:val="0"/>
          <w:marRight w:val="0"/>
          <w:marTop w:val="0"/>
          <w:marBottom w:val="0"/>
          <w:divBdr>
            <w:top w:val="none" w:sz="0" w:space="0" w:color="auto"/>
            <w:left w:val="none" w:sz="0" w:space="0" w:color="auto"/>
            <w:bottom w:val="none" w:sz="0" w:space="0" w:color="auto"/>
            <w:right w:val="none" w:sz="0" w:space="0" w:color="auto"/>
          </w:divBdr>
          <w:divsChild>
            <w:div w:id="1359117226">
              <w:marLeft w:val="0"/>
              <w:marRight w:val="0"/>
              <w:marTop w:val="0"/>
              <w:marBottom w:val="0"/>
              <w:divBdr>
                <w:top w:val="none" w:sz="0" w:space="0" w:color="auto"/>
                <w:left w:val="none" w:sz="0" w:space="0" w:color="auto"/>
                <w:bottom w:val="none" w:sz="0" w:space="0" w:color="auto"/>
                <w:right w:val="none" w:sz="0" w:space="0" w:color="auto"/>
              </w:divBdr>
            </w:div>
          </w:divsChild>
        </w:div>
        <w:div w:id="1773276593">
          <w:marLeft w:val="0"/>
          <w:marRight w:val="0"/>
          <w:marTop w:val="0"/>
          <w:marBottom w:val="0"/>
          <w:divBdr>
            <w:top w:val="none" w:sz="0" w:space="0" w:color="auto"/>
            <w:left w:val="none" w:sz="0" w:space="0" w:color="auto"/>
            <w:bottom w:val="none" w:sz="0" w:space="0" w:color="auto"/>
            <w:right w:val="none" w:sz="0" w:space="0" w:color="auto"/>
          </w:divBdr>
          <w:divsChild>
            <w:div w:id="563443279">
              <w:marLeft w:val="0"/>
              <w:marRight w:val="0"/>
              <w:marTop w:val="0"/>
              <w:marBottom w:val="0"/>
              <w:divBdr>
                <w:top w:val="none" w:sz="0" w:space="0" w:color="auto"/>
                <w:left w:val="none" w:sz="0" w:space="0" w:color="auto"/>
                <w:bottom w:val="none" w:sz="0" w:space="0" w:color="auto"/>
                <w:right w:val="none" w:sz="0" w:space="0" w:color="auto"/>
              </w:divBdr>
            </w:div>
          </w:divsChild>
        </w:div>
        <w:div w:id="1805344656">
          <w:marLeft w:val="0"/>
          <w:marRight w:val="0"/>
          <w:marTop w:val="0"/>
          <w:marBottom w:val="0"/>
          <w:divBdr>
            <w:top w:val="none" w:sz="0" w:space="0" w:color="auto"/>
            <w:left w:val="none" w:sz="0" w:space="0" w:color="auto"/>
            <w:bottom w:val="none" w:sz="0" w:space="0" w:color="auto"/>
            <w:right w:val="none" w:sz="0" w:space="0" w:color="auto"/>
          </w:divBdr>
          <w:divsChild>
            <w:div w:id="414208896">
              <w:marLeft w:val="0"/>
              <w:marRight w:val="0"/>
              <w:marTop w:val="0"/>
              <w:marBottom w:val="0"/>
              <w:divBdr>
                <w:top w:val="none" w:sz="0" w:space="0" w:color="auto"/>
                <w:left w:val="none" w:sz="0" w:space="0" w:color="auto"/>
                <w:bottom w:val="none" w:sz="0" w:space="0" w:color="auto"/>
                <w:right w:val="none" w:sz="0" w:space="0" w:color="auto"/>
              </w:divBdr>
            </w:div>
          </w:divsChild>
        </w:div>
        <w:div w:id="1811634301">
          <w:marLeft w:val="0"/>
          <w:marRight w:val="0"/>
          <w:marTop w:val="0"/>
          <w:marBottom w:val="0"/>
          <w:divBdr>
            <w:top w:val="none" w:sz="0" w:space="0" w:color="auto"/>
            <w:left w:val="none" w:sz="0" w:space="0" w:color="auto"/>
            <w:bottom w:val="none" w:sz="0" w:space="0" w:color="auto"/>
            <w:right w:val="none" w:sz="0" w:space="0" w:color="auto"/>
          </w:divBdr>
          <w:divsChild>
            <w:div w:id="890574359">
              <w:marLeft w:val="0"/>
              <w:marRight w:val="0"/>
              <w:marTop w:val="0"/>
              <w:marBottom w:val="0"/>
              <w:divBdr>
                <w:top w:val="none" w:sz="0" w:space="0" w:color="auto"/>
                <w:left w:val="none" w:sz="0" w:space="0" w:color="auto"/>
                <w:bottom w:val="none" w:sz="0" w:space="0" w:color="auto"/>
                <w:right w:val="none" w:sz="0" w:space="0" w:color="auto"/>
              </w:divBdr>
            </w:div>
          </w:divsChild>
        </w:div>
        <w:div w:id="1823152439">
          <w:marLeft w:val="0"/>
          <w:marRight w:val="0"/>
          <w:marTop w:val="0"/>
          <w:marBottom w:val="0"/>
          <w:divBdr>
            <w:top w:val="none" w:sz="0" w:space="0" w:color="auto"/>
            <w:left w:val="none" w:sz="0" w:space="0" w:color="auto"/>
            <w:bottom w:val="none" w:sz="0" w:space="0" w:color="auto"/>
            <w:right w:val="none" w:sz="0" w:space="0" w:color="auto"/>
          </w:divBdr>
          <w:divsChild>
            <w:div w:id="36198579">
              <w:marLeft w:val="0"/>
              <w:marRight w:val="0"/>
              <w:marTop w:val="0"/>
              <w:marBottom w:val="0"/>
              <w:divBdr>
                <w:top w:val="none" w:sz="0" w:space="0" w:color="auto"/>
                <w:left w:val="none" w:sz="0" w:space="0" w:color="auto"/>
                <w:bottom w:val="none" w:sz="0" w:space="0" w:color="auto"/>
                <w:right w:val="none" w:sz="0" w:space="0" w:color="auto"/>
              </w:divBdr>
            </w:div>
          </w:divsChild>
        </w:div>
        <w:div w:id="1823350974">
          <w:marLeft w:val="0"/>
          <w:marRight w:val="0"/>
          <w:marTop w:val="0"/>
          <w:marBottom w:val="0"/>
          <w:divBdr>
            <w:top w:val="none" w:sz="0" w:space="0" w:color="auto"/>
            <w:left w:val="none" w:sz="0" w:space="0" w:color="auto"/>
            <w:bottom w:val="none" w:sz="0" w:space="0" w:color="auto"/>
            <w:right w:val="none" w:sz="0" w:space="0" w:color="auto"/>
          </w:divBdr>
          <w:divsChild>
            <w:div w:id="356350157">
              <w:marLeft w:val="0"/>
              <w:marRight w:val="0"/>
              <w:marTop w:val="0"/>
              <w:marBottom w:val="0"/>
              <w:divBdr>
                <w:top w:val="none" w:sz="0" w:space="0" w:color="auto"/>
                <w:left w:val="none" w:sz="0" w:space="0" w:color="auto"/>
                <w:bottom w:val="none" w:sz="0" w:space="0" w:color="auto"/>
                <w:right w:val="none" w:sz="0" w:space="0" w:color="auto"/>
              </w:divBdr>
            </w:div>
          </w:divsChild>
        </w:div>
        <w:div w:id="1825782347">
          <w:marLeft w:val="0"/>
          <w:marRight w:val="0"/>
          <w:marTop w:val="0"/>
          <w:marBottom w:val="0"/>
          <w:divBdr>
            <w:top w:val="none" w:sz="0" w:space="0" w:color="auto"/>
            <w:left w:val="none" w:sz="0" w:space="0" w:color="auto"/>
            <w:bottom w:val="none" w:sz="0" w:space="0" w:color="auto"/>
            <w:right w:val="none" w:sz="0" w:space="0" w:color="auto"/>
          </w:divBdr>
          <w:divsChild>
            <w:div w:id="1274090343">
              <w:marLeft w:val="0"/>
              <w:marRight w:val="0"/>
              <w:marTop w:val="0"/>
              <w:marBottom w:val="0"/>
              <w:divBdr>
                <w:top w:val="none" w:sz="0" w:space="0" w:color="auto"/>
                <w:left w:val="none" w:sz="0" w:space="0" w:color="auto"/>
                <w:bottom w:val="none" w:sz="0" w:space="0" w:color="auto"/>
                <w:right w:val="none" w:sz="0" w:space="0" w:color="auto"/>
              </w:divBdr>
            </w:div>
          </w:divsChild>
        </w:div>
        <w:div w:id="1851066481">
          <w:marLeft w:val="0"/>
          <w:marRight w:val="0"/>
          <w:marTop w:val="0"/>
          <w:marBottom w:val="0"/>
          <w:divBdr>
            <w:top w:val="none" w:sz="0" w:space="0" w:color="auto"/>
            <w:left w:val="none" w:sz="0" w:space="0" w:color="auto"/>
            <w:bottom w:val="none" w:sz="0" w:space="0" w:color="auto"/>
            <w:right w:val="none" w:sz="0" w:space="0" w:color="auto"/>
          </w:divBdr>
          <w:divsChild>
            <w:div w:id="1153958041">
              <w:marLeft w:val="0"/>
              <w:marRight w:val="0"/>
              <w:marTop w:val="0"/>
              <w:marBottom w:val="0"/>
              <w:divBdr>
                <w:top w:val="none" w:sz="0" w:space="0" w:color="auto"/>
                <w:left w:val="none" w:sz="0" w:space="0" w:color="auto"/>
                <w:bottom w:val="none" w:sz="0" w:space="0" w:color="auto"/>
                <w:right w:val="none" w:sz="0" w:space="0" w:color="auto"/>
              </w:divBdr>
            </w:div>
          </w:divsChild>
        </w:div>
        <w:div w:id="1859927264">
          <w:marLeft w:val="0"/>
          <w:marRight w:val="0"/>
          <w:marTop w:val="0"/>
          <w:marBottom w:val="0"/>
          <w:divBdr>
            <w:top w:val="none" w:sz="0" w:space="0" w:color="auto"/>
            <w:left w:val="none" w:sz="0" w:space="0" w:color="auto"/>
            <w:bottom w:val="none" w:sz="0" w:space="0" w:color="auto"/>
            <w:right w:val="none" w:sz="0" w:space="0" w:color="auto"/>
          </w:divBdr>
          <w:divsChild>
            <w:div w:id="656618119">
              <w:marLeft w:val="0"/>
              <w:marRight w:val="0"/>
              <w:marTop w:val="0"/>
              <w:marBottom w:val="0"/>
              <w:divBdr>
                <w:top w:val="none" w:sz="0" w:space="0" w:color="auto"/>
                <w:left w:val="none" w:sz="0" w:space="0" w:color="auto"/>
                <w:bottom w:val="none" w:sz="0" w:space="0" w:color="auto"/>
                <w:right w:val="none" w:sz="0" w:space="0" w:color="auto"/>
              </w:divBdr>
            </w:div>
          </w:divsChild>
        </w:div>
        <w:div w:id="1868441507">
          <w:marLeft w:val="0"/>
          <w:marRight w:val="0"/>
          <w:marTop w:val="0"/>
          <w:marBottom w:val="0"/>
          <w:divBdr>
            <w:top w:val="none" w:sz="0" w:space="0" w:color="auto"/>
            <w:left w:val="none" w:sz="0" w:space="0" w:color="auto"/>
            <w:bottom w:val="none" w:sz="0" w:space="0" w:color="auto"/>
            <w:right w:val="none" w:sz="0" w:space="0" w:color="auto"/>
          </w:divBdr>
          <w:divsChild>
            <w:div w:id="1066685352">
              <w:marLeft w:val="0"/>
              <w:marRight w:val="0"/>
              <w:marTop w:val="0"/>
              <w:marBottom w:val="0"/>
              <w:divBdr>
                <w:top w:val="none" w:sz="0" w:space="0" w:color="auto"/>
                <w:left w:val="none" w:sz="0" w:space="0" w:color="auto"/>
                <w:bottom w:val="none" w:sz="0" w:space="0" w:color="auto"/>
                <w:right w:val="none" w:sz="0" w:space="0" w:color="auto"/>
              </w:divBdr>
            </w:div>
          </w:divsChild>
        </w:div>
        <w:div w:id="1885167029">
          <w:marLeft w:val="0"/>
          <w:marRight w:val="0"/>
          <w:marTop w:val="0"/>
          <w:marBottom w:val="0"/>
          <w:divBdr>
            <w:top w:val="none" w:sz="0" w:space="0" w:color="auto"/>
            <w:left w:val="none" w:sz="0" w:space="0" w:color="auto"/>
            <w:bottom w:val="none" w:sz="0" w:space="0" w:color="auto"/>
            <w:right w:val="none" w:sz="0" w:space="0" w:color="auto"/>
          </w:divBdr>
          <w:divsChild>
            <w:div w:id="1327706745">
              <w:marLeft w:val="0"/>
              <w:marRight w:val="0"/>
              <w:marTop w:val="0"/>
              <w:marBottom w:val="0"/>
              <w:divBdr>
                <w:top w:val="none" w:sz="0" w:space="0" w:color="auto"/>
                <w:left w:val="none" w:sz="0" w:space="0" w:color="auto"/>
                <w:bottom w:val="none" w:sz="0" w:space="0" w:color="auto"/>
                <w:right w:val="none" w:sz="0" w:space="0" w:color="auto"/>
              </w:divBdr>
            </w:div>
          </w:divsChild>
        </w:div>
        <w:div w:id="1899584075">
          <w:marLeft w:val="0"/>
          <w:marRight w:val="0"/>
          <w:marTop w:val="0"/>
          <w:marBottom w:val="0"/>
          <w:divBdr>
            <w:top w:val="none" w:sz="0" w:space="0" w:color="auto"/>
            <w:left w:val="none" w:sz="0" w:space="0" w:color="auto"/>
            <w:bottom w:val="none" w:sz="0" w:space="0" w:color="auto"/>
            <w:right w:val="none" w:sz="0" w:space="0" w:color="auto"/>
          </w:divBdr>
          <w:divsChild>
            <w:div w:id="1880556680">
              <w:marLeft w:val="0"/>
              <w:marRight w:val="0"/>
              <w:marTop w:val="0"/>
              <w:marBottom w:val="0"/>
              <w:divBdr>
                <w:top w:val="none" w:sz="0" w:space="0" w:color="auto"/>
                <w:left w:val="none" w:sz="0" w:space="0" w:color="auto"/>
                <w:bottom w:val="none" w:sz="0" w:space="0" w:color="auto"/>
                <w:right w:val="none" w:sz="0" w:space="0" w:color="auto"/>
              </w:divBdr>
            </w:div>
          </w:divsChild>
        </w:div>
        <w:div w:id="1909881451">
          <w:marLeft w:val="0"/>
          <w:marRight w:val="0"/>
          <w:marTop w:val="0"/>
          <w:marBottom w:val="0"/>
          <w:divBdr>
            <w:top w:val="none" w:sz="0" w:space="0" w:color="auto"/>
            <w:left w:val="none" w:sz="0" w:space="0" w:color="auto"/>
            <w:bottom w:val="none" w:sz="0" w:space="0" w:color="auto"/>
            <w:right w:val="none" w:sz="0" w:space="0" w:color="auto"/>
          </w:divBdr>
          <w:divsChild>
            <w:div w:id="1841848763">
              <w:marLeft w:val="0"/>
              <w:marRight w:val="0"/>
              <w:marTop w:val="0"/>
              <w:marBottom w:val="0"/>
              <w:divBdr>
                <w:top w:val="none" w:sz="0" w:space="0" w:color="auto"/>
                <w:left w:val="none" w:sz="0" w:space="0" w:color="auto"/>
                <w:bottom w:val="none" w:sz="0" w:space="0" w:color="auto"/>
                <w:right w:val="none" w:sz="0" w:space="0" w:color="auto"/>
              </w:divBdr>
            </w:div>
          </w:divsChild>
        </w:div>
        <w:div w:id="1910840636">
          <w:marLeft w:val="0"/>
          <w:marRight w:val="0"/>
          <w:marTop w:val="0"/>
          <w:marBottom w:val="0"/>
          <w:divBdr>
            <w:top w:val="none" w:sz="0" w:space="0" w:color="auto"/>
            <w:left w:val="none" w:sz="0" w:space="0" w:color="auto"/>
            <w:bottom w:val="none" w:sz="0" w:space="0" w:color="auto"/>
            <w:right w:val="none" w:sz="0" w:space="0" w:color="auto"/>
          </w:divBdr>
          <w:divsChild>
            <w:div w:id="1246838544">
              <w:marLeft w:val="0"/>
              <w:marRight w:val="0"/>
              <w:marTop w:val="0"/>
              <w:marBottom w:val="0"/>
              <w:divBdr>
                <w:top w:val="none" w:sz="0" w:space="0" w:color="auto"/>
                <w:left w:val="none" w:sz="0" w:space="0" w:color="auto"/>
                <w:bottom w:val="none" w:sz="0" w:space="0" w:color="auto"/>
                <w:right w:val="none" w:sz="0" w:space="0" w:color="auto"/>
              </w:divBdr>
            </w:div>
          </w:divsChild>
        </w:div>
        <w:div w:id="1914511782">
          <w:marLeft w:val="0"/>
          <w:marRight w:val="0"/>
          <w:marTop w:val="0"/>
          <w:marBottom w:val="0"/>
          <w:divBdr>
            <w:top w:val="none" w:sz="0" w:space="0" w:color="auto"/>
            <w:left w:val="none" w:sz="0" w:space="0" w:color="auto"/>
            <w:bottom w:val="none" w:sz="0" w:space="0" w:color="auto"/>
            <w:right w:val="none" w:sz="0" w:space="0" w:color="auto"/>
          </w:divBdr>
          <w:divsChild>
            <w:div w:id="2084132986">
              <w:marLeft w:val="0"/>
              <w:marRight w:val="0"/>
              <w:marTop w:val="0"/>
              <w:marBottom w:val="0"/>
              <w:divBdr>
                <w:top w:val="none" w:sz="0" w:space="0" w:color="auto"/>
                <w:left w:val="none" w:sz="0" w:space="0" w:color="auto"/>
                <w:bottom w:val="none" w:sz="0" w:space="0" w:color="auto"/>
                <w:right w:val="none" w:sz="0" w:space="0" w:color="auto"/>
              </w:divBdr>
            </w:div>
          </w:divsChild>
        </w:div>
        <w:div w:id="1916666194">
          <w:marLeft w:val="0"/>
          <w:marRight w:val="0"/>
          <w:marTop w:val="0"/>
          <w:marBottom w:val="0"/>
          <w:divBdr>
            <w:top w:val="none" w:sz="0" w:space="0" w:color="auto"/>
            <w:left w:val="none" w:sz="0" w:space="0" w:color="auto"/>
            <w:bottom w:val="none" w:sz="0" w:space="0" w:color="auto"/>
            <w:right w:val="none" w:sz="0" w:space="0" w:color="auto"/>
          </w:divBdr>
          <w:divsChild>
            <w:div w:id="1657876396">
              <w:marLeft w:val="0"/>
              <w:marRight w:val="0"/>
              <w:marTop w:val="0"/>
              <w:marBottom w:val="0"/>
              <w:divBdr>
                <w:top w:val="none" w:sz="0" w:space="0" w:color="auto"/>
                <w:left w:val="none" w:sz="0" w:space="0" w:color="auto"/>
                <w:bottom w:val="none" w:sz="0" w:space="0" w:color="auto"/>
                <w:right w:val="none" w:sz="0" w:space="0" w:color="auto"/>
              </w:divBdr>
            </w:div>
          </w:divsChild>
        </w:div>
        <w:div w:id="1951625512">
          <w:marLeft w:val="0"/>
          <w:marRight w:val="0"/>
          <w:marTop w:val="0"/>
          <w:marBottom w:val="0"/>
          <w:divBdr>
            <w:top w:val="none" w:sz="0" w:space="0" w:color="auto"/>
            <w:left w:val="none" w:sz="0" w:space="0" w:color="auto"/>
            <w:bottom w:val="none" w:sz="0" w:space="0" w:color="auto"/>
            <w:right w:val="none" w:sz="0" w:space="0" w:color="auto"/>
          </w:divBdr>
          <w:divsChild>
            <w:div w:id="959847973">
              <w:marLeft w:val="0"/>
              <w:marRight w:val="0"/>
              <w:marTop w:val="0"/>
              <w:marBottom w:val="0"/>
              <w:divBdr>
                <w:top w:val="none" w:sz="0" w:space="0" w:color="auto"/>
                <w:left w:val="none" w:sz="0" w:space="0" w:color="auto"/>
                <w:bottom w:val="none" w:sz="0" w:space="0" w:color="auto"/>
                <w:right w:val="none" w:sz="0" w:space="0" w:color="auto"/>
              </w:divBdr>
            </w:div>
          </w:divsChild>
        </w:div>
        <w:div w:id="1955557167">
          <w:marLeft w:val="0"/>
          <w:marRight w:val="0"/>
          <w:marTop w:val="0"/>
          <w:marBottom w:val="0"/>
          <w:divBdr>
            <w:top w:val="none" w:sz="0" w:space="0" w:color="auto"/>
            <w:left w:val="none" w:sz="0" w:space="0" w:color="auto"/>
            <w:bottom w:val="none" w:sz="0" w:space="0" w:color="auto"/>
            <w:right w:val="none" w:sz="0" w:space="0" w:color="auto"/>
          </w:divBdr>
          <w:divsChild>
            <w:div w:id="1174105212">
              <w:marLeft w:val="0"/>
              <w:marRight w:val="0"/>
              <w:marTop w:val="0"/>
              <w:marBottom w:val="0"/>
              <w:divBdr>
                <w:top w:val="none" w:sz="0" w:space="0" w:color="auto"/>
                <w:left w:val="none" w:sz="0" w:space="0" w:color="auto"/>
                <w:bottom w:val="none" w:sz="0" w:space="0" w:color="auto"/>
                <w:right w:val="none" w:sz="0" w:space="0" w:color="auto"/>
              </w:divBdr>
            </w:div>
          </w:divsChild>
        </w:div>
        <w:div w:id="2025016316">
          <w:marLeft w:val="0"/>
          <w:marRight w:val="0"/>
          <w:marTop w:val="0"/>
          <w:marBottom w:val="0"/>
          <w:divBdr>
            <w:top w:val="none" w:sz="0" w:space="0" w:color="auto"/>
            <w:left w:val="none" w:sz="0" w:space="0" w:color="auto"/>
            <w:bottom w:val="none" w:sz="0" w:space="0" w:color="auto"/>
            <w:right w:val="none" w:sz="0" w:space="0" w:color="auto"/>
          </w:divBdr>
          <w:divsChild>
            <w:div w:id="197863236">
              <w:marLeft w:val="0"/>
              <w:marRight w:val="0"/>
              <w:marTop w:val="0"/>
              <w:marBottom w:val="0"/>
              <w:divBdr>
                <w:top w:val="none" w:sz="0" w:space="0" w:color="auto"/>
                <w:left w:val="none" w:sz="0" w:space="0" w:color="auto"/>
                <w:bottom w:val="none" w:sz="0" w:space="0" w:color="auto"/>
                <w:right w:val="none" w:sz="0" w:space="0" w:color="auto"/>
              </w:divBdr>
            </w:div>
          </w:divsChild>
        </w:div>
        <w:div w:id="2034526836">
          <w:marLeft w:val="0"/>
          <w:marRight w:val="0"/>
          <w:marTop w:val="0"/>
          <w:marBottom w:val="0"/>
          <w:divBdr>
            <w:top w:val="none" w:sz="0" w:space="0" w:color="auto"/>
            <w:left w:val="none" w:sz="0" w:space="0" w:color="auto"/>
            <w:bottom w:val="none" w:sz="0" w:space="0" w:color="auto"/>
            <w:right w:val="none" w:sz="0" w:space="0" w:color="auto"/>
          </w:divBdr>
          <w:divsChild>
            <w:div w:id="1424956011">
              <w:marLeft w:val="0"/>
              <w:marRight w:val="0"/>
              <w:marTop w:val="0"/>
              <w:marBottom w:val="0"/>
              <w:divBdr>
                <w:top w:val="none" w:sz="0" w:space="0" w:color="auto"/>
                <w:left w:val="none" w:sz="0" w:space="0" w:color="auto"/>
                <w:bottom w:val="none" w:sz="0" w:space="0" w:color="auto"/>
                <w:right w:val="none" w:sz="0" w:space="0" w:color="auto"/>
              </w:divBdr>
            </w:div>
          </w:divsChild>
        </w:div>
        <w:div w:id="2041205282">
          <w:marLeft w:val="0"/>
          <w:marRight w:val="0"/>
          <w:marTop w:val="0"/>
          <w:marBottom w:val="0"/>
          <w:divBdr>
            <w:top w:val="none" w:sz="0" w:space="0" w:color="auto"/>
            <w:left w:val="none" w:sz="0" w:space="0" w:color="auto"/>
            <w:bottom w:val="none" w:sz="0" w:space="0" w:color="auto"/>
            <w:right w:val="none" w:sz="0" w:space="0" w:color="auto"/>
          </w:divBdr>
          <w:divsChild>
            <w:div w:id="1066613984">
              <w:marLeft w:val="0"/>
              <w:marRight w:val="0"/>
              <w:marTop w:val="0"/>
              <w:marBottom w:val="0"/>
              <w:divBdr>
                <w:top w:val="none" w:sz="0" w:space="0" w:color="auto"/>
                <w:left w:val="none" w:sz="0" w:space="0" w:color="auto"/>
                <w:bottom w:val="none" w:sz="0" w:space="0" w:color="auto"/>
                <w:right w:val="none" w:sz="0" w:space="0" w:color="auto"/>
              </w:divBdr>
            </w:div>
          </w:divsChild>
        </w:div>
        <w:div w:id="2054961767">
          <w:marLeft w:val="0"/>
          <w:marRight w:val="0"/>
          <w:marTop w:val="0"/>
          <w:marBottom w:val="0"/>
          <w:divBdr>
            <w:top w:val="none" w:sz="0" w:space="0" w:color="auto"/>
            <w:left w:val="none" w:sz="0" w:space="0" w:color="auto"/>
            <w:bottom w:val="none" w:sz="0" w:space="0" w:color="auto"/>
            <w:right w:val="none" w:sz="0" w:space="0" w:color="auto"/>
          </w:divBdr>
          <w:divsChild>
            <w:div w:id="1444111640">
              <w:marLeft w:val="0"/>
              <w:marRight w:val="0"/>
              <w:marTop w:val="0"/>
              <w:marBottom w:val="0"/>
              <w:divBdr>
                <w:top w:val="none" w:sz="0" w:space="0" w:color="auto"/>
                <w:left w:val="none" w:sz="0" w:space="0" w:color="auto"/>
                <w:bottom w:val="none" w:sz="0" w:space="0" w:color="auto"/>
                <w:right w:val="none" w:sz="0" w:space="0" w:color="auto"/>
              </w:divBdr>
            </w:div>
          </w:divsChild>
        </w:div>
        <w:div w:id="2087603547">
          <w:marLeft w:val="0"/>
          <w:marRight w:val="0"/>
          <w:marTop w:val="0"/>
          <w:marBottom w:val="0"/>
          <w:divBdr>
            <w:top w:val="none" w:sz="0" w:space="0" w:color="auto"/>
            <w:left w:val="none" w:sz="0" w:space="0" w:color="auto"/>
            <w:bottom w:val="none" w:sz="0" w:space="0" w:color="auto"/>
            <w:right w:val="none" w:sz="0" w:space="0" w:color="auto"/>
          </w:divBdr>
          <w:divsChild>
            <w:div w:id="1542471698">
              <w:marLeft w:val="0"/>
              <w:marRight w:val="0"/>
              <w:marTop w:val="0"/>
              <w:marBottom w:val="0"/>
              <w:divBdr>
                <w:top w:val="none" w:sz="0" w:space="0" w:color="auto"/>
                <w:left w:val="none" w:sz="0" w:space="0" w:color="auto"/>
                <w:bottom w:val="none" w:sz="0" w:space="0" w:color="auto"/>
                <w:right w:val="none" w:sz="0" w:space="0" w:color="auto"/>
              </w:divBdr>
            </w:div>
          </w:divsChild>
        </w:div>
        <w:div w:id="2087654426">
          <w:marLeft w:val="0"/>
          <w:marRight w:val="0"/>
          <w:marTop w:val="0"/>
          <w:marBottom w:val="0"/>
          <w:divBdr>
            <w:top w:val="none" w:sz="0" w:space="0" w:color="auto"/>
            <w:left w:val="none" w:sz="0" w:space="0" w:color="auto"/>
            <w:bottom w:val="none" w:sz="0" w:space="0" w:color="auto"/>
            <w:right w:val="none" w:sz="0" w:space="0" w:color="auto"/>
          </w:divBdr>
          <w:divsChild>
            <w:div w:id="92675060">
              <w:marLeft w:val="0"/>
              <w:marRight w:val="0"/>
              <w:marTop w:val="0"/>
              <w:marBottom w:val="0"/>
              <w:divBdr>
                <w:top w:val="none" w:sz="0" w:space="0" w:color="auto"/>
                <w:left w:val="none" w:sz="0" w:space="0" w:color="auto"/>
                <w:bottom w:val="none" w:sz="0" w:space="0" w:color="auto"/>
                <w:right w:val="none" w:sz="0" w:space="0" w:color="auto"/>
              </w:divBdr>
            </w:div>
          </w:divsChild>
        </w:div>
        <w:div w:id="2091654148">
          <w:marLeft w:val="0"/>
          <w:marRight w:val="0"/>
          <w:marTop w:val="0"/>
          <w:marBottom w:val="0"/>
          <w:divBdr>
            <w:top w:val="none" w:sz="0" w:space="0" w:color="auto"/>
            <w:left w:val="none" w:sz="0" w:space="0" w:color="auto"/>
            <w:bottom w:val="none" w:sz="0" w:space="0" w:color="auto"/>
            <w:right w:val="none" w:sz="0" w:space="0" w:color="auto"/>
          </w:divBdr>
          <w:divsChild>
            <w:div w:id="1044864914">
              <w:marLeft w:val="0"/>
              <w:marRight w:val="0"/>
              <w:marTop w:val="0"/>
              <w:marBottom w:val="0"/>
              <w:divBdr>
                <w:top w:val="none" w:sz="0" w:space="0" w:color="auto"/>
                <w:left w:val="none" w:sz="0" w:space="0" w:color="auto"/>
                <w:bottom w:val="none" w:sz="0" w:space="0" w:color="auto"/>
                <w:right w:val="none" w:sz="0" w:space="0" w:color="auto"/>
              </w:divBdr>
            </w:div>
          </w:divsChild>
        </w:div>
        <w:div w:id="2106417037">
          <w:marLeft w:val="0"/>
          <w:marRight w:val="0"/>
          <w:marTop w:val="0"/>
          <w:marBottom w:val="0"/>
          <w:divBdr>
            <w:top w:val="none" w:sz="0" w:space="0" w:color="auto"/>
            <w:left w:val="none" w:sz="0" w:space="0" w:color="auto"/>
            <w:bottom w:val="none" w:sz="0" w:space="0" w:color="auto"/>
            <w:right w:val="none" w:sz="0" w:space="0" w:color="auto"/>
          </w:divBdr>
          <w:divsChild>
            <w:div w:id="1613048495">
              <w:marLeft w:val="0"/>
              <w:marRight w:val="0"/>
              <w:marTop w:val="0"/>
              <w:marBottom w:val="0"/>
              <w:divBdr>
                <w:top w:val="none" w:sz="0" w:space="0" w:color="auto"/>
                <w:left w:val="none" w:sz="0" w:space="0" w:color="auto"/>
                <w:bottom w:val="none" w:sz="0" w:space="0" w:color="auto"/>
                <w:right w:val="none" w:sz="0" w:space="0" w:color="auto"/>
              </w:divBdr>
            </w:div>
          </w:divsChild>
        </w:div>
        <w:div w:id="2114282446">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6188">
      <w:bodyDiv w:val="1"/>
      <w:marLeft w:val="0"/>
      <w:marRight w:val="0"/>
      <w:marTop w:val="0"/>
      <w:marBottom w:val="0"/>
      <w:divBdr>
        <w:top w:val="none" w:sz="0" w:space="0" w:color="auto"/>
        <w:left w:val="none" w:sz="0" w:space="0" w:color="auto"/>
        <w:bottom w:val="none" w:sz="0" w:space="0" w:color="auto"/>
        <w:right w:val="none" w:sz="0" w:space="0" w:color="auto"/>
      </w:divBdr>
    </w:div>
    <w:div w:id="1524127418">
      <w:bodyDiv w:val="1"/>
      <w:marLeft w:val="0"/>
      <w:marRight w:val="0"/>
      <w:marTop w:val="0"/>
      <w:marBottom w:val="0"/>
      <w:divBdr>
        <w:top w:val="none" w:sz="0" w:space="0" w:color="auto"/>
        <w:left w:val="none" w:sz="0" w:space="0" w:color="auto"/>
        <w:bottom w:val="none" w:sz="0" w:space="0" w:color="auto"/>
        <w:right w:val="none" w:sz="0" w:space="0" w:color="auto"/>
      </w:divBdr>
    </w:div>
    <w:div w:id="1532842465">
      <w:bodyDiv w:val="1"/>
      <w:marLeft w:val="0"/>
      <w:marRight w:val="0"/>
      <w:marTop w:val="0"/>
      <w:marBottom w:val="0"/>
      <w:divBdr>
        <w:top w:val="none" w:sz="0" w:space="0" w:color="auto"/>
        <w:left w:val="none" w:sz="0" w:space="0" w:color="auto"/>
        <w:bottom w:val="none" w:sz="0" w:space="0" w:color="auto"/>
        <w:right w:val="none" w:sz="0" w:space="0" w:color="auto"/>
      </w:divBdr>
    </w:div>
    <w:div w:id="1545405355">
      <w:bodyDiv w:val="1"/>
      <w:marLeft w:val="0"/>
      <w:marRight w:val="0"/>
      <w:marTop w:val="0"/>
      <w:marBottom w:val="0"/>
      <w:divBdr>
        <w:top w:val="none" w:sz="0" w:space="0" w:color="auto"/>
        <w:left w:val="none" w:sz="0" w:space="0" w:color="auto"/>
        <w:bottom w:val="none" w:sz="0" w:space="0" w:color="auto"/>
        <w:right w:val="none" w:sz="0" w:space="0" w:color="auto"/>
      </w:divBdr>
    </w:div>
    <w:div w:id="1556283801">
      <w:bodyDiv w:val="1"/>
      <w:marLeft w:val="0"/>
      <w:marRight w:val="0"/>
      <w:marTop w:val="0"/>
      <w:marBottom w:val="0"/>
      <w:divBdr>
        <w:top w:val="none" w:sz="0" w:space="0" w:color="auto"/>
        <w:left w:val="none" w:sz="0" w:space="0" w:color="auto"/>
        <w:bottom w:val="none" w:sz="0" w:space="0" w:color="auto"/>
        <w:right w:val="none" w:sz="0" w:space="0" w:color="auto"/>
      </w:divBdr>
    </w:div>
    <w:div w:id="1560364134">
      <w:bodyDiv w:val="1"/>
      <w:marLeft w:val="0"/>
      <w:marRight w:val="0"/>
      <w:marTop w:val="0"/>
      <w:marBottom w:val="0"/>
      <w:divBdr>
        <w:top w:val="none" w:sz="0" w:space="0" w:color="auto"/>
        <w:left w:val="none" w:sz="0" w:space="0" w:color="auto"/>
        <w:bottom w:val="none" w:sz="0" w:space="0" w:color="auto"/>
        <w:right w:val="none" w:sz="0" w:space="0" w:color="auto"/>
      </w:divBdr>
      <w:divsChild>
        <w:div w:id="1275136760">
          <w:marLeft w:val="0"/>
          <w:marRight w:val="0"/>
          <w:marTop w:val="0"/>
          <w:marBottom w:val="0"/>
          <w:divBdr>
            <w:top w:val="none" w:sz="0" w:space="0" w:color="auto"/>
            <w:left w:val="none" w:sz="0" w:space="0" w:color="auto"/>
            <w:bottom w:val="none" w:sz="0" w:space="0" w:color="auto"/>
            <w:right w:val="none" w:sz="0" w:space="0" w:color="auto"/>
          </w:divBdr>
        </w:div>
      </w:divsChild>
    </w:div>
    <w:div w:id="1568492425">
      <w:marLeft w:val="0"/>
      <w:marRight w:val="0"/>
      <w:marTop w:val="0"/>
      <w:marBottom w:val="0"/>
      <w:divBdr>
        <w:top w:val="none" w:sz="0" w:space="0" w:color="auto"/>
        <w:left w:val="none" w:sz="0" w:space="0" w:color="auto"/>
        <w:bottom w:val="none" w:sz="0" w:space="0" w:color="auto"/>
        <w:right w:val="none" w:sz="0" w:space="0" w:color="auto"/>
      </w:divBdr>
    </w:div>
    <w:div w:id="1578857055">
      <w:bodyDiv w:val="1"/>
      <w:marLeft w:val="0"/>
      <w:marRight w:val="0"/>
      <w:marTop w:val="0"/>
      <w:marBottom w:val="0"/>
      <w:divBdr>
        <w:top w:val="none" w:sz="0" w:space="0" w:color="auto"/>
        <w:left w:val="none" w:sz="0" w:space="0" w:color="auto"/>
        <w:bottom w:val="none" w:sz="0" w:space="0" w:color="auto"/>
        <w:right w:val="none" w:sz="0" w:space="0" w:color="auto"/>
      </w:divBdr>
    </w:div>
    <w:div w:id="1605764138">
      <w:bodyDiv w:val="1"/>
      <w:marLeft w:val="0"/>
      <w:marRight w:val="0"/>
      <w:marTop w:val="0"/>
      <w:marBottom w:val="0"/>
      <w:divBdr>
        <w:top w:val="none" w:sz="0" w:space="0" w:color="auto"/>
        <w:left w:val="none" w:sz="0" w:space="0" w:color="auto"/>
        <w:bottom w:val="none" w:sz="0" w:space="0" w:color="auto"/>
        <w:right w:val="none" w:sz="0" w:space="0" w:color="auto"/>
      </w:divBdr>
      <w:divsChild>
        <w:div w:id="1181703964">
          <w:marLeft w:val="0"/>
          <w:marRight w:val="0"/>
          <w:marTop w:val="0"/>
          <w:marBottom w:val="0"/>
          <w:divBdr>
            <w:top w:val="none" w:sz="0" w:space="0" w:color="auto"/>
            <w:left w:val="none" w:sz="0" w:space="0" w:color="auto"/>
            <w:bottom w:val="none" w:sz="0" w:space="0" w:color="auto"/>
            <w:right w:val="none" w:sz="0" w:space="0" w:color="auto"/>
          </w:divBdr>
        </w:div>
      </w:divsChild>
    </w:div>
    <w:div w:id="1620725250">
      <w:bodyDiv w:val="1"/>
      <w:marLeft w:val="0"/>
      <w:marRight w:val="0"/>
      <w:marTop w:val="0"/>
      <w:marBottom w:val="0"/>
      <w:divBdr>
        <w:top w:val="none" w:sz="0" w:space="0" w:color="auto"/>
        <w:left w:val="none" w:sz="0" w:space="0" w:color="auto"/>
        <w:bottom w:val="none" w:sz="0" w:space="0" w:color="auto"/>
        <w:right w:val="none" w:sz="0" w:space="0" w:color="auto"/>
      </w:divBdr>
    </w:div>
    <w:div w:id="1626234099">
      <w:bodyDiv w:val="1"/>
      <w:marLeft w:val="0"/>
      <w:marRight w:val="0"/>
      <w:marTop w:val="0"/>
      <w:marBottom w:val="0"/>
      <w:divBdr>
        <w:top w:val="none" w:sz="0" w:space="0" w:color="auto"/>
        <w:left w:val="none" w:sz="0" w:space="0" w:color="auto"/>
        <w:bottom w:val="none" w:sz="0" w:space="0" w:color="auto"/>
        <w:right w:val="none" w:sz="0" w:space="0" w:color="auto"/>
      </w:divBdr>
      <w:divsChild>
        <w:div w:id="419521645">
          <w:marLeft w:val="0"/>
          <w:marRight w:val="0"/>
          <w:marTop w:val="0"/>
          <w:marBottom w:val="0"/>
          <w:divBdr>
            <w:top w:val="none" w:sz="0" w:space="0" w:color="auto"/>
            <w:left w:val="none" w:sz="0" w:space="0" w:color="auto"/>
            <w:bottom w:val="none" w:sz="0" w:space="0" w:color="auto"/>
            <w:right w:val="none" w:sz="0" w:space="0" w:color="auto"/>
          </w:divBdr>
        </w:div>
        <w:div w:id="987902163">
          <w:marLeft w:val="0"/>
          <w:marRight w:val="0"/>
          <w:marTop w:val="0"/>
          <w:marBottom w:val="0"/>
          <w:divBdr>
            <w:top w:val="none" w:sz="0" w:space="0" w:color="auto"/>
            <w:left w:val="none" w:sz="0" w:space="0" w:color="auto"/>
            <w:bottom w:val="none" w:sz="0" w:space="0" w:color="auto"/>
            <w:right w:val="none" w:sz="0" w:space="0" w:color="auto"/>
          </w:divBdr>
        </w:div>
      </w:divsChild>
    </w:div>
    <w:div w:id="1633974942">
      <w:bodyDiv w:val="1"/>
      <w:marLeft w:val="0"/>
      <w:marRight w:val="0"/>
      <w:marTop w:val="0"/>
      <w:marBottom w:val="0"/>
      <w:divBdr>
        <w:top w:val="none" w:sz="0" w:space="0" w:color="auto"/>
        <w:left w:val="none" w:sz="0" w:space="0" w:color="auto"/>
        <w:bottom w:val="none" w:sz="0" w:space="0" w:color="auto"/>
        <w:right w:val="none" w:sz="0" w:space="0" w:color="auto"/>
      </w:divBdr>
      <w:divsChild>
        <w:div w:id="336732802">
          <w:marLeft w:val="0"/>
          <w:marRight w:val="0"/>
          <w:marTop w:val="0"/>
          <w:marBottom w:val="0"/>
          <w:divBdr>
            <w:top w:val="none" w:sz="0" w:space="0" w:color="auto"/>
            <w:left w:val="none" w:sz="0" w:space="0" w:color="auto"/>
            <w:bottom w:val="none" w:sz="0" w:space="0" w:color="auto"/>
            <w:right w:val="none" w:sz="0" w:space="0" w:color="auto"/>
          </w:divBdr>
        </w:div>
      </w:divsChild>
    </w:div>
    <w:div w:id="1634404568">
      <w:bodyDiv w:val="1"/>
      <w:marLeft w:val="0"/>
      <w:marRight w:val="0"/>
      <w:marTop w:val="0"/>
      <w:marBottom w:val="0"/>
      <w:divBdr>
        <w:top w:val="none" w:sz="0" w:space="0" w:color="auto"/>
        <w:left w:val="none" w:sz="0" w:space="0" w:color="auto"/>
        <w:bottom w:val="none" w:sz="0" w:space="0" w:color="auto"/>
        <w:right w:val="none" w:sz="0" w:space="0" w:color="auto"/>
      </w:divBdr>
      <w:divsChild>
        <w:div w:id="131101248">
          <w:marLeft w:val="0"/>
          <w:marRight w:val="0"/>
          <w:marTop w:val="0"/>
          <w:marBottom w:val="0"/>
          <w:divBdr>
            <w:top w:val="none" w:sz="0" w:space="0" w:color="auto"/>
            <w:left w:val="none" w:sz="0" w:space="0" w:color="auto"/>
            <w:bottom w:val="none" w:sz="0" w:space="0" w:color="auto"/>
            <w:right w:val="none" w:sz="0" w:space="0" w:color="auto"/>
          </w:divBdr>
        </w:div>
        <w:div w:id="437067695">
          <w:marLeft w:val="0"/>
          <w:marRight w:val="0"/>
          <w:marTop w:val="0"/>
          <w:marBottom w:val="0"/>
          <w:divBdr>
            <w:top w:val="none" w:sz="0" w:space="0" w:color="auto"/>
            <w:left w:val="none" w:sz="0" w:space="0" w:color="auto"/>
            <w:bottom w:val="none" w:sz="0" w:space="0" w:color="auto"/>
            <w:right w:val="none" w:sz="0" w:space="0" w:color="auto"/>
          </w:divBdr>
        </w:div>
        <w:div w:id="451942088">
          <w:marLeft w:val="0"/>
          <w:marRight w:val="0"/>
          <w:marTop w:val="0"/>
          <w:marBottom w:val="0"/>
          <w:divBdr>
            <w:top w:val="none" w:sz="0" w:space="0" w:color="auto"/>
            <w:left w:val="none" w:sz="0" w:space="0" w:color="auto"/>
            <w:bottom w:val="none" w:sz="0" w:space="0" w:color="auto"/>
            <w:right w:val="none" w:sz="0" w:space="0" w:color="auto"/>
          </w:divBdr>
        </w:div>
        <w:div w:id="494804550">
          <w:marLeft w:val="0"/>
          <w:marRight w:val="0"/>
          <w:marTop w:val="0"/>
          <w:marBottom w:val="0"/>
          <w:divBdr>
            <w:top w:val="none" w:sz="0" w:space="0" w:color="auto"/>
            <w:left w:val="none" w:sz="0" w:space="0" w:color="auto"/>
            <w:bottom w:val="none" w:sz="0" w:space="0" w:color="auto"/>
            <w:right w:val="none" w:sz="0" w:space="0" w:color="auto"/>
          </w:divBdr>
        </w:div>
        <w:div w:id="523400157">
          <w:marLeft w:val="0"/>
          <w:marRight w:val="0"/>
          <w:marTop w:val="0"/>
          <w:marBottom w:val="0"/>
          <w:divBdr>
            <w:top w:val="none" w:sz="0" w:space="0" w:color="auto"/>
            <w:left w:val="none" w:sz="0" w:space="0" w:color="auto"/>
            <w:bottom w:val="none" w:sz="0" w:space="0" w:color="auto"/>
            <w:right w:val="none" w:sz="0" w:space="0" w:color="auto"/>
          </w:divBdr>
        </w:div>
        <w:div w:id="1079210922">
          <w:marLeft w:val="0"/>
          <w:marRight w:val="0"/>
          <w:marTop w:val="0"/>
          <w:marBottom w:val="0"/>
          <w:divBdr>
            <w:top w:val="none" w:sz="0" w:space="0" w:color="auto"/>
            <w:left w:val="none" w:sz="0" w:space="0" w:color="auto"/>
            <w:bottom w:val="none" w:sz="0" w:space="0" w:color="auto"/>
            <w:right w:val="none" w:sz="0" w:space="0" w:color="auto"/>
          </w:divBdr>
        </w:div>
        <w:div w:id="1185051724">
          <w:marLeft w:val="0"/>
          <w:marRight w:val="0"/>
          <w:marTop w:val="0"/>
          <w:marBottom w:val="0"/>
          <w:divBdr>
            <w:top w:val="none" w:sz="0" w:space="0" w:color="auto"/>
            <w:left w:val="none" w:sz="0" w:space="0" w:color="auto"/>
            <w:bottom w:val="none" w:sz="0" w:space="0" w:color="auto"/>
            <w:right w:val="none" w:sz="0" w:space="0" w:color="auto"/>
          </w:divBdr>
        </w:div>
        <w:div w:id="1916279080">
          <w:marLeft w:val="0"/>
          <w:marRight w:val="0"/>
          <w:marTop w:val="0"/>
          <w:marBottom w:val="0"/>
          <w:divBdr>
            <w:top w:val="none" w:sz="0" w:space="0" w:color="auto"/>
            <w:left w:val="none" w:sz="0" w:space="0" w:color="auto"/>
            <w:bottom w:val="none" w:sz="0" w:space="0" w:color="auto"/>
            <w:right w:val="none" w:sz="0" w:space="0" w:color="auto"/>
          </w:divBdr>
        </w:div>
        <w:div w:id="1978951832">
          <w:marLeft w:val="0"/>
          <w:marRight w:val="0"/>
          <w:marTop w:val="0"/>
          <w:marBottom w:val="0"/>
          <w:divBdr>
            <w:top w:val="none" w:sz="0" w:space="0" w:color="auto"/>
            <w:left w:val="none" w:sz="0" w:space="0" w:color="auto"/>
            <w:bottom w:val="none" w:sz="0" w:space="0" w:color="auto"/>
            <w:right w:val="none" w:sz="0" w:space="0" w:color="auto"/>
          </w:divBdr>
        </w:div>
      </w:divsChild>
    </w:div>
    <w:div w:id="1636831279">
      <w:bodyDiv w:val="1"/>
      <w:marLeft w:val="0"/>
      <w:marRight w:val="0"/>
      <w:marTop w:val="0"/>
      <w:marBottom w:val="0"/>
      <w:divBdr>
        <w:top w:val="none" w:sz="0" w:space="0" w:color="auto"/>
        <w:left w:val="none" w:sz="0" w:space="0" w:color="auto"/>
        <w:bottom w:val="none" w:sz="0" w:space="0" w:color="auto"/>
        <w:right w:val="none" w:sz="0" w:space="0" w:color="auto"/>
      </w:divBdr>
      <w:divsChild>
        <w:div w:id="1037974785">
          <w:marLeft w:val="0"/>
          <w:marRight w:val="0"/>
          <w:marTop w:val="0"/>
          <w:marBottom w:val="0"/>
          <w:divBdr>
            <w:top w:val="none" w:sz="0" w:space="0" w:color="auto"/>
            <w:left w:val="none" w:sz="0" w:space="0" w:color="auto"/>
            <w:bottom w:val="none" w:sz="0" w:space="0" w:color="auto"/>
            <w:right w:val="none" w:sz="0" w:space="0" w:color="auto"/>
          </w:divBdr>
        </w:div>
      </w:divsChild>
    </w:div>
    <w:div w:id="1653095882">
      <w:bodyDiv w:val="1"/>
      <w:marLeft w:val="0"/>
      <w:marRight w:val="0"/>
      <w:marTop w:val="0"/>
      <w:marBottom w:val="0"/>
      <w:divBdr>
        <w:top w:val="none" w:sz="0" w:space="0" w:color="auto"/>
        <w:left w:val="none" w:sz="0" w:space="0" w:color="auto"/>
        <w:bottom w:val="none" w:sz="0" w:space="0" w:color="auto"/>
        <w:right w:val="none" w:sz="0" w:space="0" w:color="auto"/>
      </w:divBdr>
    </w:div>
    <w:div w:id="1654601855">
      <w:bodyDiv w:val="1"/>
      <w:marLeft w:val="0"/>
      <w:marRight w:val="0"/>
      <w:marTop w:val="0"/>
      <w:marBottom w:val="0"/>
      <w:divBdr>
        <w:top w:val="none" w:sz="0" w:space="0" w:color="auto"/>
        <w:left w:val="none" w:sz="0" w:space="0" w:color="auto"/>
        <w:bottom w:val="none" w:sz="0" w:space="0" w:color="auto"/>
        <w:right w:val="none" w:sz="0" w:space="0" w:color="auto"/>
      </w:divBdr>
      <w:divsChild>
        <w:div w:id="1718237027">
          <w:marLeft w:val="0"/>
          <w:marRight w:val="0"/>
          <w:marTop w:val="0"/>
          <w:marBottom w:val="0"/>
          <w:divBdr>
            <w:top w:val="none" w:sz="0" w:space="0" w:color="auto"/>
            <w:left w:val="none" w:sz="0" w:space="0" w:color="auto"/>
            <w:bottom w:val="none" w:sz="0" w:space="0" w:color="auto"/>
            <w:right w:val="none" w:sz="0" w:space="0" w:color="auto"/>
          </w:divBdr>
        </w:div>
      </w:divsChild>
    </w:div>
    <w:div w:id="1655253923">
      <w:bodyDiv w:val="1"/>
      <w:marLeft w:val="0"/>
      <w:marRight w:val="0"/>
      <w:marTop w:val="0"/>
      <w:marBottom w:val="0"/>
      <w:divBdr>
        <w:top w:val="none" w:sz="0" w:space="0" w:color="auto"/>
        <w:left w:val="none" w:sz="0" w:space="0" w:color="auto"/>
        <w:bottom w:val="none" w:sz="0" w:space="0" w:color="auto"/>
        <w:right w:val="none" w:sz="0" w:space="0" w:color="auto"/>
      </w:divBdr>
    </w:div>
    <w:div w:id="1655915221">
      <w:bodyDiv w:val="1"/>
      <w:marLeft w:val="0"/>
      <w:marRight w:val="0"/>
      <w:marTop w:val="0"/>
      <w:marBottom w:val="0"/>
      <w:divBdr>
        <w:top w:val="none" w:sz="0" w:space="0" w:color="auto"/>
        <w:left w:val="none" w:sz="0" w:space="0" w:color="auto"/>
        <w:bottom w:val="none" w:sz="0" w:space="0" w:color="auto"/>
        <w:right w:val="none" w:sz="0" w:space="0" w:color="auto"/>
      </w:divBdr>
    </w:div>
    <w:div w:id="1659993433">
      <w:bodyDiv w:val="1"/>
      <w:marLeft w:val="0"/>
      <w:marRight w:val="0"/>
      <w:marTop w:val="0"/>
      <w:marBottom w:val="0"/>
      <w:divBdr>
        <w:top w:val="none" w:sz="0" w:space="0" w:color="auto"/>
        <w:left w:val="none" w:sz="0" w:space="0" w:color="auto"/>
        <w:bottom w:val="none" w:sz="0" w:space="0" w:color="auto"/>
        <w:right w:val="none" w:sz="0" w:space="0" w:color="auto"/>
      </w:divBdr>
    </w:div>
    <w:div w:id="1660113179">
      <w:bodyDiv w:val="1"/>
      <w:marLeft w:val="0"/>
      <w:marRight w:val="0"/>
      <w:marTop w:val="0"/>
      <w:marBottom w:val="0"/>
      <w:divBdr>
        <w:top w:val="none" w:sz="0" w:space="0" w:color="auto"/>
        <w:left w:val="none" w:sz="0" w:space="0" w:color="auto"/>
        <w:bottom w:val="none" w:sz="0" w:space="0" w:color="auto"/>
        <w:right w:val="none" w:sz="0" w:space="0" w:color="auto"/>
      </w:divBdr>
    </w:div>
    <w:div w:id="1662001694">
      <w:bodyDiv w:val="1"/>
      <w:marLeft w:val="0"/>
      <w:marRight w:val="0"/>
      <w:marTop w:val="0"/>
      <w:marBottom w:val="0"/>
      <w:divBdr>
        <w:top w:val="none" w:sz="0" w:space="0" w:color="auto"/>
        <w:left w:val="none" w:sz="0" w:space="0" w:color="auto"/>
        <w:bottom w:val="none" w:sz="0" w:space="0" w:color="auto"/>
        <w:right w:val="none" w:sz="0" w:space="0" w:color="auto"/>
      </w:divBdr>
    </w:div>
    <w:div w:id="1666086617">
      <w:bodyDiv w:val="1"/>
      <w:marLeft w:val="0"/>
      <w:marRight w:val="0"/>
      <w:marTop w:val="0"/>
      <w:marBottom w:val="0"/>
      <w:divBdr>
        <w:top w:val="none" w:sz="0" w:space="0" w:color="auto"/>
        <w:left w:val="none" w:sz="0" w:space="0" w:color="auto"/>
        <w:bottom w:val="none" w:sz="0" w:space="0" w:color="auto"/>
        <w:right w:val="none" w:sz="0" w:space="0" w:color="auto"/>
      </w:divBdr>
    </w:div>
    <w:div w:id="1671058390">
      <w:bodyDiv w:val="1"/>
      <w:marLeft w:val="0"/>
      <w:marRight w:val="0"/>
      <w:marTop w:val="0"/>
      <w:marBottom w:val="0"/>
      <w:divBdr>
        <w:top w:val="none" w:sz="0" w:space="0" w:color="auto"/>
        <w:left w:val="none" w:sz="0" w:space="0" w:color="auto"/>
        <w:bottom w:val="none" w:sz="0" w:space="0" w:color="auto"/>
        <w:right w:val="none" w:sz="0" w:space="0" w:color="auto"/>
      </w:divBdr>
      <w:divsChild>
        <w:div w:id="1114708045">
          <w:marLeft w:val="0"/>
          <w:marRight w:val="0"/>
          <w:marTop w:val="0"/>
          <w:marBottom w:val="0"/>
          <w:divBdr>
            <w:top w:val="none" w:sz="0" w:space="0" w:color="auto"/>
            <w:left w:val="none" w:sz="0" w:space="0" w:color="auto"/>
            <w:bottom w:val="none" w:sz="0" w:space="0" w:color="auto"/>
            <w:right w:val="none" w:sz="0" w:space="0" w:color="auto"/>
          </w:divBdr>
        </w:div>
      </w:divsChild>
    </w:div>
    <w:div w:id="1671060936">
      <w:bodyDiv w:val="1"/>
      <w:marLeft w:val="0"/>
      <w:marRight w:val="0"/>
      <w:marTop w:val="0"/>
      <w:marBottom w:val="0"/>
      <w:divBdr>
        <w:top w:val="none" w:sz="0" w:space="0" w:color="auto"/>
        <w:left w:val="none" w:sz="0" w:space="0" w:color="auto"/>
        <w:bottom w:val="none" w:sz="0" w:space="0" w:color="auto"/>
        <w:right w:val="none" w:sz="0" w:space="0" w:color="auto"/>
      </w:divBdr>
    </w:div>
    <w:div w:id="1673098868">
      <w:bodyDiv w:val="1"/>
      <w:marLeft w:val="0"/>
      <w:marRight w:val="0"/>
      <w:marTop w:val="0"/>
      <w:marBottom w:val="0"/>
      <w:divBdr>
        <w:top w:val="none" w:sz="0" w:space="0" w:color="auto"/>
        <w:left w:val="none" w:sz="0" w:space="0" w:color="auto"/>
        <w:bottom w:val="none" w:sz="0" w:space="0" w:color="auto"/>
        <w:right w:val="none" w:sz="0" w:space="0" w:color="auto"/>
      </w:divBdr>
      <w:divsChild>
        <w:div w:id="1983190193">
          <w:marLeft w:val="0"/>
          <w:marRight w:val="0"/>
          <w:marTop w:val="0"/>
          <w:marBottom w:val="0"/>
          <w:divBdr>
            <w:top w:val="none" w:sz="0" w:space="0" w:color="auto"/>
            <w:left w:val="none" w:sz="0" w:space="0" w:color="auto"/>
            <w:bottom w:val="none" w:sz="0" w:space="0" w:color="auto"/>
            <w:right w:val="none" w:sz="0" w:space="0" w:color="auto"/>
          </w:divBdr>
        </w:div>
      </w:divsChild>
    </w:div>
    <w:div w:id="1712608647">
      <w:bodyDiv w:val="1"/>
      <w:marLeft w:val="0"/>
      <w:marRight w:val="0"/>
      <w:marTop w:val="0"/>
      <w:marBottom w:val="0"/>
      <w:divBdr>
        <w:top w:val="none" w:sz="0" w:space="0" w:color="auto"/>
        <w:left w:val="none" w:sz="0" w:space="0" w:color="auto"/>
        <w:bottom w:val="none" w:sz="0" w:space="0" w:color="auto"/>
        <w:right w:val="none" w:sz="0" w:space="0" w:color="auto"/>
      </w:divBdr>
      <w:divsChild>
        <w:div w:id="1516530031">
          <w:marLeft w:val="0"/>
          <w:marRight w:val="0"/>
          <w:marTop w:val="0"/>
          <w:marBottom w:val="0"/>
          <w:divBdr>
            <w:top w:val="none" w:sz="0" w:space="0" w:color="auto"/>
            <w:left w:val="none" w:sz="0" w:space="0" w:color="auto"/>
            <w:bottom w:val="none" w:sz="0" w:space="0" w:color="auto"/>
            <w:right w:val="none" w:sz="0" w:space="0" w:color="auto"/>
          </w:divBdr>
        </w:div>
      </w:divsChild>
    </w:div>
    <w:div w:id="1715275257">
      <w:bodyDiv w:val="1"/>
      <w:marLeft w:val="0"/>
      <w:marRight w:val="0"/>
      <w:marTop w:val="0"/>
      <w:marBottom w:val="0"/>
      <w:divBdr>
        <w:top w:val="none" w:sz="0" w:space="0" w:color="auto"/>
        <w:left w:val="none" w:sz="0" w:space="0" w:color="auto"/>
        <w:bottom w:val="none" w:sz="0" w:space="0" w:color="auto"/>
        <w:right w:val="none" w:sz="0" w:space="0" w:color="auto"/>
      </w:divBdr>
      <w:divsChild>
        <w:div w:id="1028796812">
          <w:marLeft w:val="0"/>
          <w:marRight w:val="0"/>
          <w:marTop w:val="0"/>
          <w:marBottom w:val="0"/>
          <w:divBdr>
            <w:top w:val="none" w:sz="0" w:space="0" w:color="auto"/>
            <w:left w:val="none" w:sz="0" w:space="0" w:color="auto"/>
            <w:bottom w:val="none" w:sz="0" w:space="0" w:color="auto"/>
            <w:right w:val="none" w:sz="0" w:space="0" w:color="auto"/>
          </w:divBdr>
        </w:div>
      </w:divsChild>
    </w:div>
    <w:div w:id="1725980723">
      <w:bodyDiv w:val="1"/>
      <w:marLeft w:val="0"/>
      <w:marRight w:val="0"/>
      <w:marTop w:val="0"/>
      <w:marBottom w:val="0"/>
      <w:divBdr>
        <w:top w:val="none" w:sz="0" w:space="0" w:color="auto"/>
        <w:left w:val="none" w:sz="0" w:space="0" w:color="auto"/>
        <w:bottom w:val="none" w:sz="0" w:space="0" w:color="auto"/>
        <w:right w:val="none" w:sz="0" w:space="0" w:color="auto"/>
      </w:divBdr>
    </w:div>
    <w:div w:id="1725982564">
      <w:bodyDiv w:val="1"/>
      <w:marLeft w:val="0"/>
      <w:marRight w:val="0"/>
      <w:marTop w:val="0"/>
      <w:marBottom w:val="0"/>
      <w:divBdr>
        <w:top w:val="none" w:sz="0" w:space="0" w:color="auto"/>
        <w:left w:val="none" w:sz="0" w:space="0" w:color="auto"/>
        <w:bottom w:val="none" w:sz="0" w:space="0" w:color="auto"/>
        <w:right w:val="none" w:sz="0" w:space="0" w:color="auto"/>
      </w:divBdr>
    </w:div>
    <w:div w:id="1730615339">
      <w:bodyDiv w:val="1"/>
      <w:marLeft w:val="0"/>
      <w:marRight w:val="0"/>
      <w:marTop w:val="0"/>
      <w:marBottom w:val="0"/>
      <w:divBdr>
        <w:top w:val="none" w:sz="0" w:space="0" w:color="auto"/>
        <w:left w:val="none" w:sz="0" w:space="0" w:color="auto"/>
        <w:bottom w:val="none" w:sz="0" w:space="0" w:color="auto"/>
        <w:right w:val="none" w:sz="0" w:space="0" w:color="auto"/>
      </w:divBdr>
    </w:div>
    <w:div w:id="1730689631">
      <w:bodyDiv w:val="1"/>
      <w:marLeft w:val="0"/>
      <w:marRight w:val="0"/>
      <w:marTop w:val="0"/>
      <w:marBottom w:val="0"/>
      <w:divBdr>
        <w:top w:val="none" w:sz="0" w:space="0" w:color="auto"/>
        <w:left w:val="none" w:sz="0" w:space="0" w:color="auto"/>
        <w:bottom w:val="none" w:sz="0" w:space="0" w:color="auto"/>
        <w:right w:val="none" w:sz="0" w:space="0" w:color="auto"/>
      </w:divBdr>
      <w:divsChild>
        <w:div w:id="213856090">
          <w:marLeft w:val="0"/>
          <w:marRight w:val="0"/>
          <w:marTop w:val="0"/>
          <w:marBottom w:val="0"/>
          <w:divBdr>
            <w:top w:val="none" w:sz="0" w:space="0" w:color="auto"/>
            <w:left w:val="none" w:sz="0" w:space="0" w:color="auto"/>
            <w:bottom w:val="none" w:sz="0" w:space="0" w:color="auto"/>
            <w:right w:val="none" w:sz="0" w:space="0" w:color="auto"/>
          </w:divBdr>
        </w:div>
        <w:div w:id="468403330">
          <w:marLeft w:val="0"/>
          <w:marRight w:val="0"/>
          <w:marTop w:val="0"/>
          <w:marBottom w:val="0"/>
          <w:divBdr>
            <w:top w:val="none" w:sz="0" w:space="0" w:color="auto"/>
            <w:left w:val="none" w:sz="0" w:space="0" w:color="auto"/>
            <w:bottom w:val="none" w:sz="0" w:space="0" w:color="auto"/>
            <w:right w:val="none" w:sz="0" w:space="0" w:color="auto"/>
          </w:divBdr>
        </w:div>
        <w:div w:id="519660665">
          <w:marLeft w:val="0"/>
          <w:marRight w:val="0"/>
          <w:marTop w:val="0"/>
          <w:marBottom w:val="0"/>
          <w:divBdr>
            <w:top w:val="none" w:sz="0" w:space="0" w:color="auto"/>
            <w:left w:val="none" w:sz="0" w:space="0" w:color="auto"/>
            <w:bottom w:val="none" w:sz="0" w:space="0" w:color="auto"/>
            <w:right w:val="none" w:sz="0" w:space="0" w:color="auto"/>
          </w:divBdr>
        </w:div>
        <w:div w:id="1046413565">
          <w:marLeft w:val="0"/>
          <w:marRight w:val="0"/>
          <w:marTop w:val="0"/>
          <w:marBottom w:val="0"/>
          <w:divBdr>
            <w:top w:val="none" w:sz="0" w:space="0" w:color="auto"/>
            <w:left w:val="none" w:sz="0" w:space="0" w:color="auto"/>
            <w:bottom w:val="none" w:sz="0" w:space="0" w:color="auto"/>
            <w:right w:val="none" w:sz="0" w:space="0" w:color="auto"/>
          </w:divBdr>
        </w:div>
        <w:div w:id="1268733099">
          <w:marLeft w:val="0"/>
          <w:marRight w:val="0"/>
          <w:marTop w:val="0"/>
          <w:marBottom w:val="0"/>
          <w:divBdr>
            <w:top w:val="none" w:sz="0" w:space="0" w:color="auto"/>
            <w:left w:val="none" w:sz="0" w:space="0" w:color="auto"/>
            <w:bottom w:val="none" w:sz="0" w:space="0" w:color="auto"/>
            <w:right w:val="none" w:sz="0" w:space="0" w:color="auto"/>
          </w:divBdr>
        </w:div>
        <w:div w:id="1371690727">
          <w:marLeft w:val="0"/>
          <w:marRight w:val="0"/>
          <w:marTop w:val="0"/>
          <w:marBottom w:val="0"/>
          <w:divBdr>
            <w:top w:val="none" w:sz="0" w:space="0" w:color="auto"/>
            <w:left w:val="none" w:sz="0" w:space="0" w:color="auto"/>
            <w:bottom w:val="none" w:sz="0" w:space="0" w:color="auto"/>
            <w:right w:val="none" w:sz="0" w:space="0" w:color="auto"/>
          </w:divBdr>
        </w:div>
        <w:div w:id="1538543884">
          <w:marLeft w:val="0"/>
          <w:marRight w:val="0"/>
          <w:marTop w:val="0"/>
          <w:marBottom w:val="0"/>
          <w:divBdr>
            <w:top w:val="none" w:sz="0" w:space="0" w:color="auto"/>
            <w:left w:val="none" w:sz="0" w:space="0" w:color="auto"/>
            <w:bottom w:val="none" w:sz="0" w:space="0" w:color="auto"/>
            <w:right w:val="none" w:sz="0" w:space="0" w:color="auto"/>
          </w:divBdr>
        </w:div>
      </w:divsChild>
    </w:div>
    <w:div w:id="1737435631">
      <w:bodyDiv w:val="1"/>
      <w:marLeft w:val="0"/>
      <w:marRight w:val="0"/>
      <w:marTop w:val="0"/>
      <w:marBottom w:val="0"/>
      <w:divBdr>
        <w:top w:val="none" w:sz="0" w:space="0" w:color="auto"/>
        <w:left w:val="none" w:sz="0" w:space="0" w:color="auto"/>
        <w:bottom w:val="none" w:sz="0" w:space="0" w:color="auto"/>
        <w:right w:val="none" w:sz="0" w:space="0" w:color="auto"/>
      </w:divBdr>
      <w:divsChild>
        <w:div w:id="735277287">
          <w:marLeft w:val="0"/>
          <w:marRight w:val="0"/>
          <w:marTop w:val="0"/>
          <w:marBottom w:val="0"/>
          <w:divBdr>
            <w:top w:val="none" w:sz="0" w:space="0" w:color="auto"/>
            <w:left w:val="none" w:sz="0" w:space="0" w:color="auto"/>
            <w:bottom w:val="none" w:sz="0" w:space="0" w:color="auto"/>
            <w:right w:val="none" w:sz="0" w:space="0" w:color="auto"/>
          </w:divBdr>
          <w:divsChild>
            <w:div w:id="18167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78065">
      <w:bodyDiv w:val="1"/>
      <w:marLeft w:val="0"/>
      <w:marRight w:val="0"/>
      <w:marTop w:val="0"/>
      <w:marBottom w:val="0"/>
      <w:divBdr>
        <w:top w:val="none" w:sz="0" w:space="0" w:color="auto"/>
        <w:left w:val="none" w:sz="0" w:space="0" w:color="auto"/>
        <w:bottom w:val="none" w:sz="0" w:space="0" w:color="auto"/>
        <w:right w:val="none" w:sz="0" w:space="0" w:color="auto"/>
      </w:divBdr>
      <w:divsChild>
        <w:div w:id="587428093">
          <w:marLeft w:val="0"/>
          <w:marRight w:val="0"/>
          <w:marTop w:val="0"/>
          <w:marBottom w:val="0"/>
          <w:divBdr>
            <w:top w:val="none" w:sz="0" w:space="0" w:color="auto"/>
            <w:left w:val="none" w:sz="0" w:space="0" w:color="auto"/>
            <w:bottom w:val="none" w:sz="0" w:space="0" w:color="auto"/>
            <w:right w:val="none" w:sz="0" w:space="0" w:color="auto"/>
          </w:divBdr>
          <w:divsChild>
            <w:div w:id="475495473">
              <w:marLeft w:val="0"/>
              <w:marRight w:val="0"/>
              <w:marTop w:val="0"/>
              <w:marBottom w:val="0"/>
              <w:divBdr>
                <w:top w:val="none" w:sz="0" w:space="0" w:color="auto"/>
                <w:left w:val="none" w:sz="0" w:space="0" w:color="auto"/>
                <w:bottom w:val="none" w:sz="0" w:space="0" w:color="auto"/>
                <w:right w:val="none" w:sz="0" w:space="0" w:color="auto"/>
              </w:divBdr>
            </w:div>
          </w:divsChild>
        </w:div>
        <w:div w:id="1115370903">
          <w:marLeft w:val="0"/>
          <w:marRight w:val="0"/>
          <w:marTop w:val="0"/>
          <w:marBottom w:val="0"/>
          <w:divBdr>
            <w:top w:val="none" w:sz="0" w:space="0" w:color="auto"/>
            <w:left w:val="none" w:sz="0" w:space="0" w:color="auto"/>
            <w:bottom w:val="none" w:sz="0" w:space="0" w:color="auto"/>
            <w:right w:val="none" w:sz="0" w:space="0" w:color="auto"/>
          </w:divBdr>
          <w:divsChild>
            <w:div w:id="847603604">
              <w:marLeft w:val="0"/>
              <w:marRight w:val="0"/>
              <w:marTop w:val="0"/>
              <w:marBottom w:val="0"/>
              <w:divBdr>
                <w:top w:val="none" w:sz="0" w:space="0" w:color="auto"/>
                <w:left w:val="none" w:sz="0" w:space="0" w:color="auto"/>
                <w:bottom w:val="none" w:sz="0" w:space="0" w:color="auto"/>
                <w:right w:val="none" w:sz="0" w:space="0" w:color="auto"/>
              </w:divBdr>
            </w:div>
          </w:divsChild>
        </w:div>
        <w:div w:id="1198279316">
          <w:marLeft w:val="0"/>
          <w:marRight w:val="0"/>
          <w:marTop w:val="0"/>
          <w:marBottom w:val="0"/>
          <w:divBdr>
            <w:top w:val="none" w:sz="0" w:space="0" w:color="auto"/>
            <w:left w:val="none" w:sz="0" w:space="0" w:color="auto"/>
            <w:bottom w:val="none" w:sz="0" w:space="0" w:color="auto"/>
            <w:right w:val="none" w:sz="0" w:space="0" w:color="auto"/>
          </w:divBdr>
          <w:divsChild>
            <w:div w:id="18435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4229">
      <w:bodyDiv w:val="1"/>
      <w:marLeft w:val="0"/>
      <w:marRight w:val="0"/>
      <w:marTop w:val="0"/>
      <w:marBottom w:val="0"/>
      <w:divBdr>
        <w:top w:val="none" w:sz="0" w:space="0" w:color="auto"/>
        <w:left w:val="none" w:sz="0" w:space="0" w:color="auto"/>
        <w:bottom w:val="none" w:sz="0" w:space="0" w:color="auto"/>
        <w:right w:val="none" w:sz="0" w:space="0" w:color="auto"/>
      </w:divBdr>
      <w:divsChild>
        <w:div w:id="1518421240">
          <w:marLeft w:val="0"/>
          <w:marRight w:val="0"/>
          <w:marTop w:val="0"/>
          <w:marBottom w:val="0"/>
          <w:divBdr>
            <w:top w:val="none" w:sz="0" w:space="0" w:color="auto"/>
            <w:left w:val="none" w:sz="0" w:space="0" w:color="auto"/>
            <w:bottom w:val="none" w:sz="0" w:space="0" w:color="auto"/>
            <w:right w:val="none" w:sz="0" w:space="0" w:color="auto"/>
          </w:divBdr>
        </w:div>
      </w:divsChild>
    </w:div>
    <w:div w:id="1747923368">
      <w:bodyDiv w:val="1"/>
      <w:marLeft w:val="0"/>
      <w:marRight w:val="0"/>
      <w:marTop w:val="0"/>
      <w:marBottom w:val="0"/>
      <w:divBdr>
        <w:top w:val="none" w:sz="0" w:space="0" w:color="auto"/>
        <w:left w:val="none" w:sz="0" w:space="0" w:color="auto"/>
        <w:bottom w:val="none" w:sz="0" w:space="0" w:color="auto"/>
        <w:right w:val="none" w:sz="0" w:space="0" w:color="auto"/>
      </w:divBdr>
    </w:div>
    <w:div w:id="1751539729">
      <w:bodyDiv w:val="1"/>
      <w:marLeft w:val="0"/>
      <w:marRight w:val="0"/>
      <w:marTop w:val="0"/>
      <w:marBottom w:val="0"/>
      <w:divBdr>
        <w:top w:val="none" w:sz="0" w:space="0" w:color="auto"/>
        <w:left w:val="none" w:sz="0" w:space="0" w:color="auto"/>
        <w:bottom w:val="none" w:sz="0" w:space="0" w:color="auto"/>
        <w:right w:val="none" w:sz="0" w:space="0" w:color="auto"/>
      </w:divBdr>
      <w:divsChild>
        <w:div w:id="1018655291">
          <w:marLeft w:val="0"/>
          <w:marRight w:val="0"/>
          <w:marTop w:val="0"/>
          <w:marBottom w:val="0"/>
          <w:divBdr>
            <w:top w:val="none" w:sz="0" w:space="0" w:color="auto"/>
            <w:left w:val="none" w:sz="0" w:space="0" w:color="auto"/>
            <w:bottom w:val="none" w:sz="0" w:space="0" w:color="auto"/>
            <w:right w:val="none" w:sz="0" w:space="0" w:color="auto"/>
          </w:divBdr>
        </w:div>
      </w:divsChild>
    </w:div>
    <w:div w:id="1765108564">
      <w:bodyDiv w:val="1"/>
      <w:marLeft w:val="0"/>
      <w:marRight w:val="0"/>
      <w:marTop w:val="0"/>
      <w:marBottom w:val="0"/>
      <w:divBdr>
        <w:top w:val="none" w:sz="0" w:space="0" w:color="auto"/>
        <w:left w:val="none" w:sz="0" w:space="0" w:color="auto"/>
        <w:bottom w:val="none" w:sz="0" w:space="0" w:color="auto"/>
        <w:right w:val="none" w:sz="0" w:space="0" w:color="auto"/>
      </w:divBdr>
    </w:div>
    <w:div w:id="1793010048">
      <w:bodyDiv w:val="1"/>
      <w:marLeft w:val="0"/>
      <w:marRight w:val="0"/>
      <w:marTop w:val="0"/>
      <w:marBottom w:val="0"/>
      <w:divBdr>
        <w:top w:val="none" w:sz="0" w:space="0" w:color="auto"/>
        <w:left w:val="none" w:sz="0" w:space="0" w:color="auto"/>
        <w:bottom w:val="none" w:sz="0" w:space="0" w:color="auto"/>
        <w:right w:val="none" w:sz="0" w:space="0" w:color="auto"/>
      </w:divBdr>
    </w:div>
    <w:div w:id="1796026928">
      <w:bodyDiv w:val="1"/>
      <w:marLeft w:val="0"/>
      <w:marRight w:val="0"/>
      <w:marTop w:val="0"/>
      <w:marBottom w:val="0"/>
      <w:divBdr>
        <w:top w:val="none" w:sz="0" w:space="0" w:color="auto"/>
        <w:left w:val="none" w:sz="0" w:space="0" w:color="auto"/>
        <w:bottom w:val="none" w:sz="0" w:space="0" w:color="auto"/>
        <w:right w:val="none" w:sz="0" w:space="0" w:color="auto"/>
      </w:divBdr>
      <w:divsChild>
        <w:div w:id="2011326911">
          <w:marLeft w:val="0"/>
          <w:marRight w:val="0"/>
          <w:marTop w:val="0"/>
          <w:marBottom w:val="0"/>
          <w:divBdr>
            <w:top w:val="none" w:sz="0" w:space="0" w:color="auto"/>
            <w:left w:val="none" w:sz="0" w:space="0" w:color="auto"/>
            <w:bottom w:val="none" w:sz="0" w:space="0" w:color="auto"/>
            <w:right w:val="none" w:sz="0" w:space="0" w:color="auto"/>
          </w:divBdr>
        </w:div>
      </w:divsChild>
    </w:div>
    <w:div w:id="1798640067">
      <w:bodyDiv w:val="1"/>
      <w:marLeft w:val="0"/>
      <w:marRight w:val="0"/>
      <w:marTop w:val="0"/>
      <w:marBottom w:val="0"/>
      <w:divBdr>
        <w:top w:val="none" w:sz="0" w:space="0" w:color="auto"/>
        <w:left w:val="none" w:sz="0" w:space="0" w:color="auto"/>
        <w:bottom w:val="none" w:sz="0" w:space="0" w:color="auto"/>
        <w:right w:val="none" w:sz="0" w:space="0" w:color="auto"/>
      </w:divBdr>
      <w:divsChild>
        <w:div w:id="84617001">
          <w:marLeft w:val="0"/>
          <w:marRight w:val="0"/>
          <w:marTop w:val="0"/>
          <w:marBottom w:val="0"/>
          <w:divBdr>
            <w:top w:val="none" w:sz="0" w:space="0" w:color="auto"/>
            <w:left w:val="none" w:sz="0" w:space="0" w:color="auto"/>
            <w:bottom w:val="none" w:sz="0" w:space="0" w:color="auto"/>
            <w:right w:val="none" w:sz="0" w:space="0" w:color="auto"/>
          </w:divBdr>
        </w:div>
        <w:div w:id="439186356">
          <w:marLeft w:val="0"/>
          <w:marRight w:val="0"/>
          <w:marTop w:val="0"/>
          <w:marBottom w:val="0"/>
          <w:divBdr>
            <w:top w:val="none" w:sz="0" w:space="0" w:color="auto"/>
            <w:left w:val="none" w:sz="0" w:space="0" w:color="auto"/>
            <w:bottom w:val="none" w:sz="0" w:space="0" w:color="auto"/>
            <w:right w:val="none" w:sz="0" w:space="0" w:color="auto"/>
          </w:divBdr>
        </w:div>
        <w:div w:id="488135398">
          <w:marLeft w:val="0"/>
          <w:marRight w:val="0"/>
          <w:marTop w:val="0"/>
          <w:marBottom w:val="0"/>
          <w:divBdr>
            <w:top w:val="none" w:sz="0" w:space="0" w:color="auto"/>
            <w:left w:val="none" w:sz="0" w:space="0" w:color="auto"/>
            <w:bottom w:val="none" w:sz="0" w:space="0" w:color="auto"/>
            <w:right w:val="none" w:sz="0" w:space="0" w:color="auto"/>
          </w:divBdr>
        </w:div>
        <w:div w:id="538862416">
          <w:marLeft w:val="0"/>
          <w:marRight w:val="0"/>
          <w:marTop w:val="0"/>
          <w:marBottom w:val="0"/>
          <w:divBdr>
            <w:top w:val="none" w:sz="0" w:space="0" w:color="auto"/>
            <w:left w:val="none" w:sz="0" w:space="0" w:color="auto"/>
            <w:bottom w:val="none" w:sz="0" w:space="0" w:color="auto"/>
            <w:right w:val="none" w:sz="0" w:space="0" w:color="auto"/>
          </w:divBdr>
        </w:div>
        <w:div w:id="610432136">
          <w:marLeft w:val="0"/>
          <w:marRight w:val="0"/>
          <w:marTop w:val="0"/>
          <w:marBottom w:val="0"/>
          <w:divBdr>
            <w:top w:val="none" w:sz="0" w:space="0" w:color="auto"/>
            <w:left w:val="none" w:sz="0" w:space="0" w:color="auto"/>
            <w:bottom w:val="none" w:sz="0" w:space="0" w:color="auto"/>
            <w:right w:val="none" w:sz="0" w:space="0" w:color="auto"/>
          </w:divBdr>
        </w:div>
        <w:div w:id="638848012">
          <w:marLeft w:val="0"/>
          <w:marRight w:val="0"/>
          <w:marTop w:val="0"/>
          <w:marBottom w:val="0"/>
          <w:divBdr>
            <w:top w:val="none" w:sz="0" w:space="0" w:color="auto"/>
            <w:left w:val="none" w:sz="0" w:space="0" w:color="auto"/>
            <w:bottom w:val="none" w:sz="0" w:space="0" w:color="auto"/>
            <w:right w:val="none" w:sz="0" w:space="0" w:color="auto"/>
          </w:divBdr>
        </w:div>
        <w:div w:id="993333438">
          <w:marLeft w:val="0"/>
          <w:marRight w:val="0"/>
          <w:marTop w:val="0"/>
          <w:marBottom w:val="0"/>
          <w:divBdr>
            <w:top w:val="none" w:sz="0" w:space="0" w:color="auto"/>
            <w:left w:val="none" w:sz="0" w:space="0" w:color="auto"/>
            <w:bottom w:val="none" w:sz="0" w:space="0" w:color="auto"/>
            <w:right w:val="none" w:sz="0" w:space="0" w:color="auto"/>
          </w:divBdr>
        </w:div>
        <w:div w:id="1090348275">
          <w:marLeft w:val="0"/>
          <w:marRight w:val="0"/>
          <w:marTop w:val="0"/>
          <w:marBottom w:val="0"/>
          <w:divBdr>
            <w:top w:val="none" w:sz="0" w:space="0" w:color="auto"/>
            <w:left w:val="none" w:sz="0" w:space="0" w:color="auto"/>
            <w:bottom w:val="none" w:sz="0" w:space="0" w:color="auto"/>
            <w:right w:val="none" w:sz="0" w:space="0" w:color="auto"/>
          </w:divBdr>
        </w:div>
        <w:div w:id="1162812710">
          <w:marLeft w:val="0"/>
          <w:marRight w:val="0"/>
          <w:marTop w:val="0"/>
          <w:marBottom w:val="0"/>
          <w:divBdr>
            <w:top w:val="none" w:sz="0" w:space="0" w:color="auto"/>
            <w:left w:val="none" w:sz="0" w:space="0" w:color="auto"/>
            <w:bottom w:val="none" w:sz="0" w:space="0" w:color="auto"/>
            <w:right w:val="none" w:sz="0" w:space="0" w:color="auto"/>
          </w:divBdr>
        </w:div>
        <w:div w:id="1177497010">
          <w:marLeft w:val="0"/>
          <w:marRight w:val="0"/>
          <w:marTop w:val="0"/>
          <w:marBottom w:val="0"/>
          <w:divBdr>
            <w:top w:val="none" w:sz="0" w:space="0" w:color="auto"/>
            <w:left w:val="none" w:sz="0" w:space="0" w:color="auto"/>
            <w:bottom w:val="none" w:sz="0" w:space="0" w:color="auto"/>
            <w:right w:val="none" w:sz="0" w:space="0" w:color="auto"/>
          </w:divBdr>
        </w:div>
        <w:div w:id="1236088973">
          <w:marLeft w:val="0"/>
          <w:marRight w:val="0"/>
          <w:marTop w:val="0"/>
          <w:marBottom w:val="0"/>
          <w:divBdr>
            <w:top w:val="none" w:sz="0" w:space="0" w:color="auto"/>
            <w:left w:val="none" w:sz="0" w:space="0" w:color="auto"/>
            <w:bottom w:val="none" w:sz="0" w:space="0" w:color="auto"/>
            <w:right w:val="none" w:sz="0" w:space="0" w:color="auto"/>
          </w:divBdr>
        </w:div>
        <w:div w:id="1414740361">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
        <w:div w:id="1473446646">
          <w:marLeft w:val="0"/>
          <w:marRight w:val="0"/>
          <w:marTop w:val="0"/>
          <w:marBottom w:val="0"/>
          <w:divBdr>
            <w:top w:val="none" w:sz="0" w:space="0" w:color="auto"/>
            <w:left w:val="none" w:sz="0" w:space="0" w:color="auto"/>
            <w:bottom w:val="none" w:sz="0" w:space="0" w:color="auto"/>
            <w:right w:val="none" w:sz="0" w:space="0" w:color="auto"/>
          </w:divBdr>
        </w:div>
        <w:div w:id="1656565402">
          <w:marLeft w:val="0"/>
          <w:marRight w:val="0"/>
          <w:marTop w:val="0"/>
          <w:marBottom w:val="0"/>
          <w:divBdr>
            <w:top w:val="none" w:sz="0" w:space="0" w:color="auto"/>
            <w:left w:val="none" w:sz="0" w:space="0" w:color="auto"/>
            <w:bottom w:val="none" w:sz="0" w:space="0" w:color="auto"/>
            <w:right w:val="none" w:sz="0" w:space="0" w:color="auto"/>
          </w:divBdr>
        </w:div>
        <w:div w:id="1898277991">
          <w:marLeft w:val="0"/>
          <w:marRight w:val="0"/>
          <w:marTop w:val="0"/>
          <w:marBottom w:val="0"/>
          <w:divBdr>
            <w:top w:val="none" w:sz="0" w:space="0" w:color="auto"/>
            <w:left w:val="none" w:sz="0" w:space="0" w:color="auto"/>
            <w:bottom w:val="none" w:sz="0" w:space="0" w:color="auto"/>
            <w:right w:val="none" w:sz="0" w:space="0" w:color="auto"/>
          </w:divBdr>
        </w:div>
        <w:div w:id="1918857839">
          <w:marLeft w:val="0"/>
          <w:marRight w:val="0"/>
          <w:marTop w:val="0"/>
          <w:marBottom w:val="0"/>
          <w:divBdr>
            <w:top w:val="none" w:sz="0" w:space="0" w:color="auto"/>
            <w:left w:val="none" w:sz="0" w:space="0" w:color="auto"/>
            <w:bottom w:val="none" w:sz="0" w:space="0" w:color="auto"/>
            <w:right w:val="none" w:sz="0" w:space="0" w:color="auto"/>
          </w:divBdr>
        </w:div>
        <w:div w:id="2021618122">
          <w:marLeft w:val="0"/>
          <w:marRight w:val="0"/>
          <w:marTop w:val="0"/>
          <w:marBottom w:val="0"/>
          <w:divBdr>
            <w:top w:val="none" w:sz="0" w:space="0" w:color="auto"/>
            <w:left w:val="none" w:sz="0" w:space="0" w:color="auto"/>
            <w:bottom w:val="none" w:sz="0" w:space="0" w:color="auto"/>
            <w:right w:val="none" w:sz="0" w:space="0" w:color="auto"/>
          </w:divBdr>
        </w:div>
      </w:divsChild>
    </w:div>
    <w:div w:id="1799453524">
      <w:bodyDiv w:val="1"/>
      <w:marLeft w:val="0"/>
      <w:marRight w:val="0"/>
      <w:marTop w:val="0"/>
      <w:marBottom w:val="0"/>
      <w:divBdr>
        <w:top w:val="none" w:sz="0" w:space="0" w:color="auto"/>
        <w:left w:val="none" w:sz="0" w:space="0" w:color="auto"/>
        <w:bottom w:val="none" w:sz="0" w:space="0" w:color="auto"/>
        <w:right w:val="none" w:sz="0" w:space="0" w:color="auto"/>
      </w:divBdr>
      <w:divsChild>
        <w:div w:id="1666664275">
          <w:marLeft w:val="0"/>
          <w:marRight w:val="0"/>
          <w:marTop w:val="0"/>
          <w:marBottom w:val="0"/>
          <w:divBdr>
            <w:top w:val="none" w:sz="0" w:space="0" w:color="auto"/>
            <w:left w:val="none" w:sz="0" w:space="0" w:color="auto"/>
            <w:bottom w:val="none" w:sz="0" w:space="0" w:color="auto"/>
            <w:right w:val="none" w:sz="0" w:space="0" w:color="auto"/>
          </w:divBdr>
        </w:div>
      </w:divsChild>
    </w:div>
    <w:div w:id="1807623942">
      <w:bodyDiv w:val="1"/>
      <w:marLeft w:val="0"/>
      <w:marRight w:val="0"/>
      <w:marTop w:val="0"/>
      <w:marBottom w:val="0"/>
      <w:divBdr>
        <w:top w:val="none" w:sz="0" w:space="0" w:color="auto"/>
        <w:left w:val="none" w:sz="0" w:space="0" w:color="auto"/>
        <w:bottom w:val="none" w:sz="0" w:space="0" w:color="auto"/>
        <w:right w:val="none" w:sz="0" w:space="0" w:color="auto"/>
      </w:divBdr>
      <w:divsChild>
        <w:div w:id="2138182049">
          <w:marLeft w:val="0"/>
          <w:marRight w:val="0"/>
          <w:marTop w:val="0"/>
          <w:marBottom w:val="0"/>
          <w:divBdr>
            <w:top w:val="none" w:sz="0" w:space="0" w:color="auto"/>
            <w:left w:val="none" w:sz="0" w:space="0" w:color="auto"/>
            <w:bottom w:val="none" w:sz="0" w:space="0" w:color="auto"/>
            <w:right w:val="none" w:sz="0" w:space="0" w:color="auto"/>
          </w:divBdr>
        </w:div>
      </w:divsChild>
    </w:div>
    <w:div w:id="1808357329">
      <w:bodyDiv w:val="1"/>
      <w:marLeft w:val="0"/>
      <w:marRight w:val="0"/>
      <w:marTop w:val="0"/>
      <w:marBottom w:val="0"/>
      <w:divBdr>
        <w:top w:val="none" w:sz="0" w:space="0" w:color="auto"/>
        <w:left w:val="none" w:sz="0" w:space="0" w:color="auto"/>
        <w:bottom w:val="none" w:sz="0" w:space="0" w:color="auto"/>
        <w:right w:val="none" w:sz="0" w:space="0" w:color="auto"/>
      </w:divBdr>
      <w:divsChild>
        <w:div w:id="130951260">
          <w:marLeft w:val="0"/>
          <w:marRight w:val="0"/>
          <w:marTop w:val="0"/>
          <w:marBottom w:val="0"/>
          <w:divBdr>
            <w:top w:val="none" w:sz="0" w:space="0" w:color="auto"/>
            <w:left w:val="none" w:sz="0" w:space="0" w:color="auto"/>
            <w:bottom w:val="none" w:sz="0" w:space="0" w:color="auto"/>
            <w:right w:val="none" w:sz="0" w:space="0" w:color="auto"/>
          </w:divBdr>
        </w:div>
        <w:div w:id="218367236">
          <w:marLeft w:val="0"/>
          <w:marRight w:val="0"/>
          <w:marTop w:val="0"/>
          <w:marBottom w:val="0"/>
          <w:divBdr>
            <w:top w:val="none" w:sz="0" w:space="0" w:color="auto"/>
            <w:left w:val="none" w:sz="0" w:space="0" w:color="auto"/>
            <w:bottom w:val="none" w:sz="0" w:space="0" w:color="auto"/>
            <w:right w:val="none" w:sz="0" w:space="0" w:color="auto"/>
          </w:divBdr>
        </w:div>
        <w:div w:id="280503917">
          <w:marLeft w:val="0"/>
          <w:marRight w:val="0"/>
          <w:marTop w:val="0"/>
          <w:marBottom w:val="0"/>
          <w:divBdr>
            <w:top w:val="none" w:sz="0" w:space="0" w:color="auto"/>
            <w:left w:val="none" w:sz="0" w:space="0" w:color="auto"/>
            <w:bottom w:val="none" w:sz="0" w:space="0" w:color="auto"/>
            <w:right w:val="none" w:sz="0" w:space="0" w:color="auto"/>
          </w:divBdr>
        </w:div>
        <w:div w:id="303656524">
          <w:marLeft w:val="0"/>
          <w:marRight w:val="0"/>
          <w:marTop w:val="0"/>
          <w:marBottom w:val="0"/>
          <w:divBdr>
            <w:top w:val="none" w:sz="0" w:space="0" w:color="auto"/>
            <w:left w:val="none" w:sz="0" w:space="0" w:color="auto"/>
            <w:bottom w:val="none" w:sz="0" w:space="0" w:color="auto"/>
            <w:right w:val="none" w:sz="0" w:space="0" w:color="auto"/>
          </w:divBdr>
        </w:div>
        <w:div w:id="303848821">
          <w:marLeft w:val="0"/>
          <w:marRight w:val="0"/>
          <w:marTop w:val="0"/>
          <w:marBottom w:val="0"/>
          <w:divBdr>
            <w:top w:val="none" w:sz="0" w:space="0" w:color="auto"/>
            <w:left w:val="none" w:sz="0" w:space="0" w:color="auto"/>
            <w:bottom w:val="none" w:sz="0" w:space="0" w:color="auto"/>
            <w:right w:val="none" w:sz="0" w:space="0" w:color="auto"/>
          </w:divBdr>
        </w:div>
        <w:div w:id="345448831">
          <w:marLeft w:val="0"/>
          <w:marRight w:val="0"/>
          <w:marTop w:val="0"/>
          <w:marBottom w:val="0"/>
          <w:divBdr>
            <w:top w:val="none" w:sz="0" w:space="0" w:color="auto"/>
            <w:left w:val="none" w:sz="0" w:space="0" w:color="auto"/>
            <w:bottom w:val="none" w:sz="0" w:space="0" w:color="auto"/>
            <w:right w:val="none" w:sz="0" w:space="0" w:color="auto"/>
          </w:divBdr>
        </w:div>
        <w:div w:id="384377502">
          <w:marLeft w:val="0"/>
          <w:marRight w:val="0"/>
          <w:marTop w:val="0"/>
          <w:marBottom w:val="0"/>
          <w:divBdr>
            <w:top w:val="none" w:sz="0" w:space="0" w:color="auto"/>
            <w:left w:val="none" w:sz="0" w:space="0" w:color="auto"/>
            <w:bottom w:val="none" w:sz="0" w:space="0" w:color="auto"/>
            <w:right w:val="none" w:sz="0" w:space="0" w:color="auto"/>
          </w:divBdr>
        </w:div>
        <w:div w:id="601644649">
          <w:marLeft w:val="0"/>
          <w:marRight w:val="0"/>
          <w:marTop w:val="0"/>
          <w:marBottom w:val="0"/>
          <w:divBdr>
            <w:top w:val="none" w:sz="0" w:space="0" w:color="auto"/>
            <w:left w:val="none" w:sz="0" w:space="0" w:color="auto"/>
            <w:bottom w:val="none" w:sz="0" w:space="0" w:color="auto"/>
            <w:right w:val="none" w:sz="0" w:space="0" w:color="auto"/>
          </w:divBdr>
        </w:div>
        <w:div w:id="942961085">
          <w:marLeft w:val="0"/>
          <w:marRight w:val="0"/>
          <w:marTop w:val="0"/>
          <w:marBottom w:val="0"/>
          <w:divBdr>
            <w:top w:val="none" w:sz="0" w:space="0" w:color="auto"/>
            <w:left w:val="none" w:sz="0" w:space="0" w:color="auto"/>
            <w:bottom w:val="none" w:sz="0" w:space="0" w:color="auto"/>
            <w:right w:val="none" w:sz="0" w:space="0" w:color="auto"/>
          </w:divBdr>
        </w:div>
        <w:div w:id="1318074796">
          <w:marLeft w:val="0"/>
          <w:marRight w:val="0"/>
          <w:marTop w:val="0"/>
          <w:marBottom w:val="0"/>
          <w:divBdr>
            <w:top w:val="none" w:sz="0" w:space="0" w:color="auto"/>
            <w:left w:val="none" w:sz="0" w:space="0" w:color="auto"/>
            <w:bottom w:val="none" w:sz="0" w:space="0" w:color="auto"/>
            <w:right w:val="none" w:sz="0" w:space="0" w:color="auto"/>
          </w:divBdr>
        </w:div>
        <w:div w:id="1648390179">
          <w:marLeft w:val="0"/>
          <w:marRight w:val="0"/>
          <w:marTop w:val="0"/>
          <w:marBottom w:val="0"/>
          <w:divBdr>
            <w:top w:val="none" w:sz="0" w:space="0" w:color="auto"/>
            <w:left w:val="none" w:sz="0" w:space="0" w:color="auto"/>
            <w:bottom w:val="none" w:sz="0" w:space="0" w:color="auto"/>
            <w:right w:val="none" w:sz="0" w:space="0" w:color="auto"/>
          </w:divBdr>
        </w:div>
        <w:div w:id="1792937625">
          <w:marLeft w:val="0"/>
          <w:marRight w:val="0"/>
          <w:marTop w:val="0"/>
          <w:marBottom w:val="0"/>
          <w:divBdr>
            <w:top w:val="none" w:sz="0" w:space="0" w:color="auto"/>
            <w:left w:val="none" w:sz="0" w:space="0" w:color="auto"/>
            <w:bottom w:val="none" w:sz="0" w:space="0" w:color="auto"/>
            <w:right w:val="none" w:sz="0" w:space="0" w:color="auto"/>
          </w:divBdr>
        </w:div>
        <w:div w:id="1944070024">
          <w:marLeft w:val="0"/>
          <w:marRight w:val="0"/>
          <w:marTop w:val="0"/>
          <w:marBottom w:val="0"/>
          <w:divBdr>
            <w:top w:val="none" w:sz="0" w:space="0" w:color="auto"/>
            <w:left w:val="none" w:sz="0" w:space="0" w:color="auto"/>
            <w:bottom w:val="none" w:sz="0" w:space="0" w:color="auto"/>
            <w:right w:val="none" w:sz="0" w:space="0" w:color="auto"/>
          </w:divBdr>
        </w:div>
        <w:div w:id="1946377192">
          <w:marLeft w:val="0"/>
          <w:marRight w:val="0"/>
          <w:marTop w:val="0"/>
          <w:marBottom w:val="0"/>
          <w:divBdr>
            <w:top w:val="none" w:sz="0" w:space="0" w:color="auto"/>
            <w:left w:val="none" w:sz="0" w:space="0" w:color="auto"/>
            <w:bottom w:val="none" w:sz="0" w:space="0" w:color="auto"/>
            <w:right w:val="none" w:sz="0" w:space="0" w:color="auto"/>
          </w:divBdr>
        </w:div>
      </w:divsChild>
    </w:div>
    <w:div w:id="1811555068">
      <w:bodyDiv w:val="1"/>
      <w:marLeft w:val="0"/>
      <w:marRight w:val="0"/>
      <w:marTop w:val="0"/>
      <w:marBottom w:val="0"/>
      <w:divBdr>
        <w:top w:val="none" w:sz="0" w:space="0" w:color="auto"/>
        <w:left w:val="none" w:sz="0" w:space="0" w:color="auto"/>
        <w:bottom w:val="none" w:sz="0" w:space="0" w:color="auto"/>
        <w:right w:val="none" w:sz="0" w:space="0" w:color="auto"/>
      </w:divBdr>
    </w:div>
    <w:div w:id="1827353022">
      <w:bodyDiv w:val="1"/>
      <w:marLeft w:val="0"/>
      <w:marRight w:val="0"/>
      <w:marTop w:val="0"/>
      <w:marBottom w:val="0"/>
      <w:divBdr>
        <w:top w:val="none" w:sz="0" w:space="0" w:color="auto"/>
        <w:left w:val="none" w:sz="0" w:space="0" w:color="auto"/>
        <w:bottom w:val="none" w:sz="0" w:space="0" w:color="auto"/>
        <w:right w:val="none" w:sz="0" w:space="0" w:color="auto"/>
      </w:divBdr>
    </w:div>
    <w:div w:id="1836720298">
      <w:bodyDiv w:val="1"/>
      <w:marLeft w:val="0"/>
      <w:marRight w:val="0"/>
      <w:marTop w:val="0"/>
      <w:marBottom w:val="0"/>
      <w:divBdr>
        <w:top w:val="none" w:sz="0" w:space="0" w:color="auto"/>
        <w:left w:val="none" w:sz="0" w:space="0" w:color="auto"/>
        <w:bottom w:val="none" w:sz="0" w:space="0" w:color="auto"/>
        <w:right w:val="none" w:sz="0" w:space="0" w:color="auto"/>
      </w:divBdr>
    </w:div>
    <w:div w:id="1847399997">
      <w:bodyDiv w:val="1"/>
      <w:marLeft w:val="0"/>
      <w:marRight w:val="0"/>
      <w:marTop w:val="0"/>
      <w:marBottom w:val="0"/>
      <w:divBdr>
        <w:top w:val="none" w:sz="0" w:space="0" w:color="auto"/>
        <w:left w:val="none" w:sz="0" w:space="0" w:color="auto"/>
        <w:bottom w:val="none" w:sz="0" w:space="0" w:color="auto"/>
        <w:right w:val="none" w:sz="0" w:space="0" w:color="auto"/>
      </w:divBdr>
    </w:div>
    <w:div w:id="1864393627">
      <w:bodyDiv w:val="1"/>
      <w:marLeft w:val="0"/>
      <w:marRight w:val="0"/>
      <w:marTop w:val="0"/>
      <w:marBottom w:val="0"/>
      <w:divBdr>
        <w:top w:val="none" w:sz="0" w:space="0" w:color="auto"/>
        <w:left w:val="none" w:sz="0" w:space="0" w:color="auto"/>
        <w:bottom w:val="none" w:sz="0" w:space="0" w:color="auto"/>
        <w:right w:val="none" w:sz="0" w:space="0" w:color="auto"/>
      </w:divBdr>
      <w:divsChild>
        <w:div w:id="1993290011">
          <w:marLeft w:val="0"/>
          <w:marRight w:val="0"/>
          <w:marTop w:val="0"/>
          <w:marBottom w:val="0"/>
          <w:divBdr>
            <w:top w:val="none" w:sz="0" w:space="0" w:color="auto"/>
            <w:left w:val="none" w:sz="0" w:space="0" w:color="auto"/>
            <w:bottom w:val="none" w:sz="0" w:space="0" w:color="auto"/>
            <w:right w:val="none" w:sz="0" w:space="0" w:color="auto"/>
          </w:divBdr>
        </w:div>
      </w:divsChild>
    </w:div>
    <w:div w:id="1876651450">
      <w:bodyDiv w:val="1"/>
      <w:marLeft w:val="0"/>
      <w:marRight w:val="0"/>
      <w:marTop w:val="0"/>
      <w:marBottom w:val="0"/>
      <w:divBdr>
        <w:top w:val="none" w:sz="0" w:space="0" w:color="auto"/>
        <w:left w:val="none" w:sz="0" w:space="0" w:color="auto"/>
        <w:bottom w:val="none" w:sz="0" w:space="0" w:color="auto"/>
        <w:right w:val="none" w:sz="0" w:space="0" w:color="auto"/>
      </w:divBdr>
      <w:divsChild>
        <w:div w:id="558830286">
          <w:marLeft w:val="0"/>
          <w:marRight w:val="0"/>
          <w:marTop w:val="0"/>
          <w:marBottom w:val="0"/>
          <w:divBdr>
            <w:top w:val="none" w:sz="0" w:space="0" w:color="auto"/>
            <w:left w:val="none" w:sz="0" w:space="0" w:color="auto"/>
            <w:bottom w:val="none" w:sz="0" w:space="0" w:color="auto"/>
            <w:right w:val="none" w:sz="0" w:space="0" w:color="auto"/>
          </w:divBdr>
        </w:div>
      </w:divsChild>
    </w:div>
    <w:div w:id="1881362375">
      <w:bodyDiv w:val="1"/>
      <w:marLeft w:val="0"/>
      <w:marRight w:val="0"/>
      <w:marTop w:val="0"/>
      <w:marBottom w:val="0"/>
      <w:divBdr>
        <w:top w:val="none" w:sz="0" w:space="0" w:color="auto"/>
        <w:left w:val="none" w:sz="0" w:space="0" w:color="auto"/>
        <w:bottom w:val="none" w:sz="0" w:space="0" w:color="auto"/>
        <w:right w:val="none" w:sz="0" w:space="0" w:color="auto"/>
      </w:divBdr>
      <w:divsChild>
        <w:div w:id="1080516994">
          <w:marLeft w:val="0"/>
          <w:marRight w:val="0"/>
          <w:marTop w:val="0"/>
          <w:marBottom w:val="0"/>
          <w:divBdr>
            <w:top w:val="none" w:sz="0" w:space="0" w:color="auto"/>
            <w:left w:val="none" w:sz="0" w:space="0" w:color="auto"/>
            <w:bottom w:val="none" w:sz="0" w:space="0" w:color="auto"/>
            <w:right w:val="none" w:sz="0" w:space="0" w:color="auto"/>
          </w:divBdr>
        </w:div>
      </w:divsChild>
    </w:div>
    <w:div w:id="1885945818">
      <w:bodyDiv w:val="1"/>
      <w:marLeft w:val="0"/>
      <w:marRight w:val="0"/>
      <w:marTop w:val="0"/>
      <w:marBottom w:val="0"/>
      <w:divBdr>
        <w:top w:val="none" w:sz="0" w:space="0" w:color="auto"/>
        <w:left w:val="none" w:sz="0" w:space="0" w:color="auto"/>
        <w:bottom w:val="none" w:sz="0" w:space="0" w:color="auto"/>
        <w:right w:val="none" w:sz="0" w:space="0" w:color="auto"/>
      </w:divBdr>
      <w:divsChild>
        <w:div w:id="258099251">
          <w:marLeft w:val="0"/>
          <w:marRight w:val="0"/>
          <w:marTop w:val="0"/>
          <w:marBottom w:val="0"/>
          <w:divBdr>
            <w:top w:val="none" w:sz="0" w:space="0" w:color="auto"/>
            <w:left w:val="none" w:sz="0" w:space="0" w:color="auto"/>
            <w:bottom w:val="none" w:sz="0" w:space="0" w:color="auto"/>
            <w:right w:val="none" w:sz="0" w:space="0" w:color="auto"/>
          </w:divBdr>
        </w:div>
        <w:div w:id="849878598">
          <w:marLeft w:val="0"/>
          <w:marRight w:val="0"/>
          <w:marTop w:val="0"/>
          <w:marBottom w:val="0"/>
          <w:divBdr>
            <w:top w:val="none" w:sz="0" w:space="0" w:color="auto"/>
            <w:left w:val="none" w:sz="0" w:space="0" w:color="auto"/>
            <w:bottom w:val="none" w:sz="0" w:space="0" w:color="auto"/>
            <w:right w:val="none" w:sz="0" w:space="0" w:color="auto"/>
          </w:divBdr>
        </w:div>
        <w:div w:id="1292831714">
          <w:marLeft w:val="0"/>
          <w:marRight w:val="0"/>
          <w:marTop w:val="0"/>
          <w:marBottom w:val="0"/>
          <w:divBdr>
            <w:top w:val="none" w:sz="0" w:space="0" w:color="auto"/>
            <w:left w:val="none" w:sz="0" w:space="0" w:color="auto"/>
            <w:bottom w:val="none" w:sz="0" w:space="0" w:color="auto"/>
            <w:right w:val="none" w:sz="0" w:space="0" w:color="auto"/>
          </w:divBdr>
        </w:div>
        <w:div w:id="1398478185">
          <w:marLeft w:val="0"/>
          <w:marRight w:val="0"/>
          <w:marTop w:val="0"/>
          <w:marBottom w:val="0"/>
          <w:divBdr>
            <w:top w:val="none" w:sz="0" w:space="0" w:color="auto"/>
            <w:left w:val="none" w:sz="0" w:space="0" w:color="auto"/>
            <w:bottom w:val="none" w:sz="0" w:space="0" w:color="auto"/>
            <w:right w:val="none" w:sz="0" w:space="0" w:color="auto"/>
          </w:divBdr>
        </w:div>
        <w:div w:id="1419865396">
          <w:marLeft w:val="0"/>
          <w:marRight w:val="0"/>
          <w:marTop w:val="0"/>
          <w:marBottom w:val="0"/>
          <w:divBdr>
            <w:top w:val="none" w:sz="0" w:space="0" w:color="auto"/>
            <w:left w:val="none" w:sz="0" w:space="0" w:color="auto"/>
            <w:bottom w:val="none" w:sz="0" w:space="0" w:color="auto"/>
            <w:right w:val="none" w:sz="0" w:space="0" w:color="auto"/>
          </w:divBdr>
        </w:div>
        <w:div w:id="1720593284">
          <w:marLeft w:val="0"/>
          <w:marRight w:val="0"/>
          <w:marTop w:val="0"/>
          <w:marBottom w:val="0"/>
          <w:divBdr>
            <w:top w:val="none" w:sz="0" w:space="0" w:color="auto"/>
            <w:left w:val="none" w:sz="0" w:space="0" w:color="auto"/>
            <w:bottom w:val="none" w:sz="0" w:space="0" w:color="auto"/>
            <w:right w:val="none" w:sz="0" w:space="0" w:color="auto"/>
          </w:divBdr>
        </w:div>
        <w:div w:id="1734353737">
          <w:marLeft w:val="0"/>
          <w:marRight w:val="0"/>
          <w:marTop w:val="0"/>
          <w:marBottom w:val="0"/>
          <w:divBdr>
            <w:top w:val="none" w:sz="0" w:space="0" w:color="auto"/>
            <w:left w:val="none" w:sz="0" w:space="0" w:color="auto"/>
            <w:bottom w:val="none" w:sz="0" w:space="0" w:color="auto"/>
            <w:right w:val="none" w:sz="0" w:space="0" w:color="auto"/>
          </w:divBdr>
        </w:div>
        <w:div w:id="1772893390">
          <w:marLeft w:val="0"/>
          <w:marRight w:val="0"/>
          <w:marTop w:val="0"/>
          <w:marBottom w:val="0"/>
          <w:divBdr>
            <w:top w:val="none" w:sz="0" w:space="0" w:color="auto"/>
            <w:left w:val="none" w:sz="0" w:space="0" w:color="auto"/>
            <w:bottom w:val="none" w:sz="0" w:space="0" w:color="auto"/>
            <w:right w:val="none" w:sz="0" w:space="0" w:color="auto"/>
          </w:divBdr>
        </w:div>
        <w:div w:id="2046060580">
          <w:marLeft w:val="0"/>
          <w:marRight w:val="0"/>
          <w:marTop w:val="0"/>
          <w:marBottom w:val="0"/>
          <w:divBdr>
            <w:top w:val="none" w:sz="0" w:space="0" w:color="auto"/>
            <w:left w:val="none" w:sz="0" w:space="0" w:color="auto"/>
            <w:bottom w:val="none" w:sz="0" w:space="0" w:color="auto"/>
            <w:right w:val="none" w:sz="0" w:space="0" w:color="auto"/>
          </w:divBdr>
        </w:div>
      </w:divsChild>
    </w:div>
    <w:div w:id="1897088323">
      <w:bodyDiv w:val="1"/>
      <w:marLeft w:val="0"/>
      <w:marRight w:val="0"/>
      <w:marTop w:val="0"/>
      <w:marBottom w:val="0"/>
      <w:divBdr>
        <w:top w:val="none" w:sz="0" w:space="0" w:color="auto"/>
        <w:left w:val="none" w:sz="0" w:space="0" w:color="auto"/>
        <w:bottom w:val="none" w:sz="0" w:space="0" w:color="auto"/>
        <w:right w:val="none" w:sz="0" w:space="0" w:color="auto"/>
      </w:divBdr>
      <w:divsChild>
        <w:div w:id="1145007788">
          <w:marLeft w:val="0"/>
          <w:marRight w:val="0"/>
          <w:marTop w:val="0"/>
          <w:marBottom w:val="0"/>
          <w:divBdr>
            <w:top w:val="none" w:sz="0" w:space="0" w:color="auto"/>
            <w:left w:val="none" w:sz="0" w:space="0" w:color="auto"/>
            <w:bottom w:val="none" w:sz="0" w:space="0" w:color="auto"/>
            <w:right w:val="none" w:sz="0" w:space="0" w:color="auto"/>
          </w:divBdr>
        </w:div>
      </w:divsChild>
    </w:div>
    <w:div w:id="1903058149">
      <w:bodyDiv w:val="1"/>
      <w:marLeft w:val="0"/>
      <w:marRight w:val="0"/>
      <w:marTop w:val="0"/>
      <w:marBottom w:val="0"/>
      <w:divBdr>
        <w:top w:val="none" w:sz="0" w:space="0" w:color="auto"/>
        <w:left w:val="none" w:sz="0" w:space="0" w:color="auto"/>
        <w:bottom w:val="none" w:sz="0" w:space="0" w:color="auto"/>
        <w:right w:val="none" w:sz="0" w:space="0" w:color="auto"/>
      </w:divBdr>
    </w:div>
    <w:div w:id="1905331146">
      <w:bodyDiv w:val="1"/>
      <w:marLeft w:val="0"/>
      <w:marRight w:val="0"/>
      <w:marTop w:val="0"/>
      <w:marBottom w:val="0"/>
      <w:divBdr>
        <w:top w:val="none" w:sz="0" w:space="0" w:color="auto"/>
        <w:left w:val="none" w:sz="0" w:space="0" w:color="auto"/>
        <w:bottom w:val="none" w:sz="0" w:space="0" w:color="auto"/>
        <w:right w:val="none" w:sz="0" w:space="0" w:color="auto"/>
      </w:divBdr>
      <w:divsChild>
        <w:div w:id="49812867">
          <w:marLeft w:val="0"/>
          <w:marRight w:val="0"/>
          <w:marTop w:val="0"/>
          <w:marBottom w:val="0"/>
          <w:divBdr>
            <w:top w:val="none" w:sz="0" w:space="0" w:color="auto"/>
            <w:left w:val="none" w:sz="0" w:space="0" w:color="auto"/>
            <w:bottom w:val="none" w:sz="0" w:space="0" w:color="auto"/>
            <w:right w:val="none" w:sz="0" w:space="0" w:color="auto"/>
          </w:divBdr>
          <w:divsChild>
            <w:div w:id="1154025993">
              <w:marLeft w:val="0"/>
              <w:marRight w:val="0"/>
              <w:marTop w:val="0"/>
              <w:marBottom w:val="0"/>
              <w:divBdr>
                <w:top w:val="none" w:sz="0" w:space="0" w:color="auto"/>
                <w:left w:val="none" w:sz="0" w:space="0" w:color="auto"/>
                <w:bottom w:val="none" w:sz="0" w:space="0" w:color="auto"/>
                <w:right w:val="none" w:sz="0" w:space="0" w:color="auto"/>
              </w:divBdr>
            </w:div>
          </w:divsChild>
        </w:div>
        <w:div w:id="697198916">
          <w:marLeft w:val="0"/>
          <w:marRight w:val="0"/>
          <w:marTop w:val="0"/>
          <w:marBottom w:val="0"/>
          <w:divBdr>
            <w:top w:val="none" w:sz="0" w:space="0" w:color="auto"/>
            <w:left w:val="none" w:sz="0" w:space="0" w:color="auto"/>
            <w:bottom w:val="none" w:sz="0" w:space="0" w:color="auto"/>
            <w:right w:val="none" w:sz="0" w:space="0" w:color="auto"/>
          </w:divBdr>
          <w:divsChild>
            <w:div w:id="2024866637">
              <w:marLeft w:val="0"/>
              <w:marRight w:val="0"/>
              <w:marTop w:val="0"/>
              <w:marBottom w:val="0"/>
              <w:divBdr>
                <w:top w:val="none" w:sz="0" w:space="0" w:color="auto"/>
                <w:left w:val="none" w:sz="0" w:space="0" w:color="auto"/>
                <w:bottom w:val="none" w:sz="0" w:space="0" w:color="auto"/>
                <w:right w:val="none" w:sz="0" w:space="0" w:color="auto"/>
              </w:divBdr>
            </w:div>
          </w:divsChild>
        </w:div>
        <w:div w:id="720709727">
          <w:marLeft w:val="0"/>
          <w:marRight w:val="0"/>
          <w:marTop w:val="0"/>
          <w:marBottom w:val="0"/>
          <w:divBdr>
            <w:top w:val="none" w:sz="0" w:space="0" w:color="auto"/>
            <w:left w:val="none" w:sz="0" w:space="0" w:color="auto"/>
            <w:bottom w:val="none" w:sz="0" w:space="0" w:color="auto"/>
            <w:right w:val="none" w:sz="0" w:space="0" w:color="auto"/>
          </w:divBdr>
          <w:divsChild>
            <w:div w:id="2120562766">
              <w:marLeft w:val="0"/>
              <w:marRight w:val="0"/>
              <w:marTop w:val="0"/>
              <w:marBottom w:val="0"/>
              <w:divBdr>
                <w:top w:val="none" w:sz="0" w:space="0" w:color="auto"/>
                <w:left w:val="none" w:sz="0" w:space="0" w:color="auto"/>
                <w:bottom w:val="none" w:sz="0" w:space="0" w:color="auto"/>
                <w:right w:val="none" w:sz="0" w:space="0" w:color="auto"/>
              </w:divBdr>
            </w:div>
          </w:divsChild>
        </w:div>
        <w:div w:id="975598568">
          <w:marLeft w:val="0"/>
          <w:marRight w:val="0"/>
          <w:marTop w:val="0"/>
          <w:marBottom w:val="0"/>
          <w:divBdr>
            <w:top w:val="none" w:sz="0" w:space="0" w:color="auto"/>
            <w:left w:val="none" w:sz="0" w:space="0" w:color="auto"/>
            <w:bottom w:val="none" w:sz="0" w:space="0" w:color="auto"/>
            <w:right w:val="none" w:sz="0" w:space="0" w:color="auto"/>
          </w:divBdr>
          <w:divsChild>
            <w:div w:id="849951062">
              <w:marLeft w:val="0"/>
              <w:marRight w:val="0"/>
              <w:marTop w:val="0"/>
              <w:marBottom w:val="0"/>
              <w:divBdr>
                <w:top w:val="none" w:sz="0" w:space="0" w:color="auto"/>
                <w:left w:val="none" w:sz="0" w:space="0" w:color="auto"/>
                <w:bottom w:val="none" w:sz="0" w:space="0" w:color="auto"/>
                <w:right w:val="none" w:sz="0" w:space="0" w:color="auto"/>
              </w:divBdr>
            </w:div>
          </w:divsChild>
        </w:div>
        <w:div w:id="1507548478">
          <w:marLeft w:val="0"/>
          <w:marRight w:val="0"/>
          <w:marTop w:val="0"/>
          <w:marBottom w:val="0"/>
          <w:divBdr>
            <w:top w:val="none" w:sz="0" w:space="0" w:color="auto"/>
            <w:left w:val="none" w:sz="0" w:space="0" w:color="auto"/>
            <w:bottom w:val="none" w:sz="0" w:space="0" w:color="auto"/>
            <w:right w:val="none" w:sz="0" w:space="0" w:color="auto"/>
          </w:divBdr>
          <w:divsChild>
            <w:div w:id="1364818845">
              <w:marLeft w:val="0"/>
              <w:marRight w:val="0"/>
              <w:marTop w:val="0"/>
              <w:marBottom w:val="0"/>
              <w:divBdr>
                <w:top w:val="none" w:sz="0" w:space="0" w:color="auto"/>
                <w:left w:val="none" w:sz="0" w:space="0" w:color="auto"/>
                <w:bottom w:val="none" w:sz="0" w:space="0" w:color="auto"/>
                <w:right w:val="none" w:sz="0" w:space="0" w:color="auto"/>
              </w:divBdr>
            </w:div>
          </w:divsChild>
        </w:div>
        <w:div w:id="1733695328">
          <w:marLeft w:val="0"/>
          <w:marRight w:val="0"/>
          <w:marTop w:val="0"/>
          <w:marBottom w:val="0"/>
          <w:divBdr>
            <w:top w:val="none" w:sz="0" w:space="0" w:color="auto"/>
            <w:left w:val="none" w:sz="0" w:space="0" w:color="auto"/>
            <w:bottom w:val="none" w:sz="0" w:space="0" w:color="auto"/>
            <w:right w:val="none" w:sz="0" w:space="0" w:color="auto"/>
          </w:divBdr>
          <w:divsChild>
            <w:div w:id="1128473285">
              <w:marLeft w:val="0"/>
              <w:marRight w:val="0"/>
              <w:marTop w:val="0"/>
              <w:marBottom w:val="0"/>
              <w:divBdr>
                <w:top w:val="none" w:sz="0" w:space="0" w:color="auto"/>
                <w:left w:val="none" w:sz="0" w:space="0" w:color="auto"/>
                <w:bottom w:val="none" w:sz="0" w:space="0" w:color="auto"/>
                <w:right w:val="none" w:sz="0" w:space="0" w:color="auto"/>
              </w:divBdr>
            </w:div>
          </w:divsChild>
        </w:div>
        <w:div w:id="1776636735">
          <w:marLeft w:val="0"/>
          <w:marRight w:val="0"/>
          <w:marTop w:val="0"/>
          <w:marBottom w:val="0"/>
          <w:divBdr>
            <w:top w:val="none" w:sz="0" w:space="0" w:color="auto"/>
            <w:left w:val="none" w:sz="0" w:space="0" w:color="auto"/>
            <w:bottom w:val="none" w:sz="0" w:space="0" w:color="auto"/>
            <w:right w:val="none" w:sz="0" w:space="0" w:color="auto"/>
          </w:divBdr>
          <w:divsChild>
            <w:div w:id="1088887516">
              <w:marLeft w:val="0"/>
              <w:marRight w:val="0"/>
              <w:marTop w:val="0"/>
              <w:marBottom w:val="0"/>
              <w:divBdr>
                <w:top w:val="none" w:sz="0" w:space="0" w:color="auto"/>
                <w:left w:val="none" w:sz="0" w:space="0" w:color="auto"/>
                <w:bottom w:val="none" w:sz="0" w:space="0" w:color="auto"/>
                <w:right w:val="none" w:sz="0" w:space="0" w:color="auto"/>
              </w:divBdr>
            </w:div>
          </w:divsChild>
        </w:div>
        <w:div w:id="2038968235">
          <w:marLeft w:val="0"/>
          <w:marRight w:val="0"/>
          <w:marTop w:val="0"/>
          <w:marBottom w:val="0"/>
          <w:divBdr>
            <w:top w:val="none" w:sz="0" w:space="0" w:color="auto"/>
            <w:left w:val="none" w:sz="0" w:space="0" w:color="auto"/>
            <w:bottom w:val="none" w:sz="0" w:space="0" w:color="auto"/>
            <w:right w:val="none" w:sz="0" w:space="0" w:color="auto"/>
          </w:divBdr>
          <w:divsChild>
            <w:div w:id="12621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7533">
      <w:bodyDiv w:val="1"/>
      <w:marLeft w:val="0"/>
      <w:marRight w:val="0"/>
      <w:marTop w:val="0"/>
      <w:marBottom w:val="0"/>
      <w:divBdr>
        <w:top w:val="none" w:sz="0" w:space="0" w:color="auto"/>
        <w:left w:val="none" w:sz="0" w:space="0" w:color="auto"/>
        <w:bottom w:val="none" w:sz="0" w:space="0" w:color="auto"/>
        <w:right w:val="none" w:sz="0" w:space="0" w:color="auto"/>
      </w:divBdr>
      <w:divsChild>
        <w:div w:id="201334814">
          <w:marLeft w:val="0"/>
          <w:marRight w:val="0"/>
          <w:marTop w:val="0"/>
          <w:marBottom w:val="0"/>
          <w:divBdr>
            <w:top w:val="none" w:sz="0" w:space="0" w:color="auto"/>
            <w:left w:val="none" w:sz="0" w:space="0" w:color="auto"/>
            <w:bottom w:val="none" w:sz="0" w:space="0" w:color="auto"/>
            <w:right w:val="none" w:sz="0" w:space="0" w:color="auto"/>
          </w:divBdr>
        </w:div>
        <w:div w:id="280770856">
          <w:marLeft w:val="0"/>
          <w:marRight w:val="0"/>
          <w:marTop w:val="0"/>
          <w:marBottom w:val="0"/>
          <w:divBdr>
            <w:top w:val="none" w:sz="0" w:space="0" w:color="auto"/>
            <w:left w:val="none" w:sz="0" w:space="0" w:color="auto"/>
            <w:bottom w:val="none" w:sz="0" w:space="0" w:color="auto"/>
            <w:right w:val="none" w:sz="0" w:space="0" w:color="auto"/>
          </w:divBdr>
        </w:div>
        <w:div w:id="283316423">
          <w:marLeft w:val="0"/>
          <w:marRight w:val="0"/>
          <w:marTop w:val="0"/>
          <w:marBottom w:val="0"/>
          <w:divBdr>
            <w:top w:val="none" w:sz="0" w:space="0" w:color="auto"/>
            <w:left w:val="none" w:sz="0" w:space="0" w:color="auto"/>
            <w:bottom w:val="none" w:sz="0" w:space="0" w:color="auto"/>
            <w:right w:val="none" w:sz="0" w:space="0" w:color="auto"/>
          </w:divBdr>
        </w:div>
        <w:div w:id="551189283">
          <w:marLeft w:val="0"/>
          <w:marRight w:val="0"/>
          <w:marTop w:val="0"/>
          <w:marBottom w:val="0"/>
          <w:divBdr>
            <w:top w:val="none" w:sz="0" w:space="0" w:color="auto"/>
            <w:left w:val="none" w:sz="0" w:space="0" w:color="auto"/>
            <w:bottom w:val="none" w:sz="0" w:space="0" w:color="auto"/>
            <w:right w:val="none" w:sz="0" w:space="0" w:color="auto"/>
          </w:divBdr>
        </w:div>
        <w:div w:id="666904142">
          <w:marLeft w:val="0"/>
          <w:marRight w:val="0"/>
          <w:marTop w:val="0"/>
          <w:marBottom w:val="0"/>
          <w:divBdr>
            <w:top w:val="none" w:sz="0" w:space="0" w:color="auto"/>
            <w:left w:val="none" w:sz="0" w:space="0" w:color="auto"/>
            <w:bottom w:val="none" w:sz="0" w:space="0" w:color="auto"/>
            <w:right w:val="none" w:sz="0" w:space="0" w:color="auto"/>
          </w:divBdr>
        </w:div>
        <w:div w:id="870806825">
          <w:marLeft w:val="0"/>
          <w:marRight w:val="0"/>
          <w:marTop w:val="0"/>
          <w:marBottom w:val="0"/>
          <w:divBdr>
            <w:top w:val="none" w:sz="0" w:space="0" w:color="auto"/>
            <w:left w:val="none" w:sz="0" w:space="0" w:color="auto"/>
            <w:bottom w:val="none" w:sz="0" w:space="0" w:color="auto"/>
            <w:right w:val="none" w:sz="0" w:space="0" w:color="auto"/>
          </w:divBdr>
        </w:div>
        <w:div w:id="899560569">
          <w:marLeft w:val="0"/>
          <w:marRight w:val="0"/>
          <w:marTop w:val="0"/>
          <w:marBottom w:val="0"/>
          <w:divBdr>
            <w:top w:val="none" w:sz="0" w:space="0" w:color="auto"/>
            <w:left w:val="none" w:sz="0" w:space="0" w:color="auto"/>
            <w:bottom w:val="none" w:sz="0" w:space="0" w:color="auto"/>
            <w:right w:val="none" w:sz="0" w:space="0" w:color="auto"/>
          </w:divBdr>
        </w:div>
        <w:div w:id="919483467">
          <w:marLeft w:val="0"/>
          <w:marRight w:val="0"/>
          <w:marTop w:val="0"/>
          <w:marBottom w:val="0"/>
          <w:divBdr>
            <w:top w:val="none" w:sz="0" w:space="0" w:color="auto"/>
            <w:left w:val="none" w:sz="0" w:space="0" w:color="auto"/>
            <w:bottom w:val="none" w:sz="0" w:space="0" w:color="auto"/>
            <w:right w:val="none" w:sz="0" w:space="0" w:color="auto"/>
          </w:divBdr>
        </w:div>
        <w:div w:id="1179582550">
          <w:marLeft w:val="0"/>
          <w:marRight w:val="0"/>
          <w:marTop w:val="0"/>
          <w:marBottom w:val="0"/>
          <w:divBdr>
            <w:top w:val="none" w:sz="0" w:space="0" w:color="auto"/>
            <w:left w:val="none" w:sz="0" w:space="0" w:color="auto"/>
            <w:bottom w:val="none" w:sz="0" w:space="0" w:color="auto"/>
            <w:right w:val="none" w:sz="0" w:space="0" w:color="auto"/>
          </w:divBdr>
        </w:div>
        <w:div w:id="1181623837">
          <w:marLeft w:val="0"/>
          <w:marRight w:val="0"/>
          <w:marTop w:val="0"/>
          <w:marBottom w:val="0"/>
          <w:divBdr>
            <w:top w:val="none" w:sz="0" w:space="0" w:color="auto"/>
            <w:left w:val="none" w:sz="0" w:space="0" w:color="auto"/>
            <w:bottom w:val="none" w:sz="0" w:space="0" w:color="auto"/>
            <w:right w:val="none" w:sz="0" w:space="0" w:color="auto"/>
          </w:divBdr>
        </w:div>
        <w:div w:id="1277371668">
          <w:marLeft w:val="0"/>
          <w:marRight w:val="0"/>
          <w:marTop w:val="0"/>
          <w:marBottom w:val="0"/>
          <w:divBdr>
            <w:top w:val="none" w:sz="0" w:space="0" w:color="auto"/>
            <w:left w:val="none" w:sz="0" w:space="0" w:color="auto"/>
            <w:bottom w:val="none" w:sz="0" w:space="0" w:color="auto"/>
            <w:right w:val="none" w:sz="0" w:space="0" w:color="auto"/>
          </w:divBdr>
        </w:div>
        <w:div w:id="2068457236">
          <w:marLeft w:val="0"/>
          <w:marRight w:val="0"/>
          <w:marTop w:val="0"/>
          <w:marBottom w:val="0"/>
          <w:divBdr>
            <w:top w:val="none" w:sz="0" w:space="0" w:color="auto"/>
            <w:left w:val="none" w:sz="0" w:space="0" w:color="auto"/>
            <w:bottom w:val="none" w:sz="0" w:space="0" w:color="auto"/>
            <w:right w:val="none" w:sz="0" w:space="0" w:color="auto"/>
          </w:divBdr>
        </w:div>
      </w:divsChild>
    </w:div>
    <w:div w:id="1914776310">
      <w:bodyDiv w:val="1"/>
      <w:marLeft w:val="0"/>
      <w:marRight w:val="0"/>
      <w:marTop w:val="0"/>
      <w:marBottom w:val="0"/>
      <w:divBdr>
        <w:top w:val="none" w:sz="0" w:space="0" w:color="auto"/>
        <w:left w:val="none" w:sz="0" w:space="0" w:color="auto"/>
        <w:bottom w:val="none" w:sz="0" w:space="0" w:color="auto"/>
        <w:right w:val="none" w:sz="0" w:space="0" w:color="auto"/>
      </w:divBdr>
    </w:div>
    <w:div w:id="1916935227">
      <w:bodyDiv w:val="1"/>
      <w:marLeft w:val="0"/>
      <w:marRight w:val="0"/>
      <w:marTop w:val="0"/>
      <w:marBottom w:val="0"/>
      <w:divBdr>
        <w:top w:val="none" w:sz="0" w:space="0" w:color="auto"/>
        <w:left w:val="none" w:sz="0" w:space="0" w:color="auto"/>
        <w:bottom w:val="none" w:sz="0" w:space="0" w:color="auto"/>
        <w:right w:val="none" w:sz="0" w:space="0" w:color="auto"/>
      </w:divBdr>
    </w:div>
    <w:div w:id="1920362471">
      <w:bodyDiv w:val="1"/>
      <w:marLeft w:val="0"/>
      <w:marRight w:val="0"/>
      <w:marTop w:val="0"/>
      <w:marBottom w:val="0"/>
      <w:divBdr>
        <w:top w:val="none" w:sz="0" w:space="0" w:color="auto"/>
        <w:left w:val="none" w:sz="0" w:space="0" w:color="auto"/>
        <w:bottom w:val="none" w:sz="0" w:space="0" w:color="auto"/>
        <w:right w:val="none" w:sz="0" w:space="0" w:color="auto"/>
      </w:divBdr>
      <w:divsChild>
        <w:div w:id="298464803">
          <w:marLeft w:val="0"/>
          <w:marRight w:val="0"/>
          <w:marTop w:val="0"/>
          <w:marBottom w:val="0"/>
          <w:divBdr>
            <w:top w:val="none" w:sz="0" w:space="0" w:color="auto"/>
            <w:left w:val="none" w:sz="0" w:space="0" w:color="auto"/>
            <w:bottom w:val="none" w:sz="0" w:space="0" w:color="auto"/>
            <w:right w:val="none" w:sz="0" w:space="0" w:color="auto"/>
          </w:divBdr>
        </w:div>
      </w:divsChild>
    </w:div>
    <w:div w:id="1933002635">
      <w:bodyDiv w:val="1"/>
      <w:marLeft w:val="0"/>
      <w:marRight w:val="0"/>
      <w:marTop w:val="0"/>
      <w:marBottom w:val="0"/>
      <w:divBdr>
        <w:top w:val="none" w:sz="0" w:space="0" w:color="auto"/>
        <w:left w:val="none" w:sz="0" w:space="0" w:color="auto"/>
        <w:bottom w:val="none" w:sz="0" w:space="0" w:color="auto"/>
        <w:right w:val="none" w:sz="0" w:space="0" w:color="auto"/>
      </w:divBdr>
      <w:divsChild>
        <w:div w:id="175972773">
          <w:marLeft w:val="0"/>
          <w:marRight w:val="0"/>
          <w:marTop w:val="0"/>
          <w:marBottom w:val="0"/>
          <w:divBdr>
            <w:top w:val="none" w:sz="0" w:space="0" w:color="auto"/>
            <w:left w:val="none" w:sz="0" w:space="0" w:color="auto"/>
            <w:bottom w:val="none" w:sz="0" w:space="0" w:color="auto"/>
            <w:right w:val="none" w:sz="0" w:space="0" w:color="auto"/>
          </w:divBdr>
          <w:divsChild>
            <w:div w:id="1054625652">
              <w:marLeft w:val="0"/>
              <w:marRight w:val="0"/>
              <w:marTop w:val="0"/>
              <w:marBottom w:val="0"/>
              <w:divBdr>
                <w:top w:val="none" w:sz="0" w:space="0" w:color="auto"/>
                <w:left w:val="none" w:sz="0" w:space="0" w:color="auto"/>
                <w:bottom w:val="none" w:sz="0" w:space="0" w:color="auto"/>
                <w:right w:val="none" w:sz="0" w:space="0" w:color="auto"/>
              </w:divBdr>
            </w:div>
          </w:divsChild>
        </w:div>
        <w:div w:id="281307017">
          <w:marLeft w:val="0"/>
          <w:marRight w:val="0"/>
          <w:marTop w:val="0"/>
          <w:marBottom w:val="0"/>
          <w:divBdr>
            <w:top w:val="none" w:sz="0" w:space="0" w:color="auto"/>
            <w:left w:val="none" w:sz="0" w:space="0" w:color="auto"/>
            <w:bottom w:val="none" w:sz="0" w:space="0" w:color="auto"/>
            <w:right w:val="none" w:sz="0" w:space="0" w:color="auto"/>
          </w:divBdr>
          <w:divsChild>
            <w:div w:id="1754275636">
              <w:marLeft w:val="0"/>
              <w:marRight w:val="0"/>
              <w:marTop w:val="0"/>
              <w:marBottom w:val="0"/>
              <w:divBdr>
                <w:top w:val="none" w:sz="0" w:space="0" w:color="auto"/>
                <w:left w:val="none" w:sz="0" w:space="0" w:color="auto"/>
                <w:bottom w:val="none" w:sz="0" w:space="0" w:color="auto"/>
                <w:right w:val="none" w:sz="0" w:space="0" w:color="auto"/>
              </w:divBdr>
            </w:div>
          </w:divsChild>
        </w:div>
        <w:div w:id="852957626">
          <w:marLeft w:val="0"/>
          <w:marRight w:val="0"/>
          <w:marTop w:val="0"/>
          <w:marBottom w:val="0"/>
          <w:divBdr>
            <w:top w:val="none" w:sz="0" w:space="0" w:color="auto"/>
            <w:left w:val="none" w:sz="0" w:space="0" w:color="auto"/>
            <w:bottom w:val="none" w:sz="0" w:space="0" w:color="auto"/>
            <w:right w:val="none" w:sz="0" w:space="0" w:color="auto"/>
          </w:divBdr>
          <w:divsChild>
            <w:div w:id="167839620">
              <w:marLeft w:val="0"/>
              <w:marRight w:val="0"/>
              <w:marTop w:val="0"/>
              <w:marBottom w:val="0"/>
              <w:divBdr>
                <w:top w:val="none" w:sz="0" w:space="0" w:color="auto"/>
                <w:left w:val="none" w:sz="0" w:space="0" w:color="auto"/>
                <w:bottom w:val="none" w:sz="0" w:space="0" w:color="auto"/>
                <w:right w:val="none" w:sz="0" w:space="0" w:color="auto"/>
              </w:divBdr>
            </w:div>
          </w:divsChild>
        </w:div>
        <w:div w:id="1822577124">
          <w:marLeft w:val="0"/>
          <w:marRight w:val="0"/>
          <w:marTop w:val="0"/>
          <w:marBottom w:val="0"/>
          <w:divBdr>
            <w:top w:val="none" w:sz="0" w:space="0" w:color="auto"/>
            <w:left w:val="none" w:sz="0" w:space="0" w:color="auto"/>
            <w:bottom w:val="none" w:sz="0" w:space="0" w:color="auto"/>
            <w:right w:val="none" w:sz="0" w:space="0" w:color="auto"/>
          </w:divBdr>
          <w:divsChild>
            <w:div w:id="166785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5762">
      <w:bodyDiv w:val="1"/>
      <w:marLeft w:val="0"/>
      <w:marRight w:val="0"/>
      <w:marTop w:val="0"/>
      <w:marBottom w:val="0"/>
      <w:divBdr>
        <w:top w:val="none" w:sz="0" w:space="0" w:color="auto"/>
        <w:left w:val="none" w:sz="0" w:space="0" w:color="auto"/>
        <w:bottom w:val="none" w:sz="0" w:space="0" w:color="auto"/>
        <w:right w:val="none" w:sz="0" w:space="0" w:color="auto"/>
      </w:divBdr>
    </w:div>
    <w:div w:id="1950773012">
      <w:bodyDiv w:val="1"/>
      <w:marLeft w:val="0"/>
      <w:marRight w:val="0"/>
      <w:marTop w:val="0"/>
      <w:marBottom w:val="0"/>
      <w:divBdr>
        <w:top w:val="none" w:sz="0" w:space="0" w:color="auto"/>
        <w:left w:val="none" w:sz="0" w:space="0" w:color="auto"/>
        <w:bottom w:val="none" w:sz="0" w:space="0" w:color="auto"/>
        <w:right w:val="none" w:sz="0" w:space="0" w:color="auto"/>
      </w:divBdr>
      <w:divsChild>
        <w:div w:id="1604919457">
          <w:marLeft w:val="0"/>
          <w:marRight w:val="0"/>
          <w:marTop w:val="0"/>
          <w:marBottom w:val="0"/>
          <w:divBdr>
            <w:top w:val="none" w:sz="0" w:space="0" w:color="auto"/>
            <w:left w:val="none" w:sz="0" w:space="0" w:color="auto"/>
            <w:bottom w:val="none" w:sz="0" w:space="0" w:color="auto"/>
            <w:right w:val="none" w:sz="0" w:space="0" w:color="auto"/>
          </w:divBdr>
          <w:divsChild>
            <w:div w:id="1932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0813">
      <w:bodyDiv w:val="1"/>
      <w:marLeft w:val="0"/>
      <w:marRight w:val="0"/>
      <w:marTop w:val="0"/>
      <w:marBottom w:val="0"/>
      <w:divBdr>
        <w:top w:val="none" w:sz="0" w:space="0" w:color="auto"/>
        <w:left w:val="none" w:sz="0" w:space="0" w:color="auto"/>
        <w:bottom w:val="none" w:sz="0" w:space="0" w:color="auto"/>
        <w:right w:val="none" w:sz="0" w:space="0" w:color="auto"/>
      </w:divBdr>
      <w:divsChild>
        <w:div w:id="1608347332">
          <w:marLeft w:val="0"/>
          <w:marRight w:val="0"/>
          <w:marTop w:val="0"/>
          <w:marBottom w:val="0"/>
          <w:divBdr>
            <w:top w:val="none" w:sz="0" w:space="0" w:color="auto"/>
            <w:left w:val="none" w:sz="0" w:space="0" w:color="auto"/>
            <w:bottom w:val="none" w:sz="0" w:space="0" w:color="auto"/>
            <w:right w:val="none" w:sz="0" w:space="0" w:color="auto"/>
          </w:divBdr>
        </w:div>
      </w:divsChild>
    </w:div>
    <w:div w:id="1975452568">
      <w:bodyDiv w:val="1"/>
      <w:marLeft w:val="0"/>
      <w:marRight w:val="0"/>
      <w:marTop w:val="0"/>
      <w:marBottom w:val="0"/>
      <w:divBdr>
        <w:top w:val="none" w:sz="0" w:space="0" w:color="auto"/>
        <w:left w:val="none" w:sz="0" w:space="0" w:color="auto"/>
        <w:bottom w:val="none" w:sz="0" w:space="0" w:color="auto"/>
        <w:right w:val="none" w:sz="0" w:space="0" w:color="auto"/>
      </w:divBdr>
      <w:divsChild>
        <w:div w:id="837304848">
          <w:marLeft w:val="0"/>
          <w:marRight w:val="0"/>
          <w:marTop w:val="0"/>
          <w:marBottom w:val="0"/>
          <w:divBdr>
            <w:top w:val="none" w:sz="0" w:space="0" w:color="auto"/>
            <w:left w:val="none" w:sz="0" w:space="0" w:color="auto"/>
            <w:bottom w:val="none" w:sz="0" w:space="0" w:color="auto"/>
            <w:right w:val="none" w:sz="0" w:space="0" w:color="auto"/>
          </w:divBdr>
        </w:div>
      </w:divsChild>
    </w:div>
    <w:div w:id="1980185174">
      <w:bodyDiv w:val="1"/>
      <w:marLeft w:val="0"/>
      <w:marRight w:val="0"/>
      <w:marTop w:val="0"/>
      <w:marBottom w:val="0"/>
      <w:divBdr>
        <w:top w:val="none" w:sz="0" w:space="0" w:color="auto"/>
        <w:left w:val="none" w:sz="0" w:space="0" w:color="auto"/>
        <w:bottom w:val="none" w:sz="0" w:space="0" w:color="auto"/>
        <w:right w:val="none" w:sz="0" w:space="0" w:color="auto"/>
      </w:divBdr>
    </w:div>
    <w:div w:id="1985961915">
      <w:bodyDiv w:val="1"/>
      <w:marLeft w:val="0"/>
      <w:marRight w:val="0"/>
      <w:marTop w:val="0"/>
      <w:marBottom w:val="0"/>
      <w:divBdr>
        <w:top w:val="none" w:sz="0" w:space="0" w:color="auto"/>
        <w:left w:val="none" w:sz="0" w:space="0" w:color="auto"/>
        <w:bottom w:val="none" w:sz="0" w:space="0" w:color="auto"/>
        <w:right w:val="none" w:sz="0" w:space="0" w:color="auto"/>
      </w:divBdr>
    </w:div>
    <w:div w:id="1987199618">
      <w:bodyDiv w:val="1"/>
      <w:marLeft w:val="0"/>
      <w:marRight w:val="0"/>
      <w:marTop w:val="0"/>
      <w:marBottom w:val="0"/>
      <w:divBdr>
        <w:top w:val="none" w:sz="0" w:space="0" w:color="auto"/>
        <w:left w:val="none" w:sz="0" w:space="0" w:color="auto"/>
        <w:bottom w:val="none" w:sz="0" w:space="0" w:color="auto"/>
        <w:right w:val="none" w:sz="0" w:space="0" w:color="auto"/>
      </w:divBdr>
      <w:divsChild>
        <w:div w:id="2026402777">
          <w:marLeft w:val="0"/>
          <w:marRight w:val="0"/>
          <w:marTop w:val="0"/>
          <w:marBottom w:val="0"/>
          <w:divBdr>
            <w:top w:val="none" w:sz="0" w:space="0" w:color="auto"/>
            <w:left w:val="none" w:sz="0" w:space="0" w:color="auto"/>
            <w:bottom w:val="none" w:sz="0" w:space="0" w:color="auto"/>
            <w:right w:val="none" w:sz="0" w:space="0" w:color="auto"/>
          </w:divBdr>
        </w:div>
      </w:divsChild>
    </w:div>
    <w:div w:id="1991591791">
      <w:bodyDiv w:val="1"/>
      <w:marLeft w:val="0"/>
      <w:marRight w:val="0"/>
      <w:marTop w:val="0"/>
      <w:marBottom w:val="0"/>
      <w:divBdr>
        <w:top w:val="none" w:sz="0" w:space="0" w:color="auto"/>
        <w:left w:val="none" w:sz="0" w:space="0" w:color="auto"/>
        <w:bottom w:val="none" w:sz="0" w:space="0" w:color="auto"/>
        <w:right w:val="none" w:sz="0" w:space="0" w:color="auto"/>
      </w:divBdr>
    </w:div>
    <w:div w:id="2012752547">
      <w:bodyDiv w:val="1"/>
      <w:marLeft w:val="0"/>
      <w:marRight w:val="0"/>
      <w:marTop w:val="0"/>
      <w:marBottom w:val="0"/>
      <w:divBdr>
        <w:top w:val="none" w:sz="0" w:space="0" w:color="auto"/>
        <w:left w:val="none" w:sz="0" w:space="0" w:color="auto"/>
        <w:bottom w:val="none" w:sz="0" w:space="0" w:color="auto"/>
        <w:right w:val="none" w:sz="0" w:space="0" w:color="auto"/>
      </w:divBdr>
    </w:div>
    <w:div w:id="2018337574">
      <w:bodyDiv w:val="1"/>
      <w:marLeft w:val="0"/>
      <w:marRight w:val="0"/>
      <w:marTop w:val="0"/>
      <w:marBottom w:val="0"/>
      <w:divBdr>
        <w:top w:val="none" w:sz="0" w:space="0" w:color="auto"/>
        <w:left w:val="none" w:sz="0" w:space="0" w:color="auto"/>
        <w:bottom w:val="none" w:sz="0" w:space="0" w:color="auto"/>
        <w:right w:val="none" w:sz="0" w:space="0" w:color="auto"/>
      </w:divBdr>
    </w:div>
    <w:div w:id="2021472172">
      <w:bodyDiv w:val="1"/>
      <w:marLeft w:val="0"/>
      <w:marRight w:val="0"/>
      <w:marTop w:val="0"/>
      <w:marBottom w:val="0"/>
      <w:divBdr>
        <w:top w:val="none" w:sz="0" w:space="0" w:color="auto"/>
        <w:left w:val="none" w:sz="0" w:space="0" w:color="auto"/>
        <w:bottom w:val="none" w:sz="0" w:space="0" w:color="auto"/>
        <w:right w:val="none" w:sz="0" w:space="0" w:color="auto"/>
      </w:divBdr>
    </w:div>
    <w:div w:id="2030374263">
      <w:bodyDiv w:val="1"/>
      <w:marLeft w:val="0"/>
      <w:marRight w:val="0"/>
      <w:marTop w:val="0"/>
      <w:marBottom w:val="0"/>
      <w:divBdr>
        <w:top w:val="none" w:sz="0" w:space="0" w:color="auto"/>
        <w:left w:val="none" w:sz="0" w:space="0" w:color="auto"/>
        <w:bottom w:val="none" w:sz="0" w:space="0" w:color="auto"/>
        <w:right w:val="none" w:sz="0" w:space="0" w:color="auto"/>
      </w:divBdr>
    </w:div>
    <w:div w:id="2033411151">
      <w:bodyDiv w:val="1"/>
      <w:marLeft w:val="0"/>
      <w:marRight w:val="0"/>
      <w:marTop w:val="0"/>
      <w:marBottom w:val="0"/>
      <w:divBdr>
        <w:top w:val="none" w:sz="0" w:space="0" w:color="auto"/>
        <w:left w:val="none" w:sz="0" w:space="0" w:color="auto"/>
        <w:bottom w:val="none" w:sz="0" w:space="0" w:color="auto"/>
        <w:right w:val="none" w:sz="0" w:space="0" w:color="auto"/>
      </w:divBdr>
      <w:divsChild>
        <w:div w:id="1446920266">
          <w:marLeft w:val="0"/>
          <w:marRight w:val="0"/>
          <w:marTop w:val="0"/>
          <w:marBottom w:val="0"/>
          <w:divBdr>
            <w:top w:val="none" w:sz="0" w:space="0" w:color="auto"/>
            <w:left w:val="none" w:sz="0" w:space="0" w:color="auto"/>
            <w:bottom w:val="none" w:sz="0" w:space="0" w:color="auto"/>
            <w:right w:val="none" w:sz="0" w:space="0" w:color="auto"/>
          </w:divBdr>
        </w:div>
      </w:divsChild>
    </w:div>
    <w:div w:id="2035569891">
      <w:bodyDiv w:val="1"/>
      <w:marLeft w:val="0"/>
      <w:marRight w:val="0"/>
      <w:marTop w:val="0"/>
      <w:marBottom w:val="0"/>
      <w:divBdr>
        <w:top w:val="none" w:sz="0" w:space="0" w:color="auto"/>
        <w:left w:val="none" w:sz="0" w:space="0" w:color="auto"/>
        <w:bottom w:val="none" w:sz="0" w:space="0" w:color="auto"/>
        <w:right w:val="none" w:sz="0" w:space="0" w:color="auto"/>
      </w:divBdr>
    </w:div>
    <w:div w:id="2044746382">
      <w:bodyDiv w:val="1"/>
      <w:marLeft w:val="0"/>
      <w:marRight w:val="0"/>
      <w:marTop w:val="0"/>
      <w:marBottom w:val="0"/>
      <w:divBdr>
        <w:top w:val="none" w:sz="0" w:space="0" w:color="auto"/>
        <w:left w:val="none" w:sz="0" w:space="0" w:color="auto"/>
        <w:bottom w:val="none" w:sz="0" w:space="0" w:color="auto"/>
        <w:right w:val="none" w:sz="0" w:space="0" w:color="auto"/>
      </w:divBdr>
    </w:div>
    <w:div w:id="2047678895">
      <w:bodyDiv w:val="1"/>
      <w:marLeft w:val="0"/>
      <w:marRight w:val="0"/>
      <w:marTop w:val="0"/>
      <w:marBottom w:val="0"/>
      <w:divBdr>
        <w:top w:val="none" w:sz="0" w:space="0" w:color="auto"/>
        <w:left w:val="none" w:sz="0" w:space="0" w:color="auto"/>
        <w:bottom w:val="none" w:sz="0" w:space="0" w:color="auto"/>
        <w:right w:val="none" w:sz="0" w:space="0" w:color="auto"/>
      </w:divBdr>
    </w:div>
    <w:div w:id="2061710109">
      <w:bodyDiv w:val="1"/>
      <w:marLeft w:val="0"/>
      <w:marRight w:val="0"/>
      <w:marTop w:val="0"/>
      <w:marBottom w:val="0"/>
      <w:divBdr>
        <w:top w:val="none" w:sz="0" w:space="0" w:color="auto"/>
        <w:left w:val="none" w:sz="0" w:space="0" w:color="auto"/>
        <w:bottom w:val="none" w:sz="0" w:space="0" w:color="auto"/>
        <w:right w:val="none" w:sz="0" w:space="0" w:color="auto"/>
      </w:divBdr>
    </w:div>
    <w:div w:id="2070228810">
      <w:bodyDiv w:val="1"/>
      <w:marLeft w:val="0"/>
      <w:marRight w:val="0"/>
      <w:marTop w:val="0"/>
      <w:marBottom w:val="0"/>
      <w:divBdr>
        <w:top w:val="none" w:sz="0" w:space="0" w:color="auto"/>
        <w:left w:val="none" w:sz="0" w:space="0" w:color="auto"/>
        <w:bottom w:val="none" w:sz="0" w:space="0" w:color="auto"/>
        <w:right w:val="none" w:sz="0" w:space="0" w:color="auto"/>
      </w:divBdr>
    </w:div>
    <w:div w:id="2073263541">
      <w:bodyDiv w:val="1"/>
      <w:marLeft w:val="0"/>
      <w:marRight w:val="0"/>
      <w:marTop w:val="0"/>
      <w:marBottom w:val="0"/>
      <w:divBdr>
        <w:top w:val="none" w:sz="0" w:space="0" w:color="auto"/>
        <w:left w:val="none" w:sz="0" w:space="0" w:color="auto"/>
        <w:bottom w:val="none" w:sz="0" w:space="0" w:color="auto"/>
        <w:right w:val="none" w:sz="0" w:space="0" w:color="auto"/>
      </w:divBdr>
      <w:divsChild>
        <w:div w:id="1939487380">
          <w:marLeft w:val="0"/>
          <w:marRight w:val="0"/>
          <w:marTop w:val="0"/>
          <w:marBottom w:val="0"/>
          <w:divBdr>
            <w:top w:val="none" w:sz="0" w:space="0" w:color="auto"/>
            <w:left w:val="none" w:sz="0" w:space="0" w:color="auto"/>
            <w:bottom w:val="none" w:sz="0" w:space="0" w:color="auto"/>
            <w:right w:val="none" w:sz="0" w:space="0" w:color="auto"/>
          </w:divBdr>
          <w:divsChild>
            <w:div w:id="179582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4102">
      <w:bodyDiv w:val="1"/>
      <w:marLeft w:val="0"/>
      <w:marRight w:val="0"/>
      <w:marTop w:val="0"/>
      <w:marBottom w:val="0"/>
      <w:divBdr>
        <w:top w:val="none" w:sz="0" w:space="0" w:color="auto"/>
        <w:left w:val="none" w:sz="0" w:space="0" w:color="auto"/>
        <w:bottom w:val="none" w:sz="0" w:space="0" w:color="auto"/>
        <w:right w:val="none" w:sz="0" w:space="0" w:color="auto"/>
      </w:divBdr>
    </w:div>
    <w:div w:id="2088267005">
      <w:bodyDiv w:val="1"/>
      <w:marLeft w:val="0"/>
      <w:marRight w:val="0"/>
      <w:marTop w:val="0"/>
      <w:marBottom w:val="0"/>
      <w:divBdr>
        <w:top w:val="none" w:sz="0" w:space="0" w:color="auto"/>
        <w:left w:val="none" w:sz="0" w:space="0" w:color="auto"/>
        <w:bottom w:val="none" w:sz="0" w:space="0" w:color="auto"/>
        <w:right w:val="none" w:sz="0" w:space="0" w:color="auto"/>
      </w:divBdr>
      <w:divsChild>
        <w:div w:id="29496729">
          <w:marLeft w:val="0"/>
          <w:marRight w:val="0"/>
          <w:marTop w:val="0"/>
          <w:marBottom w:val="0"/>
          <w:divBdr>
            <w:top w:val="none" w:sz="0" w:space="0" w:color="auto"/>
            <w:left w:val="none" w:sz="0" w:space="0" w:color="auto"/>
            <w:bottom w:val="none" w:sz="0" w:space="0" w:color="auto"/>
            <w:right w:val="none" w:sz="0" w:space="0" w:color="auto"/>
          </w:divBdr>
        </w:div>
        <w:div w:id="343047092">
          <w:marLeft w:val="0"/>
          <w:marRight w:val="0"/>
          <w:marTop w:val="0"/>
          <w:marBottom w:val="0"/>
          <w:divBdr>
            <w:top w:val="none" w:sz="0" w:space="0" w:color="auto"/>
            <w:left w:val="none" w:sz="0" w:space="0" w:color="auto"/>
            <w:bottom w:val="none" w:sz="0" w:space="0" w:color="auto"/>
            <w:right w:val="none" w:sz="0" w:space="0" w:color="auto"/>
          </w:divBdr>
        </w:div>
        <w:div w:id="650864829">
          <w:marLeft w:val="0"/>
          <w:marRight w:val="0"/>
          <w:marTop w:val="0"/>
          <w:marBottom w:val="0"/>
          <w:divBdr>
            <w:top w:val="none" w:sz="0" w:space="0" w:color="auto"/>
            <w:left w:val="none" w:sz="0" w:space="0" w:color="auto"/>
            <w:bottom w:val="none" w:sz="0" w:space="0" w:color="auto"/>
            <w:right w:val="none" w:sz="0" w:space="0" w:color="auto"/>
          </w:divBdr>
        </w:div>
        <w:div w:id="657071546">
          <w:marLeft w:val="0"/>
          <w:marRight w:val="0"/>
          <w:marTop w:val="0"/>
          <w:marBottom w:val="0"/>
          <w:divBdr>
            <w:top w:val="none" w:sz="0" w:space="0" w:color="auto"/>
            <w:left w:val="none" w:sz="0" w:space="0" w:color="auto"/>
            <w:bottom w:val="none" w:sz="0" w:space="0" w:color="auto"/>
            <w:right w:val="none" w:sz="0" w:space="0" w:color="auto"/>
          </w:divBdr>
        </w:div>
        <w:div w:id="1209417028">
          <w:marLeft w:val="0"/>
          <w:marRight w:val="0"/>
          <w:marTop w:val="0"/>
          <w:marBottom w:val="0"/>
          <w:divBdr>
            <w:top w:val="none" w:sz="0" w:space="0" w:color="auto"/>
            <w:left w:val="none" w:sz="0" w:space="0" w:color="auto"/>
            <w:bottom w:val="none" w:sz="0" w:space="0" w:color="auto"/>
            <w:right w:val="none" w:sz="0" w:space="0" w:color="auto"/>
          </w:divBdr>
        </w:div>
        <w:div w:id="1669989440">
          <w:marLeft w:val="0"/>
          <w:marRight w:val="0"/>
          <w:marTop w:val="0"/>
          <w:marBottom w:val="0"/>
          <w:divBdr>
            <w:top w:val="none" w:sz="0" w:space="0" w:color="auto"/>
            <w:left w:val="none" w:sz="0" w:space="0" w:color="auto"/>
            <w:bottom w:val="none" w:sz="0" w:space="0" w:color="auto"/>
            <w:right w:val="none" w:sz="0" w:space="0" w:color="auto"/>
          </w:divBdr>
        </w:div>
        <w:div w:id="1972707904">
          <w:marLeft w:val="0"/>
          <w:marRight w:val="0"/>
          <w:marTop w:val="0"/>
          <w:marBottom w:val="0"/>
          <w:divBdr>
            <w:top w:val="none" w:sz="0" w:space="0" w:color="auto"/>
            <w:left w:val="none" w:sz="0" w:space="0" w:color="auto"/>
            <w:bottom w:val="none" w:sz="0" w:space="0" w:color="auto"/>
            <w:right w:val="none" w:sz="0" w:space="0" w:color="auto"/>
          </w:divBdr>
        </w:div>
      </w:divsChild>
    </w:div>
    <w:div w:id="2090884330">
      <w:bodyDiv w:val="1"/>
      <w:marLeft w:val="0"/>
      <w:marRight w:val="0"/>
      <w:marTop w:val="0"/>
      <w:marBottom w:val="0"/>
      <w:divBdr>
        <w:top w:val="none" w:sz="0" w:space="0" w:color="auto"/>
        <w:left w:val="none" w:sz="0" w:space="0" w:color="auto"/>
        <w:bottom w:val="none" w:sz="0" w:space="0" w:color="auto"/>
        <w:right w:val="none" w:sz="0" w:space="0" w:color="auto"/>
      </w:divBdr>
      <w:divsChild>
        <w:div w:id="711803908">
          <w:marLeft w:val="0"/>
          <w:marRight w:val="0"/>
          <w:marTop w:val="0"/>
          <w:marBottom w:val="0"/>
          <w:divBdr>
            <w:top w:val="none" w:sz="0" w:space="0" w:color="auto"/>
            <w:left w:val="none" w:sz="0" w:space="0" w:color="auto"/>
            <w:bottom w:val="none" w:sz="0" w:space="0" w:color="auto"/>
            <w:right w:val="none" w:sz="0" w:space="0" w:color="auto"/>
          </w:divBdr>
        </w:div>
        <w:div w:id="724916617">
          <w:marLeft w:val="0"/>
          <w:marRight w:val="0"/>
          <w:marTop w:val="0"/>
          <w:marBottom w:val="0"/>
          <w:divBdr>
            <w:top w:val="none" w:sz="0" w:space="0" w:color="auto"/>
            <w:left w:val="none" w:sz="0" w:space="0" w:color="auto"/>
            <w:bottom w:val="none" w:sz="0" w:space="0" w:color="auto"/>
            <w:right w:val="none" w:sz="0" w:space="0" w:color="auto"/>
          </w:divBdr>
        </w:div>
        <w:div w:id="885416061">
          <w:marLeft w:val="0"/>
          <w:marRight w:val="0"/>
          <w:marTop w:val="0"/>
          <w:marBottom w:val="0"/>
          <w:divBdr>
            <w:top w:val="none" w:sz="0" w:space="0" w:color="auto"/>
            <w:left w:val="none" w:sz="0" w:space="0" w:color="auto"/>
            <w:bottom w:val="none" w:sz="0" w:space="0" w:color="auto"/>
            <w:right w:val="none" w:sz="0" w:space="0" w:color="auto"/>
          </w:divBdr>
        </w:div>
        <w:div w:id="908536869">
          <w:marLeft w:val="0"/>
          <w:marRight w:val="0"/>
          <w:marTop w:val="0"/>
          <w:marBottom w:val="0"/>
          <w:divBdr>
            <w:top w:val="none" w:sz="0" w:space="0" w:color="auto"/>
            <w:left w:val="none" w:sz="0" w:space="0" w:color="auto"/>
            <w:bottom w:val="none" w:sz="0" w:space="0" w:color="auto"/>
            <w:right w:val="none" w:sz="0" w:space="0" w:color="auto"/>
          </w:divBdr>
        </w:div>
        <w:div w:id="1013193180">
          <w:marLeft w:val="0"/>
          <w:marRight w:val="0"/>
          <w:marTop w:val="0"/>
          <w:marBottom w:val="0"/>
          <w:divBdr>
            <w:top w:val="none" w:sz="0" w:space="0" w:color="auto"/>
            <w:left w:val="none" w:sz="0" w:space="0" w:color="auto"/>
            <w:bottom w:val="none" w:sz="0" w:space="0" w:color="auto"/>
            <w:right w:val="none" w:sz="0" w:space="0" w:color="auto"/>
          </w:divBdr>
        </w:div>
        <w:div w:id="1491215714">
          <w:marLeft w:val="0"/>
          <w:marRight w:val="0"/>
          <w:marTop w:val="0"/>
          <w:marBottom w:val="0"/>
          <w:divBdr>
            <w:top w:val="none" w:sz="0" w:space="0" w:color="auto"/>
            <w:left w:val="none" w:sz="0" w:space="0" w:color="auto"/>
            <w:bottom w:val="none" w:sz="0" w:space="0" w:color="auto"/>
            <w:right w:val="none" w:sz="0" w:space="0" w:color="auto"/>
          </w:divBdr>
        </w:div>
        <w:div w:id="1520852879">
          <w:marLeft w:val="0"/>
          <w:marRight w:val="0"/>
          <w:marTop w:val="0"/>
          <w:marBottom w:val="0"/>
          <w:divBdr>
            <w:top w:val="none" w:sz="0" w:space="0" w:color="auto"/>
            <w:left w:val="none" w:sz="0" w:space="0" w:color="auto"/>
            <w:bottom w:val="none" w:sz="0" w:space="0" w:color="auto"/>
            <w:right w:val="none" w:sz="0" w:space="0" w:color="auto"/>
          </w:divBdr>
        </w:div>
        <w:div w:id="1774593601">
          <w:marLeft w:val="0"/>
          <w:marRight w:val="0"/>
          <w:marTop w:val="0"/>
          <w:marBottom w:val="0"/>
          <w:divBdr>
            <w:top w:val="none" w:sz="0" w:space="0" w:color="auto"/>
            <w:left w:val="none" w:sz="0" w:space="0" w:color="auto"/>
            <w:bottom w:val="none" w:sz="0" w:space="0" w:color="auto"/>
            <w:right w:val="none" w:sz="0" w:space="0" w:color="auto"/>
          </w:divBdr>
        </w:div>
        <w:div w:id="2092240232">
          <w:marLeft w:val="0"/>
          <w:marRight w:val="0"/>
          <w:marTop w:val="0"/>
          <w:marBottom w:val="0"/>
          <w:divBdr>
            <w:top w:val="none" w:sz="0" w:space="0" w:color="auto"/>
            <w:left w:val="none" w:sz="0" w:space="0" w:color="auto"/>
            <w:bottom w:val="none" w:sz="0" w:space="0" w:color="auto"/>
            <w:right w:val="none" w:sz="0" w:space="0" w:color="auto"/>
          </w:divBdr>
        </w:div>
      </w:divsChild>
    </w:div>
    <w:div w:id="2116902972">
      <w:bodyDiv w:val="1"/>
      <w:marLeft w:val="0"/>
      <w:marRight w:val="0"/>
      <w:marTop w:val="0"/>
      <w:marBottom w:val="0"/>
      <w:divBdr>
        <w:top w:val="none" w:sz="0" w:space="0" w:color="auto"/>
        <w:left w:val="none" w:sz="0" w:space="0" w:color="auto"/>
        <w:bottom w:val="none" w:sz="0" w:space="0" w:color="auto"/>
        <w:right w:val="none" w:sz="0" w:space="0" w:color="auto"/>
      </w:divBdr>
    </w:div>
    <w:div w:id="2120759982">
      <w:bodyDiv w:val="1"/>
      <w:marLeft w:val="0"/>
      <w:marRight w:val="0"/>
      <w:marTop w:val="0"/>
      <w:marBottom w:val="0"/>
      <w:divBdr>
        <w:top w:val="none" w:sz="0" w:space="0" w:color="auto"/>
        <w:left w:val="none" w:sz="0" w:space="0" w:color="auto"/>
        <w:bottom w:val="none" w:sz="0" w:space="0" w:color="auto"/>
        <w:right w:val="none" w:sz="0" w:space="0" w:color="auto"/>
      </w:divBdr>
    </w:div>
    <w:div w:id="2128573135">
      <w:bodyDiv w:val="1"/>
      <w:marLeft w:val="0"/>
      <w:marRight w:val="0"/>
      <w:marTop w:val="0"/>
      <w:marBottom w:val="0"/>
      <w:divBdr>
        <w:top w:val="none" w:sz="0" w:space="0" w:color="auto"/>
        <w:left w:val="none" w:sz="0" w:space="0" w:color="auto"/>
        <w:bottom w:val="none" w:sz="0" w:space="0" w:color="auto"/>
        <w:right w:val="none" w:sz="0" w:space="0" w:color="auto"/>
      </w:divBdr>
      <w:divsChild>
        <w:div w:id="266233903">
          <w:marLeft w:val="0"/>
          <w:marRight w:val="0"/>
          <w:marTop w:val="0"/>
          <w:marBottom w:val="0"/>
          <w:divBdr>
            <w:top w:val="none" w:sz="0" w:space="0" w:color="auto"/>
            <w:left w:val="none" w:sz="0" w:space="0" w:color="auto"/>
            <w:bottom w:val="none" w:sz="0" w:space="0" w:color="auto"/>
            <w:right w:val="none" w:sz="0" w:space="0" w:color="auto"/>
          </w:divBdr>
        </w:div>
      </w:divsChild>
    </w:div>
    <w:div w:id="2135518205">
      <w:bodyDiv w:val="1"/>
      <w:marLeft w:val="0"/>
      <w:marRight w:val="0"/>
      <w:marTop w:val="0"/>
      <w:marBottom w:val="0"/>
      <w:divBdr>
        <w:top w:val="none" w:sz="0" w:space="0" w:color="auto"/>
        <w:left w:val="none" w:sz="0" w:space="0" w:color="auto"/>
        <w:bottom w:val="none" w:sz="0" w:space="0" w:color="auto"/>
        <w:right w:val="none" w:sz="0" w:space="0" w:color="auto"/>
      </w:divBdr>
      <w:divsChild>
        <w:div w:id="2084645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3.xml"/><Relationship Id="rId42" Type="http://schemas.openxmlformats.org/officeDocument/2006/relationships/hyperlink" Target="https://www.legalaid.vic.gov.au/age-consent" TargetMode="External"/><Relationship Id="rId47" Type="http://schemas.openxmlformats.org/officeDocument/2006/relationships/hyperlink" Target="https://www.legalaid.vic.gov.au/independent-mental-health-advocacy-english" TargetMode="External"/><Relationship Id="rId63" Type="http://schemas.openxmlformats.org/officeDocument/2006/relationships/hyperlink" Target="https://www.legalaid.vic.gov.au/hearing-and-believing-people-lived-experience-compulsory-mental-health-treatment" TargetMode="External"/><Relationship Id="rId68" Type="http://schemas.openxmlformats.org/officeDocument/2006/relationships/hyperlink" Target="https://www.legalaid.vic.gov.au/high-court-ruling-visa-cancellation-people-without-legal-capacity" TargetMode="External"/><Relationship Id="rId84" Type="http://schemas.openxmlformats.org/officeDocument/2006/relationships/hyperlink" Target="https://www.legalaid.vic.gov.au/victorian-insights-national-census-legal-aid-private-practitioners" TargetMode="External"/><Relationship Id="rId89" Type="http://schemas.openxmlformats.org/officeDocument/2006/relationships/image" Target="media/image3.jpeg"/><Relationship Id="rId16" Type="http://schemas.openxmlformats.org/officeDocument/2006/relationships/header" Target="header5.xml"/><Relationship Id="rId11" Type="http://schemas.openxmlformats.org/officeDocument/2006/relationships/header" Target="header1.xml"/><Relationship Id="rId32" Type="http://schemas.openxmlformats.org/officeDocument/2006/relationships/hyperlink" Target="https://www.legalaid.vic.gov.au/fdrs" TargetMode="External"/><Relationship Id="rId37" Type="http://schemas.openxmlformats.org/officeDocument/2006/relationships/hyperlink" Target="https://www.legalaid.vic.gov.au/victoria-legal-aid-chambers" TargetMode="External"/><Relationship Id="rId53" Type="http://schemas.openxmlformats.org/officeDocument/2006/relationships/hyperlink" Target="https://www.legalaid.vic.gov.au/new-and-increased-panel-practitioner-fees-2025" TargetMode="External"/><Relationship Id="rId58" Type="http://schemas.openxmlformats.org/officeDocument/2006/relationships/hyperlink" Target="https://www.legalaid.vic.gov.au/going-backwards-bail-laws-will-harm-states-most-marginalised-people" TargetMode="External"/><Relationship Id="rId74" Type="http://schemas.openxmlformats.org/officeDocument/2006/relationships/hyperlink" Target="https://www.legalaid.vic.gov.au/reconciliation-action-plan" TargetMode="External"/><Relationship Id="rId79" Type="http://schemas.openxmlformats.org/officeDocument/2006/relationships/hyperlink" Target="https://www.legalaid.vic.gov.au/lotjpa-service-critically-important-supporting-yoorrook-and-truth-telling" TargetMode="External"/><Relationship Id="rId5" Type="http://schemas.openxmlformats.org/officeDocument/2006/relationships/numbering" Target="numbering.xml"/><Relationship Id="rId90" Type="http://schemas.openxmlformats.org/officeDocument/2006/relationships/image" Target="media/image4.jpeg"/><Relationship Id="rId22" Type="http://schemas.openxmlformats.org/officeDocument/2006/relationships/header" Target="header9.xml"/><Relationship Id="rId27" Type="http://schemas.openxmlformats.org/officeDocument/2006/relationships/hyperlink" Target="https://www.legalaid.vic.gov.au/our-organisation" TargetMode="External"/><Relationship Id="rId43" Type="http://schemas.openxmlformats.org/officeDocument/2006/relationships/hyperlink" Target="https://www.legalaid.vic.gov.au/going-court-writing-character-reference" TargetMode="External"/><Relationship Id="rId48" Type="http://schemas.openxmlformats.org/officeDocument/2006/relationships/hyperlink" Target="https://www.legalaid.vic.gov.au/independent-mental-health-advocacy-aboriginal-torres-strait-islander-peoples" TargetMode="External"/><Relationship Id="rId64" Type="http://schemas.openxmlformats.org/officeDocument/2006/relationships/hyperlink" Target="https://www.legalaid.vic.gov.au/improving-experiences-victim-survivors-family-law-system" TargetMode="External"/><Relationship Id="rId69" Type="http://schemas.openxmlformats.org/officeDocument/2006/relationships/hyperlink" Target="https://www.legalaid.vic.gov.au/aboriginal-services-strategy-2020-25" TargetMode="External"/><Relationship Id="rId8" Type="http://schemas.openxmlformats.org/officeDocument/2006/relationships/webSettings" Target="webSettings.xml"/><Relationship Id="rId51" Type="http://schemas.openxmlformats.org/officeDocument/2006/relationships/hyperlink" Target="https://www.legalaid.vic.gov.au/strengthening-practice-upholding-justice-launching-first-nations-cultural-capability-framework-all" TargetMode="External"/><Relationship Id="rId72" Type="http://schemas.openxmlformats.org/officeDocument/2006/relationships/hyperlink" Target="https://www.legalaid.vic.gov.au/strengthening-practice-upholding-justice-launching-first-nations-cultural-capability-framework-all" TargetMode="External"/><Relationship Id="rId80" Type="http://schemas.openxmlformats.org/officeDocument/2006/relationships/hyperlink" Target="https://www.legalaid.vic.gov.au/complaints" TargetMode="External"/><Relationship Id="rId85" Type="http://schemas.openxmlformats.org/officeDocument/2006/relationships/hyperlink" Target="mailto:enquiries@audit.vic.gov.au"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eader" Target="header12.xml"/><Relationship Id="rId33" Type="http://schemas.openxmlformats.org/officeDocument/2006/relationships/hyperlink" Target="https://www.legalaid.vic.gov.au/kids-talk" TargetMode="External"/><Relationship Id="rId38" Type="http://schemas.openxmlformats.org/officeDocument/2006/relationships/hyperlink" Target="https://www.legalaid.vic.gov.au/best-practice-legal-services-helping-reduce-family-violence-risk-victoria" TargetMode="External"/><Relationship Id="rId46" Type="http://schemas.openxmlformats.org/officeDocument/2006/relationships/hyperlink" Target="https://www.legalaid.vic.gov.au/take-control-your-future-decision-making-introduction" TargetMode="External"/><Relationship Id="rId59" Type="http://schemas.openxmlformats.org/officeDocument/2006/relationships/hyperlink" Target="https://www.legalaid.vic.gov.au/new-youth-justice-act-encourage-change-and-better-outcomes-young-people" TargetMode="External"/><Relationship Id="rId67" Type="http://schemas.openxmlformats.org/officeDocument/2006/relationships/hyperlink" Target="https://nationallegalaid.org.au/news/australian-human-rights-commission-cost-protection-bill-passed" TargetMode="External"/><Relationship Id="rId20" Type="http://schemas.openxmlformats.org/officeDocument/2006/relationships/header" Target="header8.xml"/><Relationship Id="rId41" Type="http://schemas.openxmlformats.org/officeDocument/2006/relationships/hyperlink" Target="https://www.legalaid.vic.gov.au/divorce-separation-and-marriage-annulment" TargetMode="External"/><Relationship Id="rId54" Type="http://schemas.openxmlformats.org/officeDocument/2006/relationships/hyperlink" Target="https://www.legalaid.vic.gov.au/equitable-briefing-strategy" TargetMode="External"/><Relationship Id="rId62" Type="http://schemas.openxmlformats.org/officeDocument/2006/relationships/hyperlink" Target="https://www.legalaid.vic.gov.au/hearing-and-believing-people-lived-experience-compulsory-mental-health-treatment" TargetMode="External"/><Relationship Id="rId70" Type="http://schemas.openxmlformats.org/officeDocument/2006/relationships/hyperlink" Target="https://www.legalaid.vic.gov.au/first-nations-employment" TargetMode="External"/><Relationship Id="rId75" Type="http://schemas.openxmlformats.org/officeDocument/2006/relationships/hyperlink" Target="https://www.legalaid.vic.gov.au/our-organisation" TargetMode="External"/><Relationship Id="rId83" Type="http://schemas.openxmlformats.org/officeDocument/2006/relationships/hyperlink" Target="https://www.legalaid.vic.gov.au/freedom-information" TargetMode="External"/><Relationship Id="rId88" Type="http://schemas.openxmlformats.org/officeDocument/2006/relationships/hyperlink" Target="http://www.audit.vic.gov.au" TargetMode="External"/><Relationship Id="rId9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s://www.legislation.vic.gov.au/in-force/acts/legal-aid-act-1978" TargetMode="External"/><Relationship Id="rId36" Type="http://schemas.openxmlformats.org/officeDocument/2006/relationships/hyperlink" Target="https://www.legalaid.vic.gov.au/independent-family-advocacy-and-support" TargetMode="External"/><Relationship Id="rId49" Type="http://schemas.openxmlformats.org/officeDocument/2006/relationships/hyperlink" Target="https://www.legalaid.vic.gov.au/police-powers-your-rights-victoria" TargetMode="External"/><Relationship Id="rId57" Type="http://schemas.openxmlformats.org/officeDocument/2006/relationships/hyperlink" Target="https://library.vla.vic.gov.au/" TargetMode="External"/><Relationship Id="rId10" Type="http://schemas.openxmlformats.org/officeDocument/2006/relationships/endnotes" Target="endnotes.xml"/><Relationship Id="rId31" Type="http://schemas.openxmlformats.org/officeDocument/2006/relationships/hyperlink" Target="https://www.legalaid.vic.gov.au/early-resolution-service-family-violence-matters" TargetMode="External"/><Relationship Id="rId44" Type="http://schemas.openxmlformats.org/officeDocument/2006/relationships/hyperlink" Target="https://www.legalaid.vic.gov.au/family-violence-and-family-violence-intervention-orders" TargetMode="External"/><Relationship Id="rId52" Type="http://schemas.openxmlformats.org/officeDocument/2006/relationships/hyperlink" Target="https://www.legalaid.vic.gov.au/victorian-insights-national-census-legal-aid-private-practitioners" TargetMode="External"/><Relationship Id="rId60" Type="http://schemas.openxmlformats.org/officeDocument/2006/relationships/hyperlink" Target="https://www.legalaid.vic.gov.au/first-nations-led-solutions-vital-transformational-change-young-people" TargetMode="External"/><Relationship Id="rId65" Type="http://schemas.openxmlformats.org/officeDocument/2006/relationships/hyperlink" Target="https://www.cfecfw.org.au/celebrating-a-successful-2025-avith-symposium/" TargetMode="External"/><Relationship Id="rId73" Type="http://schemas.openxmlformats.org/officeDocument/2006/relationships/hyperlink" Target="https://www.legalaid.vic.gov.au/reconciliation-action-plan" TargetMode="External"/><Relationship Id="rId78" Type="http://schemas.openxmlformats.org/officeDocument/2006/relationships/hyperlink" Target="https://www.legalaid.vic.gov.au/client-experience-surveys" TargetMode="External"/><Relationship Id="rId81" Type="http://schemas.openxmlformats.org/officeDocument/2006/relationships/hyperlink" Target="http://www.legalaid.vic.gov.au/reporting-improper-conduct" TargetMode="External"/><Relationship Id="rId86" Type="http://schemas.openxmlformats.org/officeDocument/2006/relationships/hyperlink" Target="http://www.audit.vic.gov.au"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hyperlink" Target="https://www.legalaid.vic.gov.au/new-family-violence-training-helps-staff-better-support-and-improve-safety-lgbtiqa-people" TargetMode="External"/><Relationship Id="rId34" Type="http://schemas.openxmlformats.org/officeDocument/2006/relationships/hyperlink" Target="https://www.imha.vic.gov.au/" TargetMode="External"/><Relationship Id="rId50" Type="http://schemas.openxmlformats.org/officeDocument/2006/relationships/hyperlink" Target="https://www.legalaid.vic.gov.au/cyberbullying-wallet-card" TargetMode="External"/><Relationship Id="rId55" Type="http://schemas.openxmlformats.org/officeDocument/2006/relationships/hyperlink" Target="https://www.legalaid.vic.gov.au/equity-and-diversity-list" TargetMode="External"/><Relationship Id="rId76" Type="http://schemas.openxmlformats.org/officeDocument/2006/relationships/hyperlink" Target="https://www.legalaid.vic.gov.au/our-board" TargetMode="External"/><Relationship Id="rId7" Type="http://schemas.openxmlformats.org/officeDocument/2006/relationships/settings" Target="settings.xml"/><Relationship Id="rId71" Type="http://schemas.openxmlformats.org/officeDocument/2006/relationships/hyperlink" Target="https://www.legalaid.vic.gov.au/aboriginal-and-torres-strait-islander-cultural-learning-strategy" TargetMode="External"/><Relationship Id="rId92" Type="http://schemas.openxmlformats.org/officeDocument/2006/relationships/hyperlink" Target="http://www.legalaid.vic.gov.au/" TargetMode="External"/><Relationship Id="rId2" Type="http://schemas.openxmlformats.org/officeDocument/2006/relationships/customXml" Target="../customXml/item2.xml"/><Relationship Id="rId29" Type="http://schemas.openxmlformats.org/officeDocument/2006/relationships/hyperlink" Target="https://www.legalaid.vic.gov.au/help-court" TargetMode="External"/><Relationship Id="rId24" Type="http://schemas.openxmlformats.org/officeDocument/2006/relationships/header" Target="header11.xml"/><Relationship Id="rId40" Type="http://schemas.openxmlformats.org/officeDocument/2006/relationships/hyperlink" Target="https://www.legalaid.vic.gov.au/am-i-old-enough-common-legal-issues-young-people" TargetMode="External"/><Relationship Id="rId45" Type="http://schemas.openxmlformats.org/officeDocument/2006/relationships/hyperlink" Target="https://www.legalaid.vic.gov.au/driving-and-accidents" TargetMode="External"/><Relationship Id="rId66" Type="http://schemas.openxmlformats.org/officeDocument/2006/relationships/hyperlink" Target="https://www.legalaid.vic.gov.au/rethinking-intervention-orders-against-children-and-teenagers" TargetMode="External"/><Relationship Id="rId87" Type="http://schemas.openxmlformats.org/officeDocument/2006/relationships/hyperlink" Target="mailto:enquiries@audit.vic.gov.au" TargetMode="External"/><Relationship Id="rId61" Type="http://schemas.openxmlformats.org/officeDocument/2006/relationships/hyperlink" Target="https://library.vla.vic.gov.au/" TargetMode="External"/><Relationship Id="rId82" Type="http://schemas.openxmlformats.org/officeDocument/2006/relationships/hyperlink" Target="https://www.legalaid.vic.gov.au/how-we-handle-personal-information" TargetMode="External"/><Relationship Id="rId19" Type="http://schemas.openxmlformats.org/officeDocument/2006/relationships/header" Target="header7.xml"/><Relationship Id="rId14" Type="http://schemas.openxmlformats.org/officeDocument/2006/relationships/header" Target="header3.xml"/><Relationship Id="rId30" Type="http://schemas.openxmlformats.org/officeDocument/2006/relationships/hyperlink" Target="https://www.legalaid.vic.gov.au/help-before-court-criminal-charges" TargetMode="External"/><Relationship Id="rId35" Type="http://schemas.openxmlformats.org/officeDocument/2006/relationships/hyperlink" Target="https://www.imha.vic.gov.au/more-consumers-ever-have-access-mental-health-support-and-advocacy" TargetMode="External"/><Relationship Id="rId56" Type="http://schemas.openxmlformats.org/officeDocument/2006/relationships/hyperlink" Target="https://www.legalaid.vic.gov.au/criminal-trial-preferred-barrister-list" TargetMode="External"/><Relationship Id="rId77" Type="http://schemas.openxmlformats.org/officeDocument/2006/relationships/hyperlink" Target="https://www.legalaid.vic.gov.au/senior-leadersh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vla_generic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26EA76C6CC75E4E9A87EA63FE653003" ma:contentTypeVersion="15" ma:contentTypeDescription="Create a new document." ma:contentTypeScope="" ma:versionID="1ec90048cc93b1d2946f2a16c5b47335">
  <xsd:schema xmlns:xsd="http://www.w3.org/2001/XMLSchema" xmlns:xs="http://www.w3.org/2001/XMLSchema" xmlns:p="http://schemas.microsoft.com/office/2006/metadata/properties" xmlns:ns2="7922e2f1-466d-466c-a470-e61e70616dd8" xmlns:ns3="399df801-38a4-4e8c-87d6-ed27440152a0" targetNamespace="http://schemas.microsoft.com/office/2006/metadata/properties" ma:root="true" ma:fieldsID="756061709ac1ba2d90385d5ec2519a95" ns2:_="" ns3:_="">
    <xsd:import namespace="7922e2f1-466d-466c-a470-e61e70616dd8"/>
    <xsd:import namespace="399df801-38a4-4e8c-87d6-ed27440152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2e2f1-466d-466c-a470-e61e70616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9df801-38a4-4e8c-87d6-ed27440152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9f1880f-08af-4a7d-81c9-44b271e3c4ca}" ma:internalName="TaxCatchAll" ma:showField="CatchAllData" ma:web="399df801-38a4-4e8c-87d6-ed27440152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99df801-38a4-4e8c-87d6-ed27440152a0">
      <UserInfo>
        <DisplayName>Jasmine Fiegehen</DisplayName>
        <AccountId>18</AccountId>
        <AccountType/>
      </UserInfo>
      <UserInfo>
        <DisplayName>Naomi Woodley</DisplayName>
        <AccountId>17</AccountId>
        <AccountType/>
      </UserInfo>
      <UserInfo>
        <DisplayName>Ala Al-Mahaidi</DisplayName>
        <AccountId>124</AccountId>
        <AccountType/>
      </UserInfo>
      <UserInfo>
        <DisplayName>Madeleine Kelly</DisplayName>
        <AccountId>153</AccountId>
        <AccountType/>
      </UserInfo>
      <UserInfo>
        <DisplayName>Elizabeth Le</DisplayName>
        <AccountId>173</AccountId>
        <AccountType/>
      </UserInfo>
      <UserInfo>
        <DisplayName>Gary Lung</DisplayName>
        <AccountId>174</AccountId>
        <AccountType/>
      </UserInfo>
      <UserInfo>
        <DisplayName>Jon Cina</DisplayName>
        <AccountId>81</AccountId>
        <AccountType/>
      </UserInfo>
      <UserInfo>
        <DisplayName>Kerryn Muscat</DisplayName>
        <AccountId>13</AccountId>
        <AccountType/>
      </UserInfo>
      <UserInfo>
        <DisplayName>Rob Catania</DisplayName>
        <AccountId>72</AccountId>
        <AccountType/>
      </UserInfo>
      <UserInfo>
        <DisplayName>Cameron Hume</DisplayName>
        <AccountId>23</AccountId>
        <AccountType/>
      </UserInfo>
      <UserInfo>
        <DisplayName>Kayleigh Elborn</DisplayName>
        <AccountId>137</AccountId>
        <AccountType/>
      </UserInfo>
      <UserInfo>
        <DisplayName>Matthew Dale</DisplayName>
        <AccountId>99</AccountId>
        <AccountType/>
      </UserInfo>
      <UserInfo>
        <DisplayName>Senior_Leadership_Team Members</DisplayName>
        <AccountId>181</AccountId>
        <AccountType/>
      </UserInfo>
      <UserInfo>
        <DisplayName>Kate Bundrock</DisplayName>
        <AccountId>182</AccountId>
        <AccountType/>
      </UserInfo>
      <UserInfo>
        <DisplayName>Lawrence Moser</DisplayName>
        <AccountId>183</AccountId>
        <AccountType/>
      </UserInfo>
      <UserInfo>
        <DisplayName>Louise Glanville</DisplayName>
        <AccountId>184</AccountId>
        <AccountType/>
      </UserInfo>
      <UserInfo>
        <DisplayName>Mahnoor Sikandar</DisplayName>
        <AccountId>185</AccountId>
        <AccountType/>
      </UserInfo>
      <UserInfo>
        <DisplayName>Daniella Calkoen</DisplayName>
        <AccountId>48</AccountId>
        <AccountType/>
      </UserInfo>
      <UserInfo>
        <DisplayName>Dianna Gleeson</DisplayName>
        <AccountId>110</AccountId>
        <AccountType/>
      </UserInfo>
      <UserInfo>
        <DisplayName>Julia Munster</DisplayName>
        <AccountId>108</AccountId>
        <AccountType/>
      </UserInfo>
      <UserInfo>
        <DisplayName>Lucy Adams</DisplayName>
        <AccountId>65</AccountId>
        <AccountType/>
      </UserInfo>
      <UserInfo>
        <DisplayName>Zione WalkerNthenda</DisplayName>
        <AccountId>115</AccountId>
        <AccountType/>
      </UserInfo>
      <UserInfo>
        <DisplayName>Dan Nicholson</DisplayName>
        <AccountId>112</AccountId>
        <AccountType/>
      </UserInfo>
      <UserInfo>
        <DisplayName>Joanna Fletcher</DisplayName>
        <AccountId>87</AccountId>
        <AccountType/>
      </UserInfo>
      <UserInfo>
        <DisplayName>Peter Noble</DisplayName>
        <AccountId>63</AccountId>
        <AccountType/>
      </UserInfo>
      <UserInfo>
        <DisplayName>Rowan McRae</DisplayName>
        <AccountId>102</AccountId>
        <AccountType/>
      </UserInfo>
      <UserInfo>
        <DisplayName>Martha Arkalis</DisplayName>
        <AccountId>29</AccountId>
        <AccountType/>
      </UserInfo>
      <UserInfo>
        <DisplayName>Liz Borgia</DisplayName>
        <AccountId>104</AccountId>
        <AccountType/>
      </UserInfo>
      <UserInfo>
        <DisplayName>Senior Leadership Team-MT Members</DisplayName>
        <AccountId>186</AccountId>
        <AccountType/>
      </UserInfo>
      <UserInfo>
        <DisplayName>Executive Assistants-MT Members</DisplayName>
        <AccountId>187</AccountId>
        <AccountType/>
      </UserInfo>
      <UserInfo>
        <DisplayName>Danielle Motton</DisplayName>
        <AccountId>190</AccountId>
        <AccountType/>
      </UserInfo>
      <UserInfo>
        <DisplayName>Brendan Moody</DisplayName>
        <AccountId>15</AccountId>
        <AccountType/>
      </UserInfo>
    </SharedWithUsers>
    <TaxCatchAll xmlns="399df801-38a4-4e8c-87d6-ed27440152a0" xsi:nil="true"/>
    <lcf76f155ced4ddcb4097134ff3c332f xmlns="7922e2f1-466d-466c-a470-e61e70616d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598EB1-6EC6-4E52-9BFE-637A8116B877}">
  <ds:schemaRefs>
    <ds:schemaRef ds:uri="http://schemas.microsoft.com/sharepoint/v3/contenttype/forms"/>
  </ds:schemaRefs>
</ds:datastoreItem>
</file>

<file path=customXml/itemProps2.xml><?xml version="1.0" encoding="utf-8"?>
<ds:datastoreItem xmlns:ds="http://schemas.openxmlformats.org/officeDocument/2006/customXml" ds:itemID="{E49AF89C-EEFE-EE42-B31E-72BA8DCEAA18}">
  <ds:schemaRefs>
    <ds:schemaRef ds:uri="http://schemas.openxmlformats.org/officeDocument/2006/bibliography"/>
  </ds:schemaRefs>
</ds:datastoreItem>
</file>

<file path=customXml/itemProps3.xml><?xml version="1.0" encoding="utf-8"?>
<ds:datastoreItem xmlns:ds="http://schemas.openxmlformats.org/officeDocument/2006/customXml" ds:itemID="{9FCFF77C-9970-4E0E-9AA9-7EA363A90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22e2f1-466d-466c-a470-e61e70616dd8"/>
    <ds:schemaRef ds:uri="399df801-38a4-4e8c-87d6-ed2744015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C1B178-5E40-4843-BA43-E27ADA1B4E83}">
  <ds:schemaRefs>
    <ds:schemaRef ds:uri="http://schemas.microsoft.com/office/2006/metadata/properties"/>
    <ds:schemaRef ds:uri="http://schemas.microsoft.com/office/infopath/2007/PartnerControls"/>
    <ds:schemaRef ds:uri="399df801-38a4-4e8c-87d6-ed27440152a0"/>
    <ds:schemaRef ds:uri="7922e2f1-466d-466c-a470-e61e70616dd8"/>
  </ds:schemaRefs>
</ds:datastoreItem>
</file>

<file path=docProps/app.xml><?xml version="1.0" encoding="utf-8"?>
<Properties xmlns="http://schemas.openxmlformats.org/officeDocument/2006/extended-properties" xmlns:vt="http://schemas.openxmlformats.org/officeDocument/2006/docPropsVTypes">
  <Template>vla_generic_report</Template>
  <TotalTime>4678</TotalTime>
  <Pages>131</Pages>
  <Words>33494</Words>
  <Characters>190918</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Victoria Legal Aid – Annual Report 2023–24</vt:lpstr>
    </vt:vector>
  </TitlesOfParts>
  <Company>Victoria Legal Aid</Company>
  <LinksUpToDate>false</LinksUpToDate>
  <CharactersWithSpaces>223965</CharactersWithSpaces>
  <SharedDoc>false</SharedDoc>
  <HLinks>
    <vt:vector size="642" baseType="variant">
      <vt:variant>
        <vt:i4>7864372</vt:i4>
      </vt:variant>
      <vt:variant>
        <vt:i4>363</vt:i4>
      </vt:variant>
      <vt:variant>
        <vt:i4>0</vt:i4>
      </vt:variant>
      <vt:variant>
        <vt:i4>5</vt:i4>
      </vt:variant>
      <vt:variant>
        <vt:lpwstr>http://www.legalaid.vic.gov.au/</vt:lpwstr>
      </vt:variant>
      <vt:variant>
        <vt:lpwstr/>
      </vt:variant>
      <vt:variant>
        <vt:i4>2162796</vt:i4>
      </vt:variant>
      <vt:variant>
        <vt:i4>360</vt:i4>
      </vt:variant>
      <vt:variant>
        <vt:i4>0</vt:i4>
      </vt:variant>
      <vt:variant>
        <vt:i4>5</vt:i4>
      </vt:variant>
      <vt:variant>
        <vt:lpwstr>https://www.legalaid.vic.gov.au/freedom-information</vt:lpwstr>
      </vt:variant>
      <vt:variant>
        <vt:lpwstr/>
      </vt:variant>
      <vt:variant>
        <vt:i4>7077984</vt:i4>
      </vt:variant>
      <vt:variant>
        <vt:i4>357</vt:i4>
      </vt:variant>
      <vt:variant>
        <vt:i4>0</vt:i4>
      </vt:variant>
      <vt:variant>
        <vt:i4>5</vt:i4>
      </vt:variant>
      <vt:variant>
        <vt:lpwstr>https://www.legalaid.vic.gov.au/how-we-handle-personal-information</vt:lpwstr>
      </vt:variant>
      <vt:variant>
        <vt:lpwstr/>
      </vt:variant>
      <vt:variant>
        <vt:i4>5242947</vt:i4>
      </vt:variant>
      <vt:variant>
        <vt:i4>354</vt:i4>
      </vt:variant>
      <vt:variant>
        <vt:i4>0</vt:i4>
      </vt:variant>
      <vt:variant>
        <vt:i4>5</vt:i4>
      </vt:variant>
      <vt:variant>
        <vt:lpwstr>http://www.legalaid.vic.gov.au/reporting-improper-conduct</vt:lpwstr>
      </vt:variant>
      <vt:variant>
        <vt:lpwstr/>
      </vt:variant>
      <vt:variant>
        <vt:i4>6291564</vt:i4>
      </vt:variant>
      <vt:variant>
        <vt:i4>351</vt:i4>
      </vt:variant>
      <vt:variant>
        <vt:i4>0</vt:i4>
      </vt:variant>
      <vt:variant>
        <vt:i4>5</vt:i4>
      </vt:variant>
      <vt:variant>
        <vt:lpwstr>https://www.legalaid.vic.gov.au/complaints</vt:lpwstr>
      </vt:variant>
      <vt:variant>
        <vt:lpwstr/>
      </vt:variant>
      <vt:variant>
        <vt:i4>4980826</vt:i4>
      </vt:variant>
      <vt:variant>
        <vt:i4>348</vt:i4>
      </vt:variant>
      <vt:variant>
        <vt:i4>0</vt:i4>
      </vt:variant>
      <vt:variant>
        <vt:i4>5</vt:i4>
      </vt:variant>
      <vt:variant>
        <vt:lpwstr>https://www.legalaid.vic.gov.au/lotjpa-service-critically-important-supporting-yoorrook-and-truth-telling</vt:lpwstr>
      </vt:variant>
      <vt:variant>
        <vt:lpwstr/>
      </vt:variant>
      <vt:variant>
        <vt:i4>4718657</vt:i4>
      </vt:variant>
      <vt:variant>
        <vt:i4>345</vt:i4>
      </vt:variant>
      <vt:variant>
        <vt:i4>0</vt:i4>
      </vt:variant>
      <vt:variant>
        <vt:i4>5</vt:i4>
      </vt:variant>
      <vt:variant>
        <vt:lpwstr>https://www.legalaid.vic.gov.au/client-experience-surveys</vt:lpwstr>
      </vt:variant>
      <vt:variant>
        <vt:lpwstr/>
      </vt:variant>
      <vt:variant>
        <vt:i4>7864392</vt:i4>
      </vt:variant>
      <vt:variant>
        <vt:i4>342</vt:i4>
      </vt:variant>
      <vt:variant>
        <vt:i4>0</vt:i4>
      </vt:variant>
      <vt:variant>
        <vt:i4>5</vt:i4>
      </vt:variant>
      <vt:variant>
        <vt:lpwstr/>
      </vt:variant>
      <vt:variant>
        <vt:lpwstr>_Consultancies</vt:lpwstr>
      </vt:variant>
      <vt:variant>
        <vt:i4>983127</vt:i4>
      </vt:variant>
      <vt:variant>
        <vt:i4>339</vt:i4>
      </vt:variant>
      <vt:variant>
        <vt:i4>0</vt:i4>
      </vt:variant>
      <vt:variant>
        <vt:i4>5</vt:i4>
      </vt:variant>
      <vt:variant>
        <vt:lpwstr>https://www.legalaid.vic.gov.au/senior-leadership</vt:lpwstr>
      </vt:variant>
      <vt:variant>
        <vt:lpwstr/>
      </vt:variant>
      <vt:variant>
        <vt:i4>4587533</vt:i4>
      </vt:variant>
      <vt:variant>
        <vt:i4>336</vt:i4>
      </vt:variant>
      <vt:variant>
        <vt:i4>0</vt:i4>
      </vt:variant>
      <vt:variant>
        <vt:i4>5</vt:i4>
      </vt:variant>
      <vt:variant>
        <vt:lpwstr>https://www.legalaid.vic.gov.au/our-board</vt:lpwstr>
      </vt:variant>
      <vt:variant>
        <vt:lpwstr/>
      </vt:variant>
      <vt:variant>
        <vt:i4>1638469</vt:i4>
      </vt:variant>
      <vt:variant>
        <vt:i4>333</vt:i4>
      </vt:variant>
      <vt:variant>
        <vt:i4>0</vt:i4>
      </vt:variant>
      <vt:variant>
        <vt:i4>5</vt:i4>
      </vt:variant>
      <vt:variant>
        <vt:lpwstr>https://www.legalaid.vic.gov.au/our-organisation</vt:lpwstr>
      </vt:variant>
      <vt:variant>
        <vt:lpwstr>our-organisational-chart</vt:lpwstr>
      </vt:variant>
      <vt:variant>
        <vt:i4>7929960</vt:i4>
      </vt:variant>
      <vt:variant>
        <vt:i4>330</vt:i4>
      </vt:variant>
      <vt:variant>
        <vt:i4>0</vt:i4>
      </vt:variant>
      <vt:variant>
        <vt:i4>5</vt:i4>
      </vt:variant>
      <vt:variant>
        <vt:lpwstr>https://www.legalaid.vic.gov.au/reconciliation-action-plan</vt:lpwstr>
      </vt:variant>
      <vt:variant>
        <vt:lpwstr>read-the-mid-term-report</vt:lpwstr>
      </vt:variant>
      <vt:variant>
        <vt:i4>1114170</vt:i4>
      </vt:variant>
      <vt:variant>
        <vt:i4>327</vt:i4>
      </vt:variant>
      <vt:variant>
        <vt:i4>0</vt:i4>
      </vt:variant>
      <vt:variant>
        <vt:i4>5</vt:i4>
      </vt:variant>
      <vt:variant>
        <vt:lpwstr/>
      </vt:variant>
      <vt:variant>
        <vt:lpwstr>_First_Nations_strategies</vt:lpwstr>
      </vt:variant>
      <vt:variant>
        <vt:i4>5046399</vt:i4>
      </vt:variant>
      <vt:variant>
        <vt:i4>324</vt:i4>
      </vt:variant>
      <vt:variant>
        <vt:i4>0</vt:i4>
      </vt:variant>
      <vt:variant>
        <vt:i4>5</vt:i4>
      </vt:variant>
      <vt:variant>
        <vt:lpwstr/>
      </vt:variant>
      <vt:variant>
        <vt:lpwstr>_Working_with_First</vt:lpwstr>
      </vt:variant>
      <vt:variant>
        <vt:i4>1376310</vt:i4>
      </vt:variant>
      <vt:variant>
        <vt:i4>321</vt:i4>
      </vt:variant>
      <vt:variant>
        <vt:i4>0</vt:i4>
      </vt:variant>
      <vt:variant>
        <vt:i4>5</vt:i4>
      </vt:variant>
      <vt:variant>
        <vt:lpwstr/>
      </vt:variant>
      <vt:variant>
        <vt:lpwstr>_First_Nations_people</vt:lpwstr>
      </vt:variant>
      <vt:variant>
        <vt:i4>3473455</vt:i4>
      </vt:variant>
      <vt:variant>
        <vt:i4>318</vt:i4>
      </vt:variant>
      <vt:variant>
        <vt:i4>0</vt:i4>
      </vt:variant>
      <vt:variant>
        <vt:i4>5</vt:i4>
      </vt:variant>
      <vt:variant>
        <vt:lpwstr>https://www.legalaid.vic.gov.au/reconciliation-action-plan</vt:lpwstr>
      </vt:variant>
      <vt:variant>
        <vt:lpwstr/>
      </vt:variant>
      <vt:variant>
        <vt:i4>7405671</vt:i4>
      </vt:variant>
      <vt:variant>
        <vt:i4>315</vt:i4>
      </vt:variant>
      <vt:variant>
        <vt:i4>0</vt:i4>
      </vt:variant>
      <vt:variant>
        <vt:i4>5</vt:i4>
      </vt:variant>
      <vt:variant>
        <vt:lpwstr>https://www.legalaid.vic.gov.au/strengthening-practice-upholding-justice-launching-first-nations-cultural-capability-framework-all</vt:lpwstr>
      </vt:variant>
      <vt:variant>
        <vt:lpwstr/>
      </vt:variant>
      <vt:variant>
        <vt:i4>4784128</vt:i4>
      </vt:variant>
      <vt:variant>
        <vt:i4>312</vt:i4>
      </vt:variant>
      <vt:variant>
        <vt:i4>0</vt:i4>
      </vt:variant>
      <vt:variant>
        <vt:i4>5</vt:i4>
      </vt:variant>
      <vt:variant>
        <vt:lpwstr>https://www.legalaid.vic.gov.au/aboriginal-and-torres-strait-islander-cultural-learning-strategy</vt:lpwstr>
      </vt:variant>
      <vt:variant>
        <vt:lpwstr/>
      </vt:variant>
      <vt:variant>
        <vt:i4>1441804</vt:i4>
      </vt:variant>
      <vt:variant>
        <vt:i4>309</vt:i4>
      </vt:variant>
      <vt:variant>
        <vt:i4>0</vt:i4>
      </vt:variant>
      <vt:variant>
        <vt:i4>5</vt:i4>
      </vt:variant>
      <vt:variant>
        <vt:lpwstr>https://www.legalaid.vic.gov.au/first-nations-employment</vt:lpwstr>
      </vt:variant>
      <vt:variant>
        <vt:lpwstr/>
      </vt:variant>
      <vt:variant>
        <vt:i4>4653151</vt:i4>
      </vt:variant>
      <vt:variant>
        <vt:i4>306</vt:i4>
      </vt:variant>
      <vt:variant>
        <vt:i4>0</vt:i4>
      </vt:variant>
      <vt:variant>
        <vt:i4>5</vt:i4>
      </vt:variant>
      <vt:variant>
        <vt:lpwstr>https://www.legalaid.vic.gov.au/aboriginal-services-strategy-2020-25</vt:lpwstr>
      </vt:variant>
      <vt:variant>
        <vt:lpwstr/>
      </vt:variant>
      <vt:variant>
        <vt:i4>7929965</vt:i4>
      </vt:variant>
      <vt:variant>
        <vt:i4>303</vt:i4>
      </vt:variant>
      <vt:variant>
        <vt:i4>0</vt:i4>
      </vt:variant>
      <vt:variant>
        <vt:i4>5</vt:i4>
      </vt:variant>
      <vt:variant>
        <vt:lpwstr/>
      </vt:variant>
      <vt:variant>
        <vt:lpwstr>salary1</vt:lpwstr>
      </vt:variant>
      <vt:variant>
        <vt:i4>786461</vt:i4>
      </vt:variant>
      <vt:variant>
        <vt:i4>300</vt:i4>
      </vt:variant>
      <vt:variant>
        <vt:i4>0</vt:i4>
      </vt:variant>
      <vt:variant>
        <vt:i4>5</vt:i4>
      </vt:variant>
      <vt:variant>
        <vt:lpwstr>https://www.legalaid.vic.gov.au/high-court-ruling-visa-cancellation-people-without-legal-capacity</vt:lpwstr>
      </vt:variant>
      <vt:variant>
        <vt:lpwstr/>
      </vt:variant>
      <vt:variant>
        <vt:i4>2293811</vt:i4>
      </vt:variant>
      <vt:variant>
        <vt:i4>297</vt:i4>
      </vt:variant>
      <vt:variant>
        <vt:i4>0</vt:i4>
      </vt:variant>
      <vt:variant>
        <vt:i4>5</vt:i4>
      </vt:variant>
      <vt:variant>
        <vt:lpwstr>https://nationallegalaid.org.au/news/australian-human-rights-commission-cost-protection-bill-passed</vt:lpwstr>
      </vt:variant>
      <vt:variant>
        <vt:lpwstr/>
      </vt:variant>
      <vt:variant>
        <vt:i4>5701708</vt:i4>
      </vt:variant>
      <vt:variant>
        <vt:i4>294</vt:i4>
      </vt:variant>
      <vt:variant>
        <vt:i4>0</vt:i4>
      </vt:variant>
      <vt:variant>
        <vt:i4>5</vt:i4>
      </vt:variant>
      <vt:variant>
        <vt:lpwstr>https://www.legalaid.vic.gov.au/rethinking-intervention-orders-against-children-and-teenagers</vt:lpwstr>
      </vt:variant>
      <vt:variant>
        <vt:lpwstr/>
      </vt:variant>
      <vt:variant>
        <vt:i4>5832714</vt:i4>
      </vt:variant>
      <vt:variant>
        <vt:i4>291</vt:i4>
      </vt:variant>
      <vt:variant>
        <vt:i4>0</vt:i4>
      </vt:variant>
      <vt:variant>
        <vt:i4>5</vt:i4>
      </vt:variant>
      <vt:variant>
        <vt:lpwstr>https://www.cfecfw.org.au/celebrating-a-successful-2025-avith-symposium/</vt:lpwstr>
      </vt:variant>
      <vt:variant>
        <vt:lpwstr/>
      </vt:variant>
      <vt:variant>
        <vt:i4>1638413</vt:i4>
      </vt:variant>
      <vt:variant>
        <vt:i4>288</vt:i4>
      </vt:variant>
      <vt:variant>
        <vt:i4>0</vt:i4>
      </vt:variant>
      <vt:variant>
        <vt:i4>5</vt:i4>
      </vt:variant>
      <vt:variant>
        <vt:lpwstr>https://www.legalaid.vic.gov.au/improving-experiences-victim-survivors-family-law-system</vt:lpwstr>
      </vt:variant>
      <vt:variant>
        <vt:lpwstr/>
      </vt:variant>
      <vt:variant>
        <vt:i4>5242910</vt:i4>
      </vt:variant>
      <vt:variant>
        <vt:i4>285</vt:i4>
      </vt:variant>
      <vt:variant>
        <vt:i4>0</vt:i4>
      </vt:variant>
      <vt:variant>
        <vt:i4>5</vt:i4>
      </vt:variant>
      <vt:variant>
        <vt:lpwstr>https://www.legalaid.vic.gov.au/hearing-and-believing-people-lived-experience-compulsory-mental-health-treatment</vt:lpwstr>
      </vt:variant>
      <vt:variant>
        <vt:lpwstr/>
      </vt:variant>
      <vt:variant>
        <vt:i4>6160484</vt:i4>
      </vt:variant>
      <vt:variant>
        <vt:i4>279</vt:i4>
      </vt:variant>
      <vt:variant>
        <vt:i4>0</vt:i4>
      </vt:variant>
      <vt:variant>
        <vt:i4>5</vt:i4>
      </vt:variant>
      <vt:variant>
        <vt:lpwstr/>
      </vt:variant>
      <vt:variant>
        <vt:lpwstr>_Independent_Mental_Health</vt:lpwstr>
      </vt:variant>
      <vt:variant>
        <vt:i4>5242910</vt:i4>
      </vt:variant>
      <vt:variant>
        <vt:i4>276</vt:i4>
      </vt:variant>
      <vt:variant>
        <vt:i4>0</vt:i4>
      </vt:variant>
      <vt:variant>
        <vt:i4>5</vt:i4>
      </vt:variant>
      <vt:variant>
        <vt:lpwstr>https://www.legalaid.vic.gov.au/hearing-and-believing-people-lived-experience-compulsory-mental-health-treatment</vt:lpwstr>
      </vt:variant>
      <vt:variant>
        <vt:lpwstr/>
      </vt:variant>
      <vt:variant>
        <vt:i4>2097180</vt:i4>
      </vt:variant>
      <vt:variant>
        <vt:i4>273</vt:i4>
      </vt:variant>
      <vt:variant>
        <vt:i4>0</vt:i4>
      </vt:variant>
      <vt:variant>
        <vt:i4>5</vt:i4>
      </vt:variant>
      <vt:variant>
        <vt:lpwstr/>
      </vt:variant>
      <vt:variant>
        <vt:lpwstr>_Victims_of_crime</vt:lpwstr>
      </vt:variant>
      <vt:variant>
        <vt:i4>3211367</vt:i4>
      </vt:variant>
      <vt:variant>
        <vt:i4>270</vt:i4>
      </vt:variant>
      <vt:variant>
        <vt:i4>0</vt:i4>
      </vt:variant>
      <vt:variant>
        <vt:i4>5</vt:i4>
      </vt:variant>
      <vt:variant>
        <vt:lpwstr>https://library.vla.vic.gov.au/</vt:lpwstr>
      </vt:variant>
      <vt:variant>
        <vt:lpwstr>record/68876</vt:lpwstr>
      </vt:variant>
      <vt:variant>
        <vt:i4>3407916</vt:i4>
      </vt:variant>
      <vt:variant>
        <vt:i4>267</vt:i4>
      </vt:variant>
      <vt:variant>
        <vt:i4>0</vt:i4>
      </vt:variant>
      <vt:variant>
        <vt:i4>5</vt:i4>
      </vt:variant>
      <vt:variant>
        <vt:lpwstr>https://www.legalaid.vic.gov.au/first-nations-led-solutions-vital-transformational-change-young-people</vt:lpwstr>
      </vt:variant>
      <vt:variant>
        <vt:lpwstr/>
      </vt:variant>
      <vt:variant>
        <vt:i4>7143540</vt:i4>
      </vt:variant>
      <vt:variant>
        <vt:i4>264</vt:i4>
      </vt:variant>
      <vt:variant>
        <vt:i4>0</vt:i4>
      </vt:variant>
      <vt:variant>
        <vt:i4>5</vt:i4>
      </vt:variant>
      <vt:variant>
        <vt:lpwstr>https://www.legalaid.vic.gov.au/new-youth-justice-act-encourage-change-and-better-outcomes-young-people</vt:lpwstr>
      </vt:variant>
      <vt:variant>
        <vt:lpwstr/>
      </vt:variant>
      <vt:variant>
        <vt:i4>2359393</vt:i4>
      </vt:variant>
      <vt:variant>
        <vt:i4>261</vt:i4>
      </vt:variant>
      <vt:variant>
        <vt:i4>0</vt:i4>
      </vt:variant>
      <vt:variant>
        <vt:i4>5</vt:i4>
      </vt:variant>
      <vt:variant>
        <vt:lpwstr>https://www.legalaid.vic.gov.au/going-backwards-bail-laws-will-harm-states-most-marginalised-people</vt:lpwstr>
      </vt:variant>
      <vt:variant>
        <vt:lpwstr/>
      </vt:variant>
      <vt:variant>
        <vt:i4>1310794</vt:i4>
      </vt:variant>
      <vt:variant>
        <vt:i4>258</vt:i4>
      </vt:variant>
      <vt:variant>
        <vt:i4>0</vt:i4>
      </vt:variant>
      <vt:variant>
        <vt:i4>5</vt:i4>
      </vt:variant>
      <vt:variant>
        <vt:lpwstr>https://library.vla.vic.gov.au/</vt:lpwstr>
      </vt:variant>
      <vt:variant>
        <vt:lpwstr>searchResultsVLASbmssns</vt:lpwstr>
      </vt:variant>
      <vt:variant>
        <vt:i4>6881389</vt:i4>
      </vt:variant>
      <vt:variant>
        <vt:i4>255</vt:i4>
      </vt:variant>
      <vt:variant>
        <vt:i4>0</vt:i4>
      </vt:variant>
      <vt:variant>
        <vt:i4>5</vt:i4>
      </vt:variant>
      <vt:variant>
        <vt:lpwstr>https://www.legalaid.vic.gov.au/criminal-trial-preferred-barrister-list</vt:lpwstr>
      </vt:variant>
      <vt:variant>
        <vt:lpwstr/>
      </vt:variant>
      <vt:variant>
        <vt:i4>524374</vt:i4>
      </vt:variant>
      <vt:variant>
        <vt:i4>252</vt:i4>
      </vt:variant>
      <vt:variant>
        <vt:i4>0</vt:i4>
      </vt:variant>
      <vt:variant>
        <vt:i4>5</vt:i4>
      </vt:variant>
      <vt:variant>
        <vt:lpwstr>https://www.legalaid.vic.gov.au/equity-and-diversity-list</vt:lpwstr>
      </vt:variant>
      <vt:variant>
        <vt:lpwstr/>
      </vt:variant>
      <vt:variant>
        <vt:i4>3145774</vt:i4>
      </vt:variant>
      <vt:variant>
        <vt:i4>249</vt:i4>
      </vt:variant>
      <vt:variant>
        <vt:i4>0</vt:i4>
      </vt:variant>
      <vt:variant>
        <vt:i4>5</vt:i4>
      </vt:variant>
      <vt:variant>
        <vt:lpwstr>https://www.legalaid.vic.gov.au/equitable-briefing-strategy</vt:lpwstr>
      </vt:variant>
      <vt:variant>
        <vt:lpwstr/>
      </vt:variant>
      <vt:variant>
        <vt:i4>3276837</vt:i4>
      </vt:variant>
      <vt:variant>
        <vt:i4>246</vt:i4>
      </vt:variant>
      <vt:variant>
        <vt:i4>0</vt:i4>
      </vt:variant>
      <vt:variant>
        <vt:i4>5</vt:i4>
      </vt:variant>
      <vt:variant>
        <vt:lpwstr>https://www.legalaid.vic.gov.au/new-and-increased-panel-practitioner-fees-2025</vt:lpwstr>
      </vt:variant>
      <vt:variant>
        <vt:lpwstr/>
      </vt:variant>
      <vt:variant>
        <vt:i4>7798824</vt:i4>
      </vt:variant>
      <vt:variant>
        <vt:i4>243</vt:i4>
      </vt:variant>
      <vt:variant>
        <vt:i4>0</vt:i4>
      </vt:variant>
      <vt:variant>
        <vt:i4>5</vt:i4>
      </vt:variant>
      <vt:variant>
        <vt:lpwstr>https://www.legalaid.vic.gov.au/victorian-insights-national-census-legal-aid-private-practitioners</vt:lpwstr>
      </vt:variant>
      <vt:variant>
        <vt:lpwstr/>
      </vt:variant>
      <vt:variant>
        <vt:i4>1376310</vt:i4>
      </vt:variant>
      <vt:variant>
        <vt:i4>240</vt:i4>
      </vt:variant>
      <vt:variant>
        <vt:i4>0</vt:i4>
      </vt:variant>
      <vt:variant>
        <vt:i4>5</vt:i4>
      </vt:variant>
      <vt:variant>
        <vt:lpwstr/>
      </vt:variant>
      <vt:variant>
        <vt:lpwstr>_First_Nations_people</vt:lpwstr>
      </vt:variant>
      <vt:variant>
        <vt:i4>7405671</vt:i4>
      </vt:variant>
      <vt:variant>
        <vt:i4>237</vt:i4>
      </vt:variant>
      <vt:variant>
        <vt:i4>0</vt:i4>
      </vt:variant>
      <vt:variant>
        <vt:i4>5</vt:i4>
      </vt:variant>
      <vt:variant>
        <vt:lpwstr>https://www.legalaid.vic.gov.au/strengthening-practice-upholding-justice-launching-first-nations-cultural-capability-framework-all</vt:lpwstr>
      </vt:variant>
      <vt:variant>
        <vt:lpwstr/>
      </vt:variant>
      <vt:variant>
        <vt:i4>4390981</vt:i4>
      </vt:variant>
      <vt:variant>
        <vt:i4>234</vt:i4>
      </vt:variant>
      <vt:variant>
        <vt:i4>0</vt:i4>
      </vt:variant>
      <vt:variant>
        <vt:i4>5</vt:i4>
      </vt:variant>
      <vt:variant>
        <vt:lpwstr>https://www.legalaid.vic.gov.au/cyberbullying-wallet-card</vt:lpwstr>
      </vt:variant>
      <vt:variant>
        <vt:lpwstr/>
      </vt:variant>
      <vt:variant>
        <vt:i4>6750328</vt:i4>
      </vt:variant>
      <vt:variant>
        <vt:i4>231</vt:i4>
      </vt:variant>
      <vt:variant>
        <vt:i4>0</vt:i4>
      </vt:variant>
      <vt:variant>
        <vt:i4>5</vt:i4>
      </vt:variant>
      <vt:variant>
        <vt:lpwstr>https://www.legalaid.vic.gov.au/police-powers-your-rights-victoria</vt:lpwstr>
      </vt:variant>
      <vt:variant>
        <vt:lpwstr/>
      </vt:variant>
      <vt:variant>
        <vt:i4>1638412</vt:i4>
      </vt:variant>
      <vt:variant>
        <vt:i4>228</vt:i4>
      </vt:variant>
      <vt:variant>
        <vt:i4>0</vt:i4>
      </vt:variant>
      <vt:variant>
        <vt:i4>5</vt:i4>
      </vt:variant>
      <vt:variant>
        <vt:lpwstr>https://www.legalaid.vic.gov.au/independent-mental-health-advocacy-aboriginal-torres-strait-islander-peoples</vt:lpwstr>
      </vt:variant>
      <vt:variant>
        <vt:lpwstr/>
      </vt:variant>
      <vt:variant>
        <vt:i4>7798900</vt:i4>
      </vt:variant>
      <vt:variant>
        <vt:i4>225</vt:i4>
      </vt:variant>
      <vt:variant>
        <vt:i4>0</vt:i4>
      </vt:variant>
      <vt:variant>
        <vt:i4>5</vt:i4>
      </vt:variant>
      <vt:variant>
        <vt:lpwstr>https://www.legalaid.vic.gov.au/independent-mental-health-advocacy-english</vt:lpwstr>
      </vt:variant>
      <vt:variant>
        <vt:lpwstr/>
      </vt:variant>
      <vt:variant>
        <vt:i4>1376276</vt:i4>
      </vt:variant>
      <vt:variant>
        <vt:i4>222</vt:i4>
      </vt:variant>
      <vt:variant>
        <vt:i4>0</vt:i4>
      </vt:variant>
      <vt:variant>
        <vt:i4>5</vt:i4>
      </vt:variant>
      <vt:variant>
        <vt:lpwstr>https://www.legalaid.vic.gov.au/take-control-your-future-decision-making-introduction</vt:lpwstr>
      </vt:variant>
      <vt:variant>
        <vt:lpwstr/>
      </vt:variant>
      <vt:variant>
        <vt:i4>1835037</vt:i4>
      </vt:variant>
      <vt:variant>
        <vt:i4>219</vt:i4>
      </vt:variant>
      <vt:variant>
        <vt:i4>0</vt:i4>
      </vt:variant>
      <vt:variant>
        <vt:i4>5</vt:i4>
      </vt:variant>
      <vt:variant>
        <vt:lpwstr>https://www.legalaid.vic.gov.au/driving-and-accidents</vt:lpwstr>
      </vt:variant>
      <vt:variant>
        <vt:lpwstr/>
      </vt:variant>
      <vt:variant>
        <vt:i4>2949181</vt:i4>
      </vt:variant>
      <vt:variant>
        <vt:i4>216</vt:i4>
      </vt:variant>
      <vt:variant>
        <vt:i4>0</vt:i4>
      </vt:variant>
      <vt:variant>
        <vt:i4>5</vt:i4>
      </vt:variant>
      <vt:variant>
        <vt:lpwstr>https://www.legalaid.vic.gov.au/family-violence-and-family-violence-intervention-orders</vt:lpwstr>
      </vt:variant>
      <vt:variant>
        <vt:lpwstr/>
      </vt:variant>
      <vt:variant>
        <vt:i4>7143525</vt:i4>
      </vt:variant>
      <vt:variant>
        <vt:i4>213</vt:i4>
      </vt:variant>
      <vt:variant>
        <vt:i4>0</vt:i4>
      </vt:variant>
      <vt:variant>
        <vt:i4>5</vt:i4>
      </vt:variant>
      <vt:variant>
        <vt:lpwstr>https://www.legalaid.vic.gov.au/going-court-writing-character-reference</vt:lpwstr>
      </vt:variant>
      <vt:variant>
        <vt:lpwstr/>
      </vt:variant>
      <vt:variant>
        <vt:i4>3866751</vt:i4>
      </vt:variant>
      <vt:variant>
        <vt:i4>210</vt:i4>
      </vt:variant>
      <vt:variant>
        <vt:i4>0</vt:i4>
      </vt:variant>
      <vt:variant>
        <vt:i4>5</vt:i4>
      </vt:variant>
      <vt:variant>
        <vt:lpwstr>https://www.legalaid.vic.gov.au/age-consent</vt:lpwstr>
      </vt:variant>
      <vt:variant>
        <vt:lpwstr/>
      </vt:variant>
      <vt:variant>
        <vt:i4>524291</vt:i4>
      </vt:variant>
      <vt:variant>
        <vt:i4>207</vt:i4>
      </vt:variant>
      <vt:variant>
        <vt:i4>0</vt:i4>
      </vt:variant>
      <vt:variant>
        <vt:i4>5</vt:i4>
      </vt:variant>
      <vt:variant>
        <vt:lpwstr>https://www.legalaid.vic.gov.au/divorce-separation-and-marriage-annulment</vt:lpwstr>
      </vt:variant>
      <vt:variant>
        <vt:lpwstr/>
      </vt:variant>
      <vt:variant>
        <vt:i4>4784200</vt:i4>
      </vt:variant>
      <vt:variant>
        <vt:i4>204</vt:i4>
      </vt:variant>
      <vt:variant>
        <vt:i4>0</vt:i4>
      </vt:variant>
      <vt:variant>
        <vt:i4>5</vt:i4>
      </vt:variant>
      <vt:variant>
        <vt:lpwstr>https://www.legalaid.vic.gov.au/am-i-old-enough-common-legal-issues-young-people</vt:lpwstr>
      </vt:variant>
      <vt:variant>
        <vt:lpwstr/>
      </vt:variant>
      <vt:variant>
        <vt:i4>3735561</vt:i4>
      </vt:variant>
      <vt:variant>
        <vt:i4>201</vt:i4>
      </vt:variant>
      <vt:variant>
        <vt:i4>0</vt:i4>
      </vt:variant>
      <vt:variant>
        <vt:i4>5</vt:i4>
      </vt:variant>
      <vt:variant>
        <vt:lpwstr/>
      </vt:variant>
      <vt:variant>
        <vt:lpwstr>_Family_violence_matters</vt:lpwstr>
      </vt:variant>
      <vt:variant>
        <vt:i4>1376266</vt:i4>
      </vt:variant>
      <vt:variant>
        <vt:i4>198</vt:i4>
      </vt:variant>
      <vt:variant>
        <vt:i4>0</vt:i4>
      </vt:variant>
      <vt:variant>
        <vt:i4>5</vt:i4>
      </vt:variant>
      <vt:variant>
        <vt:lpwstr>https://www.legalaid.vic.gov.au/new-family-violence-training-helps-staff-better-support-and-improve-safety-lgbtiqa-people</vt:lpwstr>
      </vt:variant>
      <vt:variant>
        <vt:lpwstr/>
      </vt:variant>
      <vt:variant>
        <vt:i4>1245265</vt:i4>
      </vt:variant>
      <vt:variant>
        <vt:i4>195</vt:i4>
      </vt:variant>
      <vt:variant>
        <vt:i4>0</vt:i4>
      </vt:variant>
      <vt:variant>
        <vt:i4>5</vt:i4>
      </vt:variant>
      <vt:variant>
        <vt:lpwstr>https://www.legalaid.vic.gov.au/best-practice-legal-services-helping-reduce-family-violence-risk-victoria</vt:lpwstr>
      </vt:variant>
      <vt:variant>
        <vt:lpwstr/>
      </vt:variant>
      <vt:variant>
        <vt:i4>6160484</vt:i4>
      </vt:variant>
      <vt:variant>
        <vt:i4>192</vt:i4>
      </vt:variant>
      <vt:variant>
        <vt:i4>0</vt:i4>
      </vt:variant>
      <vt:variant>
        <vt:i4>5</vt:i4>
      </vt:variant>
      <vt:variant>
        <vt:lpwstr/>
      </vt:variant>
      <vt:variant>
        <vt:lpwstr>_Independent_Mental_Health</vt:lpwstr>
      </vt:variant>
      <vt:variant>
        <vt:i4>5111925</vt:i4>
      </vt:variant>
      <vt:variant>
        <vt:i4>189</vt:i4>
      </vt:variant>
      <vt:variant>
        <vt:i4>0</vt:i4>
      </vt:variant>
      <vt:variant>
        <vt:i4>5</vt:i4>
      </vt:variant>
      <vt:variant>
        <vt:lpwstr/>
      </vt:variant>
      <vt:variant>
        <vt:lpwstr>_Reconciliation_Action_Plan</vt:lpwstr>
      </vt:variant>
      <vt:variant>
        <vt:i4>7995487</vt:i4>
      </vt:variant>
      <vt:variant>
        <vt:i4>186</vt:i4>
      </vt:variant>
      <vt:variant>
        <vt:i4>0</vt:i4>
      </vt:variant>
      <vt:variant>
        <vt:i4>5</vt:i4>
      </vt:variant>
      <vt:variant>
        <vt:lpwstr/>
      </vt:variant>
      <vt:variant>
        <vt:lpwstr>_Community_legal_education</vt:lpwstr>
      </vt:variant>
      <vt:variant>
        <vt:i4>8192032</vt:i4>
      </vt:variant>
      <vt:variant>
        <vt:i4>183</vt:i4>
      </vt:variant>
      <vt:variant>
        <vt:i4>0</vt:i4>
      </vt:variant>
      <vt:variant>
        <vt:i4>5</vt:i4>
      </vt:variant>
      <vt:variant>
        <vt:lpwstr>https://www.legalaid.vic.gov.au/victoria-legal-aid-chambers</vt:lpwstr>
      </vt:variant>
      <vt:variant>
        <vt:lpwstr/>
      </vt:variant>
      <vt:variant>
        <vt:i4>3473441</vt:i4>
      </vt:variant>
      <vt:variant>
        <vt:i4>180</vt:i4>
      </vt:variant>
      <vt:variant>
        <vt:i4>0</vt:i4>
      </vt:variant>
      <vt:variant>
        <vt:i4>5</vt:i4>
      </vt:variant>
      <vt:variant>
        <vt:lpwstr>https://www.legalaid.vic.gov.au/independent-family-advocacy-and-support</vt:lpwstr>
      </vt:variant>
      <vt:variant>
        <vt:lpwstr/>
      </vt:variant>
      <vt:variant>
        <vt:i4>3670118</vt:i4>
      </vt:variant>
      <vt:variant>
        <vt:i4>177</vt:i4>
      </vt:variant>
      <vt:variant>
        <vt:i4>0</vt:i4>
      </vt:variant>
      <vt:variant>
        <vt:i4>5</vt:i4>
      </vt:variant>
      <vt:variant>
        <vt:lpwstr>https://www.imha.vic.gov.au/more-consumers-ever-have-access-mental-health-support-and-advocacy</vt:lpwstr>
      </vt:variant>
      <vt:variant>
        <vt:lpwstr/>
      </vt:variant>
      <vt:variant>
        <vt:i4>917532</vt:i4>
      </vt:variant>
      <vt:variant>
        <vt:i4>174</vt:i4>
      </vt:variant>
      <vt:variant>
        <vt:i4>0</vt:i4>
      </vt:variant>
      <vt:variant>
        <vt:i4>5</vt:i4>
      </vt:variant>
      <vt:variant>
        <vt:lpwstr>https://www.imha.vic.gov.au/</vt:lpwstr>
      </vt:variant>
      <vt:variant>
        <vt:lpwstr/>
      </vt:variant>
      <vt:variant>
        <vt:i4>65616</vt:i4>
      </vt:variant>
      <vt:variant>
        <vt:i4>171</vt:i4>
      </vt:variant>
      <vt:variant>
        <vt:i4>0</vt:i4>
      </vt:variant>
      <vt:variant>
        <vt:i4>5</vt:i4>
      </vt:variant>
      <vt:variant>
        <vt:lpwstr>https://www.legalaid.vic.gov.au/kids-talk</vt:lpwstr>
      </vt:variant>
      <vt:variant>
        <vt:lpwstr/>
      </vt:variant>
      <vt:variant>
        <vt:i4>1310727</vt:i4>
      </vt:variant>
      <vt:variant>
        <vt:i4>168</vt:i4>
      </vt:variant>
      <vt:variant>
        <vt:i4>0</vt:i4>
      </vt:variant>
      <vt:variant>
        <vt:i4>5</vt:i4>
      </vt:variant>
      <vt:variant>
        <vt:lpwstr>https://www.legalaid.vic.gov.au/fdrs</vt:lpwstr>
      </vt:variant>
      <vt:variant>
        <vt:lpwstr/>
      </vt:variant>
      <vt:variant>
        <vt:i4>851990</vt:i4>
      </vt:variant>
      <vt:variant>
        <vt:i4>165</vt:i4>
      </vt:variant>
      <vt:variant>
        <vt:i4>0</vt:i4>
      </vt:variant>
      <vt:variant>
        <vt:i4>5</vt:i4>
      </vt:variant>
      <vt:variant>
        <vt:lpwstr/>
      </vt:variant>
      <vt:variant>
        <vt:lpwstr>_People_impacted_by_1</vt:lpwstr>
      </vt:variant>
      <vt:variant>
        <vt:i4>1376310</vt:i4>
      </vt:variant>
      <vt:variant>
        <vt:i4>162</vt:i4>
      </vt:variant>
      <vt:variant>
        <vt:i4>0</vt:i4>
      </vt:variant>
      <vt:variant>
        <vt:i4>5</vt:i4>
      </vt:variant>
      <vt:variant>
        <vt:lpwstr/>
      </vt:variant>
      <vt:variant>
        <vt:lpwstr>_First_Nations_people</vt:lpwstr>
      </vt:variant>
      <vt:variant>
        <vt:i4>1048619</vt:i4>
      </vt:variant>
      <vt:variant>
        <vt:i4>159</vt:i4>
      </vt:variant>
      <vt:variant>
        <vt:i4>0</vt:i4>
      </vt:variant>
      <vt:variant>
        <vt:i4>5</vt:i4>
      </vt:variant>
      <vt:variant>
        <vt:lpwstr/>
      </vt:variant>
      <vt:variant>
        <vt:lpwstr>_Common_legal_issues</vt:lpwstr>
      </vt:variant>
      <vt:variant>
        <vt:i4>1900639</vt:i4>
      </vt:variant>
      <vt:variant>
        <vt:i4>156</vt:i4>
      </vt:variant>
      <vt:variant>
        <vt:i4>0</vt:i4>
      </vt:variant>
      <vt:variant>
        <vt:i4>5</vt:i4>
      </vt:variant>
      <vt:variant>
        <vt:lpwstr>https://www.legalaid.vic.gov.au/early-resolution-service-family-violence-matters</vt:lpwstr>
      </vt:variant>
      <vt:variant>
        <vt:lpwstr/>
      </vt:variant>
      <vt:variant>
        <vt:i4>7733351</vt:i4>
      </vt:variant>
      <vt:variant>
        <vt:i4>153</vt:i4>
      </vt:variant>
      <vt:variant>
        <vt:i4>0</vt:i4>
      </vt:variant>
      <vt:variant>
        <vt:i4>5</vt:i4>
      </vt:variant>
      <vt:variant>
        <vt:lpwstr>https://www.legalaid.vic.gov.au/help-before-court-criminal-charges</vt:lpwstr>
      </vt:variant>
      <vt:variant>
        <vt:lpwstr/>
      </vt:variant>
      <vt:variant>
        <vt:i4>7602215</vt:i4>
      </vt:variant>
      <vt:variant>
        <vt:i4>150</vt:i4>
      </vt:variant>
      <vt:variant>
        <vt:i4>0</vt:i4>
      </vt:variant>
      <vt:variant>
        <vt:i4>5</vt:i4>
      </vt:variant>
      <vt:variant>
        <vt:lpwstr>https://www.legalaid.vic.gov.au/help-court</vt:lpwstr>
      </vt:variant>
      <vt:variant>
        <vt:lpwstr/>
      </vt:variant>
      <vt:variant>
        <vt:i4>6815787</vt:i4>
      </vt:variant>
      <vt:variant>
        <vt:i4>147</vt:i4>
      </vt:variant>
      <vt:variant>
        <vt:i4>0</vt:i4>
      </vt:variant>
      <vt:variant>
        <vt:i4>5</vt:i4>
      </vt:variant>
      <vt:variant>
        <vt:lpwstr>https://www.legislation.vic.gov.au/in-force/acts/legal-aid-act-1978</vt:lpwstr>
      </vt:variant>
      <vt:variant>
        <vt:lpwstr/>
      </vt:variant>
      <vt:variant>
        <vt:i4>196694</vt:i4>
      </vt:variant>
      <vt:variant>
        <vt:i4>144</vt:i4>
      </vt:variant>
      <vt:variant>
        <vt:i4>0</vt:i4>
      </vt:variant>
      <vt:variant>
        <vt:i4>5</vt:i4>
      </vt:variant>
      <vt:variant>
        <vt:lpwstr>https://www.legalaid.vic.gov.au/our-organisation</vt:lpwstr>
      </vt:variant>
      <vt:variant>
        <vt:lpwstr>our-vision-purpose-and-values</vt:lpwstr>
      </vt:variant>
      <vt:variant>
        <vt:i4>3735596</vt:i4>
      </vt:variant>
      <vt:variant>
        <vt:i4>141</vt:i4>
      </vt:variant>
      <vt:variant>
        <vt:i4>0</vt:i4>
      </vt:variant>
      <vt:variant>
        <vt:i4>5</vt:i4>
      </vt:variant>
      <vt:variant>
        <vt:lpwstr/>
      </vt:variant>
      <vt:variant>
        <vt:lpwstr>_Regional_Victorians</vt:lpwstr>
      </vt:variant>
      <vt:variant>
        <vt:i4>524335</vt:i4>
      </vt:variant>
      <vt:variant>
        <vt:i4>138</vt:i4>
      </vt:variant>
      <vt:variant>
        <vt:i4>0</vt:i4>
      </vt:variant>
      <vt:variant>
        <vt:i4>5</vt:i4>
      </vt:variant>
      <vt:variant>
        <vt:lpwstr/>
      </vt:variant>
      <vt:variant>
        <vt:lpwstr>_Refugees_and_people</vt:lpwstr>
      </vt:variant>
      <vt:variant>
        <vt:i4>5177442</vt:i4>
      </vt:variant>
      <vt:variant>
        <vt:i4>135</vt:i4>
      </vt:variant>
      <vt:variant>
        <vt:i4>0</vt:i4>
      </vt:variant>
      <vt:variant>
        <vt:i4>5</vt:i4>
      </vt:variant>
      <vt:variant>
        <vt:lpwstr/>
      </vt:variant>
      <vt:variant>
        <vt:lpwstr>_People_with_mental</vt:lpwstr>
      </vt:variant>
      <vt:variant>
        <vt:i4>1376310</vt:i4>
      </vt:variant>
      <vt:variant>
        <vt:i4>132</vt:i4>
      </vt:variant>
      <vt:variant>
        <vt:i4>0</vt:i4>
      </vt:variant>
      <vt:variant>
        <vt:i4>5</vt:i4>
      </vt:variant>
      <vt:variant>
        <vt:lpwstr/>
      </vt:variant>
      <vt:variant>
        <vt:lpwstr>_First_Nations_people</vt:lpwstr>
      </vt:variant>
      <vt:variant>
        <vt:i4>2686978</vt:i4>
      </vt:variant>
      <vt:variant>
        <vt:i4>129</vt:i4>
      </vt:variant>
      <vt:variant>
        <vt:i4>0</vt:i4>
      </vt:variant>
      <vt:variant>
        <vt:i4>5</vt:i4>
      </vt:variant>
      <vt:variant>
        <vt:lpwstr/>
      </vt:variant>
      <vt:variant>
        <vt:lpwstr>_Independent_Family_Advocacy</vt:lpwstr>
      </vt:variant>
      <vt:variant>
        <vt:i4>3801150</vt:i4>
      </vt:variant>
      <vt:variant>
        <vt:i4>126</vt:i4>
      </vt:variant>
      <vt:variant>
        <vt:i4>0</vt:i4>
      </vt:variant>
      <vt:variant>
        <vt:i4>5</vt:i4>
      </vt:variant>
      <vt:variant>
        <vt:lpwstr/>
      </vt:variant>
      <vt:variant>
        <vt:lpwstr>_Criminal_matters</vt:lpwstr>
      </vt:variant>
      <vt:variant>
        <vt:i4>3801102</vt:i4>
      </vt:variant>
      <vt:variant>
        <vt:i4>123</vt:i4>
      </vt:variant>
      <vt:variant>
        <vt:i4>0</vt:i4>
      </vt:variant>
      <vt:variant>
        <vt:i4>5</vt:i4>
      </vt:variant>
      <vt:variant>
        <vt:lpwstr/>
      </vt:variant>
      <vt:variant>
        <vt:lpwstr>_Legal_Help_phone</vt:lpwstr>
      </vt:variant>
      <vt:variant>
        <vt:i4>3342363</vt:i4>
      </vt:variant>
      <vt:variant>
        <vt:i4>120</vt:i4>
      </vt:variant>
      <vt:variant>
        <vt:i4>0</vt:i4>
      </vt:variant>
      <vt:variant>
        <vt:i4>5</vt:i4>
      </vt:variant>
      <vt:variant>
        <vt:lpwstr/>
      </vt:variant>
      <vt:variant>
        <vt:lpwstr>_People_on_remand</vt:lpwstr>
      </vt:variant>
      <vt:variant>
        <vt:i4>7602244</vt:i4>
      </vt:variant>
      <vt:variant>
        <vt:i4>117</vt:i4>
      </vt:variant>
      <vt:variant>
        <vt:i4>0</vt:i4>
      </vt:variant>
      <vt:variant>
        <vt:i4>5</vt:i4>
      </vt:variant>
      <vt:variant>
        <vt:lpwstr/>
      </vt:variant>
      <vt:variant>
        <vt:lpwstr>_Improving_community_legal</vt:lpwstr>
      </vt:variant>
      <vt:variant>
        <vt:i4>4784250</vt:i4>
      </vt:variant>
      <vt:variant>
        <vt:i4>114</vt:i4>
      </vt:variant>
      <vt:variant>
        <vt:i4>0</vt:i4>
      </vt:variant>
      <vt:variant>
        <vt:i4>5</vt:i4>
      </vt:variant>
      <vt:variant>
        <vt:lpwstr/>
      </vt:variant>
      <vt:variant>
        <vt:lpwstr>_Independent_advocacy_services</vt:lpwstr>
      </vt:variant>
      <vt:variant>
        <vt:i4>7471199</vt:i4>
      </vt:variant>
      <vt:variant>
        <vt:i4>111</vt:i4>
      </vt:variant>
      <vt:variant>
        <vt:i4>0</vt:i4>
      </vt:variant>
      <vt:variant>
        <vt:i4>5</vt:i4>
      </vt:variant>
      <vt:variant>
        <vt:lpwstr/>
      </vt:variant>
      <vt:variant>
        <vt:lpwstr>_Family_dispute_resolution</vt:lpwstr>
      </vt:variant>
      <vt:variant>
        <vt:i4>3801102</vt:i4>
      </vt:variant>
      <vt:variant>
        <vt:i4>108</vt:i4>
      </vt:variant>
      <vt:variant>
        <vt:i4>0</vt:i4>
      </vt:variant>
      <vt:variant>
        <vt:i4>5</vt:i4>
      </vt:variant>
      <vt:variant>
        <vt:lpwstr/>
      </vt:variant>
      <vt:variant>
        <vt:lpwstr>_Legal_Help_phone</vt:lpwstr>
      </vt:variant>
      <vt:variant>
        <vt:i4>7995442</vt:i4>
      </vt:variant>
      <vt:variant>
        <vt:i4>105</vt:i4>
      </vt:variant>
      <vt:variant>
        <vt:i4>0</vt:i4>
      </vt:variant>
      <vt:variant>
        <vt:i4>5</vt:i4>
      </vt:variant>
      <vt:variant>
        <vt:lpwstr/>
      </vt:variant>
      <vt:variant>
        <vt:lpwstr>_Pre-court_services</vt:lpwstr>
      </vt:variant>
      <vt:variant>
        <vt:i4>8126518</vt:i4>
      </vt:variant>
      <vt:variant>
        <vt:i4>102</vt:i4>
      </vt:variant>
      <vt:variant>
        <vt:i4>0</vt:i4>
      </vt:variant>
      <vt:variant>
        <vt:i4>5</vt:i4>
      </vt:variant>
      <vt:variant>
        <vt:lpwstr/>
      </vt:variant>
      <vt:variant>
        <vt:lpwstr>_Help_at_court_1</vt:lpwstr>
      </vt:variant>
      <vt:variant>
        <vt:i4>5177437</vt:i4>
      </vt:variant>
      <vt:variant>
        <vt:i4>99</vt:i4>
      </vt:variant>
      <vt:variant>
        <vt:i4>0</vt:i4>
      </vt:variant>
      <vt:variant>
        <vt:i4>5</vt:i4>
      </vt:variant>
      <vt:variant>
        <vt:lpwstr/>
      </vt:variant>
      <vt:variant>
        <vt:lpwstr>_Legal_aid_grants_1</vt:lpwstr>
      </vt:variant>
      <vt:variant>
        <vt:i4>3670103</vt:i4>
      </vt:variant>
      <vt:variant>
        <vt:i4>96</vt:i4>
      </vt:variant>
      <vt:variant>
        <vt:i4>0</vt:i4>
      </vt:variant>
      <vt:variant>
        <vt:i4>5</vt:i4>
      </vt:variant>
      <vt:variant>
        <vt:lpwstr/>
      </vt:variant>
      <vt:variant>
        <vt:lpwstr>_Our_clients_2</vt:lpwstr>
      </vt:variant>
      <vt:variant>
        <vt:i4>1703988</vt:i4>
      </vt:variant>
      <vt:variant>
        <vt:i4>89</vt:i4>
      </vt:variant>
      <vt:variant>
        <vt:i4>0</vt:i4>
      </vt:variant>
      <vt:variant>
        <vt:i4>5</vt:i4>
      </vt:variant>
      <vt:variant>
        <vt:lpwstr/>
      </vt:variant>
      <vt:variant>
        <vt:lpwstr>_Toc204873565</vt:lpwstr>
      </vt:variant>
      <vt:variant>
        <vt:i4>1703988</vt:i4>
      </vt:variant>
      <vt:variant>
        <vt:i4>83</vt:i4>
      </vt:variant>
      <vt:variant>
        <vt:i4>0</vt:i4>
      </vt:variant>
      <vt:variant>
        <vt:i4>5</vt:i4>
      </vt:variant>
      <vt:variant>
        <vt:lpwstr/>
      </vt:variant>
      <vt:variant>
        <vt:lpwstr>_Toc204873560</vt:lpwstr>
      </vt:variant>
      <vt:variant>
        <vt:i4>1638452</vt:i4>
      </vt:variant>
      <vt:variant>
        <vt:i4>77</vt:i4>
      </vt:variant>
      <vt:variant>
        <vt:i4>0</vt:i4>
      </vt:variant>
      <vt:variant>
        <vt:i4>5</vt:i4>
      </vt:variant>
      <vt:variant>
        <vt:lpwstr/>
      </vt:variant>
      <vt:variant>
        <vt:lpwstr>_Toc204873554</vt:lpwstr>
      </vt:variant>
      <vt:variant>
        <vt:i4>1900596</vt:i4>
      </vt:variant>
      <vt:variant>
        <vt:i4>71</vt:i4>
      </vt:variant>
      <vt:variant>
        <vt:i4>0</vt:i4>
      </vt:variant>
      <vt:variant>
        <vt:i4>5</vt:i4>
      </vt:variant>
      <vt:variant>
        <vt:lpwstr/>
      </vt:variant>
      <vt:variant>
        <vt:lpwstr>_Toc204873519</vt:lpwstr>
      </vt:variant>
      <vt:variant>
        <vt:i4>1900596</vt:i4>
      </vt:variant>
      <vt:variant>
        <vt:i4>65</vt:i4>
      </vt:variant>
      <vt:variant>
        <vt:i4>0</vt:i4>
      </vt:variant>
      <vt:variant>
        <vt:i4>5</vt:i4>
      </vt:variant>
      <vt:variant>
        <vt:lpwstr/>
      </vt:variant>
      <vt:variant>
        <vt:lpwstr>_Toc204873512</vt:lpwstr>
      </vt:variant>
      <vt:variant>
        <vt:i4>1835060</vt:i4>
      </vt:variant>
      <vt:variant>
        <vt:i4>59</vt:i4>
      </vt:variant>
      <vt:variant>
        <vt:i4>0</vt:i4>
      </vt:variant>
      <vt:variant>
        <vt:i4>5</vt:i4>
      </vt:variant>
      <vt:variant>
        <vt:lpwstr/>
      </vt:variant>
      <vt:variant>
        <vt:lpwstr>_Toc204873503</vt:lpwstr>
      </vt:variant>
      <vt:variant>
        <vt:i4>1376309</vt:i4>
      </vt:variant>
      <vt:variant>
        <vt:i4>53</vt:i4>
      </vt:variant>
      <vt:variant>
        <vt:i4>0</vt:i4>
      </vt:variant>
      <vt:variant>
        <vt:i4>5</vt:i4>
      </vt:variant>
      <vt:variant>
        <vt:lpwstr/>
      </vt:variant>
      <vt:variant>
        <vt:lpwstr>_Toc204873498</vt:lpwstr>
      </vt:variant>
      <vt:variant>
        <vt:i4>1376309</vt:i4>
      </vt:variant>
      <vt:variant>
        <vt:i4>47</vt:i4>
      </vt:variant>
      <vt:variant>
        <vt:i4>0</vt:i4>
      </vt:variant>
      <vt:variant>
        <vt:i4>5</vt:i4>
      </vt:variant>
      <vt:variant>
        <vt:lpwstr/>
      </vt:variant>
      <vt:variant>
        <vt:lpwstr>_Toc204873494</vt:lpwstr>
      </vt:variant>
      <vt:variant>
        <vt:i4>1310773</vt:i4>
      </vt:variant>
      <vt:variant>
        <vt:i4>41</vt:i4>
      </vt:variant>
      <vt:variant>
        <vt:i4>0</vt:i4>
      </vt:variant>
      <vt:variant>
        <vt:i4>5</vt:i4>
      </vt:variant>
      <vt:variant>
        <vt:lpwstr/>
      </vt:variant>
      <vt:variant>
        <vt:lpwstr>_Toc204873485</vt:lpwstr>
      </vt:variant>
      <vt:variant>
        <vt:i4>1310773</vt:i4>
      </vt:variant>
      <vt:variant>
        <vt:i4>35</vt:i4>
      </vt:variant>
      <vt:variant>
        <vt:i4>0</vt:i4>
      </vt:variant>
      <vt:variant>
        <vt:i4>5</vt:i4>
      </vt:variant>
      <vt:variant>
        <vt:lpwstr/>
      </vt:variant>
      <vt:variant>
        <vt:lpwstr>_Toc204873484</vt:lpwstr>
      </vt:variant>
      <vt:variant>
        <vt:i4>1769525</vt:i4>
      </vt:variant>
      <vt:variant>
        <vt:i4>29</vt:i4>
      </vt:variant>
      <vt:variant>
        <vt:i4>0</vt:i4>
      </vt:variant>
      <vt:variant>
        <vt:i4>5</vt:i4>
      </vt:variant>
      <vt:variant>
        <vt:lpwstr/>
      </vt:variant>
      <vt:variant>
        <vt:lpwstr>_Toc204873475</vt:lpwstr>
      </vt:variant>
      <vt:variant>
        <vt:i4>1769525</vt:i4>
      </vt:variant>
      <vt:variant>
        <vt:i4>23</vt:i4>
      </vt:variant>
      <vt:variant>
        <vt:i4>0</vt:i4>
      </vt:variant>
      <vt:variant>
        <vt:i4>5</vt:i4>
      </vt:variant>
      <vt:variant>
        <vt:lpwstr/>
      </vt:variant>
      <vt:variant>
        <vt:lpwstr>_Toc204873470</vt:lpwstr>
      </vt:variant>
      <vt:variant>
        <vt:i4>1703989</vt:i4>
      </vt:variant>
      <vt:variant>
        <vt:i4>17</vt:i4>
      </vt:variant>
      <vt:variant>
        <vt:i4>0</vt:i4>
      </vt:variant>
      <vt:variant>
        <vt:i4>5</vt:i4>
      </vt:variant>
      <vt:variant>
        <vt:lpwstr/>
      </vt:variant>
      <vt:variant>
        <vt:lpwstr>_Toc204873465</vt:lpwstr>
      </vt:variant>
      <vt:variant>
        <vt:i4>1638453</vt:i4>
      </vt:variant>
      <vt:variant>
        <vt:i4>11</vt:i4>
      </vt:variant>
      <vt:variant>
        <vt:i4>0</vt:i4>
      </vt:variant>
      <vt:variant>
        <vt:i4>5</vt:i4>
      </vt:variant>
      <vt:variant>
        <vt:lpwstr/>
      </vt:variant>
      <vt:variant>
        <vt:lpwstr>_Toc204873459</vt:lpwstr>
      </vt:variant>
      <vt:variant>
        <vt:i4>1572917</vt:i4>
      </vt:variant>
      <vt:variant>
        <vt:i4>5</vt:i4>
      </vt:variant>
      <vt:variant>
        <vt:i4>0</vt:i4>
      </vt:variant>
      <vt:variant>
        <vt:i4>5</vt:i4>
      </vt:variant>
      <vt:variant>
        <vt:lpwstr/>
      </vt:variant>
      <vt:variant>
        <vt:lpwstr>_Toc204873448</vt:lpwstr>
      </vt:variant>
      <vt:variant>
        <vt:i4>3801102</vt:i4>
      </vt:variant>
      <vt:variant>
        <vt:i4>6</vt:i4>
      </vt:variant>
      <vt:variant>
        <vt:i4>0</vt:i4>
      </vt:variant>
      <vt:variant>
        <vt:i4>5</vt:i4>
      </vt:variant>
      <vt:variant>
        <vt:lpwstr/>
      </vt:variant>
      <vt:variant>
        <vt:lpwstr>_Legal_Help_phone</vt:lpwstr>
      </vt:variant>
      <vt:variant>
        <vt:i4>2949134</vt:i4>
      </vt:variant>
      <vt:variant>
        <vt:i4>3</vt:i4>
      </vt:variant>
      <vt:variant>
        <vt:i4>0</vt:i4>
      </vt:variant>
      <vt:variant>
        <vt:i4>5</vt:i4>
      </vt:variant>
      <vt:variant>
        <vt:lpwstr/>
      </vt:variant>
      <vt:variant>
        <vt:lpwstr>_Service_delivery_performance</vt:lpwstr>
      </vt:variant>
      <vt:variant>
        <vt:i4>2949134</vt:i4>
      </vt:variant>
      <vt:variant>
        <vt:i4>0</vt:i4>
      </vt:variant>
      <vt:variant>
        <vt:i4>0</vt:i4>
      </vt:variant>
      <vt:variant>
        <vt:i4>5</vt:i4>
      </vt:variant>
      <vt:variant>
        <vt:lpwstr/>
      </vt:variant>
      <vt:variant>
        <vt:lpwstr>_Service_delivery_performance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Legal Aid – Annual Report 2024–25</dc:title>
  <dc:subject/>
  <dc:creator>Victoria Legal Aid</dc:creator>
  <cp:keywords/>
  <dc:description/>
  <cp:lastModifiedBy>Ala Al-Mahaidi</cp:lastModifiedBy>
  <cp:revision>10206</cp:revision>
  <cp:lastPrinted>2025-08-25T08:31:00Z</cp:lastPrinted>
  <dcterms:created xsi:type="dcterms:W3CDTF">2023-07-31T17:48:00Z</dcterms:created>
  <dcterms:modified xsi:type="dcterms:W3CDTF">2025-10-17T05:08:00Z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0x010100926EA76C6CC75E4E9A87EA63FE653003</vt:lpwstr>
  </property>
  <property fmtid="{D5CDD505-2E9C-101B-9397-08002B2CF9AE}" pid="4" name="MediaServiceImageTags">
    <vt:lpwstr/>
  </property>
  <property fmtid="{D5CDD505-2E9C-101B-9397-08002B2CF9AE}" pid="5" name="ClassificationContentMarkingHeaderShapeIds">
    <vt:lpwstr>54bb5eb0,5bff8a1f,5081ae59,9997af0,265d47ad,6b5ab581,7b6dc811,4bbe6828,7145a334,49bd077b,431c0272,7b7a1941</vt:lpwstr>
  </property>
  <property fmtid="{D5CDD505-2E9C-101B-9397-08002B2CF9AE}" pid="6" name="ClassificationContentMarkingHeaderFontProps">
    <vt:lpwstr>#000000,11,Calibri</vt:lpwstr>
  </property>
  <property fmtid="{D5CDD505-2E9C-101B-9397-08002B2CF9AE}" pid="7" name="ClassificationContentMarkingHeaderText">
    <vt:lpwstr>OFFICIAL</vt:lpwstr>
  </property>
  <property fmtid="{D5CDD505-2E9C-101B-9397-08002B2CF9AE}" pid="8" name="MSIP_Label_9150236c-7dbd-4fa5-957d-8e3e9c46dc34_Enabled">
    <vt:lpwstr>true</vt:lpwstr>
  </property>
  <property fmtid="{D5CDD505-2E9C-101B-9397-08002B2CF9AE}" pid="9" name="MSIP_Label_9150236c-7dbd-4fa5-957d-8e3e9c46dc34_SetDate">
    <vt:lpwstr>2024-10-04T00:05:16Z</vt:lpwstr>
  </property>
  <property fmtid="{D5CDD505-2E9C-101B-9397-08002B2CF9AE}" pid="10" name="MSIP_Label_9150236c-7dbd-4fa5-957d-8e3e9c46dc34_Method">
    <vt:lpwstr>Privileged</vt:lpwstr>
  </property>
  <property fmtid="{D5CDD505-2E9C-101B-9397-08002B2CF9AE}" pid="11" name="MSIP_Label_9150236c-7dbd-4fa5-957d-8e3e9c46dc34_Name">
    <vt:lpwstr>Official</vt:lpwstr>
  </property>
  <property fmtid="{D5CDD505-2E9C-101B-9397-08002B2CF9AE}" pid="12" name="MSIP_Label_9150236c-7dbd-4fa5-957d-8e3e9c46dc34_SiteId">
    <vt:lpwstr>f6bec780-cd13-49ce-84c7-5d7d94821879</vt:lpwstr>
  </property>
  <property fmtid="{D5CDD505-2E9C-101B-9397-08002B2CF9AE}" pid="13" name="MSIP_Label_9150236c-7dbd-4fa5-957d-8e3e9c46dc34_ActionId">
    <vt:lpwstr>da6dc831-c102-44b1-9612-b2d7b7c01953</vt:lpwstr>
  </property>
  <property fmtid="{D5CDD505-2E9C-101B-9397-08002B2CF9AE}" pid="14" name="MSIP_Label_9150236c-7dbd-4fa5-957d-8e3e9c46dc34_ContentBits">
    <vt:lpwstr>1</vt:lpwstr>
  </property>
</Properties>
</file>