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1DC30" w14:textId="77777777" w:rsidR="003E2D6D" w:rsidRDefault="00627BED" w:rsidP="00E50B26">
      <w:pPr>
        <w:pStyle w:val="Heading1"/>
      </w:pPr>
      <w:r w:rsidRPr="003E2D6D">
        <w:t xml:space="preserve">Victoria Legal Aid </w:t>
      </w:r>
      <w:r w:rsidR="004175B7" w:rsidRPr="003E2D6D">
        <w:t xml:space="preserve">2019–20 </w:t>
      </w:r>
      <w:r w:rsidR="003E2D6D" w:rsidRPr="003E2D6D">
        <w:t>q</w:t>
      </w:r>
      <w:r w:rsidR="004175B7" w:rsidRPr="003E2D6D">
        <w:t xml:space="preserve">uarter </w:t>
      </w:r>
      <w:r w:rsidR="00F309FB" w:rsidRPr="003E2D6D">
        <w:t>t</w:t>
      </w:r>
      <w:r w:rsidR="00CA1D1A" w:rsidRPr="003E2D6D">
        <w:t>hree</w:t>
      </w:r>
      <w:r w:rsidR="004175B7" w:rsidRPr="003E2D6D">
        <w:t xml:space="preserve"> </w:t>
      </w:r>
      <w:r w:rsidR="00F309FB" w:rsidRPr="003E2D6D">
        <w:t>r</w:t>
      </w:r>
      <w:r w:rsidR="004175B7" w:rsidRPr="003E2D6D">
        <w:t>eport</w:t>
      </w:r>
      <w:r w:rsidR="00544E69" w:rsidRPr="003E2D6D">
        <w:t xml:space="preserve"> </w:t>
      </w:r>
    </w:p>
    <w:p w14:paraId="4EDF6626" w14:textId="1A5142F1" w:rsidR="00E50B26" w:rsidRPr="003E2D6D" w:rsidRDefault="00544E69" w:rsidP="003E2D6D">
      <w:pPr>
        <w:rPr>
          <w:b/>
          <w:bCs/>
        </w:rPr>
      </w:pPr>
      <w:r w:rsidRPr="003E2D6D">
        <w:rPr>
          <w:b/>
          <w:bCs/>
        </w:rPr>
        <w:t xml:space="preserve">1 </w:t>
      </w:r>
      <w:r w:rsidR="00CA1D1A" w:rsidRPr="003E2D6D">
        <w:rPr>
          <w:b/>
          <w:bCs/>
        </w:rPr>
        <w:t>January</w:t>
      </w:r>
      <w:r w:rsidRPr="003E2D6D">
        <w:rPr>
          <w:b/>
          <w:bCs/>
        </w:rPr>
        <w:t xml:space="preserve">–31 </w:t>
      </w:r>
      <w:r w:rsidR="00CA1D1A" w:rsidRPr="003E2D6D">
        <w:rPr>
          <w:b/>
          <w:bCs/>
        </w:rPr>
        <w:t>March</w:t>
      </w:r>
      <w:r w:rsidRPr="003E2D6D">
        <w:rPr>
          <w:b/>
          <w:bCs/>
        </w:rPr>
        <w:t xml:space="preserve"> 20</w:t>
      </w:r>
      <w:r w:rsidR="00CA1D1A" w:rsidRPr="003E2D6D">
        <w:rPr>
          <w:b/>
          <w:bCs/>
        </w:rPr>
        <w:t>20</w:t>
      </w:r>
    </w:p>
    <w:p w14:paraId="25FB6B02" w14:textId="77777777" w:rsidR="00E84672" w:rsidRDefault="00E84672" w:rsidP="00E84672">
      <w:pPr>
        <w:pStyle w:val="Heading2"/>
      </w:pPr>
      <w:r>
        <w:t>COVID-19</w:t>
      </w:r>
    </w:p>
    <w:p w14:paraId="7F5FA5FF" w14:textId="781BEF7F" w:rsidR="00355D8F" w:rsidRPr="003E2D6D" w:rsidRDefault="40898F7C" w:rsidP="003E2D6D">
      <w:r w:rsidRPr="003E2D6D">
        <w:rPr>
          <w:rFonts w:eastAsia="Arial"/>
        </w:rPr>
        <w:t xml:space="preserve">In March 2020 the Commonwealth and </w:t>
      </w:r>
      <w:r w:rsidR="003E2D6D">
        <w:rPr>
          <w:rFonts w:eastAsia="Arial"/>
        </w:rPr>
        <w:t>s</w:t>
      </w:r>
      <w:r w:rsidRPr="003E2D6D">
        <w:rPr>
          <w:rFonts w:eastAsia="Arial"/>
        </w:rPr>
        <w:t>tate governments implemented a shutdown of all non-essential activity across Victoria and Australia to combat the spread of COVID-19. Victoria Legal Aid</w:t>
      </w:r>
      <w:r w:rsidR="001B34D5">
        <w:rPr>
          <w:rFonts w:eastAsia="Arial"/>
        </w:rPr>
        <w:t xml:space="preserve"> (VLA)</w:t>
      </w:r>
      <w:r w:rsidRPr="003E2D6D">
        <w:rPr>
          <w:rFonts w:eastAsia="Arial"/>
        </w:rPr>
        <w:t xml:space="preserve"> responded to COVID-19 in a way that enabled us to safeguard our staff and clients and continue to deliver essential legal services, while taking account of other responses across the justice system.</w:t>
      </w:r>
    </w:p>
    <w:p w14:paraId="237AA5BA" w14:textId="4263A67C" w:rsidR="40898F7C" w:rsidRPr="003E2D6D" w:rsidRDefault="40898F7C" w:rsidP="003E2D6D">
      <w:r w:rsidRPr="003E2D6D">
        <w:rPr>
          <w:rFonts w:eastAsia="Arial"/>
        </w:rPr>
        <w:t xml:space="preserve">As part of our pandemic response, most of our staff in Melbourne and the regions are now working from home. Although this has caused some disruptions to our services, we have been adapting how we deliver much needed legal assistance while ensuring the safety and wellbeing of our staff, communities and clients. We are </w:t>
      </w:r>
      <w:r w:rsidR="7CD425ED" w:rsidRPr="003E2D6D">
        <w:rPr>
          <w:rFonts w:eastAsia="Arial"/>
        </w:rPr>
        <w:t>limiting the number of</w:t>
      </w:r>
      <w:r w:rsidRPr="003E2D6D">
        <w:rPr>
          <w:rFonts w:eastAsia="Arial"/>
        </w:rPr>
        <w:t xml:space="preserve"> clients or visitors at our office reception areas</w:t>
      </w:r>
      <w:r w:rsidR="1DEC7ADA" w:rsidRPr="003E2D6D">
        <w:rPr>
          <w:rFonts w:eastAsia="Arial"/>
        </w:rPr>
        <w:t xml:space="preserve"> by encouraging them to seek assistance on the phone or online.</w:t>
      </w:r>
      <w:r w:rsidR="57A551F7" w:rsidRPr="003E2D6D">
        <w:rPr>
          <w:rFonts w:eastAsia="Arial"/>
        </w:rPr>
        <w:t xml:space="preserve"> W</w:t>
      </w:r>
      <w:r w:rsidRPr="003E2D6D">
        <w:rPr>
          <w:rFonts w:eastAsia="Arial"/>
        </w:rPr>
        <w:t xml:space="preserve">e continue to deliver information, advice, assistance and representation via phone, web chat or other online facilities. </w:t>
      </w:r>
      <w:r w:rsidR="0095574A" w:rsidRPr="003E2D6D">
        <w:rPr>
          <w:rFonts w:eastAsia="Arial"/>
        </w:rPr>
        <w:t>Where measures have been put in place to ensure the safety of our staff and clients, we are still attending court in person for some matters.</w:t>
      </w:r>
    </w:p>
    <w:p w14:paraId="58A31D66" w14:textId="6381AA10" w:rsidR="40898F7C" w:rsidRPr="003E2D6D" w:rsidRDefault="40898F7C" w:rsidP="003E2D6D">
      <w:r w:rsidRPr="003E2D6D">
        <w:rPr>
          <w:rFonts w:eastAsia="Arial"/>
        </w:rPr>
        <w:t xml:space="preserve">We have also been developing and publishing COVID-19 information for both the community and lawyers in the </w:t>
      </w:r>
      <w:hyperlink r:id="rId11">
        <w:r w:rsidRPr="003E2D6D">
          <w:rPr>
            <w:rStyle w:val="Hyperlink"/>
            <w:rFonts w:eastAsia="Arial"/>
          </w:rPr>
          <w:t xml:space="preserve">Find </w:t>
        </w:r>
        <w:r w:rsidR="003E2D6D">
          <w:rPr>
            <w:rStyle w:val="Hyperlink"/>
            <w:rFonts w:eastAsia="Arial"/>
          </w:rPr>
          <w:t>l</w:t>
        </w:r>
        <w:r w:rsidRPr="003E2D6D">
          <w:rPr>
            <w:rStyle w:val="Hyperlink"/>
            <w:rFonts w:eastAsia="Arial"/>
          </w:rPr>
          <w:t xml:space="preserve">egal </w:t>
        </w:r>
        <w:r w:rsidR="003E2D6D">
          <w:rPr>
            <w:rStyle w:val="Hyperlink"/>
            <w:rFonts w:eastAsia="Arial"/>
          </w:rPr>
          <w:t>a</w:t>
        </w:r>
        <w:r w:rsidRPr="003E2D6D">
          <w:rPr>
            <w:rStyle w:val="Hyperlink"/>
            <w:rFonts w:eastAsia="Arial"/>
          </w:rPr>
          <w:t>nswers</w:t>
        </w:r>
      </w:hyperlink>
      <w:r w:rsidRPr="003E2D6D">
        <w:rPr>
          <w:rFonts w:eastAsia="Arial"/>
        </w:rPr>
        <w:t xml:space="preserve"> section of our website and on </w:t>
      </w:r>
      <w:hyperlink r:id="rId12">
        <w:r w:rsidRPr="003E2D6D">
          <w:rPr>
            <w:rStyle w:val="Hyperlink"/>
            <w:rFonts w:eastAsia="Arial"/>
          </w:rPr>
          <w:t>LawGuru</w:t>
        </w:r>
      </w:hyperlink>
      <w:r w:rsidRPr="003E2D6D">
        <w:rPr>
          <w:rFonts w:eastAsia="Arial"/>
        </w:rPr>
        <w:t xml:space="preserve">. These resources are designed to assist those who may encounter legal problems due to the pandemic, and to help lawyers navigate the changing legal landscape. We have had over </w:t>
      </w:r>
      <w:r w:rsidR="38E30F60" w:rsidRPr="003E2D6D">
        <w:rPr>
          <w:rFonts w:eastAsia="Arial"/>
        </w:rPr>
        <w:t>88</w:t>
      </w:r>
      <w:r w:rsidRPr="003E2D6D">
        <w:rPr>
          <w:rFonts w:eastAsia="Arial"/>
        </w:rPr>
        <w:t xml:space="preserve">,000 unique page views to the Find </w:t>
      </w:r>
      <w:r w:rsidR="003E2D6D">
        <w:rPr>
          <w:rFonts w:eastAsia="Arial"/>
        </w:rPr>
        <w:t>l</w:t>
      </w:r>
      <w:r w:rsidRPr="003E2D6D">
        <w:rPr>
          <w:rFonts w:eastAsia="Arial"/>
        </w:rPr>
        <w:t xml:space="preserve">egal </w:t>
      </w:r>
      <w:r w:rsidR="003E2D6D">
        <w:rPr>
          <w:rFonts w:eastAsia="Arial"/>
        </w:rPr>
        <w:t>a</w:t>
      </w:r>
      <w:r w:rsidRPr="003E2D6D">
        <w:rPr>
          <w:rFonts w:eastAsia="Arial"/>
        </w:rPr>
        <w:t xml:space="preserve">nswers resources since 1 March 2020. </w:t>
      </w:r>
    </w:p>
    <w:p w14:paraId="1797E0EC" w14:textId="2ECA3129" w:rsidR="40898F7C" w:rsidRPr="003E2D6D" w:rsidRDefault="40898F7C" w:rsidP="003E2D6D">
      <w:r w:rsidRPr="003E2D6D">
        <w:rPr>
          <w:rFonts w:eastAsia="Arial"/>
        </w:rPr>
        <w:t xml:space="preserve">Many disadvantaged groups may be disproportionately affected by the COVID-19 pandemic, and we are ensuring that we continue to target our services to help those most in need. This is particularly so as we see shifts in demand for our services, such as increases in information and advice related to family violence. Although the courts have adjourned most cases until the next financial year, we are still approving grants of legal aid in anticipation of the courts resuming more regular work practices. </w:t>
      </w:r>
      <w:r w:rsidR="7E2E8D92" w:rsidRPr="003E2D6D">
        <w:t xml:space="preserve">We have welcomed announcements by both </w:t>
      </w:r>
      <w:r w:rsidR="003E2D6D">
        <w:t>s</w:t>
      </w:r>
      <w:r w:rsidR="7E2E8D92" w:rsidRPr="003E2D6D">
        <w:t xml:space="preserve">tate and Commonwealth </w:t>
      </w:r>
      <w:r w:rsidR="003E2D6D">
        <w:t>g</w:t>
      </w:r>
      <w:r w:rsidR="7E2E8D92" w:rsidRPr="003E2D6D">
        <w:t>overnments about additional funding for front line legal services.</w:t>
      </w:r>
    </w:p>
    <w:p w14:paraId="4751BBE8" w14:textId="30B05040" w:rsidR="40898F7C" w:rsidRPr="003E2D6D" w:rsidRDefault="40898F7C" w:rsidP="003E2D6D">
      <w:r w:rsidRPr="003E2D6D">
        <w:rPr>
          <w:rFonts w:eastAsia="Arial"/>
        </w:rPr>
        <w:t>We are also aware of the impact being felt by our legal assistance partners and we have implemented several strategies to help support the private practitioners to deliver legally aided assistance. We will continue to engage and work with the private practitioners to ensure that our mixed model of legal assistance service delivery remains viable when this crisis eases.</w:t>
      </w:r>
    </w:p>
    <w:p w14:paraId="220CCD12" w14:textId="5448D9F0" w:rsidR="00E84672" w:rsidRDefault="40898F7C" w:rsidP="00E84672">
      <w:r w:rsidRPr="003E2D6D">
        <w:rPr>
          <w:rFonts w:eastAsia="Arial"/>
        </w:rPr>
        <w:t xml:space="preserve">For updates on our services and our full response to COVID-19, please visit our website: </w:t>
      </w:r>
      <w:hyperlink r:id="rId13" w:history="1">
        <w:r w:rsidRPr="003E2D6D">
          <w:rPr>
            <w:rStyle w:val="Hyperlink"/>
            <w:rFonts w:eastAsia="Arial"/>
          </w:rPr>
          <w:t>www.legalaid.vic.gov.au/about-us/news/service-update-and-covid-19-response</w:t>
        </w:r>
      </w:hyperlink>
      <w:r w:rsidRPr="003E2D6D">
        <w:rPr>
          <w:rFonts w:eastAsia="Arial"/>
        </w:rPr>
        <w:t>.</w:t>
      </w:r>
      <w:r w:rsidR="00E84672">
        <w:br w:type="page"/>
      </w:r>
    </w:p>
    <w:p w14:paraId="19FFED52" w14:textId="46901F47" w:rsidR="004175B7" w:rsidRPr="00683403" w:rsidRDefault="4E94EB1A" w:rsidP="00A86293">
      <w:pPr>
        <w:pStyle w:val="Heading2"/>
      </w:pPr>
      <w:r w:rsidRPr="00683403">
        <w:lastRenderedPageBreak/>
        <w:t xml:space="preserve">Quarter </w:t>
      </w:r>
      <w:r w:rsidR="00CA1D1A">
        <w:t>three</w:t>
      </w:r>
      <w:r w:rsidRPr="00683403">
        <w:t xml:space="preserve"> headlines</w:t>
      </w:r>
    </w:p>
    <w:p w14:paraId="326403BA" w14:textId="1DFED77E" w:rsidR="00CC4CA2" w:rsidRPr="00EA4F9E" w:rsidRDefault="00CA1D1A" w:rsidP="00EA4F9E">
      <w:pPr>
        <w:rPr>
          <w:rFonts w:eastAsia="Calibri"/>
        </w:rPr>
      </w:pPr>
      <w:r>
        <w:rPr>
          <w:rFonts w:eastAsia="Calibri"/>
          <w:b/>
          <w:bCs/>
        </w:rPr>
        <w:t>January</w:t>
      </w:r>
      <w:r w:rsidR="00EA4F9E">
        <w:rPr>
          <w:rFonts w:eastAsia="Calibri"/>
        </w:rPr>
        <w:t xml:space="preserve"> – </w:t>
      </w:r>
      <w:r w:rsidR="00EA4F9E" w:rsidRPr="00EA4F9E">
        <w:rPr>
          <w:rFonts w:eastAsia="Calibri"/>
        </w:rPr>
        <w:t>w</w:t>
      </w:r>
      <w:r w:rsidR="009A5AFD" w:rsidRPr="00EA4F9E">
        <w:rPr>
          <w:rFonts w:eastAsia="Calibri"/>
        </w:rPr>
        <w:t xml:space="preserve">e continued to deliver </w:t>
      </w:r>
      <w:hyperlink r:id="rId14" w:history="1">
        <w:r w:rsidR="009A5AFD" w:rsidRPr="00EA4F9E">
          <w:rPr>
            <w:rStyle w:val="Hyperlink"/>
            <w:rFonts w:eastAsia="Calibri"/>
          </w:rPr>
          <w:t>Disaster Legal Help</w:t>
        </w:r>
      </w:hyperlink>
      <w:r w:rsidR="009A5AFD" w:rsidRPr="00EA4F9E">
        <w:rPr>
          <w:rFonts w:eastAsia="Calibri"/>
        </w:rPr>
        <w:t xml:space="preserve"> services with our delivery partners; the Law Institute of Victoria, the Federation of Community Legal Centres, the Victorian Bar and Justice Connect. </w:t>
      </w:r>
      <w:r w:rsidR="00CC4CA2" w:rsidRPr="00EA4F9E">
        <w:rPr>
          <w:rFonts w:eastAsia="Calibri"/>
        </w:rPr>
        <w:t>Hundreds of lawyers and legal practices have registered to donate their time and experience to help communities affected by the bushfires.</w:t>
      </w:r>
    </w:p>
    <w:p w14:paraId="4C345B0B" w14:textId="0CF1084B" w:rsidR="004175B7" w:rsidRPr="00EA4F9E" w:rsidRDefault="00CC4CA2" w:rsidP="00EA4F9E">
      <w:r w:rsidRPr="00EA4F9E">
        <w:rPr>
          <w:rFonts w:eastAsia="Calibri"/>
        </w:rPr>
        <w:t xml:space="preserve">We lodged </w:t>
      </w:r>
      <w:hyperlink r:id="rId15">
        <w:r w:rsidRPr="00EA4F9E">
          <w:rPr>
            <w:rStyle w:val="Hyperlink"/>
            <w:rFonts w:eastAsia="Calibri"/>
          </w:rPr>
          <w:t>submissions</w:t>
        </w:r>
      </w:hyperlink>
      <w:r w:rsidRPr="00EA4F9E">
        <w:rPr>
          <w:rFonts w:eastAsia="Calibri"/>
        </w:rPr>
        <w:t xml:space="preserve"> on the exposure drafts of the</w:t>
      </w:r>
      <w:r w:rsidR="0095574A" w:rsidRPr="00EA4F9E">
        <w:rPr>
          <w:rFonts w:eastAsia="Calibri"/>
        </w:rPr>
        <w:t xml:space="preserve"> Federal Government’s</w:t>
      </w:r>
      <w:r w:rsidRPr="00EA4F9E">
        <w:rPr>
          <w:rFonts w:eastAsia="Calibri"/>
        </w:rPr>
        <w:t xml:space="preserve"> </w:t>
      </w:r>
      <w:hyperlink r:id="rId16" w:anchor="V">
        <w:r w:rsidRPr="00EA4F9E">
          <w:rPr>
            <w:rStyle w:val="Hyperlink"/>
            <w:rFonts w:eastAsia="Calibri"/>
          </w:rPr>
          <w:t>Religious Freedom Bill</w:t>
        </w:r>
      </w:hyperlink>
      <w:r w:rsidR="70280E54" w:rsidRPr="00EA4F9E">
        <w:t xml:space="preserve"> as we</w:t>
      </w:r>
      <w:r w:rsidRPr="00EA4F9E">
        <w:t xml:space="preserve"> are concerned that the Bill in its current form winds back and overrides existing protections from discrimination, vilification and harassment.</w:t>
      </w:r>
    </w:p>
    <w:p w14:paraId="1D3E4E56" w14:textId="54A8CF56" w:rsidR="00CA1D1A" w:rsidRDefault="00CA1D1A" w:rsidP="65535495">
      <w:pPr>
        <w:rPr>
          <w:rFonts w:eastAsia="Arial" w:cs="Arial"/>
          <w:szCs w:val="22"/>
        </w:rPr>
      </w:pPr>
      <w:r w:rsidRPr="65535495">
        <w:rPr>
          <w:rFonts w:eastAsia="Calibri" w:cs="Arial"/>
          <w:b/>
          <w:bCs/>
        </w:rPr>
        <w:t>February</w:t>
      </w:r>
      <w:r w:rsidR="00EA4F9E">
        <w:rPr>
          <w:rFonts w:eastAsia="Calibri" w:cs="Arial"/>
        </w:rPr>
        <w:t xml:space="preserve"> – we </w:t>
      </w:r>
      <w:r w:rsidR="00231769" w:rsidRPr="65535495">
        <w:rPr>
          <w:rFonts w:eastAsia="Calibri" w:cs="Arial"/>
        </w:rPr>
        <w:t xml:space="preserve">made a joint submission with the Victorian Aboriginal Legal </w:t>
      </w:r>
      <w:r w:rsidR="00D034BA">
        <w:rPr>
          <w:rFonts w:eastAsia="Calibri" w:cs="Arial"/>
        </w:rPr>
        <w:t>S</w:t>
      </w:r>
      <w:r w:rsidR="00231769" w:rsidRPr="65535495">
        <w:rPr>
          <w:rFonts w:eastAsia="Calibri" w:cs="Arial"/>
        </w:rPr>
        <w:t xml:space="preserve">ervice to the </w:t>
      </w:r>
      <w:hyperlink r:id="rId17">
        <w:r w:rsidR="00231769" w:rsidRPr="65535495">
          <w:rPr>
            <w:rStyle w:val="Hyperlink"/>
            <w:rFonts w:eastAsia="Calibri" w:cs="Arial"/>
          </w:rPr>
          <w:t>Victorian Parliamentary inquiry</w:t>
        </w:r>
      </w:hyperlink>
      <w:r w:rsidR="00231769" w:rsidRPr="65535495">
        <w:rPr>
          <w:rFonts w:eastAsia="Calibri" w:cs="Arial"/>
        </w:rPr>
        <w:t xml:space="preserve"> into anti-vilification laws. </w:t>
      </w:r>
      <w:r w:rsidR="5D6A6C87" w:rsidRPr="65535495">
        <w:rPr>
          <w:rFonts w:eastAsia="Calibri" w:cs="Arial"/>
        </w:rPr>
        <w:t>In the first joint submission from two legal assistance organisations</w:t>
      </w:r>
      <w:r w:rsidR="00DB4A7B">
        <w:rPr>
          <w:rFonts w:eastAsia="Calibri" w:cs="Arial"/>
        </w:rPr>
        <w:t>,</w:t>
      </w:r>
      <w:r w:rsidR="5D6A6C87" w:rsidRPr="65535495">
        <w:rPr>
          <w:rFonts w:eastAsia="Calibri" w:cs="Arial"/>
        </w:rPr>
        <w:t xml:space="preserve"> we called for stronger protections against hate speech in Victoria and </w:t>
      </w:r>
      <w:r w:rsidR="5D6A6C87" w:rsidRPr="65535495">
        <w:rPr>
          <w:rFonts w:eastAsia="Arial" w:cs="Arial"/>
          <w:szCs w:val="22"/>
        </w:rPr>
        <w:t>outlined the prevalence and impact of hate speech on Aboriginal and Torres Strait Islander peoples</w:t>
      </w:r>
      <w:r w:rsidR="00DB4A7B">
        <w:rPr>
          <w:rFonts w:eastAsia="Arial" w:cs="Arial"/>
          <w:szCs w:val="22"/>
        </w:rPr>
        <w:t>. We also outlined</w:t>
      </w:r>
      <w:r w:rsidR="5D6A6C87" w:rsidRPr="65535495">
        <w:rPr>
          <w:rFonts w:eastAsia="Arial" w:cs="Arial"/>
          <w:szCs w:val="22"/>
        </w:rPr>
        <w:t xml:space="preserve"> the gaps in protections.</w:t>
      </w:r>
    </w:p>
    <w:p w14:paraId="10EDFDA5" w14:textId="368F255E" w:rsidR="00021293" w:rsidRDefault="00021293" w:rsidP="65535495">
      <w:pPr>
        <w:rPr>
          <w:rFonts w:cs="Arial"/>
        </w:rPr>
      </w:pPr>
      <w:r w:rsidRPr="00021293">
        <w:rPr>
          <w:rFonts w:cs="Arial"/>
        </w:rPr>
        <w:t xml:space="preserve">We continued to assist those affected by the </w:t>
      </w:r>
      <w:hyperlink r:id="rId18" w:history="1">
        <w:r w:rsidR="00CF727F" w:rsidRPr="00CF727F">
          <w:rPr>
            <w:rStyle w:val="Hyperlink"/>
            <w:rFonts w:cs="Arial"/>
          </w:rPr>
          <w:t>bushfires</w:t>
        </w:r>
      </w:hyperlink>
      <w:r w:rsidRPr="00021293">
        <w:rPr>
          <w:rFonts w:cs="Arial"/>
        </w:rPr>
        <w:t xml:space="preserve">. One of our local lawyers, Hetty de </w:t>
      </w:r>
      <w:proofErr w:type="spellStart"/>
      <w:r w:rsidRPr="00021293">
        <w:rPr>
          <w:rFonts w:cs="Arial"/>
        </w:rPr>
        <w:t>Crespigny</w:t>
      </w:r>
      <w:proofErr w:type="spellEnd"/>
      <w:r w:rsidRPr="00021293">
        <w:rPr>
          <w:rFonts w:cs="Arial"/>
        </w:rPr>
        <w:t xml:space="preserve">, was working at the Bairnsdale recovery centre on a fortnightly </w:t>
      </w:r>
      <w:r w:rsidR="00D86F8A">
        <w:rPr>
          <w:rFonts w:cs="Arial"/>
        </w:rPr>
        <w:t xml:space="preserve">basis </w:t>
      </w:r>
      <w:r w:rsidRPr="00021293">
        <w:rPr>
          <w:rFonts w:cs="Arial"/>
        </w:rPr>
        <w:t>prior to the COVID-19 pandemic changes to service.</w:t>
      </w:r>
      <w:r w:rsidR="0015181C">
        <w:rPr>
          <w:rFonts w:cs="Arial"/>
        </w:rPr>
        <w:t xml:space="preserve"> L</w:t>
      </w:r>
      <w:r w:rsidR="00AE67E5" w:rsidRPr="00702FBA">
        <w:rPr>
          <w:rFonts w:cs="Arial"/>
        </w:rPr>
        <w:t>egal assistance services</w:t>
      </w:r>
      <w:r w:rsidR="0015181C">
        <w:rPr>
          <w:rFonts w:cs="Arial"/>
        </w:rPr>
        <w:t xml:space="preserve"> provided by locals with regional knowledge and context</w:t>
      </w:r>
      <w:r w:rsidR="00AE67E5" w:rsidRPr="00702FBA">
        <w:rPr>
          <w:rFonts w:cs="Arial"/>
        </w:rPr>
        <w:t xml:space="preserve"> is key to responding effectively to</w:t>
      </w:r>
      <w:r w:rsidR="0015181C">
        <w:rPr>
          <w:rFonts w:cs="Arial"/>
        </w:rPr>
        <w:t xml:space="preserve"> the</w:t>
      </w:r>
      <w:r w:rsidR="00AE67E5" w:rsidRPr="00702FBA">
        <w:rPr>
          <w:rFonts w:cs="Arial"/>
        </w:rPr>
        <w:t xml:space="preserve"> legal problems caused by the fires.</w:t>
      </w:r>
    </w:p>
    <w:p w14:paraId="32BA3F06" w14:textId="4F8F7828" w:rsidR="001C7169" w:rsidRPr="001B34D5" w:rsidRDefault="00CA1D1A" w:rsidP="001B34D5">
      <w:pPr>
        <w:rPr>
          <w:rFonts w:eastAsia="Calibri" w:cs="Arial"/>
        </w:rPr>
      </w:pPr>
      <w:r w:rsidRPr="3B1E6D38">
        <w:rPr>
          <w:rFonts w:eastAsia="Calibri" w:cs="Arial"/>
          <w:b/>
          <w:bCs/>
        </w:rPr>
        <w:t>March</w:t>
      </w:r>
      <w:r w:rsidR="00EA4F9E">
        <w:rPr>
          <w:rFonts w:eastAsia="Calibri" w:cs="Arial"/>
        </w:rPr>
        <w:t xml:space="preserve"> – as </w:t>
      </w:r>
      <w:r w:rsidR="2DE3E233" w:rsidRPr="3B1E6D38">
        <w:rPr>
          <w:rFonts w:eastAsia="Calibri" w:cs="Arial"/>
        </w:rPr>
        <w:t xml:space="preserve">the impact of the global COVID-19 pandemic became clearer, we </w:t>
      </w:r>
      <w:r w:rsidR="0095574A">
        <w:rPr>
          <w:rFonts w:eastAsia="Calibri" w:cs="Arial"/>
        </w:rPr>
        <w:t xml:space="preserve">limited </w:t>
      </w:r>
      <w:r w:rsidR="2DE3E233" w:rsidRPr="3B1E6D38">
        <w:rPr>
          <w:rFonts w:eastAsia="Calibri" w:cs="Arial"/>
        </w:rPr>
        <w:t xml:space="preserve">our in-person services and </w:t>
      </w:r>
      <w:r w:rsidR="7B950621" w:rsidRPr="3B1E6D38">
        <w:rPr>
          <w:rFonts w:eastAsia="Calibri" w:cs="Arial"/>
        </w:rPr>
        <w:t>transitioned to a working from home model</w:t>
      </w:r>
      <w:r w:rsidR="2DE3E233" w:rsidRPr="3B1E6D38">
        <w:rPr>
          <w:rFonts w:eastAsia="Calibri" w:cs="Arial"/>
        </w:rPr>
        <w:t xml:space="preserve"> to help keep </w:t>
      </w:r>
      <w:r w:rsidR="0095574A">
        <w:rPr>
          <w:rFonts w:eastAsia="Calibri" w:cs="Arial"/>
        </w:rPr>
        <w:t>staff</w:t>
      </w:r>
      <w:r w:rsidR="2DE3E233" w:rsidRPr="3B1E6D38">
        <w:rPr>
          <w:rFonts w:eastAsia="Calibri" w:cs="Arial"/>
        </w:rPr>
        <w:t xml:space="preserve"> and our communities safe.</w:t>
      </w:r>
      <w:r w:rsidR="0095574A">
        <w:rPr>
          <w:rFonts w:eastAsia="Calibri" w:cs="Arial"/>
        </w:rPr>
        <w:t xml:space="preserve"> Our services are still available</w:t>
      </w:r>
      <w:r w:rsidR="00D53753">
        <w:rPr>
          <w:rFonts w:eastAsia="Calibri" w:cs="Arial"/>
        </w:rPr>
        <w:t>, in-person and remotely,</w:t>
      </w:r>
      <w:r w:rsidR="0095574A">
        <w:rPr>
          <w:rFonts w:eastAsia="Calibri" w:cs="Arial"/>
        </w:rPr>
        <w:t xml:space="preserve"> and we encourage </w:t>
      </w:r>
      <w:r w:rsidR="00D53753">
        <w:rPr>
          <w:rFonts w:eastAsia="Calibri" w:cs="Arial"/>
        </w:rPr>
        <w:t>clients and community members to contact us</w:t>
      </w:r>
      <w:r w:rsidR="0095574A">
        <w:rPr>
          <w:rFonts w:eastAsia="Calibri" w:cs="Arial"/>
        </w:rPr>
        <w:t xml:space="preserve"> via the phone or online.</w:t>
      </w:r>
      <w:r w:rsidR="76E3C25C" w:rsidRPr="3B1E6D38">
        <w:rPr>
          <w:rFonts w:eastAsia="Calibri" w:cs="Arial"/>
        </w:rPr>
        <w:t xml:space="preserve"> We quickly provided COVID-19 related information on our website for clients, the community and our practitioner partners. </w:t>
      </w:r>
    </w:p>
    <w:p w14:paraId="2B4E9B02" w14:textId="77777777" w:rsidR="001B34D5" w:rsidRDefault="001B34D5">
      <w:pPr>
        <w:spacing w:after="0" w:line="240" w:lineRule="auto"/>
        <w:rPr>
          <w:rFonts w:cs="Arial"/>
          <w:b/>
          <w:bCs/>
          <w:iCs/>
          <w:color w:val="971A4B"/>
          <w:sz w:val="28"/>
          <w:szCs w:val="28"/>
          <w:lang w:eastAsia="en-AU"/>
        </w:rPr>
      </w:pPr>
      <w:r>
        <w:br w:type="page"/>
      </w:r>
    </w:p>
    <w:p w14:paraId="291B79F7" w14:textId="0C6B0A7A" w:rsidR="004175B7" w:rsidRPr="004175B7" w:rsidRDefault="004175B7" w:rsidP="004175B7">
      <w:pPr>
        <w:pStyle w:val="Heading2"/>
      </w:pPr>
      <w:r w:rsidRPr="004175B7">
        <w:lastRenderedPageBreak/>
        <w:t>Snapshot of service delivery</w:t>
      </w:r>
    </w:p>
    <w:p w14:paraId="270D96EE" w14:textId="24270843" w:rsidR="3CAD6EF9" w:rsidRPr="001B34D5" w:rsidRDefault="3CAD6EF9" w:rsidP="001B34D5">
      <w:r w:rsidRPr="001B34D5">
        <w:t xml:space="preserve">Quarter three (Q3) saw an overall drop in service levels from quarter two (Q2), </w:t>
      </w:r>
      <w:r w:rsidR="31DE99DC" w:rsidRPr="001B34D5">
        <w:t>except for</w:t>
      </w:r>
      <w:r w:rsidRPr="001B34D5">
        <w:t xml:space="preserve"> grants of legal aid</w:t>
      </w:r>
      <w:r w:rsidR="31F254F0" w:rsidRPr="001B34D5">
        <w:t>. The impact of COVID-19 began to be felt in late March,</w:t>
      </w:r>
      <w:r w:rsidR="04704748" w:rsidRPr="001B34D5">
        <w:t xml:space="preserve"> </w:t>
      </w:r>
      <w:r w:rsidR="62845D5F" w:rsidRPr="001B34D5">
        <w:t>and this is reflected in some service numbers more than others.</w:t>
      </w:r>
      <w:r w:rsidR="31F254F0" w:rsidRPr="001B34D5">
        <w:t xml:space="preserve"> </w:t>
      </w:r>
    </w:p>
    <w:p w14:paraId="33DE9882" w14:textId="676BB353" w:rsidR="3EDE33A7" w:rsidRPr="001B34D5" w:rsidRDefault="3EDE33A7" w:rsidP="001B34D5">
      <w:r w:rsidRPr="001B34D5">
        <w:t xml:space="preserve">Legal Help is the main driver of legal information and advice sessions at VLA. </w:t>
      </w:r>
      <w:r w:rsidR="5EB3C6C3" w:rsidRPr="001B34D5">
        <w:t xml:space="preserve">To accommodate a new working </w:t>
      </w:r>
      <w:r w:rsidR="26A31412" w:rsidRPr="001B34D5">
        <w:t>f</w:t>
      </w:r>
      <w:r w:rsidR="5EB3C6C3" w:rsidRPr="001B34D5">
        <w:t>rom home model</w:t>
      </w:r>
      <w:r w:rsidR="263E0D75" w:rsidRPr="001B34D5">
        <w:t xml:space="preserve">, Legal Help has reduced </w:t>
      </w:r>
      <w:r w:rsidR="0B54E9EA" w:rsidRPr="001B34D5">
        <w:t>its</w:t>
      </w:r>
      <w:r w:rsidR="263E0D75" w:rsidRPr="001B34D5">
        <w:t xml:space="preserve"> opening hours from 8</w:t>
      </w:r>
      <w:r w:rsidR="001B34D5">
        <w:t xml:space="preserve"> </w:t>
      </w:r>
      <w:r w:rsidR="263E0D75" w:rsidRPr="001B34D5">
        <w:t>am</w:t>
      </w:r>
      <w:r w:rsidR="001B34D5">
        <w:t>–</w:t>
      </w:r>
      <w:r w:rsidR="263E0D75" w:rsidRPr="001B34D5">
        <w:t>6</w:t>
      </w:r>
      <w:r w:rsidR="001B34D5">
        <w:t xml:space="preserve"> </w:t>
      </w:r>
      <w:r w:rsidR="263E0D75" w:rsidRPr="001B34D5">
        <w:t>pm to 9</w:t>
      </w:r>
      <w:r w:rsidR="001B34D5">
        <w:t xml:space="preserve"> </w:t>
      </w:r>
      <w:r w:rsidR="263E0D75" w:rsidRPr="001B34D5">
        <w:t>am</w:t>
      </w:r>
      <w:r w:rsidR="001B34D5">
        <w:t>–</w:t>
      </w:r>
      <w:r w:rsidR="263E0D75" w:rsidRPr="001B34D5">
        <w:t>5</w:t>
      </w:r>
      <w:r w:rsidR="001B34D5">
        <w:t xml:space="preserve"> </w:t>
      </w:r>
      <w:r w:rsidR="263E0D75" w:rsidRPr="001B34D5">
        <w:t xml:space="preserve">pm. This is a </w:t>
      </w:r>
      <w:r w:rsidR="3DBE9054" w:rsidRPr="001B34D5">
        <w:t>20</w:t>
      </w:r>
      <w:r w:rsidR="009F4CBB" w:rsidRPr="001B34D5">
        <w:t xml:space="preserve"> per cent</w:t>
      </w:r>
      <w:r w:rsidR="3DBE9054" w:rsidRPr="001B34D5">
        <w:t xml:space="preserve"> reduction in opening times, which </w:t>
      </w:r>
      <w:r w:rsidR="00704FA2" w:rsidRPr="001B34D5">
        <w:t>may have impacted the</w:t>
      </w:r>
      <w:r w:rsidR="3DBE9054" w:rsidRPr="001B34D5">
        <w:t xml:space="preserve"> </w:t>
      </w:r>
      <w:r w:rsidR="326B51ED" w:rsidRPr="001B34D5">
        <w:t>lower than projected results for this quarter.</w:t>
      </w:r>
      <w:r w:rsidR="263E0D75" w:rsidRPr="001B34D5">
        <w:t xml:space="preserve"> </w:t>
      </w:r>
      <w:r w:rsidR="64F29C28" w:rsidRPr="001B34D5">
        <w:t>Our year-end projections have been revised in line with our anticipated capacity due to the impact of COVID-19.</w:t>
      </w:r>
      <w:r w:rsidR="5EB3C6C3" w:rsidRPr="001B34D5">
        <w:t xml:space="preserve"> </w:t>
      </w:r>
    </w:p>
    <w:p w14:paraId="31F46315" w14:textId="5EE0EAD9" w:rsidR="79C6C240" w:rsidRPr="001B34D5" w:rsidRDefault="6D9E9AA1" w:rsidP="001B34D5">
      <w:r w:rsidRPr="001B34D5">
        <w:t>C</w:t>
      </w:r>
      <w:r w:rsidR="79C6C240" w:rsidRPr="001B34D5">
        <w:t>hanges to court processes to reduce in-person appearances ha</w:t>
      </w:r>
      <w:r w:rsidR="007772AD" w:rsidRPr="001B34D5">
        <w:t>ve</w:t>
      </w:r>
      <w:r w:rsidR="79C6C240" w:rsidRPr="001B34D5">
        <w:t xml:space="preserve"> resulted in fewer court </w:t>
      </w:r>
      <w:r w:rsidR="5DE3E972" w:rsidRPr="001B34D5">
        <w:t xml:space="preserve">services being delivered by VLA, such as </w:t>
      </w:r>
      <w:r w:rsidR="001B34D5">
        <w:t>d</w:t>
      </w:r>
      <w:r w:rsidR="5DE3E972" w:rsidRPr="001B34D5">
        <w:t xml:space="preserve">uty </w:t>
      </w:r>
      <w:r w:rsidR="001B34D5">
        <w:t>l</w:t>
      </w:r>
      <w:r w:rsidR="5DE3E972" w:rsidRPr="001B34D5">
        <w:t xml:space="preserve">awyers. However, we continue to receive, process and approve grants of legal aid. </w:t>
      </w:r>
    </w:p>
    <w:p w14:paraId="3C21063F" w14:textId="2CC46023" w:rsidR="00E43EE2" w:rsidRDefault="00E43EE2" w:rsidP="00E43EE2">
      <w:pPr>
        <w:pStyle w:val="Tableheader"/>
      </w:pPr>
      <w:r>
        <w:t>Clients snapshot</w:t>
      </w:r>
    </w:p>
    <w:tbl>
      <w:tblPr>
        <w:tblStyle w:val="PlainTable2"/>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01"/>
        <w:gridCol w:w="1370"/>
        <w:gridCol w:w="1602"/>
        <w:gridCol w:w="1565"/>
        <w:gridCol w:w="1564"/>
        <w:gridCol w:w="1564"/>
        <w:gridCol w:w="10"/>
      </w:tblGrid>
      <w:tr w:rsidR="000679DF" w:rsidRPr="000E7EED" w14:paraId="5105FACB" w14:textId="77777777" w:rsidTr="001B34D5">
        <w:trPr>
          <w:gridAfter w:val="1"/>
          <w:cnfStyle w:val="100000000000" w:firstRow="1" w:lastRow="0" w:firstColumn="0" w:lastColumn="0" w:oddVBand="0" w:evenVBand="0" w:oddHBand="0" w:evenHBand="0" w:firstRowFirstColumn="0" w:firstRowLastColumn="0" w:lastRowFirstColumn="0" w:lastRowLastColumn="0"/>
          <w:wAfter w:w="10" w:type="dxa"/>
          <w:trHeight w:val="190"/>
        </w:trPr>
        <w:tc>
          <w:tcPr>
            <w:cnfStyle w:val="000010000000" w:firstRow="0" w:lastRow="0" w:firstColumn="0" w:lastColumn="0" w:oddVBand="1" w:evenVBand="0" w:oddHBand="0" w:evenHBand="0" w:firstRowFirstColumn="0" w:firstRowLastColumn="0" w:lastRowFirstColumn="0" w:lastRowLastColumn="0"/>
            <w:tcW w:w="2403" w:type="dxa"/>
            <w:tcBorders>
              <w:top w:val="none" w:sz="0" w:space="0" w:color="auto"/>
              <w:left w:val="none" w:sz="0" w:space="0" w:color="auto"/>
              <w:bottom w:val="none" w:sz="0" w:space="0" w:color="auto"/>
              <w:right w:val="none" w:sz="0" w:space="0" w:color="auto"/>
            </w:tcBorders>
            <w:shd w:val="clear" w:color="auto" w:fill="C3AFCC"/>
          </w:tcPr>
          <w:p w14:paraId="02AC0E7C" w14:textId="77777777" w:rsidR="004175B7" w:rsidRPr="000E7EED" w:rsidRDefault="004175B7" w:rsidP="0039260E">
            <w:pPr>
              <w:rPr>
                <w:color w:val="000000" w:themeColor="text1"/>
              </w:rPr>
            </w:pPr>
            <w:bookmarkStart w:id="0" w:name="_Hlk31869858"/>
            <w:r w:rsidRPr="000E7EED">
              <w:rPr>
                <w:b/>
                <w:color w:val="000000" w:themeColor="text1"/>
              </w:rPr>
              <w:t>Clients</w:t>
            </w:r>
          </w:p>
        </w:tc>
        <w:tc>
          <w:tcPr>
            <w:cnfStyle w:val="000001000000" w:firstRow="0" w:lastRow="0" w:firstColumn="0" w:lastColumn="0" w:oddVBand="0" w:evenVBand="1" w:oddHBand="0" w:evenHBand="0" w:firstRowFirstColumn="0" w:firstRowLastColumn="0" w:lastRowFirstColumn="0" w:lastRowLastColumn="0"/>
            <w:tcW w:w="1370" w:type="dxa"/>
            <w:tcBorders>
              <w:top w:val="none" w:sz="0" w:space="0" w:color="auto"/>
              <w:left w:val="none" w:sz="0" w:space="0" w:color="auto"/>
              <w:bottom w:val="none" w:sz="0" w:space="0" w:color="auto"/>
              <w:right w:val="none" w:sz="0" w:space="0" w:color="auto"/>
            </w:tcBorders>
            <w:shd w:val="clear" w:color="auto" w:fill="C3AFCC"/>
          </w:tcPr>
          <w:p w14:paraId="1DB462B9" w14:textId="1A39D418" w:rsidR="004175B7" w:rsidRPr="000E7EED" w:rsidRDefault="4E94EB1A" w:rsidP="4E94EB1A">
            <w:pPr>
              <w:jc w:val="center"/>
              <w:rPr>
                <w:b/>
                <w:color w:val="000000" w:themeColor="text1"/>
              </w:rPr>
            </w:pPr>
            <w:r w:rsidRPr="4E94EB1A">
              <w:rPr>
                <w:b/>
                <w:color w:val="000000" w:themeColor="text1"/>
              </w:rPr>
              <w:t>Q</w:t>
            </w:r>
            <w:r w:rsidR="00CA1D1A">
              <w:rPr>
                <w:b/>
                <w:color w:val="000000" w:themeColor="text1"/>
              </w:rPr>
              <w:t>3</w:t>
            </w:r>
          </w:p>
          <w:p w14:paraId="2C3C051D" w14:textId="77777777" w:rsidR="004175B7" w:rsidRPr="000E7EED" w:rsidRDefault="004175B7" w:rsidP="0039260E">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604" w:type="dxa"/>
            <w:tcBorders>
              <w:top w:val="none" w:sz="0" w:space="0" w:color="auto"/>
              <w:left w:val="none" w:sz="0" w:space="0" w:color="auto"/>
              <w:bottom w:val="none" w:sz="0" w:space="0" w:color="auto"/>
              <w:right w:val="none" w:sz="0" w:space="0" w:color="auto"/>
            </w:tcBorders>
            <w:shd w:val="clear" w:color="auto" w:fill="C3AFCC"/>
          </w:tcPr>
          <w:p w14:paraId="159CF2F8" w14:textId="52CE41D5" w:rsidR="004175B7" w:rsidRPr="000E7EED" w:rsidRDefault="004175B7" w:rsidP="0039260E">
            <w:pPr>
              <w:jc w:val="center"/>
              <w:rPr>
                <w:b/>
                <w:color w:val="000000" w:themeColor="text1"/>
              </w:rPr>
            </w:pPr>
            <w:r w:rsidRPr="000E7EED">
              <w:rPr>
                <w:b/>
                <w:color w:val="000000" w:themeColor="text1"/>
              </w:rPr>
              <w:t>Q</w:t>
            </w:r>
            <w:r w:rsidR="00CA1D1A">
              <w:rPr>
                <w:b/>
                <w:color w:val="000000" w:themeColor="text1"/>
              </w:rPr>
              <w:t>4</w:t>
            </w:r>
          </w:p>
          <w:p w14:paraId="4121C7DF" w14:textId="77777777" w:rsidR="004175B7" w:rsidRPr="000E7EED" w:rsidRDefault="004175B7" w:rsidP="0039260E">
            <w:pPr>
              <w:jc w:val="center"/>
              <w:rPr>
                <w:color w:val="000000" w:themeColor="text1"/>
              </w:rPr>
            </w:pPr>
            <w:r w:rsidRPr="000E7EED">
              <w:rPr>
                <w:b/>
                <w:color w:val="000000" w:themeColor="text1"/>
              </w:rPr>
              <w:t>201</w:t>
            </w:r>
            <w:r>
              <w:rPr>
                <w:b/>
                <w:color w:val="000000" w:themeColor="text1"/>
              </w:rPr>
              <w:t>9</w:t>
            </w:r>
          </w:p>
        </w:tc>
        <w:tc>
          <w:tcPr>
            <w:cnfStyle w:val="000001000000" w:firstRow="0" w:lastRow="0" w:firstColumn="0" w:lastColumn="0" w:oddVBand="0" w:evenVBand="1" w:oddHBand="0" w:evenHBand="0" w:firstRowFirstColumn="0" w:firstRowLastColumn="0" w:lastRowFirstColumn="0" w:lastRowLastColumn="0"/>
            <w:tcW w:w="1567" w:type="dxa"/>
            <w:tcBorders>
              <w:top w:val="none" w:sz="0" w:space="0" w:color="auto"/>
              <w:left w:val="none" w:sz="0" w:space="0" w:color="auto"/>
              <w:bottom w:val="none" w:sz="0" w:space="0" w:color="auto"/>
              <w:right w:val="none" w:sz="0" w:space="0" w:color="auto"/>
            </w:tcBorders>
            <w:shd w:val="clear" w:color="auto" w:fill="C3AFCC"/>
          </w:tcPr>
          <w:p w14:paraId="47FD7D32" w14:textId="68E68B9E" w:rsidR="004175B7" w:rsidRDefault="004175B7" w:rsidP="0039260E">
            <w:pPr>
              <w:jc w:val="center"/>
              <w:rPr>
                <w:b/>
                <w:bCs w:val="0"/>
                <w:color w:val="000000" w:themeColor="text1"/>
              </w:rPr>
            </w:pPr>
            <w:r w:rsidRPr="000E7EED">
              <w:rPr>
                <w:b/>
                <w:color w:val="000000" w:themeColor="text1"/>
              </w:rPr>
              <w:t>Q</w:t>
            </w:r>
            <w:r w:rsidR="00CA1D1A">
              <w:rPr>
                <w:b/>
                <w:color w:val="000000" w:themeColor="text1"/>
              </w:rPr>
              <w:t>3</w:t>
            </w:r>
            <w:r>
              <w:rPr>
                <w:b/>
                <w:color w:val="000000" w:themeColor="text1"/>
              </w:rPr>
              <w:t xml:space="preserve"> </w:t>
            </w:r>
          </w:p>
          <w:p w14:paraId="62B8B011" w14:textId="77777777" w:rsidR="004175B7" w:rsidRPr="00A76427" w:rsidRDefault="004175B7" w:rsidP="0039260E">
            <w:pPr>
              <w:jc w:val="center"/>
              <w:rPr>
                <w:b/>
                <w:color w:val="000000" w:themeColor="text1"/>
              </w:rPr>
            </w:pPr>
            <w:r w:rsidRPr="000E7EED">
              <w:rPr>
                <w:b/>
                <w:color w:val="000000" w:themeColor="text1"/>
              </w:rPr>
              <w:t>20</w:t>
            </w:r>
            <w:r>
              <w:rPr>
                <w:b/>
                <w:color w:val="000000" w:themeColor="text1"/>
              </w:rPr>
              <w:t xml:space="preserve">20 </w:t>
            </w:r>
          </w:p>
        </w:tc>
        <w:tc>
          <w:tcPr>
            <w:cnfStyle w:val="000010000000" w:firstRow="0" w:lastRow="0" w:firstColumn="0" w:lastColumn="0" w:oddVBand="1" w:evenVBand="0" w:oddHBand="0" w:evenHBand="0" w:firstRowFirstColumn="0" w:firstRowLastColumn="0" w:lastRowFirstColumn="0" w:lastRowLastColumn="0"/>
            <w:tcW w:w="1566" w:type="dxa"/>
            <w:tcBorders>
              <w:top w:val="none" w:sz="0" w:space="0" w:color="auto"/>
              <w:left w:val="none" w:sz="0" w:space="0" w:color="auto"/>
              <w:bottom w:val="none" w:sz="0" w:space="0" w:color="auto"/>
              <w:right w:val="none" w:sz="0" w:space="0" w:color="auto"/>
            </w:tcBorders>
            <w:shd w:val="clear" w:color="auto" w:fill="C3AFCC"/>
          </w:tcPr>
          <w:p w14:paraId="62477243" w14:textId="2BF58D97" w:rsidR="004175B7" w:rsidRDefault="004175B7" w:rsidP="0039260E">
            <w:pPr>
              <w:jc w:val="center"/>
              <w:rPr>
                <w:b/>
                <w:color w:val="000000" w:themeColor="text1"/>
              </w:rPr>
            </w:pPr>
            <w:r>
              <w:rPr>
                <w:b/>
                <w:color w:val="000000" w:themeColor="text1"/>
              </w:rPr>
              <w:t>Q</w:t>
            </w:r>
            <w:r w:rsidR="00CA1D1A">
              <w:rPr>
                <w:b/>
                <w:color w:val="000000" w:themeColor="text1"/>
              </w:rPr>
              <w:t>4</w:t>
            </w:r>
            <w:r>
              <w:rPr>
                <w:b/>
                <w:color w:val="000000" w:themeColor="text1"/>
              </w:rPr>
              <w:t xml:space="preserve"> 2020 projection</w:t>
            </w:r>
          </w:p>
        </w:tc>
        <w:tc>
          <w:tcPr>
            <w:cnfStyle w:val="000001000000" w:firstRow="0" w:lastRow="0" w:firstColumn="0" w:lastColumn="0" w:oddVBand="0" w:evenVBand="1" w:oddHBand="0" w:evenHBand="0" w:firstRowFirstColumn="0" w:firstRowLastColumn="0" w:lastRowFirstColumn="0" w:lastRowLastColumn="0"/>
            <w:tcW w:w="1566" w:type="dxa"/>
            <w:tcBorders>
              <w:top w:val="none" w:sz="0" w:space="0" w:color="auto"/>
              <w:left w:val="none" w:sz="0" w:space="0" w:color="auto"/>
              <w:bottom w:val="none" w:sz="0" w:space="0" w:color="auto"/>
              <w:right w:val="none" w:sz="0" w:space="0" w:color="auto"/>
            </w:tcBorders>
            <w:shd w:val="clear" w:color="auto" w:fill="C3AFCC"/>
          </w:tcPr>
          <w:p w14:paraId="69F7585E" w14:textId="77777777" w:rsidR="004175B7" w:rsidRPr="000E7EED" w:rsidRDefault="4E94EB1A" w:rsidP="4E94EB1A">
            <w:pPr>
              <w:jc w:val="center"/>
              <w:rPr>
                <w:b/>
                <w:color w:val="000000" w:themeColor="text1"/>
              </w:rPr>
            </w:pPr>
            <w:r w:rsidRPr="4E94EB1A">
              <w:rPr>
                <w:b/>
                <w:color w:val="000000" w:themeColor="text1"/>
              </w:rPr>
              <w:t>Year-end projection</w:t>
            </w:r>
          </w:p>
        </w:tc>
      </w:tr>
      <w:tr w:rsidR="004175B7" w:rsidRPr="000E7EED" w14:paraId="712E240F" w14:textId="77777777" w:rsidTr="001B34D5">
        <w:trPr>
          <w:cnfStyle w:val="000000100000" w:firstRow="0" w:lastRow="0" w:firstColumn="0" w:lastColumn="0" w:oddVBand="0" w:evenVBand="0" w:oddHBand="1" w:evenHBand="0" w:firstRowFirstColumn="0" w:firstRowLastColumn="0" w:lastRowFirstColumn="0" w:lastRowLastColumn="0"/>
          <w:cantSplit/>
          <w:trHeight w:val="566"/>
        </w:trPr>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6D73261E" w14:textId="77777777" w:rsidR="004175B7" w:rsidRPr="000E7EED" w:rsidRDefault="004175B7" w:rsidP="0039260E">
            <w:pPr>
              <w:rPr>
                <w:color w:val="000000" w:themeColor="text1"/>
              </w:rPr>
            </w:pPr>
            <w:r w:rsidRPr="000E7EED">
              <w:rPr>
                <w:color w:val="000000" w:themeColor="text1"/>
              </w:rPr>
              <w:t>Unique clients</w:t>
            </w:r>
            <w:r w:rsidRPr="000E7EED">
              <w:rPr>
                <w:rStyle w:val="FootnoteReference"/>
                <w:color w:val="000000" w:themeColor="text1"/>
              </w:rPr>
              <w:footnoteReference w:id="2"/>
            </w:r>
          </w:p>
        </w:tc>
        <w:tc>
          <w:tcPr>
            <w:cnfStyle w:val="000001000000" w:firstRow="0" w:lastRow="0" w:firstColumn="0" w:lastColumn="0" w:oddVBand="0" w:evenVBand="1"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758A4E12" w14:textId="0A54ADF9" w:rsidR="004175B7" w:rsidRPr="000E7EED" w:rsidRDefault="00310C74" w:rsidP="0039260E">
            <w:pPr>
              <w:jc w:val="right"/>
              <w:rPr>
                <w:color w:val="000000" w:themeColor="text1"/>
              </w:rPr>
            </w:pPr>
            <w:r>
              <w:rPr>
                <w:color w:val="000000" w:themeColor="text1"/>
              </w:rPr>
              <w:t>19,746</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55E20E6F" w14:textId="5E8E3200" w:rsidR="004175B7" w:rsidRPr="000E7EED" w:rsidRDefault="00123514" w:rsidP="0039260E">
            <w:pPr>
              <w:jc w:val="right"/>
              <w:rPr>
                <w:color w:val="000000" w:themeColor="text1"/>
              </w:rPr>
            </w:pPr>
            <w:r>
              <w:rPr>
                <w:color w:val="000000" w:themeColor="text1"/>
              </w:rPr>
              <w:t>19,914</w:t>
            </w:r>
          </w:p>
        </w:tc>
        <w:tc>
          <w:tcPr>
            <w:cnfStyle w:val="000001000000" w:firstRow="0" w:lastRow="0" w:firstColumn="0" w:lastColumn="0" w:oddVBand="0" w:evenVBand="1"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5C50A8F1" w14:textId="7A2288DD" w:rsidR="004175B7" w:rsidRPr="0021615C" w:rsidRDefault="1EC64C79" w:rsidP="0039260E">
            <w:pPr>
              <w:jc w:val="right"/>
            </w:pPr>
            <w:r>
              <w:t>1</w:t>
            </w:r>
            <w:r w:rsidR="00FA2F86">
              <w:t>9,004</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D6DFF9E" w14:textId="238992BA" w:rsidR="004175B7" w:rsidRDefault="00FA2F86" w:rsidP="0039260E">
            <w:pPr>
              <w:jc w:val="right"/>
            </w:pPr>
            <w:r>
              <w:t>20,817</w:t>
            </w:r>
          </w:p>
        </w:tc>
        <w:tc>
          <w:tcPr>
            <w:cnfStyle w:val="000001000000" w:firstRow="0" w:lastRow="0" w:firstColumn="0" w:lastColumn="0" w:oddVBand="0" w:evenVBand="1" w:oddHBand="0" w:evenHBand="0" w:firstRowFirstColumn="0" w:firstRowLastColumn="0" w:lastRowFirstColumn="0" w:lastRowLastColumn="0"/>
            <w:tcW w:w="0" w:type="dxa"/>
            <w:gridSpan w:val="2"/>
            <w:tcBorders>
              <w:top w:val="none" w:sz="0" w:space="0" w:color="auto"/>
              <w:left w:val="none" w:sz="0" w:space="0" w:color="auto"/>
              <w:bottom w:val="none" w:sz="0" w:space="0" w:color="auto"/>
              <w:right w:val="none" w:sz="0" w:space="0" w:color="auto"/>
            </w:tcBorders>
          </w:tcPr>
          <w:p w14:paraId="1FF4109D" w14:textId="562BB2D3" w:rsidR="004175B7" w:rsidRPr="0021615C" w:rsidRDefault="004175B7" w:rsidP="0039260E">
            <w:pPr>
              <w:jc w:val="right"/>
            </w:pPr>
            <w:r>
              <w:t>97</w:t>
            </w:r>
            <w:r w:rsidRPr="0021615C">
              <w:t>,</w:t>
            </w:r>
            <w:r w:rsidR="00FA2F86">
              <w:t>5</w:t>
            </w:r>
            <w:r>
              <w:t>00</w:t>
            </w:r>
          </w:p>
        </w:tc>
      </w:tr>
      <w:tr w:rsidR="004175B7" w:rsidRPr="000E7EED" w14:paraId="5F55B13E" w14:textId="77777777" w:rsidTr="001B34D5">
        <w:trPr>
          <w:cnfStyle w:val="000000010000" w:firstRow="0" w:lastRow="0" w:firstColumn="0" w:lastColumn="0" w:oddVBand="0" w:evenVBand="0" w:oddHBand="0" w:evenHBand="1" w:firstRowFirstColumn="0" w:firstRowLastColumn="0" w:lastRowFirstColumn="0" w:lastRowLastColumn="0"/>
          <w:cantSplit/>
          <w:trHeight w:val="1246"/>
        </w:trPr>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bottom w:val="none" w:sz="0" w:space="0" w:color="auto"/>
              <w:right w:val="none" w:sz="0" w:space="0" w:color="auto"/>
            </w:tcBorders>
          </w:tcPr>
          <w:p w14:paraId="122A492A" w14:textId="77777777" w:rsidR="004175B7" w:rsidRPr="000E7EED" w:rsidRDefault="004175B7" w:rsidP="0039260E">
            <w:pPr>
              <w:rPr>
                <w:color w:val="000000" w:themeColor="text1"/>
              </w:rPr>
            </w:pPr>
            <w:r>
              <w:rPr>
                <w:color w:val="000000" w:themeColor="text1"/>
              </w:rPr>
              <w:t>Calls and web chats answered</w:t>
            </w:r>
            <w:r w:rsidRPr="000E7EED">
              <w:rPr>
                <w:color w:val="000000" w:themeColor="text1"/>
              </w:rPr>
              <w:t xml:space="preserve"> by our Legal Help service</w:t>
            </w:r>
          </w:p>
        </w:tc>
        <w:tc>
          <w:tcPr>
            <w:cnfStyle w:val="000001000000" w:firstRow="0" w:lastRow="0" w:firstColumn="0" w:lastColumn="0" w:oddVBand="0" w:evenVBand="1" w:oddHBand="0" w:evenHBand="0" w:firstRowFirstColumn="0" w:firstRowLastColumn="0" w:lastRowFirstColumn="0" w:lastRowLastColumn="0"/>
            <w:tcW w:w="0" w:type="dxa"/>
            <w:tcBorders>
              <w:left w:val="none" w:sz="0" w:space="0" w:color="auto"/>
              <w:bottom w:val="none" w:sz="0" w:space="0" w:color="auto"/>
              <w:right w:val="none" w:sz="0" w:space="0" w:color="auto"/>
            </w:tcBorders>
          </w:tcPr>
          <w:p w14:paraId="7B459184" w14:textId="54245C86" w:rsidR="004175B7" w:rsidRPr="000E7EED" w:rsidRDefault="00310C74" w:rsidP="0039260E">
            <w:pPr>
              <w:jc w:val="right"/>
              <w:rPr>
                <w:color w:val="000000" w:themeColor="text1"/>
              </w:rPr>
            </w:pPr>
            <w:r>
              <w:rPr>
                <w:color w:val="000000" w:themeColor="text1"/>
              </w:rPr>
              <w:t>33,427</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bottom w:val="none" w:sz="0" w:space="0" w:color="auto"/>
              <w:right w:val="none" w:sz="0" w:space="0" w:color="auto"/>
            </w:tcBorders>
          </w:tcPr>
          <w:p w14:paraId="36EC7D2C" w14:textId="1B175894" w:rsidR="004175B7" w:rsidRPr="000E7EED" w:rsidRDefault="00123514" w:rsidP="0039260E">
            <w:pPr>
              <w:jc w:val="right"/>
              <w:rPr>
                <w:color w:val="000000" w:themeColor="text1"/>
              </w:rPr>
            </w:pPr>
            <w:r>
              <w:rPr>
                <w:color w:val="000000" w:themeColor="text1"/>
              </w:rPr>
              <w:t>32,546</w:t>
            </w:r>
          </w:p>
        </w:tc>
        <w:tc>
          <w:tcPr>
            <w:cnfStyle w:val="000001000000" w:firstRow="0" w:lastRow="0" w:firstColumn="0" w:lastColumn="0" w:oddVBand="0" w:evenVBand="1" w:oddHBand="0" w:evenHBand="0" w:firstRowFirstColumn="0" w:firstRowLastColumn="0" w:lastRowFirstColumn="0" w:lastRowLastColumn="0"/>
            <w:tcW w:w="0" w:type="dxa"/>
            <w:tcBorders>
              <w:left w:val="none" w:sz="0" w:space="0" w:color="auto"/>
              <w:bottom w:val="none" w:sz="0" w:space="0" w:color="auto"/>
              <w:right w:val="none" w:sz="0" w:space="0" w:color="auto"/>
            </w:tcBorders>
            <w:shd w:val="clear" w:color="auto" w:fill="D9D9D9" w:themeFill="background1" w:themeFillShade="D9"/>
          </w:tcPr>
          <w:p w14:paraId="298AE384" w14:textId="03F0BF27" w:rsidR="004175B7" w:rsidRPr="0021615C" w:rsidRDefault="38E863E2" w:rsidP="0039260E">
            <w:pPr>
              <w:jc w:val="right"/>
            </w:pPr>
            <w:r>
              <w:t>2</w:t>
            </w:r>
            <w:r w:rsidR="00FA2F86">
              <w:t>9,969</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bottom w:val="none" w:sz="0" w:space="0" w:color="auto"/>
              <w:right w:val="none" w:sz="0" w:space="0" w:color="auto"/>
            </w:tcBorders>
          </w:tcPr>
          <w:p w14:paraId="50471352" w14:textId="50CD648E" w:rsidR="004175B7" w:rsidRPr="0021615C" w:rsidRDefault="00FA2F86" w:rsidP="0039260E">
            <w:pPr>
              <w:jc w:val="right"/>
            </w:pPr>
            <w:r>
              <w:t>26,267</w:t>
            </w:r>
          </w:p>
        </w:tc>
        <w:tc>
          <w:tcPr>
            <w:cnfStyle w:val="000001000000" w:firstRow="0" w:lastRow="0" w:firstColumn="0" w:lastColumn="0" w:oddVBand="0" w:evenVBand="1" w:oddHBand="0" w:evenHBand="0" w:firstRowFirstColumn="0" w:firstRowLastColumn="0" w:lastRowFirstColumn="0" w:lastRowLastColumn="0"/>
            <w:tcW w:w="0" w:type="dxa"/>
            <w:gridSpan w:val="2"/>
            <w:tcBorders>
              <w:left w:val="none" w:sz="0" w:space="0" w:color="auto"/>
              <w:bottom w:val="none" w:sz="0" w:space="0" w:color="auto"/>
              <w:right w:val="none" w:sz="0" w:space="0" w:color="auto"/>
            </w:tcBorders>
          </w:tcPr>
          <w:p w14:paraId="51BD1EDC" w14:textId="7405C7C2" w:rsidR="004175B7" w:rsidRPr="0021615C" w:rsidRDefault="004175B7" w:rsidP="0039260E">
            <w:pPr>
              <w:jc w:val="right"/>
            </w:pPr>
            <w:r w:rsidRPr="0021615C">
              <w:t>1</w:t>
            </w:r>
            <w:r w:rsidR="00FA2F86">
              <w:t>19</w:t>
            </w:r>
            <w:r w:rsidRPr="0021615C">
              <w:t>,</w:t>
            </w:r>
            <w:r w:rsidR="00FA2F86">
              <w:t>8</w:t>
            </w:r>
            <w:r>
              <w:t>00</w:t>
            </w:r>
          </w:p>
        </w:tc>
      </w:tr>
    </w:tbl>
    <w:bookmarkEnd w:id="0"/>
    <w:p w14:paraId="71C1B22F" w14:textId="77777777" w:rsidR="00E43EE2" w:rsidRDefault="00E43EE2" w:rsidP="00E43EE2">
      <w:pPr>
        <w:pStyle w:val="Tableheader"/>
      </w:pPr>
      <w:r>
        <w:t>Preventative and early intervention services snapshot</w:t>
      </w:r>
    </w:p>
    <w:tbl>
      <w:tblPr>
        <w:tblStyle w:val="PlainTable2"/>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60"/>
        <w:gridCol w:w="1380"/>
        <w:gridCol w:w="1495"/>
        <w:gridCol w:w="1601"/>
        <w:gridCol w:w="1559"/>
        <w:gridCol w:w="1577"/>
      </w:tblGrid>
      <w:tr w:rsidR="004175B7" w:rsidRPr="000E7EED" w14:paraId="610BF466" w14:textId="77777777" w:rsidTr="001B34D5">
        <w:trPr>
          <w:cnfStyle w:val="100000000000" w:firstRow="1" w:lastRow="0" w:firstColumn="0" w:lastColumn="0" w:oddVBand="0" w:evenVBand="0" w:oddHBand="0"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2460" w:type="dxa"/>
            <w:tcBorders>
              <w:top w:val="none" w:sz="0" w:space="0" w:color="auto"/>
              <w:left w:val="none" w:sz="0" w:space="0" w:color="auto"/>
              <w:bottom w:val="none" w:sz="0" w:space="0" w:color="auto"/>
              <w:right w:val="none" w:sz="0" w:space="0" w:color="auto"/>
            </w:tcBorders>
            <w:shd w:val="clear" w:color="auto" w:fill="C3AFCC"/>
          </w:tcPr>
          <w:p w14:paraId="685BCF7D" w14:textId="77777777" w:rsidR="004175B7" w:rsidRPr="000E7EED" w:rsidRDefault="004175B7" w:rsidP="0039260E">
            <w:pPr>
              <w:rPr>
                <w:color w:val="000000" w:themeColor="text1"/>
              </w:rPr>
            </w:pPr>
            <w:bookmarkStart w:id="1" w:name="_Hlk31804015"/>
            <w:r w:rsidRPr="000E7EED">
              <w:rPr>
                <w:b/>
                <w:color w:val="000000" w:themeColor="text1"/>
              </w:rPr>
              <w:t>Preventative and early intervention services</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shd w:val="clear" w:color="auto" w:fill="C3AFCC"/>
          </w:tcPr>
          <w:p w14:paraId="2533E8EB" w14:textId="0410ACB1" w:rsidR="004175B7" w:rsidRPr="000E7EED" w:rsidRDefault="004175B7" w:rsidP="0039260E">
            <w:pPr>
              <w:jc w:val="center"/>
              <w:rPr>
                <w:b/>
                <w:color w:val="000000" w:themeColor="text1"/>
              </w:rPr>
            </w:pPr>
            <w:r w:rsidRPr="000E7EED">
              <w:rPr>
                <w:b/>
                <w:color w:val="000000" w:themeColor="text1"/>
              </w:rPr>
              <w:t>Q</w:t>
            </w:r>
            <w:r w:rsidR="00CA1D1A">
              <w:rPr>
                <w:b/>
                <w:color w:val="000000" w:themeColor="text1"/>
              </w:rPr>
              <w:t>3</w:t>
            </w:r>
          </w:p>
          <w:p w14:paraId="537B5889" w14:textId="77777777" w:rsidR="004175B7" w:rsidRPr="000E7EED" w:rsidRDefault="004175B7" w:rsidP="0039260E">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495" w:type="dxa"/>
            <w:tcBorders>
              <w:top w:val="none" w:sz="0" w:space="0" w:color="auto"/>
              <w:left w:val="none" w:sz="0" w:space="0" w:color="auto"/>
              <w:bottom w:val="none" w:sz="0" w:space="0" w:color="auto"/>
              <w:right w:val="none" w:sz="0" w:space="0" w:color="auto"/>
            </w:tcBorders>
            <w:shd w:val="clear" w:color="auto" w:fill="C3AFCC"/>
          </w:tcPr>
          <w:p w14:paraId="3E005F74" w14:textId="1FC81B66" w:rsidR="004175B7" w:rsidRPr="000E7EED" w:rsidRDefault="004175B7" w:rsidP="0039260E">
            <w:pPr>
              <w:jc w:val="center"/>
              <w:rPr>
                <w:b/>
                <w:color w:val="000000" w:themeColor="text1"/>
              </w:rPr>
            </w:pPr>
            <w:r w:rsidRPr="000E7EED">
              <w:rPr>
                <w:b/>
                <w:color w:val="000000" w:themeColor="text1"/>
              </w:rPr>
              <w:t>Q</w:t>
            </w:r>
            <w:r w:rsidR="00CA1D1A">
              <w:rPr>
                <w:b/>
                <w:color w:val="000000" w:themeColor="text1"/>
              </w:rPr>
              <w:t>4</w:t>
            </w:r>
          </w:p>
          <w:p w14:paraId="2F5ABD42" w14:textId="77777777" w:rsidR="004175B7" w:rsidRPr="000E7EED" w:rsidRDefault="004175B7" w:rsidP="0039260E">
            <w:pPr>
              <w:jc w:val="center"/>
              <w:rPr>
                <w:color w:val="000000" w:themeColor="text1"/>
              </w:rPr>
            </w:pPr>
            <w:r w:rsidRPr="000E7EED">
              <w:rPr>
                <w:b/>
                <w:color w:val="000000" w:themeColor="text1"/>
              </w:rPr>
              <w:t>201</w:t>
            </w:r>
            <w:r>
              <w:rPr>
                <w:b/>
                <w:color w:val="000000" w:themeColor="text1"/>
              </w:rPr>
              <w:t>9</w:t>
            </w:r>
          </w:p>
        </w:tc>
        <w:tc>
          <w:tcPr>
            <w:cnfStyle w:val="000001000000" w:firstRow="0" w:lastRow="0" w:firstColumn="0" w:lastColumn="0" w:oddVBand="0" w:evenVBand="1" w:oddHBand="0" w:evenHBand="0" w:firstRowFirstColumn="0" w:firstRowLastColumn="0" w:lastRowFirstColumn="0" w:lastRowLastColumn="0"/>
            <w:tcW w:w="1601" w:type="dxa"/>
            <w:tcBorders>
              <w:top w:val="none" w:sz="0" w:space="0" w:color="auto"/>
              <w:left w:val="none" w:sz="0" w:space="0" w:color="auto"/>
              <w:bottom w:val="none" w:sz="0" w:space="0" w:color="auto"/>
              <w:right w:val="none" w:sz="0" w:space="0" w:color="auto"/>
            </w:tcBorders>
            <w:shd w:val="clear" w:color="auto" w:fill="C3AFCC"/>
          </w:tcPr>
          <w:p w14:paraId="471B57D4" w14:textId="2C370878" w:rsidR="004175B7" w:rsidRDefault="004175B7" w:rsidP="0039260E">
            <w:pPr>
              <w:jc w:val="center"/>
              <w:rPr>
                <w:b/>
                <w:bCs w:val="0"/>
                <w:color w:val="000000" w:themeColor="text1"/>
              </w:rPr>
            </w:pPr>
            <w:r w:rsidRPr="000E7EED">
              <w:rPr>
                <w:b/>
                <w:color w:val="000000" w:themeColor="text1"/>
              </w:rPr>
              <w:t>Q</w:t>
            </w:r>
            <w:r w:rsidR="00CA1D1A">
              <w:rPr>
                <w:b/>
                <w:color w:val="000000" w:themeColor="text1"/>
              </w:rPr>
              <w:t>3</w:t>
            </w:r>
          </w:p>
          <w:p w14:paraId="7F054B76" w14:textId="77777777" w:rsidR="004175B7" w:rsidRPr="00A76427" w:rsidRDefault="004175B7" w:rsidP="0039260E">
            <w:pPr>
              <w:jc w:val="center"/>
              <w:rPr>
                <w:b/>
                <w:color w:val="000000" w:themeColor="text1"/>
              </w:rPr>
            </w:pPr>
            <w:r w:rsidRPr="000E7EED">
              <w:rPr>
                <w:b/>
                <w:color w:val="000000" w:themeColor="text1"/>
              </w:rPr>
              <w:t>20</w:t>
            </w:r>
            <w:r>
              <w:rPr>
                <w:b/>
                <w:color w:val="000000" w:themeColor="text1"/>
              </w:rPr>
              <w:t xml:space="preserve">20 </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shd w:val="clear" w:color="auto" w:fill="C3AFCC"/>
          </w:tcPr>
          <w:p w14:paraId="092CD9D8" w14:textId="5870E3FA" w:rsidR="004175B7" w:rsidRDefault="004175B7" w:rsidP="0039260E">
            <w:pPr>
              <w:jc w:val="center"/>
              <w:rPr>
                <w:b/>
                <w:color w:val="000000" w:themeColor="text1"/>
              </w:rPr>
            </w:pPr>
            <w:r>
              <w:rPr>
                <w:b/>
                <w:color w:val="000000" w:themeColor="text1"/>
              </w:rPr>
              <w:t>Q</w:t>
            </w:r>
            <w:r w:rsidR="00CA1D1A">
              <w:rPr>
                <w:b/>
                <w:color w:val="000000" w:themeColor="text1"/>
              </w:rPr>
              <w:t>4</w:t>
            </w:r>
            <w:r>
              <w:rPr>
                <w:b/>
                <w:color w:val="000000" w:themeColor="text1"/>
              </w:rPr>
              <w:t xml:space="preserve"> 2020 projection</w:t>
            </w:r>
          </w:p>
        </w:tc>
        <w:tc>
          <w:tcPr>
            <w:cnfStyle w:val="000001000000" w:firstRow="0" w:lastRow="0" w:firstColumn="0" w:lastColumn="0" w:oddVBand="0" w:evenVBand="1" w:oddHBand="0" w:evenHBand="0" w:firstRowFirstColumn="0" w:firstRowLastColumn="0" w:lastRowFirstColumn="0" w:lastRowLastColumn="0"/>
            <w:tcW w:w="1577" w:type="dxa"/>
            <w:tcBorders>
              <w:top w:val="none" w:sz="0" w:space="0" w:color="auto"/>
              <w:left w:val="none" w:sz="0" w:space="0" w:color="auto"/>
              <w:bottom w:val="none" w:sz="0" w:space="0" w:color="auto"/>
              <w:right w:val="none" w:sz="0" w:space="0" w:color="auto"/>
            </w:tcBorders>
            <w:shd w:val="clear" w:color="auto" w:fill="C3AFCC"/>
          </w:tcPr>
          <w:p w14:paraId="18ADDD35" w14:textId="77777777" w:rsidR="004175B7" w:rsidRPr="000E7EED" w:rsidRDefault="004175B7" w:rsidP="0039260E">
            <w:pPr>
              <w:jc w:val="center"/>
              <w:rPr>
                <w:b/>
                <w:color w:val="000000" w:themeColor="text1"/>
              </w:rPr>
            </w:pPr>
            <w:r>
              <w:rPr>
                <w:b/>
                <w:color w:val="000000" w:themeColor="text1"/>
              </w:rPr>
              <w:t>Year-end projection</w:t>
            </w:r>
          </w:p>
        </w:tc>
      </w:tr>
      <w:tr w:rsidR="004175B7" w:rsidRPr="000E7EED" w14:paraId="673A80E6" w14:textId="77777777" w:rsidTr="001B34D5">
        <w:trPr>
          <w:cnfStyle w:val="000000100000" w:firstRow="0" w:lastRow="0" w:firstColumn="0" w:lastColumn="0" w:oddVBand="0" w:evenVBand="0" w:oddHBand="1" w:evenHBand="0" w:firstRowFirstColumn="0" w:firstRowLastColumn="0" w:lastRowFirstColumn="0" w:lastRowLastColumn="0"/>
          <w:cantSplit/>
          <w:trHeight w:val="361"/>
        </w:trPr>
        <w:tc>
          <w:tcPr>
            <w:cnfStyle w:val="000010000000" w:firstRow="0" w:lastRow="0" w:firstColumn="0" w:lastColumn="0" w:oddVBand="1" w:evenVBand="0" w:oddHBand="0" w:evenHBand="0" w:firstRowFirstColumn="0" w:firstRowLastColumn="0" w:lastRowFirstColumn="0" w:lastRowLastColumn="0"/>
            <w:tcW w:w="2460" w:type="dxa"/>
          </w:tcPr>
          <w:p w14:paraId="22ABC519" w14:textId="77777777" w:rsidR="004175B7" w:rsidRPr="000E7EED" w:rsidRDefault="004175B7" w:rsidP="0039260E">
            <w:pPr>
              <w:rPr>
                <w:color w:val="000000" w:themeColor="text1"/>
              </w:rPr>
            </w:pPr>
            <w:r w:rsidRPr="000E7EED">
              <w:rPr>
                <w:color w:val="000000" w:themeColor="text1"/>
              </w:rPr>
              <w:t>Calls</w:t>
            </w:r>
            <w:r>
              <w:rPr>
                <w:color w:val="000000" w:themeColor="text1"/>
              </w:rPr>
              <w:t xml:space="preserve"> and web chats</w:t>
            </w:r>
            <w:r w:rsidRPr="000E7EED">
              <w:rPr>
                <w:color w:val="000000" w:themeColor="text1"/>
              </w:rPr>
              <w:t xml:space="preserve"> </w:t>
            </w:r>
            <w:r>
              <w:rPr>
                <w:color w:val="000000" w:themeColor="text1"/>
              </w:rPr>
              <w:t xml:space="preserve">made to our </w:t>
            </w:r>
            <w:r w:rsidRPr="000E7EED">
              <w:rPr>
                <w:color w:val="000000" w:themeColor="text1"/>
              </w:rPr>
              <w:t>Legal Help service</w:t>
            </w:r>
          </w:p>
        </w:tc>
        <w:tc>
          <w:tcPr>
            <w:cnfStyle w:val="000001000000" w:firstRow="0" w:lastRow="0" w:firstColumn="0" w:lastColumn="0" w:oddVBand="0" w:evenVBand="1" w:oddHBand="0" w:evenHBand="0" w:firstRowFirstColumn="0" w:firstRowLastColumn="0" w:lastRowFirstColumn="0" w:lastRowLastColumn="0"/>
            <w:tcW w:w="1380" w:type="dxa"/>
          </w:tcPr>
          <w:p w14:paraId="32B513F8" w14:textId="09D1D5C5" w:rsidR="004175B7" w:rsidRPr="000E7EED" w:rsidRDefault="00123514" w:rsidP="0039260E">
            <w:pPr>
              <w:jc w:val="right"/>
              <w:rPr>
                <w:color w:val="000000" w:themeColor="text1"/>
              </w:rPr>
            </w:pPr>
            <w:r>
              <w:rPr>
                <w:color w:val="000000" w:themeColor="text1"/>
              </w:rPr>
              <w:t>45,398</w:t>
            </w:r>
          </w:p>
        </w:tc>
        <w:tc>
          <w:tcPr>
            <w:cnfStyle w:val="000010000000" w:firstRow="0" w:lastRow="0" w:firstColumn="0" w:lastColumn="0" w:oddVBand="1" w:evenVBand="0" w:oddHBand="0" w:evenHBand="0" w:firstRowFirstColumn="0" w:firstRowLastColumn="0" w:lastRowFirstColumn="0" w:lastRowLastColumn="0"/>
            <w:tcW w:w="1495" w:type="dxa"/>
          </w:tcPr>
          <w:p w14:paraId="67CBDA4C" w14:textId="656859BC" w:rsidR="004175B7" w:rsidRPr="000E7EED" w:rsidRDefault="00123514" w:rsidP="0039260E">
            <w:pPr>
              <w:jc w:val="right"/>
              <w:rPr>
                <w:color w:val="000000" w:themeColor="text1"/>
              </w:rPr>
            </w:pPr>
            <w:r>
              <w:rPr>
                <w:color w:val="000000" w:themeColor="text1"/>
              </w:rPr>
              <w:t>52,604</w:t>
            </w:r>
          </w:p>
        </w:tc>
        <w:tc>
          <w:tcPr>
            <w:cnfStyle w:val="000001000000" w:firstRow="0" w:lastRow="0" w:firstColumn="0" w:lastColumn="0" w:oddVBand="0" w:evenVBand="1" w:oddHBand="0" w:evenHBand="0" w:firstRowFirstColumn="0" w:firstRowLastColumn="0" w:lastRowFirstColumn="0" w:lastRowLastColumn="0"/>
            <w:tcW w:w="1601" w:type="dxa"/>
            <w:shd w:val="clear" w:color="auto" w:fill="D9D9D9" w:themeFill="background1" w:themeFillShade="D9"/>
          </w:tcPr>
          <w:p w14:paraId="12828136" w14:textId="384CA73A" w:rsidR="004175B7" w:rsidRPr="0021615C" w:rsidRDefault="1364F78C" w:rsidP="0039260E">
            <w:pPr>
              <w:jc w:val="right"/>
            </w:pPr>
            <w:r>
              <w:t>4</w:t>
            </w:r>
            <w:r w:rsidR="00FA2F86">
              <w:t>7,926</w:t>
            </w:r>
          </w:p>
        </w:tc>
        <w:tc>
          <w:tcPr>
            <w:cnfStyle w:val="000010000000" w:firstRow="0" w:lastRow="0" w:firstColumn="0" w:lastColumn="0" w:oddVBand="1" w:evenVBand="0" w:oddHBand="0" w:evenHBand="0" w:firstRowFirstColumn="0" w:firstRowLastColumn="0" w:lastRowFirstColumn="0" w:lastRowLastColumn="0"/>
            <w:tcW w:w="1559" w:type="dxa"/>
          </w:tcPr>
          <w:p w14:paraId="33A3A1CD" w14:textId="7368550F" w:rsidR="004175B7" w:rsidRPr="0021615C" w:rsidRDefault="00FA2F86" w:rsidP="0039260E">
            <w:pPr>
              <w:jc w:val="right"/>
            </w:pPr>
            <w:r>
              <w:t>38,986</w:t>
            </w:r>
          </w:p>
        </w:tc>
        <w:tc>
          <w:tcPr>
            <w:cnfStyle w:val="000001000000" w:firstRow="0" w:lastRow="0" w:firstColumn="0" w:lastColumn="0" w:oddVBand="0" w:evenVBand="1" w:oddHBand="0" w:evenHBand="0" w:firstRowFirstColumn="0" w:firstRowLastColumn="0" w:lastRowFirstColumn="0" w:lastRowLastColumn="0"/>
            <w:tcW w:w="1577" w:type="dxa"/>
          </w:tcPr>
          <w:p w14:paraId="2782FD41" w14:textId="5BA4C276" w:rsidR="004175B7" w:rsidRPr="0021615C" w:rsidRDefault="00FA2F86" w:rsidP="0039260E">
            <w:pPr>
              <w:jc w:val="right"/>
            </w:pPr>
            <w:r>
              <w:t>179</w:t>
            </w:r>
            <w:r w:rsidR="004175B7" w:rsidRPr="0021615C">
              <w:t>,</w:t>
            </w:r>
            <w:r>
              <w:t>6</w:t>
            </w:r>
            <w:r w:rsidR="004175B7">
              <w:t>00</w:t>
            </w:r>
          </w:p>
        </w:tc>
      </w:tr>
      <w:tr w:rsidR="004175B7" w:rsidRPr="000E7EED" w14:paraId="5E04FA59" w14:textId="77777777" w:rsidTr="001B34D5">
        <w:trPr>
          <w:cnfStyle w:val="000000010000" w:firstRow="0" w:lastRow="0" w:firstColumn="0" w:lastColumn="0" w:oddVBand="0" w:evenVBand="0" w:oddHBand="0" w:evenHBand="1" w:firstRowFirstColumn="0" w:firstRowLastColumn="0" w:lastRowFirstColumn="0" w:lastRowLastColumn="0"/>
          <w:cantSplit/>
          <w:trHeight w:val="531"/>
        </w:trPr>
        <w:tc>
          <w:tcPr>
            <w:cnfStyle w:val="000010000000" w:firstRow="0" w:lastRow="0" w:firstColumn="0" w:lastColumn="0" w:oddVBand="1" w:evenVBand="0" w:oddHBand="0" w:evenHBand="0" w:firstRowFirstColumn="0" w:firstRowLastColumn="0" w:lastRowFirstColumn="0" w:lastRowLastColumn="0"/>
            <w:tcW w:w="2460" w:type="dxa"/>
          </w:tcPr>
          <w:p w14:paraId="4A6FF309" w14:textId="77777777" w:rsidR="004175B7" w:rsidRPr="000E7EED" w:rsidRDefault="004175B7" w:rsidP="0039260E">
            <w:pPr>
              <w:rPr>
                <w:color w:val="000000" w:themeColor="text1"/>
              </w:rPr>
            </w:pPr>
            <w:r w:rsidRPr="000E7EED">
              <w:rPr>
                <w:color w:val="000000" w:themeColor="text1"/>
              </w:rPr>
              <w:t>Information and community legal education services</w:t>
            </w:r>
          </w:p>
        </w:tc>
        <w:tc>
          <w:tcPr>
            <w:cnfStyle w:val="000001000000" w:firstRow="0" w:lastRow="0" w:firstColumn="0" w:lastColumn="0" w:oddVBand="0" w:evenVBand="1" w:oddHBand="0" w:evenHBand="0" w:firstRowFirstColumn="0" w:firstRowLastColumn="0" w:lastRowFirstColumn="0" w:lastRowLastColumn="0"/>
            <w:tcW w:w="1380" w:type="dxa"/>
          </w:tcPr>
          <w:p w14:paraId="43CB874C" w14:textId="0157DBE2" w:rsidR="004175B7" w:rsidRPr="000E7EED" w:rsidRDefault="00123514" w:rsidP="0039260E">
            <w:pPr>
              <w:jc w:val="right"/>
              <w:rPr>
                <w:color w:val="000000" w:themeColor="text1"/>
              </w:rPr>
            </w:pPr>
            <w:r>
              <w:rPr>
                <w:color w:val="000000" w:themeColor="text1"/>
              </w:rPr>
              <w:t>30,205</w:t>
            </w:r>
          </w:p>
        </w:tc>
        <w:tc>
          <w:tcPr>
            <w:cnfStyle w:val="000010000000" w:firstRow="0" w:lastRow="0" w:firstColumn="0" w:lastColumn="0" w:oddVBand="1" w:evenVBand="0" w:oddHBand="0" w:evenHBand="0" w:firstRowFirstColumn="0" w:firstRowLastColumn="0" w:lastRowFirstColumn="0" w:lastRowLastColumn="0"/>
            <w:tcW w:w="1495" w:type="dxa"/>
          </w:tcPr>
          <w:p w14:paraId="72123F14" w14:textId="175D0C95" w:rsidR="004175B7" w:rsidRPr="000E7EED" w:rsidRDefault="00123514" w:rsidP="0039260E">
            <w:pPr>
              <w:jc w:val="right"/>
              <w:rPr>
                <w:color w:val="000000" w:themeColor="text1"/>
              </w:rPr>
            </w:pPr>
            <w:r>
              <w:rPr>
                <w:color w:val="000000" w:themeColor="text1"/>
              </w:rPr>
              <w:t>27,271</w:t>
            </w:r>
          </w:p>
        </w:tc>
        <w:tc>
          <w:tcPr>
            <w:cnfStyle w:val="000001000000" w:firstRow="0" w:lastRow="0" w:firstColumn="0" w:lastColumn="0" w:oddVBand="0" w:evenVBand="1" w:oddHBand="0" w:evenHBand="0" w:firstRowFirstColumn="0" w:firstRowLastColumn="0" w:lastRowFirstColumn="0" w:lastRowLastColumn="0"/>
            <w:tcW w:w="1601" w:type="dxa"/>
            <w:shd w:val="clear" w:color="auto" w:fill="D9D9D9" w:themeFill="background1" w:themeFillShade="D9"/>
          </w:tcPr>
          <w:p w14:paraId="410AE59D" w14:textId="3C265E14" w:rsidR="004175B7" w:rsidRPr="0021615C" w:rsidRDefault="7DFE2431" w:rsidP="0039260E">
            <w:pPr>
              <w:jc w:val="right"/>
            </w:pPr>
            <w:r>
              <w:t>2</w:t>
            </w:r>
            <w:r w:rsidR="4F177560">
              <w:t>6</w:t>
            </w:r>
            <w:r>
              <w:t>,</w:t>
            </w:r>
            <w:r w:rsidR="00FA2F86">
              <w:t>804</w:t>
            </w:r>
          </w:p>
        </w:tc>
        <w:tc>
          <w:tcPr>
            <w:cnfStyle w:val="000010000000" w:firstRow="0" w:lastRow="0" w:firstColumn="0" w:lastColumn="0" w:oddVBand="1" w:evenVBand="0" w:oddHBand="0" w:evenHBand="0" w:firstRowFirstColumn="0" w:firstRowLastColumn="0" w:lastRowFirstColumn="0" w:lastRowLastColumn="0"/>
            <w:tcW w:w="1559" w:type="dxa"/>
          </w:tcPr>
          <w:p w14:paraId="5A17A1E8" w14:textId="1EAF02FF" w:rsidR="004175B7" w:rsidRPr="0021615C" w:rsidRDefault="00FA2F86" w:rsidP="0039260E">
            <w:pPr>
              <w:jc w:val="right"/>
            </w:pPr>
            <w:r>
              <w:t>33,628</w:t>
            </w:r>
          </w:p>
        </w:tc>
        <w:tc>
          <w:tcPr>
            <w:cnfStyle w:val="000001000000" w:firstRow="0" w:lastRow="0" w:firstColumn="0" w:lastColumn="0" w:oddVBand="0" w:evenVBand="1" w:oddHBand="0" w:evenHBand="0" w:firstRowFirstColumn="0" w:firstRowLastColumn="0" w:lastRowFirstColumn="0" w:lastRowLastColumn="0"/>
            <w:tcW w:w="1577" w:type="dxa"/>
          </w:tcPr>
          <w:p w14:paraId="57AB345F" w14:textId="539564F5" w:rsidR="004175B7" w:rsidRPr="0021615C" w:rsidRDefault="004175B7" w:rsidP="0039260E">
            <w:pPr>
              <w:jc w:val="right"/>
            </w:pPr>
            <w:r w:rsidRPr="0021615C">
              <w:t>1</w:t>
            </w:r>
            <w:r w:rsidR="00DB7ADC">
              <w:t>18,</w:t>
            </w:r>
            <w:r w:rsidR="00FA2F86">
              <w:t>1</w:t>
            </w:r>
            <w:r w:rsidR="00DB7ADC">
              <w:t>00</w:t>
            </w:r>
          </w:p>
        </w:tc>
      </w:tr>
      <w:tr w:rsidR="004175B7" w:rsidRPr="000E7EED" w14:paraId="12C0724E" w14:textId="77777777" w:rsidTr="001B34D5">
        <w:trPr>
          <w:cnfStyle w:val="000000100000" w:firstRow="0" w:lastRow="0" w:firstColumn="0" w:lastColumn="0" w:oddVBand="0" w:evenVBand="0" w:oddHBand="1" w:evenHBand="0" w:firstRowFirstColumn="0" w:firstRowLastColumn="0" w:lastRowFirstColumn="0" w:lastRowLastColumn="0"/>
          <w:cantSplit/>
          <w:trHeight w:val="194"/>
        </w:trPr>
        <w:tc>
          <w:tcPr>
            <w:cnfStyle w:val="000010000000" w:firstRow="0" w:lastRow="0" w:firstColumn="0" w:lastColumn="0" w:oddVBand="1" w:evenVBand="0" w:oddHBand="0" w:evenHBand="0" w:firstRowFirstColumn="0" w:firstRowLastColumn="0" w:lastRowFirstColumn="0" w:lastRowLastColumn="0"/>
            <w:tcW w:w="2460" w:type="dxa"/>
          </w:tcPr>
          <w:p w14:paraId="0005205F" w14:textId="77777777" w:rsidR="004175B7" w:rsidRPr="000E7EED" w:rsidRDefault="004175B7" w:rsidP="0039260E">
            <w:pPr>
              <w:rPr>
                <w:color w:val="000000" w:themeColor="text1"/>
              </w:rPr>
            </w:pPr>
            <w:r w:rsidRPr="000E7EED">
              <w:rPr>
                <w:color w:val="000000" w:themeColor="text1"/>
              </w:rPr>
              <w:t>Sessions on our website</w:t>
            </w:r>
          </w:p>
        </w:tc>
        <w:tc>
          <w:tcPr>
            <w:cnfStyle w:val="000001000000" w:firstRow="0" w:lastRow="0" w:firstColumn="0" w:lastColumn="0" w:oddVBand="0" w:evenVBand="1" w:oddHBand="0" w:evenHBand="0" w:firstRowFirstColumn="0" w:firstRowLastColumn="0" w:lastRowFirstColumn="0" w:lastRowLastColumn="0"/>
            <w:tcW w:w="1380" w:type="dxa"/>
          </w:tcPr>
          <w:p w14:paraId="5FB78F89" w14:textId="79AAE993" w:rsidR="004175B7" w:rsidRPr="000E7EED" w:rsidRDefault="00123514" w:rsidP="0039260E">
            <w:pPr>
              <w:jc w:val="right"/>
              <w:rPr>
                <w:color w:val="000000" w:themeColor="text1"/>
              </w:rPr>
            </w:pPr>
            <w:r>
              <w:rPr>
                <w:color w:val="000000" w:themeColor="text1"/>
              </w:rPr>
              <w:t>692,211</w:t>
            </w:r>
          </w:p>
        </w:tc>
        <w:tc>
          <w:tcPr>
            <w:cnfStyle w:val="000010000000" w:firstRow="0" w:lastRow="0" w:firstColumn="0" w:lastColumn="0" w:oddVBand="1" w:evenVBand="0" w:oddHBand="0" w:evenHBand="0" w:firstRowFirstColumn="0" w:firstRowLastColumn="0" w:lastRowFirstColumn="0" w:lastRowLastColumn="0"/>
            <w:tcW w:w="1495" w:type="dxa"/>
          </w:tcPr>
          <w:p w14:paraId="200A6F5D" w14:textId="063F1826" w:rsidR="004175B7" w:rsidRPr="000E7EED" w:rsidRDefault="00123514" w:rsidP="0039260E">
            <w:pPr>
              <w:jc w:val="right"/>
              <w:rPr>
                <w:color w:val="000000" w:themeColor="text1"/>
              </w:rPr>
            </w:pPr>
            <w:r>
              <w:rPr>
                <w:color w:val="000000" w:themeColor="text1"/>
              </w:rPr>
              <w:t>702,735</w:t>
            </w:r>
          </w:p>
        </w:tc>
        <w:tc>
          <w:tcPr>
            <w:cnfStyle w:val="000001000000" w:firstRow="0" w:lastRow="0" w:firstColumn="0" w:lastColumn="0" w:oddVBand="0" w:evenVBand="1" w:oddHBand="0" w:evenHBand="0" w:firstRowFirstColumn="0" w:firstRowLastColumn="0" w:lastRowFirstColumn="0" w:lastRowLastColumn="0"/>
            <w:tcW w:w="1601" w:type="dxa"/>
            <w:shd w:val="clear" w:color="auto" w:fill="D9D9D9" w:themeFill="background1" w:themeFillShade="D9"/>
          </w:tcPr>
          <w:p w14:paraId="4B5EF609" w14:textId="640B2CA8" w:rsidR="004175B7" w:rsidRPr="000E7EED" w:rsidRDefault="00AD5DFC" w:rsidP="0039260E">
            <w:pPr>
              <w:jc w:val="right"/>
              <w:rPr>
                <w:color w:val="000000" w:themeColor="text1"/>
              </w:rPr>
            </w:pPr>
            <w:r>
              <w:rPr>
                <w:color w:val="000000" w:themeColor="text1"/>
              </w:rPr>
              <w:t>666,360</w:t>
            </w:r>
          </w:p>
        </w:tc>
        <w:tc>
          <w:tcPr>
            <w:cnfStyle w:val="000010000000" w:firstRow="0" w:lastRow="0" w:firstColumn="0" w:lastColumn="0" w:oddVBand="1" w:evenVBand="0" w:oddHBand="0" w:evenHBand="0" w:firstRowFirstColumn="0" w:firstRowLastColumn="0" w:lastRowFirstColumn="0" w:lastRowLastColumn="0"/>
            <w:tcW w:w="1559" w:type="dxa"/>
          </w:tcPr>
          <w:p w14:paraId="15119A67" w14:textId="25AF880E" w:rsidR="004175B7" w:rsidRDefault="00AD5DFC" w:rsidP="0039260E">
            <w:pPr>
              <w:jc w:val="right"/>
              <w:rPr>
                <w:color w:val="000000" w:themeColor="text1"/>
              </w:rPr>
            </w:pPr>
            <w:r>
              <w:rPr>
                <w:color w:val="000000" w:themeColor="text1"/>
              </w:rPr>
              <w:t>758,853</w:t>
            </w:r>
          </w:p>
        </w:tc>
        <w:tc>
          <w:tcPr>
            <w:cnfStyle w:val="000001000000" w:firstRow="0" w:lastRow="0" w:firstColumn="0" w:lastColumn="0" w:oddVBand="0" w:evenVBand="1" w:oddHBand="0" w:evenHBand="0" w:firstRowFirstColumn="0" w:firstRowLastColumn="0" w:lastRowFirstColumn="0" w:lastRowLastColumn="0"/>
            <w:tcW w:w="1577" w:type="dxa"/>
          </w:tcPr>
          <w:p w14:paraId="5F5D20CE" w14:textId="77777777" w:rsidR="004175B7" w:rsidRPr="000E7EED" w:rsidRDefault="004175B7" w:rsidP="0039260E">
            <w:pPr>
              <w:jc w:val="right"/>
              <w:rPr>
                <w:color w:val="000000" w:themeColor="text1"/>
              </w:rPr>
            </w:pPr>
            <w:r>
              <w:rPr>
                <w:color w:val="000000" w:themeColor="text1"/>
              </w:rPr>
              <w:t>2,593,000</w:t>
            </w:r>
          </w:p>
        </w:tc>
      </w:tr>
      <w:bookmarkEnd w:id="1"/>
    </w:tbl>
    <w:p w14:paraId="13FF4B70" w14:textId="02D161C2" w:rsidR="00120D4C" w:rsidRDefault="00120D4C">
      <w:pPr>
        <w:spacing w:after="0" w:line="240" w:lineRule="auto"/>
        <w:rPr>
          <w:rFonts w:cs="Arial"/>
          <w:b/>
          <w:bCs/>
          <w:sz w:val="24"/>
          <w:lang w:eastAsia="en-AU"/>
        </w:rPr>
      </w:pPr>
    </w:p>
    <w:p w14:paraId="546EA809" w14:textId="79538416" w:rsidR="00E43EE2" w:rsidRDefault="00E43EE2" w:rsidP="00E43EE2">
      <w:pPr>
        <w:pStyle w:val="Tableheader"/>
      </w:pPr>
      <w:r>
        <w:lastRenderedPageBreak/>
        <w:t>Duty lawyer services snapshot</w:t>
      </w:r>
    </w:p>
    <w:tbl>
      <w:tblPr>
        <w:tblStyle w:val="PlainTable2"/>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34"/>
        <w:gridCol w:w="1461"/>
        <w:gridCol w:w="1482"/>
        <w:gridCol w:w="1559"/>
        <w:gridCol w:w="1517"/>
        <w:gridCol w:w="1623"/>
      </w:tblGrid>
      <w:tr w:rsidR="004175B7" w:rsidRPr="000E7EED" w14:paraId="00086096" w14:textId="77777777" w:rsidTr="001B34D5">
        <w:trPr>
          <w:cnfStyle w:val="100000000000" w:firstRow="1" w:lastRow="0" w:firstColumn="0" w:lastColumn="0" w:oddVBand="0" w:evenVBand="0" w:oddHBand="0" w:evenHBand="0" w:firstRowFirstColumn="0" w:firstRowLastColumn="0" w:lastRowFirstColumn="0" w:lastRowLastColumn="0"/>
          <w:trHeight w:val="840"/>
        </w:trPr>
        <w:tc>
          <w:tcPr>
            <w:cnfStyle w:val="000010000000" w:firstRow="0" w:lastRow="0" w:firstColumn="0" w:lastColumn="0" w:oddVBand="1" w:evenVBand="0" w:oddHBand="0" w:evenHBand="0" w:firstRowFirstColumn="0" w:firstRowLastColumn="0" w:lastRowFirstColumn="0" w:lastRowLastColumn="0"/>
            <w:tcW w:w="2434" w:type="dxa"/>
            <w:tcBorders>
              <w:top w:val="none" w:sz="0" w:space="0" w:color="auto"/>
              <w:left w:val="none" w:sz="0" w:space="0" w:color="auto"/>
              <w:bottom w:val="none" w:sz="0" w:space="0" w:color="auto"/>
              <w:right w:val="none" w:sz="0" w:space="0" w:color="auto"/>
            </w:tcBorders>
            <w:shd w:val="clear" w:color="auto" w:fill="C3AFCC"/>
          </w:tcPr>
          <w:p w14:paraId="6C765C4F" w14:textId="77777777" w:rsidR="004175B7" w:rsidRPr="000E7EED" w:rsidRDefault="004175B7" w:rsidP="0039260E">
            <w:pPr>
              <w:rPr>
                <w:color w:val="000000" w:themeColor="text1"/>
              </w:rPr>
            </w:pPr>
            <w:r w:rsidRPr="000E7EED">
              <w:rPr>
                <w:b/>
                <w:color w:val="000000" w:themeColor="text1"/>
              </w:rPr>
              <w:t>Duty lawyer services</w:t>
            </w:r>
          </w:p>
        </w:tc>
        <w:tc>
          <w:tcPr>
            <w:cnfStyle w:val="000001000000" w:firstRow="0" w:lastRow="0" w:firstColumn="0" w:lastColumn="0" w:oddVBand="0" w:evenVBand="1" w:oddHBand="0" w:evenHBand="0" w:firstRowFirstColumn="0" w:firstRowLastColumn="0" w:lastRowFirstColumn="0" w:lastRowLastColumn="0"/>
            <w:tcW w:w="1461" w:type="dxa"/>
            <w:tcBorders>
              <w:top w:val="none" w:sz="0" w:space="0" w:color="auto"/>
              <w:left w:val="none" w:sz="0" w:space="0" w:color="auto"/>
              <w:bottom w:val="none" w:sz="0" w:space="0" w:color="auto"/>
              <w:right w:val="none" w:sz="0" w:space="0" w:color="auto"/>
            </w:tcBorders>
            <w:shd w:val="clear" w:color="auto" w:fill="C3AFCC"/>
          </w:tcPr>
          <w:p w14:paraId="13C04467" w14:textId="4E124DDF" w:rsidR="004175B7" w:rsidRPr="000E7EED" w:rsidRDefault="004175B7" w:rsidP="0039260E">
            <w:pPr>
              <w:jc w:val="center"/>
              <w:rPr>
                <w:b/>
                <w:color w:val="000000" w:themeColor="text1"/>
              </w:rPr>
            </w:pPr>
            <w:r w:rsidRPr="000E7EED">
              <w:rPr>
                <w:b/>
                <w:color w:val="000000" w:themeColor="text1"/>
              </w:rPr>
              <w:t>Q</w:t>
            </w:r>
            <w:r w:rsidR="00CA1D1A">
              <w:rPr>
                <w:b/>
                <w:color w:val="000000" w:themeColor="text1"/>
              </w:rPr>
              <w:t>3</w:t>
            </w:r>
          </w:p>
          <w:p w14:paraId="520CE714" w14:textId="77777777" w:rsidR="004175B7" w:rsidRPr="000E7EED" w:rsidRDefault="004175B7" w:rsidP="0039260E">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482" w:type="dxa"/>
            <w:tcBorders>
              <w:top w:val="none" w:sz="0" w:space="0" w:color="auto"/>
              <w:left w:val="none" w:sz="0" w:space="0" w:color="auto"/>
              <w:bottom w:val="none" w:sz="0" w:space="0" w:color="auto"/>
              <w:right w:val="none" w:sz="0" w:space="0" w:color="auto"/>
            </w:tcBorders>
            <w:shd w:val="clear" w:color="auto" w:fill="C3AFCC"/>
          </w:tcPr>
          <w:p w14:paraId="5409C4EE" w14:textId="194BFCE4" w:rsidR="004175B7" w:rsidRPr="000E7EED" w:rsidRDefault="004175B7" w:rsidP="0039260E">
            <w:pPr>
              <w:jc w:val="center"/>
              <w:rPr>
                <w:b/>
                <w:color w:val="000000" w:themeColor="text1"/>
              </w:rPr>
            </w:pPr>
            <w:r w:rsidRPr="000E7EED">
              <w:rPr>
                <w:b/>
                <w:color w:val="000000" w:themeColor="text1"/>
              </w:rPr>
              <w:t>Q</w:t>
            </w:r>
            <w:r w:rsidR="00CA1D1A">
              <w:rPr>
                <w:b/>
                <w:color w:val="000000" w:themeColor="text1"/>
              </w:rPr>
              <w:t>4</w:t>
            </w:r>
          </w:p>
          <w:p w14:paraId="15D4B010" w14:textId="77777777" w:rsidR="004175B7" w:rsidRPr="000E7EED" w:rsidRDefault="004175B7" w:rsidP="0039260E">
            <w:pPr>
              <w:jc w:val="center"/>
              <w:rPr>
                <w:color w:val="000000" w:themeColor="text1"/>
              </w:rPr>
            </w:pPr>
            <w:r w:rsidRPr="000E7EED">
              <w:rPr>
                <w:b/>
                <w:color w:val="000000" w:themeColor="text1"/>
              </w:rPr>
              <w:t>201</w:t>
            </w:r>
            <w:r>
              <w:rPr>
                <w:b/>
                <w:color w:val="000000" w:themeColor="text1"/>
              </w:rPr>
              <w:t>9</w:t>
            </w:r>
          </w:p>
        </w:tc>
        <w:tc>
          <w:tcPr>
            <w:cnfStyle w:val="000001000000" w:firstRow="0" w:lastRow="0" w:firstColumn="0" w:lastColumn="0" w:oddVBand="0" w:evenVBand="1"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shd w:val="clear" w:color="auto" w:fill="C3AFCC"/>
          </w:tcPr>
          <w:p w14:paraId="1B7301DF" w14:textId="6A68FCC3" w:rsidR="004175B7" w:rsidRPr="000E7EED" w:rsidRDefault="004175B7" w:rsidP="0039260E">
            <w:pPr>
              <w:jc w:val="center"/>
              <w:rPr>
                <w:b/>
                <w:color w:val="000000" w:themeColor="text1"/>
              </w:rPr>
            </w:pPr>
            <w:r w:rsidRPr="000E7EED">
              <w:rPr>
                <w:b/>
                <w:color w:val="000000" w:themeColor="text1"/>
              </w:rPr>
              <w:t>Q</w:t>
            </w:r>
            <w:r w:rsidR="00CA1D1A">
              <w:rPr>
                <w:b/>
                <w:color w:val="000000" w:themeColor="text1"/>
              </w:rPr>
              <w:t>3</w:t>
            </w:r>
          </w:p>
          <w:p w14:paraId="261B9A5C" w14:textId="77777777" w:rsidR="004175B7" w:rsidRPr="000E7EED" w:rsidRDefault="004175B7" w:rsidP="0039260E">
            <w:pPr>
              <w:jc w:val="center"/>
              <w:rPr>
                <w:color w:val="000000" w:themeColor="text1"/>
              </w:rPr>
            </w:pPr>
            <w:r w:rsidRPr="000E7EED">
              <w:rPr>
                <w:b/>
                <w:color w:val="000000" w:themeColor="text1"/>
              </w:rPr>
              <w:t>20</w:t>
            </w:r>
            <w:r>
              <w:rPr>
                <w:b/>
                <w:color w:val="000000" w:themeColor="text1"/>
              </w:rPr>
              <w:t>20</w:t>
            </w:r>
          </w:p>
        </w:tc>
        <w:tc>
          <w:tcPr>
            <w:cnfStyle w:val="000010000000" w:firstRow="0" w:lastRow="0" w:firstColumn="0" w:lastColumn="0" w:oddVBand="1" w:evenVBand="0" w:oddHBand="0" w:evenHBand="0" w:firstRowFirstColumn="0" w:firstRowLastColumn="0" w:lastRowFirstColumn="0" w:lastRowLastColumn="0"/>
            <w:tcW w:w="1517" w:type="dxa"/>
            <w:tcBorders>
              <w:top w:val="none" w:sz="0" w:space="0" w:color="auto"/>
              <w:left w:val="none" w:sz="0" w:space="0" w:color="auto"/>
              <w:bottom w:val="none" w:sz="0" w:space="0" w:color="auto"/>
              <w:right w:val="none" w:sz="0" w:space="0" w:color="auto"/>
            </w:tcBorders>
            <w:shd w:val="clear" w:color="auto" w:fill="C3AFCC"/>
          </w:tcPr>
          <w:p w14:paraId="0BFD86CE" w14:textId="502CCA7A" w:rsidR="004175B7" w:rsidRPr="000E7EED" w:rsidRDefault="004175B7" w:rsidP="0039260E">
            <w:pPr>
              <w:jc w:val="center"/>
              <w:rPr>
                <w:color w:val="000000" w:themeColor="text1"/>
              </w:rPr>
            </w:pPr>
            <w:r>
              <w:rPr>
                <w:b/>
                <w:color w:val="000000" w:themeColor="text1"/>
              </w:rPr>
              <w:t>Q</w:t>
            </w:r>
            <w:r w:rsidR="00CA1D1A">
              <w:rPr>
                <w:b/>
                <w:color w:val="000000" w:themeColor="text1"/>
              </w:rPr>
              <w:t>4</w:t>
            </w:r>
            <w:r>
              <w:rPr>
                <w:b/>
                <w:color w:val="000000" w:themeColor="text1"/>
              </w:rPr>
              <w:t xml:space="preserve"> 2020 projection</w:t>
            </w:r>
          </w:p>
        </w:tc>
        <w:tc>
          <w:tcPr>
            <w:cnfStyle w:val="000001000000" w:firstRow="0" w:lastRow="0" w:firstColumn="0" w:lastColumn="0" w:oddVBand="0" w:evenVBand="1" w:oddHBand="0" w:evenHBand="0" w:firstRowFirstColumn="0" w:firstRowLastColumn="0" w:lastRowFirstColumn="0" w:lastRowLastColumn="0"/>
            <w:tcW w:w="1623" w:type="dxa"/>
            <w:tcBorders>
              <w:top w:val="none" w:sz="0" w:space="0" w:color="auto"/>
              <w:left w:val="none" w:sz="0" w:space="0" w:color="auto"/>
              <w:bottom w:val="none" w:sz="0" w:space="0" w:color="auto"/>
              <w:right w:val="none" w:sz="0" w:space="0" w:color="auto"/>
            </w:tcBorders>
            <w:shd w:val="clear" w:color="auto" w:fill="C3AFCC"/>
          </w:tcPr>
          <w:p w14:paraId="182935F9" w14:textId="77777777" w:rsidR="004175B7" w:rsidRPr="000E7EED" w:rsidRDefault="004175B7" w:rsidP="0039260E">
            <w:pPr>
              <w:jc w:val="center"/>
              <w:rPr>
                <w:b/>
                <w:color w:val="000000" w:themeColor="text1"/>
              </w:rPr>
            </w:pPr>
            <w:r>
              <w:rPr>
                <w:b/>
                <w:color w:val="000000" w:themeColor="text1"/>
              </w:rPr>
              <w:t>Year-end projection</w:t>
            </w:r>
          </w:p>
        </w:tc>
      </w:tr>
      <w:tr w:rsidR="004175B7" w:rsidRPr="000E7EED" w14:paraId="0E54F3CC" w14:textId="77777777" w:rsidTr="001B34D5">
        <w:trPr>
          <w:cnfStyle w:val="000000100000" w:firstRow="0" w:lastRow="0" w:firstColumn="0" w:lastColumn="0" w:oddVBand="0" w:evenVBand="0" w:oddHBand="1" w:evenHBand="0" w:firstRowFirstColumn="0" w:firstRowLastColumn="0" w:lastRowFirstColumn="0" w:lastRowLastColumn="0"/>
          <w:cantSplit/>
          <w:trHeight w:val="1140"/>
        </w:trPr>
        <w:tc>
          <w:tcPr>
            <w:cnfStyle w:val="000010000000" w:firstRow="0" w:lastRow="0" w:firstColumn="0" w:lastColumn="0" w:oddVBand="1" w:evenVBand="0" w:oddHBand="0" w:evenHBand="0" w:firstRowFirstColumn="0" w:firstRowLastColumn="0" w:lastRowFirstColumn="0" w:lastRowLastColumn="0"/>
            <w:tcW w:w="2434" w:type="dxa"/>
          </w:tcPr>
          <w:p w14:paraId="5C6E06C6" w14:textId="77777777" w:rsidR="004175B7" w:rsidRPr="000E7EED" w:rsidRDefault="004175B7" w:rsidP="0039260E">
            <w:pPr>
              <w:rPr>
                <w:color w:val="000000" w:themeColor="text1"/>
              </w:rPr>
            </w:pPr>
            <w:r w:rsidRPr="000E7EED">
              <w:rPr>
                <w:color w:val="000000" w:themeColor="text1"/>
              </w:rPr>
              <w:t>In-house and private practitioners</w:t>
            </w:r>
          </w:p>
        </w:tc>
        <w:tc>
          <w:tcPr>
            <w:cnfStyle w:val="000001000000" w:firstRow="0" w:lastRow="0" w:firstColumn="0" w:lastColumn="0" w:oddVBand="0" w:evenVBand="1" w:oddHBand="0" w:evenHBand="0" w:firstRowFirstColumn="0" w:firstRowLastColumn="0" w:lastRowFirstColumn="0" w:lastRowLastColumn="0"/>
            <w:tcW w:w="1461" w:type="dxa"/>
          </w:tcPr>
          <w:p w14:paraId="0406C130" w14:textId="65A20E13" w:rsidR="004175B7" w:rsidRPr="000E7EED" w:rsidRDefault="00123514" w:rsidP="0039260E">
            <w:pPr>
              <w:jc w:val="right"/>
              <w:rPr>
                <w:color w:val="000000" w:themeColor="text1"/>
              </w:rPr>
            </w:pPr>
            <w:r>
              <w:rPr>
                <w:color w:val="000000" w:themeColor="text1"/>
              </w:rPr>
              <w:t>24,394</w:t>
            </w:r>
          </w:p>
        </w:tc>
        <w:tc>
          <w:tcPr>
            <w:cnfStyle w:val="000010000000" w:firstRow="0" w:lastRow="0" w:firstColumn="0" w:lastColumn="0" w:oddVBand="1" w:evenVBand="0" w:oddHBand="0" w:evenHBand="0" w:firstRowFirstColumn="0" w:firstRowLastColumn="0" w:lastRowFirstColumn="0" w:lastRowLastColumn="0"/>
            <w:tcW w:w="1482" w:type="dxa"/>
          </w:tcPr>
          <w:p w14:paraId="122DF4BB" w14:textId="6759E5A4" w:rsidR="004175B7" w:rsidRPr="000E7EED" w:rsidRDefault="00123514" w:rsidP="0039260E">
            <w:pPr>
              <w:jc w:val="right"/>
              <w:rPr>
                <w:color w:val="000000" w:themeColor="text1"/>
              </w:rPr>
            </w:pPr>
            <w:r>
              <w:rPr>
                <w:color w:val="000000" w:themeColor="text1"/>
              </w:rPr>
              <w:t>23,215</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D9D9D9" w:themeFill="background1" w:themeFillShade="D9"/>
          </w:tcPr>
          <w:p w14:paraId="08125672" w14:textId="187F0769" w:rsidR="004175B7" w:rsidRPr="0021615C" w:rsidRDefault="09CF3FD9" w:rsidP="0039260E">
            <w:pPr>
              <w:jc w:val="right"/>
            </w:pPr>
            <w:r>
              <w:t>21,</w:t>
            </w:r>
            <w:r w:rsidR="00FA2F86">
              <w:t>070</w:t>
            </w:r>
          </w:p>
        </w:tc>
        <w:tc>
          <w:tcPr>
            <w:cnfStyle w:val="000010000000" w:firstRow="0" w:lastRow="0" w:firstColumn="0" w:lastColumn="0" w:oddVBand="1" w:evenVBand="0" w:oddHBand="0" w:evenHBand="0" w:firstRowFirstColumn="0" w:firstRowLastColumn="0" w:lastRowFirstColumn="0" w:lastRowLastColumn="0"/>
            <w:tcW w:w="1517" w:type="dxa"/>
          </w:tcPr>
          <w:p w14:paraId="428B02D8" w14:textId="0E8638B8" w:rsidR="004175B7" w:rsidRPr="0021615C" w:rsidRDefault="00FA2F86" w:rsidP="0039260E">
            <w:pPr>
              <w:jc w:val="right"/>
            </w:pPr>
            <w:r>
              <w:t>21,606</w:t>
            </w:r>
          </w:p>
        </w:tc>
        <w:tc>
          <w:tcPr>
            <w:cnfStyle w:val="000001000000" w:firstRow="0" w:lastRow="0" w:firstColumn="0" w:lastColumn="0" w:oddVBand="0" w:evenVBand="1" w:oddHBand="0" w:evenHBand="0" w:firstRowFirstColumn="0" w:firstRowLastColumn="0" w:lastRowFirstColumn="0" w:lastRowLastColumn="0"/>
            <w:tcW w:w="1623" w:type="dxa"/>
          </w:tcPr>
          <w:p w14:paraId="69F8F17B" w14:textId="29BA2E9A" w:rsidR="004175B7" w:rsidRPr="0021615C" w:rsidRDefault="00FA2F86" w:rsidP="0039260E">
            <w:pPr>
              <w:jc w:val="right"/>
            </w:pPr>
            <w:r>
              <w:t>89</w:t>
            </w:r>
            <w:r w:rsidR="00DB7ADC">
              <w:t>,700</w:t>
            </w:r>
          </w:p>
        </w:tc>
      </w:tr>
    </w:tbl>
    <w:p w14:paraId="32C5024E" w14:textId="77777777" w:rsidR="00E43EE2" w:rsidRDefault="00E43EE2" w:rsidP="00E43EE2">
      <w:pPr>
        <w:pStyle w:val="Tableheader"/>
      </w:pPr>
      <w:r>
        <w:t>Grants of legal assistance snapshot</w:t>
      </w:r>
    </w:p>
    <w:tbl>
      <w:tblPr>
        <w:tblStyle w:val="PlainTable2"/>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46"/>
        <w:gridCol w:w="1496"/>
        <w:gridCol w:w="1424"/>
        <w:gridCol w:w="1570"/>
        <w:gridCol w:w="1457"/>
        <w:gridCol w:w="1602"/>
      </w:tblGrid>
      <w:tr w:rsidR="004175B7" w:rsidRPr="000E7EED" w14:paraId="606F5F01" w14:textId="77777777" w:rsidTr="001B34D5">
        <w:trPr>
          <w:cnfStyle w:val="100000000000" w:firstRow="1" w:lastRow="0" w:firstColumn="0" w:lastColumn="0" w:oddVBand="0" w:evenVBand="0" w:oddHBand="0" w:evenHBand="0" w:firstRowFirstColumn="0" w:firstRowLastColumn="0" w:lastRowFirstColumn="0" w:lastRowLastColumn="0"/>
          <w:trHeight w:val="764"/>
        </w:trPr>
        <w:tc>
          <w:tcPr>
            <w:cnfStyle w:val="000010000000" w:firstRow="0" w:lastRow="0" w:firstColumn="0" w:lastColumn="0" w:oddVBand="1" w:evenVBand="0" w:oddHBand="0" w:evenHBand="0" w:firstRowFirstColumn="0" w:firstRowLastColumn="0" w:lastRowFirstColumn="0" w:lastRowLastColumn="0"/>
            <w:tcW w:w="2446" w:type="dxa"/>
            <w:tcBorders>
              <w:top w:val="none" w:sz="0" w:space="0" w:color="auto"/>
              <w:left w:val="none" w:sz="0" w:space="0" w:color="auto"/>
              <w:bottom w:val="none" w:sz="0" w:space="0" w:color="auto"/>
              <w:right w:val="none" w:sz="0" w:space="0" w:color="auto"/>
            </w:tcBorders>
            <w:shd w:val="clear" w:color="auto" w:fill="C3AFCC"/>
          </w:tcPr>
          <w:p w14:paraId="2C2D3CEA" w14:textId="77777777" w:rsidR="004175B7" w:rsidRPr="000E7EED" w:rsidRDefault="004175B7" w:rsidP="0039260E">
            <w:pPr>
              <w:rPr>
                <w:color w:val="000000" w:themeColor="text1"/>
              </w:rPr>
            </w:pPr>
            <w:r w:rsidRPr="000E7EED">
              <w:rPr>
                <w:b/>
                <w:color w:val="000000" w:themeColor="text1"/>
              </w:rPr>
              <w:t>Grants of legal assistance</w:t>
            </w:r>
          </w:p>
        </w:tc>
        <w:tc>
          <w:tcPr>
            <w:cnfStyle w:val="000001000000" w:firstRow="0" w:lastRow="0" w:firstColumn="0" w:lastColumn="0" w:oddVBand="0" w:evenVBand="1" w:oddHBand="0" w:evenHBand="0" w:firstRowFirstColumn="0" w:firstRowLastColumn="0" w:lastRowFirstColumn="0" w:lastRowLastColumn="0"/>
            <w:tcW w:w="1496" w:type="dxa"/>
            <w:tcBorders>
              <w:top w:val="none" w:sz="0" w:space="0" w:color="auto"/>
              <w:left w:val="none" w:sz="0" w:space="0" w:color="auto"/>
              <w:bottom w:val="none" w:sz="0" w:space="0" w:color="auto"/>
              <w:right w:val="none" w:sz="0" w:space="0" w:color="auto"/>
            </w:tcBorders>
            <w:shd w:val="clear" w:color="auto" w:fill="C3AFCC"/>
          </w:tcPr>
          <w:p w14:paraId="5E86A935" w14:textId="664C52D9" w:rsidR="004175B7" w:rsidRPr="000E7EED" w:rsidRDefault="004175B7" w:rsidP="0039260E">
            <w:pPr>
              <w:jc w:val="center"/>
              <w:rPr>
                <w:b/>
                <w:color w:val="000000" w:themeColor="text1"/>
              </w:rPr>
            </w:pPr>
            <w:r w:rsidRPr="000E7EED">
              <w:rPr>
                <w:b/>
                <w:color w:val="000000" w:themeColor="text1"/>
              </w:rPr>
              <w:t>Q</w:t>
            </w:r>
            <w:r w:rsidR="00CA1D1A">
              <w:rPr>
                <w:b/>
                <w:color w:val="000000" w:themeColor="text1"/>
              </w:rPr>
              <w:t>3</w:t>
            </w:r>
          </w:p>
          <w:p w14:paraId="6F164C0A" w14:textId="77777777" w:rsidR="004175B7" w:rsidRPr="000E7EED" w:rsidRDefault="004175B7" w:rsidP="0039260E">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424" w:type="dxa"/>
            <w:tcBorders>
              <w:top w:val="none" w:sz="0" w:space="0" w:color="auto"/>
              <w:left w:val="none" w:sz="0" w:space="0" w:color="auto"/>
              <w:bottom w:val="none" w:sz="0" w:space="0" w:color="auto"/>
              <w:right w:val="none" w:sz="0" w:space="0" w:color="auto"/>
            </w:tcBorders>
            <w:shd w:val="clear" w:color="auto" w:fill="C3AFCC"/>
          </w:tcPr>
          <w:p w14:paraId="45700A27" w14:textId="10AA0D89" w:rsidR="004175B7" w:rsidRPr="000E7EED" w:rsidRDefault="004175B7" w:rsidP="0039260E">
            <w:pPr>
              <w:jc w:val="center"/>
              <w:rPr>
                <w:b/>
                <w:color w:val="000000" w:themeColor="text1"/>
              </w:rPr>
            </w:pPr>
            <w:r w:rsidRPr="000E7EED">
              <w:rPr>
                <w:b/>
                <w:color w:val="000000" w:themeColor="text1"/>
              </w:rPr>
              <w:t>Q</w:t>
            </w:r>
            <w:r w:rsidR="00CA1D1A">
              <w:rPr>
                <w:b/>
                <w:color w:val="000000" w:themeColor="text1"/>
              </w:rPr>
              <w:t>4</w:t>
            </w:r>
          </w:p>
          <w:p w14:paraId="76425102" w14:textId="77777777" w:rsidR="004175B7" w:rsidRPr="000E7EED" w:rsidRDefault="004175B7" w:rsidP="0039260E">
            <w:pPr>
              <w:jc w:val="center"/>
              <w:rPr>
                <w:color w:val="000000" w:themeColor="text1"/>
              </w:rPr>
            </w:pPr>
            <w:r w:rsidRPr="000E7EED">
              <w:rPr>
                <w:b/>
                <w:color w:val="000000" w:themeColor="text1"/>
              </w:rPr>
              <w:t>201</w:t>
            </w:r>
            <w:r>
              <w:rPr>
                <w:b/>
                <w:color w:val="000000" w:themeColor="text1"/>
              </w:rPr>
              <w:t>9</w:t>
            </w:r>
          </w:p>
        </w:tc>
        <w:tc>
          <w:tcPr>
            <w:cnfStyle w:val="000001000000" w:firstRow="0" w:lastRow="0" w:firstColumn="0" w:lastColumn="0" w:oddVBand="0" w:evenVBand="1" w:oddHBand="0" w:evenHBand="0" w:firstRowFirstColumn="0" w:firstRowLastColumn="0" w:lastRowFirstColumn="0" w:lastRowLastColumn="0"/>
            <w:tcW w:w="1570" w:type="dxa"/>
            <w:tcBorders>
              <w:top w:val="none" w:sz="0" w:space="0" w:color="auto"/>
              <w:left w:val="none" w:sz="0" w:space="0" w:color="auto"/>
              <w:bottom w:val="none" w:sz="0" w:space="0" w:color="auto"/>
              <w:right w:val="none" w:sz="0" w:space="0" w:color="auto"/>
            </w:tcBorders>
            <w:shd w:val="clear" w:color="auto" w:fill="C3AFCC"/>
          </w:tcPr>
          <w:p w14:paraId="692AA792" w14:textId="3C048429" w:rsidR="004175B7" w:rsidRPr="000E7EED" w:rsidRDefault="004175B7" w:rsidP="0039260E">
            <w:pPr>
              <w:jc w:val="center"/>
              <w:rPr>
                <w:b/>
                <w:color w:val="000000" w:themeColor="text1"/>
              </w:rPr>
            </w:pPr>
            <w:r w:rsidRPr="000E7EED">
              <w:rPr>
                <w:b/>
                <w:color w:val="000000" w:themeColor="text1"/>
              </w:rPr>
              <w:t>Q</w:t>
            </w:r>
            <w:r w:rsidR="00CA1D1A">
              <w:rPr>
                <w:b/>
                <w:color w:val="000000" w:themeColor="text1"/>
              </w:rPr>
              <w:t>3</w:t>
            </w:r>
          </w:p>
          <w:p w14:paraId="246B70F8" w14:textId="77777777" w:rsidR="004175B7" w:rsidRPr="000E7EED" w:rsidRDefault="004175B7" w:rsidP="0039260E">
            <w:pPr>
              <w:jc w:val="center"/>
              <w:rPr>
                <w:color w:val="000000" w:themeColor="text1"/>
              </w:rPr>
            </w:pPr>
            <w:r w:rsidRPr="000E7EED">
              <w:rPr>
                <w:b/>
                <w:color w:val="000000" w:themeColor="text1"/>
              </w:rPr>
              <w:t>20</w:t>
            </w:r>
            <w:r>
              <w:rPr>
                <w:b/>
                <w:color w:val="000000" w:themeColor="text1"/>
              </w:rPr>
              <w:t>20</w:t>
            </w:r>
          </w:p>
        </w:tc>
        <w:tc>
          <w:tcPr>
            <w:cnfStyle w:val="000010000000" w:firstRow="0" w:lastRow="0" w:firstColumn="0" w:lastColumn="0" w:oddVBand="1" w:evenVBand="0" w:oddHBand="0" w:evenHBand="0" w:firstRowFirstColumn="0" w:firstRowLastColumn="0" w:lastRowFirstColumn="0" w:lastRowLastColumn="0"/>
            <w:tcW w:w="1457" w:type="dxa"/>
            <w:tcBorders>
              <w:top w:val="none" w:sz="0" w:space="0" w:color="auto"/>
              <w:left w:val="none" w:sz="0" w:space="0" w:color="auto"/>
              <w:bottom w:val="none" w:sz="0" w:space="0" w:color="auto"/>
              <w:right w:val="none" w:sz="0" w:space="0" w:color="auto"/>
            </w:tcBorders>
            <w:shd w:val="clear" w:color="auto" w:fill="C3AFCC"/>
          </w:tcPr>
          <w:p w14:paraId="48D9A745" w14:textId="30648EC5" w:rsidR="004175B7" w:rsidRPr="000E7EED" w:rsidRDefault="004175B7" w:rsidP="0039260E">
            <w:pPr>
              <w:jc w:val="center"/>
              <w:rPr>
                <w:color w:val="000000" w:themeColor="text1"/>
              </w:rPr>
            </w:pPr>
            <w:r>
              <w:rPr>
                <w:b/>
                <w:color w:val="000000" w:themeColor="text1"/>
              </w:rPr>
              <w:t>Q</w:t>
            </w:r>
            <w:r w:rsidR="00CA1D1A">
              <w:rPr>
                <w:b/>
                <w:color w:val="000000" w:themeColor="text1"/>
              </w:rPr>
              <w:t>4</w:t>
            </w:r>
            <w:r>
              <w:rPr>
                <w:b/>
                <w:color w:val="000000" w:themeColor="text1"/>
              </w:rPr>
              <w:t xml:space="preserve"> 2020 projection</w:t>
            </w:r>
          </w:p>
        </w:tc>
        <w:tc>
          <w:tcPr>
            <w:cnfStyle w:val="000001000000" w:firstRow="0" w:lastRow="0" w:firstColumn="0" w:lastColumn="0" w:oddVBand="0" w:evenVBand="1" w:oddHBand="0" w:evenHBand="0" w:firstRowFirstColumn="0" w:firstRowLastColumn="0" w:lastRowFirstColumn="0" w:lastRowLastColumn="0"/>
            <w:tcW w:w="1602" w:type="dxa"/>
            <w:tcBorders>
              <w:top w:val="none" w:sz="0" w:space="0" w:color="auto"/>
              <w:left w:val="none" w:sz="0" w:space="0" w:color="auto"/>
              <w:bottom w:val="none" w:sz="0" w:space="0" w:color="auto"/>
              <w:right w:val="none" w:sz="0" w:space="0" w:color="auto"/>
            </w:tcBorders>
            <w:shd w:val="clear" w:color="auto" w:fill="C3AFCC"/>
          </w:tcPr>
          <w:p w14:paraId="60F2DF5A" w14:textId="77777777" w:rsidR="004175B7" w:rsidRPr="000E7EED" w:rsidRDefault="004175B7" w:rsidP="0039260E">
            <w:pPr>
              <w:jc w:val="center"/>
              <w:rPr>
                <w:b/>
                <w:color w:val="000000" w:themeColor="text1"/>
              </w:rPr>
            </w:pPr>
            <w:r>
              <w:rPr>
                <w:b/>
                <w:color w:val="000000" w:themeColor="text1"/>
              </w:rPr>
              <w:t>Year-end projection</w:t>
            </w:r>
          </w:p>
        </w:tc>
      </w:tr>
      <w:tr w:rsidR="004175B7" w:rsidRPr="000E7EED" w14:paraId="3CAC1C08" w14:textId="77777777" w:rsidTr="001B34D5">
        <w:trPr>
          <w:cnfStyle w:val="000000100000" w:firstRow="0" w:lastRow="0" w:firstColumn="0" w:lastColumn="0" w:oddVBand="0" w:evenVBand="0" w:oddHBand="1" w:evenHBand="0" w:firstRowFirstColumn="0" w:firstRowLastColumn="0" w:lastRowFirstColumn="0" w:lastRowLastColumn="0"/>
          <w:cantSplit/>
          <w:trHeight w:val="764"/>
        </w:trPr>
        <w:tc>
          <w:tcPr>
            <w:cnfStyle w:val="000010000000" w:firstRow="0" w:lastRow="0" w:firstColumn="0" w:lastColumn="0" w:oddVBand="1" w:evenVBand="0" w:oddHBand="0" w:evenHBand="0" w:firstRowFirstColumn="0" w:firstRowLastColumn="0" w:lastRowFirstColumn="0" w:lastRowLastColumn="0"/>
            <w:tcW w:w="2446" w:type="dxa"/>
          </w:tcPr>
          <w:p w14:paraId="2B9C8501" w14:textId="77777777" w:rsidR="004175B7" w:rsidRPr="000E7EED" w:rsidRDefault="004175B7" w:rsidP="0039260E">
            <w:pPr>
              <w:rPr>
                <w:color w:val="000000" w:themeColor="text1"/>
              </w:rPr>
            </w:pPr>
            <w:r w:rsidRPr="000E7EED">
              <w:rPr>
                <w:color w:val="000000" w:themeColor="text1"/>
              </w:rPr>
              <w:t>In-house, private practitioners and community legal centres</w:t>
            </w:r>
          </w:p>
        </w:tc>
        <w:tc>
          <w:tcPr>
            <w:cnfStyle w:val="000001000000" w:firstRow="0" w:lastRow="0" w:firstColumn="0" w:lastColumn="0" w:oddVBand="0" w:evenVBand="1" w:oddHBand="0" w:evenHBand="0" w:firstRowFirstColumn="0" w:firstRowLastColumn="0" w:lastRowFirstColumn="0" w:lastRowLastColumn="0"/>
            <w:tcW w:w="1496" w:type="dxa"/>
          </w:tcPr>
          <w:p w14:paraId="2EA73076" w14:textId="51A5B49F" w:rsidR="004175B7" w:rsidRPr="000E7EED" w:rsidRDefault="00123514" w:rsidP="0039260E">
            <w:pPr>
              <w:jc w:val="right"/>
              <w:rPr>
                <w:color w:val="000000" w:themeColor="text1"/>
              </w:rPr>
            </w:pPr>
            <w:r>
              <w:rPr>
                <w:color w:val="000000" w:themeColor="text1"/>
              </w:rPr>
              <w:t>11,469</w:t>
            </w:r>
          </w:p>
        </w:tc>
        <w:tc>
          <w:tcPr>
            <w:cnfStyle w:val="000010000000" w:firstRow="0" w:lastRow="0" w:firstColumn="0" w:lastColumn="0" w:oddVBand="1" w:evenVBand="0" w:oddHBand="0" w:evenHBand="0" w:firstRowFirstColumn="0" w:firstRowLastColumn="0" w:lastRowFirstColumn="0" w:lastRowLastColumn="0"/>
            <w:tcW w:w="1424" w:type="dxa"/>
          </w:tcPr>
          <w:p w14:paraId="5EFAE214" w14:textId="32268FE8" w:rsidR="004175B7" w:rsidRPr="000E7EED" w:rsidRDefault="00396280" w:rsidP="0039260E">
            <w:pPr>
              <w:jc w:val="right"/>
              <w:rPr>
                <w:color w:val="000000" w:themeColor="text1"/>
              </w:rPr>
            </w:pPr>
            <w:r>
              <w:rPr>
                <w:color w:val="000000" w:themeColor="text1"/>
              </w:rPr>
              <w:t>11,499</w:t>
            </w:r>
          </w:p>
        </w:tc>
        <w:tc>
          <w:tcPr>
            <w:cnfStyle w:val="000001000000" w:firstRow="0" w:lastRow="0" w:firstColumn="0" w:lastColumn="0" w:oddVBand="0" w:evenVBand="1" w:oddHBand="0" w:evenHBand="0" w:firstRowFirstColumn="0" w:firstRowLastColumn="0" w:lastRowFirstColumn="0" w:lastRowLastColumn="0"/>
            <w:tcW w:w="1570" w:type="dxa"/>
            <w:shd w:val="clear" w:color="auto" w:fill="D9D9D9" w:themeFill="background1" w:themeFillShade="D9"/>
          </w:tcPr>
          <w:p w14:paraId="59BFF07B" w14:textId="3A5DCF70" w:rsidR="004175B7" w:rsidRPr="0021615C" w:rsidRDefault="199871A3" w:rsidP="0039260E">
            <w:pPr>
              <w:jc w:val="right"/>
            </w:pPr>
            <w:r>
              <w:t>12,344</w:t>
            </w:r>
          </w:p>
        </w:tc>
        <w:tc>
          <w:tcPr>
            <w:cnfStyle w:val="000010000000" w:firstRow="0" w:lastRow="0" w:firstColumn="0" w:lastColumn="0" w:oddVBand="1" w:evenVBand="0" w:oddHBand="0" w:evenHBand="0" w:firstRowFirstColumn="0" w:firstRowLastColumn="0" w:lastRowFirstColumn="0" w:lastRowLastColumn="0"/>
            <w:tcW w:w="1457" w:type="dxa"/>
          </w:tcPr>
          <w:p w14:paraId="33798902" w14:textId="57150CC0" w:rsidR="004175B7" w:rsidRPr="0021615C" w:rsidRDefault="00FA2F86" w:rsidP="0039260E">
            <w:pPr>
              <w:jc w:val="right"/>
            </w:pPr>
            <w:r>
              <w:t>11,785</w:t>
            </w:r>
          </w:p>
        </w:tc>
        <w:tc>
          <w:tcPr>
            <w:cnfStyle w:val="000001000000" w:firstRow="0" w:lastRow="0" w:firstColumn="0" w:lastColumn="0" w:oddVBand="0" w:evenVBand="1" w:oddHBand="0" w:evenHBand="0" w:firstRowFirstColumn="0" w:firstRowLastColumn="0" w:lastRowFirstColumn="0" w:lastRowLastColumn="0"/>
            <w:tcW w:w="1602" w:type="dxa"/>
          </w:tcPr>
          <w:p w14:paraId="5889E1E6" w14:textId="53A45D8C" w:rsidR="004175B7" w:rsidRPr="0021615C" w:rsidRDefault="00DB7ADC" w:rsidP="0039260E">
            <w:pPr>
              <w:jc w:val="right"/>
            </w:pPr>
            <w:r>
              <w:t>47,</w:t>
            </w:r>
            <w:r w:rsidR="00FA2F86">
              <w:t>5</w:t>
            </w:r>
            <w:r>
              <w:t>00</w:t>
            </w:r>
          </w:p>
        </w:tc>
      </w:tr>
    </w:tbl>
    <w:p w14:paraId="31BC32D4" w14:textId="359FEF19" w:rsidR="004175B7" w:rsidRPr="004175B7" w:rsidRDefault="004175B7" w:rsidP="004175B7">
      <w:pPr>
        <w:pStyle w:val="Heading2"/>
      </w:pPr>
      <w:r w:rsidRPr="004175B7">
        <w:t>Outlook for</w:t>
      </w:r>
      <w:r w:rsidR="00E91FF5" w:rsidRPr="00E91FF5">
        <w:t xml:space="preserve"> </w:t>
      </w:r>
      <w:r w:rsidR="00E91FF5" w:rsidRPr="004175B7">
        <w:t>remainder of 2019–20</w:t>
      </w:r>
    </w:p>
    <w:p w14:paraId="17AE9431" w14:textId="10B9B778" w:rsidR="00DD1159" w:rsidRPr="001B34D5" w:rsidRDefault="00DD1159" w:rsidP="001B34D5">
      <w:r w:rsidRPr="001B34D5">
        <w:t xml:space="preserve">The </w:t>
      </w:r>
      <w:r w:rsidR="0CC2A0E9" w:rsidRPr="001B34D5">
        <w:t xml:space="preserve">unprecedented consequences of </w:t>
      </w:r>
      <w:r w:rsidRPr="001B34D5">
        <w:t xml:space="preserve">COVID-19 </w:t>
      </w:r>
      <w:r w:rsidR="0AC6697B" w:rsidRPr="001B34D5">
        <w:t>on the legal sector</w:t>
      </w:r>
      <w:r w:rsidRPr="001B34D5">
        <w:t xml:space="preserve"> has significantly impacted our ability to forecast service demand </w:t>
      </w:r>
      <w:r w:rsidR="2103A345" w:rsidRPr="001B34D5">
        <w:t>for the remainder of 2019</w:t>
      </w:r>
      <w:r w:rsidR="00157C3D" w:rsidRPr="001B34D5">
        <w:t>–</w:t>
      </w:r>
      <w:r w:rsidR="2103A345" w:rsidRPr="001B34D5">
        <w:t>20</w:t>
      </w:r>
      <w:r w:rsidRPr="001B34D5">
        <w:t>. However, we have seen</w:t>
      </w:r>
      <w:r w:rsidR="576C6966" w:rsidRPr="001B34D5">
        <w:t xml:space="preserve"> a prop</w:t>
      </w:r>
      <w:r w:rsidR="6CC992EB" w:rsidRPr="001B34D5">
        <w:t>o</w:t>
      </w:r>
      <w:r w:rsidR="576C6966" w:rsidRPr="001B34D5">
        <w:t>rtional</w:t>
      </w:r>
      <w:r w:rsidRPr="001B34D5">
        <w:t xml:space="preserve"> increase</w:t>
      </w:r>
      <w:r w:rsidR="2A33B6AC" w:rsidRPr="001B34D5">
        <w:t xml:space="preserve"> in</w:t>
      </w:r>
      <w:r w:rsidRPr="001B34D5">
        <w:t xml:space="preserve"> demand for family violence and family law related legal help through our phone and webchat service and expect increased demand for civil law issues related to employment, social security</w:t>
      </w:r>
      <w:r w:rsidR="2E39433E" w:rsidRPr="001B34D5">
        <w:t>,</w:t>
      </w:r>
      <w:r w:rsidRPr="001B34D5">
        <w:t xml:space="preserve"> and consumer and debt issues.</w:t>
      </w:r>
    </w:p>
    <w:p w14:paraId="1BF6B347" w14:textId="6E04EF6C" w:rsidR="004175B7" w:rsidRPr="002A6398" w:rsidRDefault="007772AD" w:rsidP="002A6398">
      <w:r w:rsidRPr="001B34D5">
        <w:t xml:space="preserve">We are currently reviewing </w:t>
      </w:r>
      <w:r w:rsidR="00B269C3" w:rsidRPr="001B34D5">
        <w:t>what we hope to deliver in Q4</w:t>
      </w:r>
      <w:r w:rsidR="00B65B03" w:rsidRPr="001B34D5">
        <w:t xml:space="preserve"> 2019</w:t>
      </w:r>
      <w:r w:rsidR="00157C3D" w:rsidRPr="001B34D5">
        <w:t>–</w:t>
      </w:r>
      <w:r w:rsidR="00B65B03" w:rsidRPr="001B34D5">
        <w:t>20 and over 2020</w:t>
      </w:r>
      <w:r w:rsidR="00157C3D" w:rsidRPr="001B34D5">
        <w:t>–</w:t>
      </w:r>
      <w:r w:rsidR="00B65B03" w:rsidRPr="001B34D5">
        <w:t>21</w:t>
      </w:r>
      <w:r w:rsidR="00EE24BC" w:rsidRPr="001B34D5">
        <w:t>,</w:t>
      </w:r>
      <w:r w:rsidR="00B269C3" w:rsidRPr="001B34D5">
        <w:t xml:space="preserve"> with a focus on client services. This may mean that </w:t>
      </w:r>
      <w:r w:rsidR="00911A74" w:rsidRPr="001B34D5">
        <w:t xml:space="preserve">we prioritise </w:t>
      </w:r>
      <w:r w:rsidR="00B269C3" w:rsidRPr="001B34D5">
        <w:t xml:space="preserve">some </w:t>
      </w:r>
      <w:r w:rsidR="005B0CF5" w:rsidRPr="001B34D5">
        <w:t>initiatives</w:t>
      </w:r>
      <w:r w:rsidR="00B269C3" w:rsidRPr="001B34D5">
        <w:t xml:space="preserve">, such as </w:t>
      </w:r>
      <w:hyperlink r:id="rId19">
        <w:r w:rsidR="00DA56EC" w:rsidRPr="001B34D5">
          <w:rPr>
            <w:rStyle w:val="Hyperlink"/>
          </w:rPr>
          <w:t>Digital Legal Aid</w:t>
        </w:r>
      </w:hyperlink>
      <w:r w:rsidR="005B0CF5" w:rsidRPr="001B34D5">
        <w:t>,</w:t>
      </w:r>
      <w:r w:rsidR="00DA56EC" w:rsidRPr="001B34D5">
        <w:t xml:space="preserve"> </w:t>
      </w:r>
      <w:r w:rsidR="00911A74" w:rsidRPr="001B34D5">
        <w:t>over others</w:t>
      </w:r>
      <w:r w:rsidR="00DA56EC" w:rsidRPr="001B34D5">
        <w:t>. Digital Legal Aid</w:t>
      </w:r>
      <w:r w:rsidR="003664EB" w:rsidRPr="001B34D5">
        <w:t xml:space="preserve"> is working to digitise many of our processes to assist </w:t>
      </w:r>
      <w:r w:rsidR="00B5603F" w:rsidRPr="001B34D5">
        <w:t xml:space="preserve">both a working from home environment for our staff, and an improved </w:t>
      </w:r>
      <w:r w:rsidR="00977647" w:rsidRPr="001B34D5">
        <w:t>service for our delivery partners and stakeholder</w:t>
      </w:r>
      <w:r w:rsidR="00EE24BC" w:rsidRPr="001B34D5">
        <w:t>s</w:t>
      </w:r>
      <w:r w:rsidR="00977647" w:rsidRPr="001B34D5">
        <w:t>. It is aiming to</w:t>
      </w:r>
      <w:r w:rsidR="003664EB" w:rsidRPr="001B34D5">
        <w:t xml:space="preserve"> make</w:t>
      </w:r>
      <w:r w:rsidR="00DA56EC" w:rsidRPr="001B34D5">
        <w:t xml:space="preserve"> it easier for our most vulnerable clients to access the services they need</w:t>
      </w:r>
      <w:r w:rsidR="00977647" w:rsidRPr="001B34D5">
        <w:t xml:space="preserve"> by</w:t>
      </w:r>
      <w:r w:rsidR="00D53753" w:rsidRPr="001B34D5">
        <w:t>, for example,</w:t>
      </w:r>
      <w:r w:rsidR="00977647" w:rsidRPr="001B34D5">
        <w:t xml:space="preserve"> improving the website</w:t>
      </w:r>
      <w:r w:rsidR="00D53753" w:rsidRPr="001B34D5">
        <w:t>, developing a dedicated family violence phone line and improving processes so that clients can now upload their documents</w:t>
      </w:r>
      <w:r w:rsidR="00DA56EC" w:rsidRPr="001B34D5">
        <w:t>.</w:t>
      </w:r>
    </w:p>
    <w:p w14:paraId="1EB9EED2" w14:textId="77777777" w:rsidR="002A6398" w:rsidRDefault="002A6398">
      <w:pPr>
        <w:spacing w:after="0" w:line="240" w:lineRule="auto"/>
        <w:rPr>
          <w:rFonts w:cs="Arial"/>
          <w:b/>
          <w:bCs/>
          <w:iCs/>
          <w:color w:val="971A4B"/>
          <w:sz w:val="28"/>
          <w:szCs w:val="28"/>
          <w:lang w:eastAsia="en-AU"/>
        </w:rPr>
      </w:pPr>
      <w:r>
        <w:br w:type="page"/>
      </w:r>
    </w:p>
    <w:p w14:paraId="4E740D10" w14:textId="77777777" w:rsidR="002A6398" w:rsidRDefault="004175B7" w:rsidP="00FA6205">
      <w:pPr>
        <w:pStyle w:val="Heading2"/>
      </w:pPr>
      <w:r w:rsidRPr="004175B7">
        <w:lastRenderedPageBreak/>
        <w:t>Services we provide</w:t>
      </w:r>
    </w:p>
    <w:p w14:paraId="3792CE2A" w14:textId="7FC5484F" w:rsidR="004175B7" w:rsidRPr="00FA6205" w:rsidRDefault="00FA6205" w:rsidP="002A6398">
      <w:pPr>
        <w:pStyle w:val="Heading3"/>
      </w:pPr>
      <w:r w:rsidRPr="00FA6205">
        <w:rPr>
          <w:rStyle w:val="Heading3Char"/>
          <w:b/>
          <w:bCs/>
        </w:rPr>
        <w:t>Our clients</w:t>
      </w:r>
      <w:r w:rsidRPr="00FA6205">
        <w:t xml:space="preserve"> </w:t>
      </w:r>
    </w:p>
    <w:p w14:paraId="2F8A14D9" w14:textId="0C7B9840" w:rsidR="00FA6205" w:rsidRDefault="00DB0EB5" w:rsidP="692C18BB">
      <w:pPr>
        <w:rPr>
          <w:lang w:eastAsia="en-AU"/>
        </w:rPr>
      </w:pPr>
      <w:r w:rsidRPr="3B1E6D38">
        <w:rPr>
          <w:lang w:eastAsia="en-AU"/>
        </w:rPr>
        <w:t xml:space="preserve">We </w:t>
      </w:r>
      <w:r w:rsidR="692C18BB" w:rsidRPr="3B1E6D38">
        <w:rPr>
          <w:lang w:eastAsia="en-AU"/>
        </w:rPr>
        <w:t xml:space="preserve">provide legal </w:t>
      </w:r>
      <w:r w:rsidR="3FF922DF" w:rsidRPr="3B1E6D38">
        <w:rPr>
          <w:lang w:eastAsia="en-AU"/>
        </w:rPr>
        <w:t>aid</w:t>
      </w:r>
      <w:r w:rsidR="692C18BB" w:rsidRPr="3B1E6D38">
        <w:rPr>
          <w:lang w:eastAsia="en-AU"/>
        </w:rPr>
        <w:t xml:space="preserve"> to some of the most vulnerable members of our community. We ensure that our services are carefully targeted to </w:t>
      </w:r>
      <w:proofErr w:type="gramStart"/>
      <w:r w:rsidR="692C18BB" w:rsidRPr="3B1E6D38">
        <w:rPr>
          <w:lang w:eastAsia="en-AU"/>
        </w:rPr>
        <w:t>provide assistance</w:t>
      </w:r>
      <w:proofErr w:type="gramEnd"/>
      <w:r w:rsidR="692C18BB" w:rsidRPr="3B1E6D38">
        <w:rPr>
          <w:lang w:eastAsia="en-AU"/>
        </w:rPr>
        <w:t xml:space="preserve"> and advice that is proportionate, tailored and appropriate. </w:t>
      </w:r>
    </w:p>
    <w:p w14:paraId="37E51AE4" w14:textId="017D9123" w:rsidR="00FA6205" w:rsidRPr="00FA6205" w:rsidRDefault="361DA809" w:rsidP="7D7A0756">
      <w:r w:rsidRPr="7D7A0756">
        <w:rPr>
          <w:lang w:eastAsia="en-AU"/>
        </w:rPr>
        <w:t>In Q3 we assisted 1</w:t>
      </w:r>
      <w:r w:rsidR="7ABAC4B6" w:rsidRPr="7D7A0756">
        <w:rPr>
          <w:lang w:eastAsia="en-AU"/>
        </w:rPr>
        <w:t>9,004</w:t>
      </w:r>
      <w:r w:rsidRPr="7D7A0756">
        <w:rPr>
          <w:lang w:eastAsia="en-AU"/>
        </w:rPr>
        <w:t xml:space="preserve"> unique clients</w:t>
      </w:r>
      <w:r w:rsidR="3CFEB980" w:rsidRPr="7D7A0756">
        <w:rPr>
          <w:lang w:eastAsia="en-AU"/>
        </w:rPr>
        <w:t xml:space="preserve">, </w:t>
      </w:r>
      <w:r w:rsidR="0FBD010A" w:rsidRPr="7D7A0756">
        <w:rPr>
          <w:lang w:eastAsia="en-AU"/>
        </w:rPr>
        <w:t>which is only slightly below the same time last financial year (a 3.75 per cent decrease from Q2 2018</w:t>
      </w:r>
      <w:r w:rsidR="00157C3D" w:rsidRPr="5A4B2150">
        <w:rPr>
          <w:lang w:eastAsia="en-AU"/>
        </w:rPr>
        <w:t>–</w:t>
      </w:r>
      <w:r w:rsidR="0FBD010A" w:rsidRPr="7D7A0756">
        <w:rPr>
          <w:lang w:eastAsia="en-AU"/>
        </w:rPr>
        <w:t>19)</w:t>
      </w:r>
      <w:r w:rsidR="3CFEB980" w:rsidRPr="7D7A0756">
        <w:rPr>
          <w:lang w:eastAsia="en-AU"/>
        </w:rPr>
        <w:t xml:space="preserve">. </w:t>
      </w:r>
      <w:r w:rsidR="1F3FDB9F" w:rsidRPr="7D7A0756">
        <w:rPr>
          <w:lang w:eastAsia="en-AU"/>
        </w:rPr>
        <w:t xml:space="preserve">As </w:t>
      </w:r>
      <w:r w:rsidR="1BA4D981" w:rsidRPr="7D7A0756">
        <w:rPr>
          <w:lang w:eastAsia="en-AU"/>
        </w:rPr>
        <w:t>communities feel the impact of the</w:t>
      </w:r>
      <w:r w:rsidR="1F3FDB9F" w:rsidRPr="7D7A0756">
        <w:rPr>
          <w:lang w:eastAsia="en-AU"/>
        </w:rPr>
        <w:t xml:space="preserve"> COVID-19 outbreak,</w:t>
      </w:r>
      <w:r w:rsidR="7E6BD5D9" w:rsidRPr="7D7A0756">
        <w:rPr>
          <w:lang w:eastAsia="en-AU"/>
        </w:rPr>
        <w:t xml:space="preserve"> we anticipate that there will be a greater demand for</w:t>
      </w:r>
      <w:r w:rsidR="009B35DA">
        <w:rPr>
          <w:lang w:eastAsia="en-AU"/>
        </w:rPr>
        <w:t xml:space="preserve"> information and</w:t>
      </w:r>
      <w:r w:rsidR="7E6BD5D9" w:rsidRPr="7D7A0756">
        <w:rPr>
          <w:lang w:eastAsia="en-AU"/>
        </w:rPr>
        <w:t xml:space="preserve"> advice services. </w:t>
      </w:r>
      <w:r w:rsidR="44E538FD" w:rsidRPr="5A4B2150">
        <w:rPr>
          <w:lang w:eastAsia="en-AU"/>
        </w:rPr>
        <w:t xml:space="preserve">We </w:t>
      </w:r>
      <w:r w:rsidR="688E0B40" w:rsidRPr="5A4B2150">
        <w:rPr>
          <w:lang w:eastAsia="en-AU"/>
        </w:rPr>
        <w:t>have increased ou</w:t>
      </w:r>
      <w:r w:rsidR="78CAAE62" w:rsidRPr="5A4B2150">
        <w:rPr>
          <w:lang w:eastAsia="en-AU"/>
        </w:rPr>
        <w:t xml:space="preserve">r quarter four </w:t>
      </w:r>
      <w:r w:rsidR="0CBB8579" w:rsidRPr="5A4B2150">
        <w:rPr>
          <w:lang w:eastAsia="en-AU"/>
        </w:rPr>
        <w:t>(Q4)</w:t>
      </w:r>
      <w:r w:rsidR="60E6FBAF" w:rsidRPr="5A4B2150">
        <w:rPr>
          <w:lang w:eastAsia="en-AU"/>
        </w:rPr>
        <w:t xml:space="preserve"> projection by 9.54 per cent from Q3,</w:t>
      </w:r>
      <w:r w:rsidR="0CBB8579" w:rsidRPr="5A4B2150">
        <w:rPr>
          <w:lang w:eastAsia="en-AU"/>
        </w:rPr>
        <w:t xml:space="preserve"> </w:t>
      </w:r>
      <w:r w:rsidR="78CAAE62" w:rsidRPr="5A4B2150">
        <w:rPr>
          <w:lang w:eastAsia="en-AU"/>
        </w:rPr>
        <w:t>and</w:t>
      </w:r>
      <w:r w:rsidR="3E878879" w:rsidRPr="5A4B2150">
        <w:rPr>
          <w:lang w:eastAsia="en-AU"/>
        </w:rPr>
        <w:t xml:space="preserve"> the</w:t>
      </w:r>
      <w:r w:rsidR="688E0B40" w:rsidRPr="5A4B2150">
        <w:rPr>
          <w:lang w:eastAsia="en-AU"/>
        </w:rPr>
        <w:t xml:space="preserve"> year-end projection</w:t>
      </w:r>
      <w:r w:rsidR="696C1845" w:rsidRPr="5A4B2150">
        <w:rPr>
          <w:lang w:eastAsia="en-AU"/>
        </w:rPr>
        <w:t xml:space="preserve">, reported as 97,400 in our </w:t>
      </w:r>
      <w:hyperlink r:id="rId20" w:history="1">
        <w:r w:rsidR="696C1845" w:rsidRPr="5A4B2150">
          <w:rPr>
            <w:rStyle w:val="Hyperlink"/>
            <w:lang w:eastAsia="en-AU"/>
          </w:rPr>
          <w:t>Q2 report</w:t>
        </w:r>
      </w:hyperlink>
      <w:r w:rsidR="696C1845" w:rsidRPr="5A4B2150">
        <w:rPr>
          <w:lang w:eastAsia="en-AU"/>
        </w:rPr>
        <w:t>, to reflect a greater demand</w:t>
      </w:r>
      <w:r w:rsidR="688E0B40" w:rsidRPr="5A4B2150">
        <w:rPr>
          <w:lang w:eastAsia="en-AU"/>
        </w:rPr>
        <w:t xml:space="preserve"> </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62"/>
        <w:gridCol w:w="907"/>
        <w:gridCol w:w="907"/>
        <w:gridCol w:w="907"/>
        <w:gridCol w:w="1012"/>
        <w:gridCol w:w="889"/>
        <w:gridCol w:w="1008"/>
        <w:gridCol w:w="924"/>
        <w:gridCol w:w="1280"/>
        <w:gridCol w:w="1280"/>
      </w:tblGrid>
      <w:tr w:rsidR="008013DD" w:rsidRPr="000E7EED" w14:paraId="63344443" w14:textId="77777777" w:rsidTr="002A6398">
        <w:trPr>
          <w:cnfStyle w:val="100000000000" w:firstRow="1" w:lastRow="0" w:firstColumn="0" w:lastColumn="0" w:oddVBand="0" w:evenVBand="0" w:oddHBand="0" w:evenHBand="0" w:firstRowFirstColumn="0" w:firstRowLastColumn="0" w:lastRowFirstColumn="0" w:lastRowLastColumn="0"/>
          <w:cantSplit w:val="0"/>
          <w:trHeight w:val="137"/>
        </w:trPr>
        <w:tc>
          <w:tcPr>
            <w:cnfStyle w:val="000010000000" w:firstRow="0" w:lastRow="0" w:firstColumn="0" w:lastColumn="0" w:oddVBand="1" w:evenVBand="0" w:oddHBand="0" w:evenHBand="0" w:firstRowFirstColumn="0" w:firstRowLastColumn="0" w:lastRowFirstColumn="0" w:lastRowLastColumn="0"/>
            <w:tcW w:w="476" w:type="pct"/>
            <w:tcBorders>
              <w:top w:val="none" w:sz="0" w:space="0" w:color="auto"/>
              <w:left w:val="none" w:sz="0" w:space="0" w:color="auto"/>
              <w:bottom w:val="none" w:sz="0" w:space="0" w:color="auto"/>
              <w:right w:val="none" w:sz="0" w:space="0" w:color="auto"/>
            </w:tcBorders>
            <w:shd w:val="clear" w:color="auto" w:fill="C3AFCC"/>
          </w:tcPr>
          <w:p w14:paraId="15442DCC" w14:textId="77777777" w:rsidR="00CA1D1A" w:rsidRPr="000E7EED" w:rsidRDefault="00CA1D1A" w:rsidP="0039260E">
            <w:pPr>
              <w:rPr>
                <w:color w:val="000000" w:themeColor="text1"/>
              </w:rPr>
            </w:pPr>
            <w:r>
              <w:rPr>
                <w:b/>
                <w:color w:val="000000" w:themeColor="text1"/>
              </w:rPr>
              <w:t>Unique clients as at</w:t>
            </w:r>
          </w:p>
        </w:tc>
        <w:tc>
          <w:tcPr>
            <w:cnfStyle w:val="000001000000" w:firstRow="0" w:lastRow="0" w:firstColumn="0" w:lastColumn="0" w:oddVBand="0" w:evenVBand="1" w:oddHBand="0" w:evenHBand="0" w:firstRowFirstColumn="0" w:firstRowLastColumn="0" w:lastRowFirstColumn="0" w:lastRowLastColumn="0"/>
            <w:tcW w:w="475" w:type="pct"/>
            <w:tcBorders>
              <w:top w:val="none" w:sz="0" w:space="0" w:color="auto"/>
              <w:left w:val="none" w:sz="0" w:space="0" w:color="auto"/>
              <w:bottom w:val="none" w:sz="0" w:space="0" w:color="auto"/>
              <w:right w:val="none" w:sz="0" w:space="0" w:color="auto"/>
            </w:tcBorders>
            <w:shd w:val="clear" w:color="auto" w:fill="C3AFCC"/>
          </w:tcPr>
          <w:p w14:paraId="739DAC66" w14:textId="77777777" w:rsidR="00CA1D1A" w:rsidRPr="000E7EED" w:rsidRDefault="00CA1D1A" w:rsidP="0039260E">
            <w:pPr>
              <w:jc w:val="center"/>
              <w:rPr>
                <w:b/>
                <w:color w:val="000000" w:themeColor="text1"/>
              </w:rPr>
            </w:pPr>
            <w:r w:rsidRPr="000E7EED">
              <w:rPr>
                <w:b/>
                <w:color w:val="000000" w:themeColor="text1"/>
              </w:rPr>
              <w:t>Q1</w:t>
            </w:r>
          </w:p>
          <w:p w14:paraId="02EBAE55" w14:textId="77777777" w:rsidR="00CA1D1A" w:rsidRPr="000E7EED" w:rsidRDefault="00CA1D1A" w:rsidP="0039260E">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475" w:type="pct"/>
            <w:tcBorders>
              <w:top w:val="none" w:sz="0" w:space="0" w:color="auto"/>
              <w:left w:val="none" w:sz="0" w:space="0" w:color="auto"/>
              <w:bottom w:val="none" w:sz="0" w:space="0" w:color="auto"/>
              <w:right w:val="none" w:sz="0" w:space="0" w:color="auto"/>
            </w:tcBorders>
            <w:shd w:val="clear" w:color="auto" w:fill="C3AFCC"/>
          </w:tcPr>
          <w:p w14:paraId="268BAE4D" w14:textId="77777777" w:rsidR="00CA1D1A" w:rsidRPr="000E7EED" w:rsidRDefault="00CA1D1A" w:rsidP="0039260E">
            <w:pPr>
              <w:jc w:val="center"/>
              <w:rPr>
                <w:b/>
                <w:color w:val="000000" w:themeColor="text1"/>
              </w:rPr>
            </w:pPr>
            <w:r w:rsidRPr="000E7EED">
              <w:rPr>
                <w:b/>
                <w:color w:val="000000" w:themeColor="text1"/>
              </w:rPr>
              <w:t>Q2</w:t>
            </w:r>
          </w:p>
          <w:p w14:paraId="57AA7506" w14:textId="77777777" w:rsidR="00CA1D1A" w:rsidRPr="000E7EED" w:rsidRDefault="00CA1D1A" w:rsidP="0039260E">
            <w:pPr>
              <w:jc w:val="center"/>
              <w:rPr>
                <w:color w:val="000000" w:themeColor="text1"/>
              </w:rPr>
            </w:pPr>
            <w:r w:rsidRPr="000E7EED">
              <w:rPr>
                <w:b/>
                <w:color w:val="000000" w:themeColor="text1"/>
              </w:rPr>
              <w:t>201</w:t>
            </w:r>
            <w:r>
              <w:rPr>
                <w:b/>
                <w:color w:val="000000" w:themeColor="text1"/>
              </w:rPr>
              <w:t>9</w:t>
            </w:r>
          </w:p>
        </w:tc>
        <w:tc>
          <w:tcPr>
            <w:cnfStyle w:val="000001000000" w:firstRow="0" w:lastRow="0" w:firstColumn="0" w:lastColumn="0" w:oddVBand="0" w:evenVBand="1" w:oddHBand="0" w:evenHBand="0" w:firstRowFirstColumn="0" w:firstRowLastColumn="0" w:lastRowFirstColumn="0" w:lastRowLastColumn="0"/>
            <w:tcW w:w="475" w:type="pct"/>
            <w:tcBorders>
              <w:top w:val="none" w:sz="0" w:space="0" w:color="auto"/>
              <w:left w:val="none" w:sz="0" w:space="0" w:color="auto"/>
              <w:bottom w:val="none" w:sz="0" w:space="0" w:color="auto"/>
              <w:right w:val="none" w:sz="0" w:space="0" w:color="auto"/>
            </w:tcBorders>
            <w:shd w:val="clear" w:color="auto" w:fill="C3AFCC"/>
          </w:tcPr>
          <w:p w14:paraId="415848BD" w14:textId="77777777" w:rsidR="00CA1D1A" w:rsidRPr="000E7EED" w:rsidRDefault="00CA1D1A" w:rsidP="0039260E">
            <w:pPr>
              <w:jc w:val="center"/>
              <w:rPr>
                <w:b/>
                <w:color w:val="000000" w:themeColor="text1"/>
              </w:rPr>
            </w:pPr>
            <w:r w:rsidRPr="000E7EED">
              <w:rPr>
                <w:b/>
                <w:color w:val="000000" w:themeColor="text1"/>
              </w:rPr>
              <w:t>Q3</w:t>
            </w:r>
          </w:p>
          <w:p w14:paraId="72EB412A" w14:textId="77777777" w:rsidR="00CA1D1A" w:rsidRPr="000E7EED" w:rsidRDefault="00CA1D1A" w:rsidP="0039260E">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C3AFCC"/>
          </w:tcPr>
          <w:p w14:paraId="462FE58A" w14:textId="77777777" w:rsidR="00CA1D1A" w:rsidRPr="000E7EED" w:rsidRDefault="00CA1D1A" w:rsidP="0039260E">
            <w:pPr>
              <w:jc w:val="center"/>
              <w:rPr>
                <w:b/>
                <w:color w:val="000000" w:themeColor="text1"/>
              </w:rPr>
            </w:pPr>
            <w:r w:rsidRPr="000E7EED">
              <w:rPr>
                <w:b/>
                <w:color w:val="000000" w:themeColor="text1"/>
              </w:rPr>
              <w:t>Q4</w:t>
            </w:r>
          </w:p>
          <w:p w14:paraId="3685AD95" w14:textId="77777777" w:rsidR="00CA1D1A" w:rsidRPr="000E7EED" w:rsidRDefault="00CA1D1A" w:rsidP="0039260E">
            <w:pPr>
              <w:jc w:val="center"/>
              <w:rPr>
                <w:color w:val="000000" w:themeColor="text1"/>
              </w:rPr>
            </w:pPr>
            <w:r w:rsidRPr="000E7EED">
              <w:rPr>
                <w:b/>
                <w:color w:val="000000" w:themeColor="text1"/>
              </w:rPr>
              <w:t>201</w:t>
            </w:r>
            <w:r>
              <w:rPr>
                <w:b/>
                <w:color w:val="000000" w:themeColor="text1"/>
              </w:rPr>
              <w:t>9</w:t>
            </w:r>
          </w:p>
        </w:tc>
        <w:tc>
          <w:tcPr>
            <w:cnfStyle w:val="000001000000" w:firstRow="0" w:lastRow="0" w:firstColumn="0" w:lastColumn="0" w:oddVBand="0" w:evenVBand="1" w:oddHBand="0" w:evenHBand="0" w:firstRowFirstColumn="0" w:firstRowLastColumn="0" w:lastRowFirstColumn="0" w:lastRowLastColumn="0"/>
            <w:tcW w:w="432" w:type="pct"/>
            <w:tcBorders>
              <w:top w:val="none" w:sz="0" w:space="0" w:color="auto"/>
              <w:left w:val="none" w:sz="0" w:space="0" w:color="auto"/>
              <w:bottom w:val="none" w:sz="0" w:space="0" w:color="auto"/>
              <w:right w:val="none" w:sz="0" w:space="0" w:color="auto"/>
            </w:tcBorders>
            <w:shd w:val="clear" w:color="auto" w:fill="C3AFCC"/>
          </w:tcPr>
          <w:p w14:paraId="41610DC9" w14:textId="77777777" w:rsidR="00CA1D1A" w:rsidRDefault="00CA1D1A" w:rsidP="0039260E">
            <w:pPr>
              <w:jc w:val="center"/>
              <w:rPr>
                <w:b/>
                <w:bCs w:val="0"/>
                <w:color w:val="000000" w:themeColor="text1"/>
              </w:rPr>
            </w:pPr>
            <w:r>
              <w:rPr>
                <w:b/>
                <w:color w:val="000000" w:themeColor="text1"/>
              </w:rPr>
              <w:t xml:space="preserve">Q1 </w:t>
            </w:r>
          </w:p>
          <w:p w14:paraId="435ABDFF" w14:textId="77777777" w:rsidR="00CA1D1A" w:rsidRPr="000E7EED" w:rsidRDefault="00CA1D1A" w:rsidP="0039260E">
            <w:pPr>
              <w:jc w:val="center"/>
              <w:rPr>
                <w:b/>
                <w:color w:val="000000" w:themeColor="text1"/>
              </w:rPr>
            </w:pPr>
            <w:r>
              <w:rPr>
                <w:b/>
                <w:color w:val="000000" w:themeColor="text1"/>
              </w:rPr>
              <w:t>2020</w:t>
            </w:r>
          </w:p>
        </w:tc>
        <w:tc>
          <w:tcPr>
            <w:cnfStyle w:val="000010000000" w:firstRow="0" w:lastRow="0" w:firstColumn="0" w:lastColumn="0" w:oddVBand="1" w:evenVBand="0" w:oddHBand="0" w:evenHBand="0" w:firstRowFirstColumn="0" w:firstRowLastColumn="0" w:lastRowFirstColumn="0" w:lastRowLastColumn="0"/>
            <w:tcW w:w="534" w:type="pct"/>
            <w:tcBorders>
              <w:top w:val="none" w:sz="0" w:space="0" w:color="auto"/>
              <w:left w:val="none" w:sz="0" w:space="0" w:color="auto"/>
              <w:bottom w:val="none" w:sz="0" w:space="0" w:color="auto"/>
              <w:right w:val="none" w:sz="0" w:space="0" w:color="auto"/>
            </w:tcBorders>
            <w:shd w:val="clear" w:color="auto" w:fill="C3AFCC"/>
          </w:tcPr>
          <w:p w14:paraId="0B37C1A5" w14:textId="77777777" w:rsidR="00CA1D1A" w:rsidRPr="000E7EED" w:rsidRDefault="00CA1D1A" w:rsidP="0039260E">
            <w:pPr>
              <w:jc w:val="center"/>
              <w:rPr>
                <w:b/>
                <w:color w:val="000000" w:themeColor="text1"/>
              </w:rPr>
            </w:pPr>
            <w:r w:rsidRPr="000E7EED">
              <w:rPr>
                <w:b/>
                <w:color w:val="000000" w:themeColor="text1"/>
              </w:rPr>
              <w:t>Q</w:t>
            </w:r>
            <w:r>
              <w:rPr>
                <w:b/>
                <w:color w:val="000000" w:themeColor="text1"/>
              </w:rPr>
              <w:t>2</w:t>
            </w:r>
          </w:p>
          <w:p w14:paraId="750CA0E5" w14:textId="77777777" w:rsidR="00CA1D1A" w:rsidRPr="000E7EED" w:rsidRDefault="00CA1D1A" w:rsidP="0039260E">
            <w:pPr>
              <w:jc w:val="center"/>
              <w:rPr>
                <w:color w:val="000000" w:themeColor="text1"/>
              </w:rPr>
            </w:pPr>
            <w:r w:rsidRPr="000E7EED">
              <w:rPr>
                <w:b/>
                <w:color w:val="000000" w:themeColor="text1"/>
              </w:rPr>
              <w:t>20</w:t>
            </w:r>
            <w:r>
              <w:rPr>
                <w:b/>
                <w:color w:val="000000" w:themeColor="text1"/>
              </w:rPr>
              <w:t>20</w:t>
            </w:r>
          </w:p>
        </w:tc>
        <w:tc>
          <w:tcPr>
            <w:cnfStyle w:val="000001000000" w:firstRow="0" w:lastRow="0" w:firstColumn="0" w:lastColumn="0" w:oddVBand="0" w:evenVBand="1" w:oddHBand="0" w:evenHBand="0" w:firstRowFirstColumn="0" w:firstRowLastColumn="0" w:lastRowFirstColumn="0" w:lastRowLastColumn="0"/>
            <w:tcW w:w="483" w:type="pct"/>
            <w:tcBorders>
              <w:top w:val="none" w:sz="0" w:space="0" w:color="auto"/>
              <w:left w:val="none" w:sz="0" w:space="0" w:color="auto"/>
              <w:bottom w:val="none" w:sz="0" w:space="0" w:color="auto"/>
              <w:right w:val="none" w:sz="0" w:space="0" w:color="auto"/>
            </w:tcBorders>
            <w:shd w:val="clear" w:color="auto" w:fill="C3AFCC"/>
          </w:tcPr>
          <w:p w14:paraId="08A7C31A" w14:textId="77777777" w:rsidR="00CA1D1A" w:rsidRDefault="00CA1D1A" w:rsidP="0039260E">
            <w:pPr>
              <w:jc w:val="center"/>
              <w:rPr>
                <w:b/>
                <w:bCs w:val="0"/>
                <w:color w:val="000000" w:themeColor="text1"/>
              </w:rPr>
            </w:pPr>
            <w:r>
              <w:rPr>
                <w:b/>
                <w:color w:val="000000" w:themeColor="text1"/>
              </w:rPr>
              <w:t xml:space="preserve">Q3 </w:t>
            </w:r>
          </w:p>
          <w:p w14:paraId="40582FF1" w14:textId="39693FEE" w:rsidR="00CA1D1A" w:rsidRPr="000E7EED" w:rsidRDefault="00CA1D1A" w:rsidP="0039260E">
            <w:pPr>
              <w:jc w:val="center"/>
              <w:rPr>
                <w:b/>
                <w:color w:val="000000" w:themeColor="text1"/>
              </w:rPr>
            </w:pPr>
            <w:r>
              <w:rPr>
                <w:b/>
                <w:color w:val="000000" w:themeColor="text1"/>
              </w:rPr>
              <w:t>2020</w:t>
            </w:r>
          </w:p>
        </w:tc>
        <w:tc>
          <w:tcPr>
            <w:cnfStyle w:val="000010000000" w:firstRow="0" w:lastRow="0" w:firstColumn="0" w:lastColumn="0" w:oddVBand="1" w:evenVBand="0" w:oddHBand="0" w:evenHBand="0" w:firstRowFirstColumn="0" w:firstRowLastColumn="0" w:lastRowFirstColumn="0" w:lastRowLastColumn="0"/>
            <w:tcW w:w="552" w:type="pct"/>
            <w:tcBorders>
              <w:top w:val="none" w:sz="0" w:space="0" w:color="auto"/>
              <w:left w:val="none" w:sz="0" w:space="0" w:color="auto"/>
              <w:bottom w:val="none" w:sz="0" w:space="0" w:color="auto"/>
              <w:right w:val="none" w:sz="0" w:space="0" w:color="auto"/>
            </w:tcBorders>
            <w:shd w:val="clear" w:color="auto" w:fill="C3AFCC"/>
          </w:tcPr>
          <w:p w14:paraId="008555C0" w14:textId="761CD629" w:rsidR="00CA1D1A" w:rsidRPr="00A76427" w:rsidRDefault="00CA1D1A" w:rsidP="0039260E">
            <w:pPr>
              <w:jc w:val="center"/>
              <w:rPr>
                <w:b/>
                <w:color w:val="000000" w:themeColor="text1"/>
              </w:rPr>
            </w:pPr>
            <w:r w:rsidRPr="000E7EED">
              <w:rPr>
                <w:b/>
                <w:color w:val="000000" w:themeColor="text1"/>
              </w:rPr>
              <w:t>Q</w:t>
            </w:r>
            <w:r>
              <w:rPr>
                <w:b/>
                <w:color w:val="000000" w:themeColor="text1"/>
              </w:rPr>
              <w:t xml:space="preserve">4 </w:t>
            </w:r>
            <w:r w:rsidRPr="000E7EED">
              <w:rPr>
                <w:b/>
                <w:color w:val="000000" w:themeColor="text1"/>
              </w:rPr>
              <w:t>20</w:t>
            </w:r>
            <w:r>
              <w:rPr>
                <w:b/>
                <w:color w:val="000000" w:themeColor="text1"/>
              </w:rPr>
              <w:t>20 projection</w:t>
            </w:r>
          </w:p>
        </w:tc>
        <w:tc>
          <w:tcPr>
            <w:cnfStyle w:val="000001000000" w:firstRow="0" w:lastRow="0" w:firstColumn="0" w:lastColumn="0" w:oddVBand="0" w:evenVBand="1" w:oddHBand="0" w:evenHBand="0" w:firstRowFirstColumn="0" w:firstRowLastColumn="0" w:lastRowFirstColumn="0" w:lastRowLastColumn="0"/>
            <w:tcW w:w="581" w:type="pct"/>
            <w:tcBorders>
              <w:top w:val="none" w:sz="0" w:space="0" w:color="auto"/>
              <w:left w:val="none" w:sz="0" w:space="0" w:color="auto"/>
              <w:bottom w:val="none" w:sz="0" w:space="0" w:color="auto"/>
              <w:right w:val="none" w:sz="0" w:space="0" w:color="auto"/>
            </w:tcBorders>
            <w:shd w:val="clear" w:color="auto" w:fill="C3AFCC"/>
          </w:tcPr>
          <w:p w14:paraId="1637513D" w14:textId="77777777" w:rsidR="00CA1D1A" w:rsidRPr="000E7EED" w:rsidRDefault="00CA1D1A" w:rsidP="0039260E">
            <w:pPr>
              <w:jc w:val="center"/>
              <w:rPr>
                <w:b/>
                <w:color w:val="000000" w:themeColor="text1"/>
              </w:rPr>
            </w:pPr>
            <w:r>
              <w:rPr>
                <w:b/>
                <w:color w:val="000000" w:themeColor="text1"/>
              </w:rPr>
              <w:t>Year-end projection</w:t>
            </w:r>
          </w:p>
        </w:tc>
      </w:tr>
      <w:tr w:rsidR="00CA1D1A" w:rsidRPr="000E7EED" w14:paraId="787AFB88" w14:textId="77777777" w:rsidTr="002A6398">
        <w:trPr>
          <w:cnfStyle w:val="000000100000" w:firstRow="0" w:lastRow="0" w:firstColumn="0" w:lastColumn="0" w:oddVBand="0" w:evenVBand="0" w:oddHBand="1" w:evenHBand="0" w:firstRowFirstColumn="0" w:firstRowLastColumn="0" w:lastRowFirstColumn="0" w:lastRowLastColumn="0"/>
          <w:trHeight w:val="409"/>
        </w:trPr>
        <w:tc>
          <w:tcPr>
            <w:cnfStyle w:val="000010000000" w:firstRow="0" w:lastRow="0" w:firstColumn="0" w:lastColumn="0" w:oddVBand="1" w:evenVBand="0" w:oddHBand="0" w:evenHBand="0" w:firstRowFirstColumn="0" w:firstRowLastColumn="0" w:lastRowFirstColumn="0" w:lastRowLastColumn="0"/>
            <w:tcW w:w="476" w:type="pct"/>
            <w:tcBorders>
              <w:top w:val="none" w:sz="0" w:space="0" w:color="auto"/>
              <w:left w:val="none" w:sz="0" w:space="0" w:color="auto"/>
              <w:bottom w:val="none" w:sz="0" w:space="0" w:color="auto"/>
              <w:right w:val="none" w:sz="0" w:space="0" w:color="auto"/>
            </w:tcBorders>
          </w:tcPr>
          <w:p w14:paraId="672B9F08" w14:textId="77777777" w:rsidR="00CA1D1A" w:rsidRPr="000E7EED" w:rsidRDefault="00CA1D1A" w:rsidP="0039260E">
            <w:pPr>
              <w:rPr>
                <w:color w:val="000000" w:themeColor="text1"/>
              </w:rPr>
            </w:pPr>
            <w:r w:rsidRPr="000E7EED">
              <w:rPr>
                <w:color w:val="000000" w:themeColor="text1"/>
              </w:rPr>
              <w:t>Unique clients</w:t>
            </w:r>
          </w:p>
        </w:tc>
        <w:tc>
          <w:tcPr>
            <w:cnfStyle w:val="000001000000" w:firstRow="0" w:lastRow="0" w:firstColumn="0" w:lastColumn="0" w:oddVBand="0" w:evenVBand="1" w:oddHBand="0" w:evenHBand="0" w:firstRowFirstColumn="0" w:firstRowLastColumn="0" w:lastRowFirstColumn="0" w:lastRowLastColumn="0"/>
            <w:tcW w:w="475" w:type="pct"/>
            <w:tcBorders>
              <w:top w:val="none" w:sz="0" w:space="0" w:color="auto"/>
              <w:left w:val="none" w:sz="0" w:space="0" w:color="auto"/>
              <w:bottom w:val="none" w:sz="0" w:space="0" w:color="auto"/>
              <w:right w:val="none" w:sz="0" w:space="0" w:color="auto"/>
            </w:tcBorders>
            <w:shd w:val="clear" w:color="auto" w:fill="auto"/>
          </w:tcPr>
          <w:p w14:paraId="0F80F297" w14:textId="77777777" w:rsidR="00CA1D1A" w:rsidRPr="000E7EED" w:rsidRDefault="00CA1D1A" w:rsidP="0039260E">
            <w:pPr>
              <w:jc w:val="right"/>
              <w:rPr>
                <w:color w:val="000000" w:themeColor="text1"/>
              </w:rPr>
            </w:pPr>
            <w:r w:rsidRPr="000E7EED">
              <w:rPr>
                <w:color w:val="000000" w:themeColor="text1"/>
              </w:rPr>
              <w:t>36,230</w:t>
            </w:r>
          </w:p>
        </w:tc>
        <w:tc>
          <w:tcPr>
            <w:cnfStyle w:val="000010000000" w:firstRow="0" w:lastRow="0" w:firstColumn="0" w:lastColumn="0" w:oddVBand="1" w:evenVBand="0" w:oddHBand="0" w:evenHBand="0" w:firstRowFirstColumn="0" w:firstRowLastColumn="0" w:lastRowFirstColumn="0" w:lastRowLastColumn="0"/>
            <w:tcW w:w="475" w:type="pct"/>
            <w:tcBorders>
              <w:top w:val="none" w:sz="0" w:space="0" w:color="auto"/>
              <w:left w:val="none" w:sz="0" w:space="0" w:color="auto"/>
              <w:bottom w:val="none" w:sz="0" w:space="0" w:color="auto"/>
              <w:right w:val="none" w:sz="0" w:space="0" w:color="auto"/>
            </w:tcBorders>
            <w:shd w:val="clear" w:color="auto" w:fill="auto"/>
          </w:tcPr>
          <w:p w14:paraId="60E747EC" w14:textId="2B9CD38D" w:rsidR="00CA1D1A" w:rsidRPr="000E7EED" w:rsidRDefault="00CA1D1A" w:rsidP="0039260E">
            <w:pPr>
              <w:jc w:val="right"/>
              <w:rPr>
                <w:color w:val="000000" w:themeColor="text1"/>
              </w:rPr>
            </w:pPr>
            <w:r w:rsidRPr="000E7EED">
              <w:rPr>
                <w:color w:val="000000" w:themeColor="text1"/>
              </w:rPr>
              <w:t>24,171</w:t>
            </w:r>
          </w:p>
        </w:tc>
        <w:tc>
          <w:tcPr>
            <w:cnfStyle w:val="000001000000" w:firstRow="0" w:lastRow="0" w:firstColumn="0" w:lastColumn="0" w:oddVBand="0" w:evenVBand="1" w:oddHBand="0" w:evenHBand="0" w:firstRowFirstColumn="0" w:firstRowLastColumn="0" w:lastRowFirstColumn="0" w:lastRowLastColumn="0"/>
            <w:tcW w:w="475"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23BF0400" w14:textId="77777777" w:rsidR="00CA1D1A" w:rsidRPr="000E7EED" w:rsidRDefault="00CA1D1A" w:rsidP="0039260E">
            <w:pPr>
              <w:jc w:val="right"/>
              <w:rPr>
                <w:color w:val="000000" w:themeColor="text1"/>
              </w:rPr>
            </w:pPr>
            <w:r w:rsidRPr="000E7EED">
              <w:rPr>
                <w:color w:val="000000" w:themeColor="text1"/>
              </w:rPr>
              <w:t>19,746</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auto"/>
          </w:tcPr>
          <w:p w14:paraId="7209309D" w14:textId="77777777" w:rsidR="00CA1D1A" w:rsidRPr="000E7EED" w:rsidRDefault="00CA1D1A" w:rsidP="0039260E">
            <w:pPr>
              <w:jc w:val="right"/>
              <w:rPr>
                <w:color w:val="000000" w:themeColor="text1"/>
              </w:rPr>
            </w:pPr>
            <w:r w:rsidRPr="000E7EED">
              <w:rPr>
                <w:color w:val="000000" w:themeColor="text1"/>
              </w:rPr>
              <w:t>19,914</w:t>
            </w:r>
          </w:p>
        </w:tc>
        <w:tc>
          <w:tcPr>
            <w:cnfStyle w:val="000001000000" w:firstRow="0" w:lastRow="0" w:firstColumn="0" w:lastColumn="0" w:oddVBand="0" w:evenVBand="1" w:oddHBand="0" w:evenHBand="0" w:firstRowFirstColumn="0" w:firstRowLastColumn="0" w:lastRowFirstColumn="0" w:lastRowLastColumn="0"/>
            <w:tcW w:w="432" w:type="pct"/>
            <w:tcBorders>
              <w:top w:val="none" w:sz="0" w:space="0" w:color="auto"/>
              <w:left w:val="none" w:sz="0" w:space="0" w:color="auto"/>
              <w:bottom w:val="none" w:sz="0" w:space="0" w:color="auto"/>
              <w:right w:val="none" w:sz="0" w:space="0" w:color="auto"/>
            </w:tcBorders>
          </w:tcPr>
          <w:p w14:paraId="659AF536" w14:textId="69AAA86F" w:rsidR="00CA1D1A" w:rsidRPr="0021615C" w:rsidRDefault="00CA1D1A" w:rsidP="0039260E">
            <w:pPr>
              <w:jc w:val="right"/>
            </w:pPr>
            <w:r>
              <w:t>34,351</w:t>
            </w:r>
          </w:p>
        </w:tc>
        <w:tc>
          <w:tcPr>
            <w:cnfStyle w:val="000010000000" w:firstRow="0" w:lastRow="0" w:firstColumn="0" w:lastColumn="0" w:oddVBand="1" w:evenVBand="0" w:oddHBand="0" w:evenHBand="0" w:firstRowFirstColumn="0" w:firstRowLastColumn="0" w:lastRowFirstColumn="0" w:lastRowLastColumn="0"/>
            <w:tcW w:w="534" w:type="pct"/>
            <w:tcBorders>
              <w:top w:val="none" w:sz="0" w:space="0" w:color="auto"/>
              <w:left w:val="none" w:sz="0" w:space="0" w:color="auto"/>
              <w:bottom w:val="none" w:sz="0" w:space="0" w:color="auto"/>
              <w:right w:val="none" w:sz="0" w:space="0" w:color="auto"/>
            </w:tcBorders>
            <w:shd w:val="clear" w:color="auto" w:fill="auto"/>
          </w:tcPr>
          <w:p w14:paraId="04BE1454" w14:textId="2C52582F" w:rsidR="00CA1D1A" w:rsidRPr="0021615C" w:rsidRDefault="00CA1D1A" w:rsidP="0039260E">
            <w:pPr>
              <w:jc w:val="right"/>
            </w:pPr>
            <w:r>
              <w:t>23,298</w:t>
            </w:r>
          </w:p>
        </w:tc>
        <w:tc>
          <w:tcPr>
            <w:cnfStyle w:val="000001000000" w:firstRow="0" w:lastRow="0" w:firstColumn="0" w:lastColumn="0" w:oddVBand="0" w:evenVBand="1" w:oddHBand="0" w:evenHBand="0" w:firstRowFirstColumn="0" w:firstRowLastColumn="0" w:lastRowFirstColumn="0" w:lastRowLastColumn="0"/>
            <w:tcW w:w="483"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720689EB" w14:textId="7FBB6391" w:rsidR="00CA1D1A" w:rsidRDefault="66F33720" w:rsidP="0039260E">
            <w:pPr>
              <w:jc w:val="right"/>
            </w:pPr>
            <w:r>
              <w:t>1</w:t>
            </w:r>
            <w:r w:rsidR="00FA2F86">
              <w:t>9</w:t>
            </w:r>
            <w:r>
              <w:t>,</w:t>
            </w:r>
            <w:r w:rsidR="00FA2F86">
              <w:t>004</w:t>
            </w:r>
          </w:p>
        </w:tc>
        <w:tc>
          <w:tcPr>
            <w:cnfStyle w:val="000010000000" w:firstRow="0" w:lastRow="0" w:firstColumn="0" w:lastColumn="0" w:oddVBand="1" w:evenVBand="0" w:oddHBand="0" w:evenHBand="0" w:firstRowFirstColumn="0" w:firstRowLastColumn="0" w:lastRowFirstColumn="0" w:lastRowLastColumn="0"/>
            <w:tcW w:w="552" w:type="pct"/>
            <w:tcBorders>
              <w:top w:val="none" w:sz="0" w:space="0" w:color="auto"/>
              <w:left w:val="none" w:sz="0" w:space="0" w:color="auto"/>
              <w:bottom w:val="none" w:sz="0" w:space="0" w:color="auto"/>
              <w:right w:val="none" w:sz="0" w:space="0" w:color="auto"/>
            </w:tcBorders>
          </w:tcPr>
          <w:p w14:paraId="0B1E89B9" w14:textId="2159CD50" w:rsidR="00CA1D1A" w:rsidRPr="0021615C" w:rsidRDefault="00FA2F86" w:rsidP="0039260E">
            <w:pPr>
              <w:jc w:val="right"/>
            </w:pPr>
            <w:r>
              <w:t>20,817</w:t>
            </w:r>
          </w:p>
        </w:tc>
        <w:tc>
          <w:tcPr>
            <w:cnfStyle w:val="000001000000" w:firstRow="0" w:lastRow="0" w:firstColumn="0" w:lastColumn="0" w:oddVBand="0" w:evenVBand="1" w:oddHBand="0" w:evenHBand="0" w:firstRowFirstColumn="0" w:firstRowLastColumn="0" w:lastRowFirstColumn="0" w:lastRowLastColumn="0"/>
            <w:tcW w:w="581" w:type="pct"/>
            <w:tcBorders>
              <w:top w:val="none" w:sz="0" w:space="0" w:color="auto"/>
              <w:left w:val="none" w:sz="0" w:space="0" w:color="auto"/>
              <w:bottom w:val="none" w:sz="0" w:space="0" w:color="auto"/>
              <w:right w:val="none" w:sz="0" w:space="0" w:color="auto"/>
            </w:tcBorders>
          </w:tcPr>
          <w:p w14:paraId="2D964251" w14:textId="79276EE5" w:rsidR="00CA1D1A" w:rsidRPr="0021615C" w:rsidRDefault="00CA1D1A" w:rsidP="0039260E">
            <w:pPr>
              <w:jc w:val="right"/>
            </w:pPr>
            <w:r>
              <w:t>97,</w:t>
            </w:r>
            <w:r w:rsidR="00FA2F86">
              <w:t>5</w:t>
            </w:r>
            <w:r>
              <w:t>00</w:t>
            </w:r>
          </w:p>
        </w:tc>
      </w:tr>
      <w:tr w:rsidR="008013DD" w:rsidRPr="000E7EED" w14:paraId="75A0A5AB" w14:textId="77777777" w:rsidTr="002A6398">
        <w:trPr>
          <w:cnfStyle w:val="000000010000" w:firstRow="0" w:lastRow="0" w:firstColumn="0" w:lastColumn="0" w:oddVBand="0" w:evenVBand="0" w:oddHBand="0" w:evenHBand="1" w:firstRowFirstColumn="0" w:firstRowLastColumn="0" w:lastRowFirstColumn="0" w:lastRowLastColumn="0"/>
          <w:trHeight w:val="409"/>
        </w:trPr>
        <w:tc>
          <w:tcPr>
            <w:cnfStyle w:val="000010000000" w:firstRow="0" w:lastRow="0" w:firstColumn="0" w:lastColumn="0" w:oddVBand="1" w:evenVBand="0" w:oddHBand="0" w:evenHBand="0" w:firstRowFirstColumn="0" w:firstRowLastColumn="0" w:lastRowFirstColumn="0" w:lastRowLastColumn="0"/>
            <w:tcW w:w="476" w:type="pct"/>
            <w:tcBorders>
              <w:left w:val="none" w:sz="0" w:space="0" w:color="auto"/>
              <w:bottom w:val="none" w:sz="0" w:space="0" w:color="auto"/>
              <w:right w:val="none" w:sz="0" w:space="0" w:color="auto"/>
            </w:tcBorders>
            <w:shd w:val="clear" w:color="auto" w:fill="D9D9D9" w:themeFill="background1" w:themeFillShade="D9"/>
          </w:tcPr>
          <w:p w14:paraId="21109601" w14:textId="77777777" w:rsidR="00CA1D1A" w:rsidRPr="007C3A6E" w:rsidRDefault="00CA1D1A" w:rsidP="0039260E">
            <w:pPr>
              <w:rPr>
                <w:b/>
                <w:bCs/>
                <w:color w:val="000000" w:themeColor="text1"/>
              </w:rPr>
            </w:pPr>
            <w:r w:rsidRPr="007C3A6E">
              <w:rPr>
                <w:b/>
                <w:bCs/>
                <w:color w:val="000000" w:themeColor="text1"/>
              </w:rPr>
              <w:t>Year to date</w:t>
            </w:r>
          </w:p>
        </w:tc>
        <w:tc>
          <w:tcPr>
            <w:cnfStyle w:val="000001000000" w:firstRow="0" w:lastRow="0" w:firstColumn="0" w:lastColumn="0" w:oddVBand="0" w:evenVBand="1" w:oddHBand="0" w:evenHBand="0" w:firstRowFirstColumn="0" w:firstRowLastColumn="0" w:lastRowFirstColumn="0" w:lastRowLastColumn="0"/>
            <w:tcW w:w="475" w:type="pct"/>
            <w:tcBorders>
              <w:left w:val="none" w:sz="0" w:space="0" w:color="auto"/>
              <w:bottom w:val="none" w:sz="0" w:space="0" w:color="auto"/>
              <w:right w:val="none" w:sz="0" w:space="0" w:color="auto"/>
            </w:tcBorders>
            <w:shd w:val="clear" w:color="auto" w:fill="D9D9D9" w:themeFill="background1" w:themeFillShade="D9"/>
          </w:tcPr>
          <w:p w14:paraId="1457791C" w14:textId="77777777" w:rsidR="00CA1D1A" w:rsidRPr="000E7EED" w:rsidRDefault="00CA1D1A" w:rsidP="0039260E">
            <w:pPr>
              <w:jc w:val="right"/>
              <w:rPr>
                <w:color w:val="000000" w:themeColor="text1"/>
              </w:rPr>
            </w:pPr>
            <w:r>
              <w:rPr>
                <w:color w:val="000000" w:themeColor="text1"/>
              </w:rPr>
              <w:t>36,230</w:t>
            </w:r>
          </w:p>
        </w:tc>
        <w:tc>
          <w:tcPr>
            <w:cnfStyle w:val="000010000000" w:firstRow="0" w:lastRow="0" w:firstColumn="0" w:lastColumn="0" w:oddVBand="1" w:evenVBand="0" w:oddHBand="0" w:evenHBand="0" w:firstRowFirstColumn="0" w:firstRowLastColumn="0" w:lastRowFirstColumn="0" w:lastRowLastColumn="0"/>
            <w:tcW w:w="475" w:type="pct"/>
            <w:tcBorders>
              <w:left w:val="none" w:sz="0" w:space="0" w:color="auto"/>
              <w:bottom w:val="none" w:sz="0" w:space="0" w:color="auto"/>
              <w:right w:val="none" w:sz="0" w:space="0" w:color="auto"/>
            </w:tcBorders>
            <w:shd w:val="clear" w:color="auto" w:fill="D9D9D9" w:themeFill="background1" w:themeFillShade="D9"/>
          </w:tcPr>
          <w:p w14:paraId="7ACDEB5A" w14:textId="77777777" w:rsidR="00CA1D1A" w:rsidRPr="00572622" w:rsidRDefault="00CA1D1A" w:rsidP="0039260E">
            <w:pPr>
              <w:jc w:val="right"/>
              <w:rPr>
                <w:b/>
                <w:bCs/>
                <w:color w:val="000000" w:themeColor="text1"/>
              </w:rPr>
            </w:pPr>
            <w:r w:rsidRPr="0A2EA914">
              <w:rPr>
                <w:color w:val="000000" w:themeColor="text1"/>
              </w:rPr>
              <w:t>60,401</w:t>
            </w:r>
          </w:p>
        </w:tc>
        <w:tc>
          <w:tcPr>
            <w:cnfStyle w:val="000001000000" w:firstRow="0" w:lastRow="0" w:firstColumn="0" w:lastColumn="0" w:oddVBand="0" w:evenVBand="1" w:oddHBand="0" w:evenHBand="0" w:firstRowFirstColumn="0" w:firstRowLastColumn="0" w:lastRowFirstColumn="0" w:lastRowLastColumn="0"/>
            <w:tcW w:w="475" w:type="pct"/>
            <w:tcBorders>
              <w:left w:val="none" w:sz="0" w:space="0" w:color="auto"/>
              <w:bottom w:val="none" w:sz="0" w:space="0" w:color="auto"/>
              <w:right w:val="none" w:sz="0" w:space="0" w:color="auto"/>
            </w:tcBorders>
            <w:shd w:val="clear" w:color="auto" w:fill="D9D9D9" w:themeFill="background1" w:themeFillShade="D9"/>
          </w:tcPr>
          <w:p w14:paraId="48CAE723" w14:textId="77777777" w:rsidR="00CA1D1A" w:rsidRPr="000E7EED" w:rsidRDefault="00CA1D1A" w:rsidP="0A2EA914">
            <w:pPr>
              <w:jc w:val="right"/>
              <w:rPr>
                <w:b/>
                <w:bCs/>
                <w:color w:val="000000" w:themeColor="text1"/>
              </w:rPr>
            </w:pPr>
            <w:r w:rsidRPr="0A2EA914">
              <w:rPr>
                <w:b/>
                <w:bCs/>
                <w:color w:val="000000" w:themeColor="text1"/>
              </w:rPr>
              <w:t>80,147</w:t>
            </w:r>
          </w:p>
        </w:tc>
        <w:tc>
          <w:tcPr>
            <w:cnfStyle w:val="000010000000" w:firstRow="0" w:lastRow="0" w:firstColumn="0" w:lastColumn="0" w:oddVBand="1" w:evenVBand="0" w:oddHBand="0" w:evenHBand="0" w:firstRowFirstColumn="0" w:firstRowLastColumn="0" w:lastRowFirstColumn="0" w:lastRowLastColumn="0"/>
            <w:tcW w:w="518" w:type="pct"/>
            <w:tcBorders>
              <w:left w:val="none" w:sz="0" w:space="0" w:color="auto"/>
              <w:bottom w:val="none" w:sz="0" w:space="0" w:color="auto"/>
              <w:right w:val="none" w:sz="0" w:space="0" w:color="auto"/>
            </w:tcBorders>
            <w:shd w:val="clear" w:color="auto" w:fill="D9D9D9" w:themeFill="background1" w:themeFillShade="D9"/>
          </w:tcPr>
          <w:p w14:paraId="2B1204E7" w14:textId="77777777" w:rsidR="00CA1D1A" w:rsidRPr="000E7EED" w:rsidRDefault="00CA1D1A" w:rsidP="0039260E">
            <w:pPr>
              <w:jc w:val="right"/>
              <w:rPr>
                <w:color w:val="000000" w:themeColor="text1"/>
              </w:rPr>
            </w:pPr>
            <w:r>
              <w:rPr>
                <w:color w:val="000000" w:themeColor="text1"/>
              </w:rPr>
              <w:t>100,061</w:t>
            </w:r>
          </w:p>
        </w:tc>
        <w:tc>
          <w:tcPr>
            <w:cnfStyle w:val="000001000000" w:firstRow="0" w:lastRow="0" w:firstColumn="0" w:lastColumn="0" w:oddVBand="0" w:evenVBand="1" w:oddHBand="0" w:evenHBand="0" w:firstRowFirstColumn="0" w:firstRowLastColumn="0" w:lastRowFirstColumn="0" w:lastRowLastColumn="0"/>
            <w:tcW w:w="432" w:type="pct"/>
            <w:tcBorders>
              <w:left w:val="none" w:sz="0" w:space="0" w:color="auto"/>
              <w:bottom w:val="none" w:sz="0" w:space="0" w:color="auto"/>
              <w:right w:val="none" w:sz="0" w:space="0" w:color="auto"/>
            </w:tcBorders>
            <w:shd w:val="clear" w:color="auto" w:fill="D9D9D9" w:themeFill="background1" w:themeFillShade="D9"/>
          </w:tcPr>
          <w:p w14:paraId="6D52EDED" w14:textId="7D196E8C" w:rsidR="00CA1D1A" w:rsidRPr="0021615C" w:rsidRDefault="00CA1D1A" w:rsidP="0039260E">
            <w:pPr>
              <w:jc w:val="right"/>
            </w:pPr>
            <w:r>
              <w:t>34,351</w:t>
            </w:r>
          </w:p>
        </w:tc>
        <w:tc>
          <w:tcPr>
            <w:cnfStyle w:val="000010000000" w:firstRow="0" w:lastRow="0" w:firstColumn="0" w:lastColumn="0" w:oddVBand="1" w:evenVBand="0" w:oddHBand="0" w:evenHBand="0" w:firstRowFirstColumn="0" w:firstRowLastColumn="0" w:lastRowFirstColumn="0" w:lastRowLastColumn="0"/>
            <w:tcW w:w="534" w:type="pct"/>
            <w:tcBorders>
              <w:left w:val="none" w:sz="0" w:space="0" w:color="auto"/>
              <w:bottom w:val="none" w:sz="0" w:space="0" w:color="auto"/>
              <w:right w:val="none" w:sz="0" w:space="0" w:color="auto"/>
            </w:tcBorders>
            <w:shd w:val="clear" w:color="auto" w:fill="D9D9D9" w:themeFill="background1" w:themeFillShade="D9"/>
          </w:tcPr>
          <w:p w14:paraId="217E9F66" w14:textId="05EDE504" w:rsidR="00CA1D1A" w:rsidRPr="00572622" w:rsidRDefault="00CA1D1A" w:rsidP="0A2EA914">
            <w:pPr>
              <w:jc w:val="right"/>
            </w:pPr>
            <w:r>
              <w:t>57,649</w:t>
            </w:r>
          </w:p>
        </w:tc>
        <w:tc>
          <w:tcPr>
            <w:cnfStyle w:val="000001000000" w:firstRow="0" w:lastRow="0" w:firstColumn="0" w:lastColumn="0" w:oddVBand="0" w:evenVBand="1" w:oddHBand="0" w:evenHBand="0" w:firstRowFirstColumn="0" w:firstRowLastColumn="0" w:lastRowFirstColumn="0" w:lastRowLastColumn="0"/>
            <w:tcW w:w="483" w:type="pct"/>
            <w:tcBorders>
              <w:left w:val="none" w:sz="0" w:space="0" w:color="auto"/>
              <w:bottom w:val="none" w:sz="0" w:space="0" w:color="auto"/>
              <w:right w:val="none" w:sz="0" w:space="0" w:color="auto"/>
            </w:tcBorders>
            <w:shd w:val="clear" w:color="auto" w:fill="D9D9D9" w:themeFill="background1" w:themeFillShade="D9"/>
          </w:tcPr>
          <w:p w14:paraId="34BE4916" w14:textId="6B8569E2" w:rsidR="00CA1D1A" w:rsidRDefault="6BB7BB53" w:rsidP="0A2EA914">
            <w:pPr>
              <w:jc w:val="right"/>
              <w:rPr>
                <w:b/>
                <w:bCs/>
              </w:rPr>
            </w:pPr>
            <w:r w:rsidRPr="0A2EA914">
              <w:rPr>
                <w:b/>
                <w:bCs/>
              </w:rPr>
              <w:t>76,</w:t>
            </w:r>
            <w:r w:rsidR="00FA2F86">
              <w:rPr>
                <w:b/>
                <w:bCs/>
              </w:rPr>
              <w:t>653</w:t>
            </w:r>
          </w:p>
        </w:tc>
        <w:tc>
          <w:tcPr>
            <w:cnfStyle w:val="000010000000" w:firstRow="0" w:lastRow="0" w:firstColumn="0" w:lastColumn="0" w:oddVBand="1" w:evenVBand="0" w:oddHBand="0" w:evenHBand="0" w:firstRowFirstColumn="0" w:firstRowLastColumn="0" w:lastRowFirstColumn="0" w:lastRowLastColumn="0"/>
            <w:tcW w:w="552" w:type="pct"/>
            <w:tcBorders>
              <w:left w:val="none" w:sz="0" w:space="0" w:color="auto"/>
              <w:bottom w:val="none" w:sz="0" w:space="0" w:color="auto"/>
              <w:right w:val="none" w:sz="0" w:space="0" w:color="auto"/>
            </w:tcBorders>
            <w:shd w:val="clear" w:color="auto" w:fill="D9D9D9" w:themeFill="background1" w:themeFillShade="D9"/>
          </w:tcPr>
          <w:p w14:paraId="11B5E11A" w14:textId="19DF6060" w:rsidR="00CA1D1A" w:rsidRPr="0021615C" w:rsidRDefault="00FA2F86" w:rsidP="0039260E">
            <w:pPr>
              <w:jc w:val="right"/>
            </w:pPr>
            <w:r>
              <w:t>97,500</w:t>
            </w:r>
          </w:p>
        </w:tc>
        <w:tc>
          <w:tcPr>
            <w:cnfStyle w:val="000001000000" w:firstRow="0" w:lastRow="0" w:firstColumn="0" w:lastColumn="0" w:oddVBand="0" w:evenVBand="1" w:oddHBand="0" w:evenHBand="0" w:firstRowFirstColumn="0" w:firstRowLastColumn="0" w:lastRowFirstColumn="0" w:lastRowLastColumn="0"/>
            <w:tcW w:w="581" w:type="pct"/>
            <w:tcBorders>
              <w:left w:val="none" w:sz="0" w:space="0" w:color="auto"/>
              <w:bottom w:val="none" w:sz="0" w:space="0" w:color="auto"/>
              <w:right w:val="none" w:sz="0" w:space="0" w:color="auto"/>
            </w:tcBorders>
            <w:shd w:val="clear" w:color="auto" w:fill="D9D9D9" w:themeFill="background1" w:themeFillShade="D9"/>
          </w:tcPr>
          <w:p w14:paraId="09895C25" w14:textId="5817F715" w:rsidR="00CA1D1A" w:rsidRPr="00572622" w:rsidRDefault="00CA1D1A" w:rsidP="0039260E">
            <w:pPr>
              <w:jc w:val="right"/>
              <w:rPr>
                <w:b/>
                <w:bCs/>
              </w:rPr>
            </w:pPr>
            <w:r w:rsidRPr="00572622">
              <w:rPr>
                <w:b/>
                <w:bCs/>
              </w:rPr>
              <w:t>97,</w:t>
            </w:r>
            <w:r w:rsidR="00FA2F86">
              <w:rPr>
                <w:b/>
                <w:bCs/>
              </w:rPr>
              <w:t>5</w:t>
            </w:r>
            <w:r w:rsidRPr="00572622">
              <w:rPr>
                <w:b/>
                <w:bCs/>
              </w:rPr>
              <w:t>00</w:t>
            </w:r>
          </w:p>
        </w:tc>
      </w:tr>
    </w:tbl>
    <w:p w14:paraId="15FBF974" w14:textId="77777777" w:rsidR="004175B7" w:rsidRPr="000E7EED" w:rsidRDefault="004175B7" w:rsidP="004175B7">
      <w:pPr>
        <w:pStyle w:val="Heading3"/>
        <w:rPr>
          <w:color w:val="000000" w:themeColor="text1"/>
        </w:rPr>
      </w:pPr>
      <w:bookmarkStart w:id="2" w:name="_Hlk25749659"/>
      <w:r w:rsidRPr="000E7EED">
        <w:rPr>
          <w:color w:val="000000" w:themeColor="text1"/>
        </w:rPr>
        <w:t xml:space="preserve">Grants of legal assistance </w:t>
      </w:r>
    </w:p>
    <w:p w14:paraId="5CA3DBDE" w14:textId="74610155" w:rsidR="00120D4C" w:rsidRPr="002A6398" w:rsidRDefault="004175B7" w:rsidP="002A6398">
      <w:r w:rsidRPr="002A6398">
        <w:t xml:space="preserve">We provide grants of legal assistance to people who cannot afford a lawyer, are experiencing a significant legal problem that we can assist with and who meet our eligibility criteria. A grant of legal assistance is an amount of money </w:t>
      </w:r>
      <w:r w:rsidR="0016044B" w:rsidRPr="002A6398">
        <w:t>that</w:t>
      </w:r>
      <w:r w:rsidRPr="002A6398">
        <w:t xml:space="preserve"> VLA </w:t>
      </w:r>
      <w:r w:rsidR="0016044B" w:rsidRPr="002A6398">
        <w:t xml:space="preserve">pays </w:t>
      </w:r>
      <w:r w:rsidRPr="002A6398">
        <w:t xml:space="preserve">for a lawyer to represent a client. </w:t>
      </w:r>
      <w:bookmarkEnd w:id="2"/>
    </w:p>
    <w:p w14:paraId="3681231F" w14:textId="0CA2FCDA" w:rsidR="59DCE919" w:rsidRPr="002A6398" w:rsidRDefault="59DCE919" w:rsidP="002A6398">
      <w:r w:rsidRPr="002A6398">
        <w:t>This is our highest intensity service</w:t>
      </w:r>
      <w:r w:rsidR="4A59C3B1" w:rsidRPr="002A6398">
        <w:t xml:space="preserve"> and in Q3 we provided 12,344 grants of legal assistance, a</w:t>
      </w:r>
      <w:r w:rsidR="46D994D5" w:rsidRPr="002A6398">
        <w:t>n increase of 7.2 per cent</w:t>
      </w:r>
      <w:r w:rsidR="00EA0C91" w:rsidRPr="002A6398">
        <w:t xml:space="preserve"> from Q2 of 2019</w:t>
      </w:r>
      <w:r w:rsidR="00157C3D" w:rsidRPr="002A6398">
        <w:softHyphen/>
        <w:t>–</w:t>
      </w:r>
      <w:r w:rsidR="00EA0C91" w:rsidRPr="002A6398">
        <w:t>20</w:t>
      </w:r>
      <w:r w:rsidR="00FB7484" w:rsidRPr="002A6398">
        <w:t xml:space="preserve">, and a </w:t>
      </w:r>
      <w:r w:rsidR="00A133B7" w:rsidRPr="002A6398">
        <w:t>7.5 per cent increase from the same period in 2018</w:t>
      </w:r>
      <w:r w:rsidR="002A6398">
        <w:t>–</w:t>
      </w:r>
      <w:r w:rsidR="00A133B7" w:rsidRPr="002A6398">
        <w:t>19</w:t>
      </w:r>
      <w:r w:rsidR="1D797D1C" w:rsidRPr="002A6398">
        <w:t>. This increase is mainly due to growth in adult summary and adult indictabl</w:t>
      </w:r>
      <w:r w:rsidR="472569CF" w:rsidRPr="002A6398">
        <w:t>e crime</w:t>
      </w:r>
      <w:r w:rsidR="009B171E" w:rsidRPr="002A6398">
        <w:t xml:space="preserve"> and</w:t>
      </w:r>
      <w:r w:rsidR="44FA42EF" w:rsidRPr="002A6398">
        <w:t xml:space="preserve"> </w:t>
      </w:r>
      <w:r w:rsidR="472569CF" w:rsidRPr="002A6398">
        <w:t xml:space="preserve">may be driven by increased policing numbers that </w:t>
      </w:r>
      <w:r w:rsidR="244EDBAA" w:rsidRPr="002A6398">
        <w:t>have led</w:t>
      </w:r>
      <w:r w:rsidR="472569CF" w:rsidRPr="002A6398">
        <w:t xml:space="preserve"> to increased crime detection and prosecution initiations. </w:t>
      </w:r>
      <w:r w:rsidR="3B2277E6" w:rsidRPr="002A6398">
        <w:t xml:space="preserve">There may also be a continued impact from the changes to bail which </w:t>
      </w:r>
      <w:r w:rsidR="1511A99C" w:rsidRPr="002A6398">
        <w:t>have meant</w:t>
      </w:r>
      <w:r w:rsidR="3B2277E6" w:rsidRPr="002A6398">
        <w:t xml:space="preserve"> that a person is more likely to receive a custodial sentenc</w:t>
      </w:r>
      <w:r w:rsidR="4674B32E" w:rsidRPr="002A6398">
        <w:t>e,</w:t>
      </w:r>
      <w:r w:rsidR="3B2277E6" w:rsidRPr="002A6398">
        <w:t xml:space="preserve"> </w:t>
      </w:r>
      <w:r w:rsidR="7F14CCD2" w:rsidRPr="002A6398">
        <w:t>qualifying</w:t>
      </w:r>
      <w:r w:rsidR="3B2277E6" w:rsidRPr="002A6398">
        <w:t xml:space="preserve"> them for legal aid. </w:t>
      </w:r>
    </w:p>
    <w:p w14:paraId="40994FD0" w14:textId="4368D519" w:rsidR="59DCE919" w:rsidRPr="002A6398" w:rsidRDefault="472569CF" w:rsidP="002A6398">
      <w:r w:rsidRPr="002A6398">
        <w:t>We continue to process and approve the requests for legal aid that we receive.</w:t>
      </w:r>
      <w:r w:rsidR="4F66330C" w:rsidRPr="002A6398">
        <w:t xml:space="preserve"> However, as non-urgent matter</w:t>
      </w:r>
      <w:r w:rsidR="002C0C17" w:rsidRPr="002A6398">
        <w:t>s</w:t>
      </w:r>
      <w:r w:rsidR="4F66330C" w:rsidRPr="002A6398">
        <w:t xml:space="preserve"> that do not involve custody are adjourned</w:t>
      </w:r>
      <w:r w:rsidR="346D6F8C" w:rsidRPr="002A6398">
        <w:t xml:space="preserve"> by </w:t>
      </w:r>
      <w:bookmarkStart w:id="3" w:name="_GoBack"/>
      <w:r w:rsidR="346D6F8C" w:rsidRPr="002A6398">
        <w:t>court</w:t>
      </w:r>
      <w:bookmarkEnd w:id="3"/>
      <w:r w:rsidR="346D6F8C" w:rsidRPr="002A6398">
        <w:t>s</w:t>
      </w:r>
      <w:r w:rsidR="4F66330C" w:rsidRPr="002A6398">
        <w:t>, we expect to have fewer requests for legal aid, and therefore to approve fewer grants.</w:t>
      </w:r>
      <w:r w:rsidR="41B5D04E" w:rsidRPr="002A6398">
        <w:t xml:space="preserve"> This is reflected in the slightly lower projection for Q4.</w:t>
      </w:r>
    </w:p>
    <w:p w14:paraId="164E9CD2" w14:textId="527E9195" w:rsidR="00120D4C" w:rsidRDefault="00120D4C" w:rsidP="00120D4C">
      <w:pPr>
        <w:pStyle w:val="Tableheader"/>
      </w:pPr>
      <w:r>
        <w:t>Grants of legal assistance to date</w:t>
      </w:r>
    </w:p>
    <w:tbl>
      <w:tblPr>
        <w:tblStyle w:val="PlainTable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371"/>
        <w:gridCol w:w="902"/>
        <w:gridCol w:w="889"/>
        <w:gridCol w:w="902"/>
        <w:gridCol w:w="902"/>
        <w:gridCol w:w="902"/>
        <w:gridCol w:w="889"/>
        <w:gridCol w:w="889"/>
        <w:gridCol w:w="1280"/>
        <w:gridCol w:w="1280"/>
      </w:tblGrid>
      <w:tr w:rsidR="000B6A75" w:rsidRPr="000E7EED" w14:paraId="0614F129" w14:textId="77777777" w:rsidTr="002A6398">
        <w:trPr>
          <w:cnfStyle w:val="100000000000" w:firstRow="1" w:lastRow="0" w:firstColumn="0" w:lastColumn="0" w:oddVBand="0" w:evenVBand="0" w:oddHBand="0" w:evenHBand="0" w:firstRowFirstColumn="0" w:firstRowLastColumn="0" w:lastRowFirstColumn="0" w:lastRowLastColumn="0"/>
          <w:trHeight w:val="824"/>
        </w:trPr>
        <w:tc>
          <w:tcPr>
            <w:tcW w:w="1560" w:type="dxa"/>
            <w:tcBorders>
              <w:top w:val="none" w:sz="0" w:space="0" w:color="auto"/>
              <w:bottom w:val="none" w:sz="0" w:space="0" w:color="auto"/>
            </w:tcBorders>
            <w:shd w:val="clear" w:color="auto" w:fill="C3AFCC"/>
          </w:tcPr>
          <w:p w14:paraId="7950C6B3" w14:textId="77777777" w:rsidR="00B42FDE" w:rsidRPr="000E7EED" w:rsidRDefault="00B42FDE" w:rsidP="0039260E">
            <w:pPr>
              <w:rPr>
                <w:b/>
                <w:color w:val="000000" w:themeColor="text1"/>
              </w:rPr>
            </w:pPr>
            <w:r w:rsidRPr="000E7EED">
              <w:rPr>
                <w:color w:val="000000" w:themeColor="text1"/>
              </w:rPr>
              <w:br w:type="page"/>
            </w:r>
            <w:r w:rsidRPr="000E7EED">
              <w:rPr>
                <w:color w:val="000000" w:themeColor="text1"/>
              </w:rPr>
              <w:br w:type="page"/>
            </w:r>
            <w:r w:rsidRPr="000E7EED">
              <w:rPr>
                <w:b/>
                <w:color w:val="000000" w:themeColor="text1"/>
              </w:rPr>
              <w:t>Grants of legal assistance as at</w:t>
            </w:r>
          </w:p>
        </w:tc>
        <w:tc>
          <w:tcPr>
            <w:tcW w:w="992" w:type="dxa"/>
            <w:tcBorders>
              <w:top w:val="none" w:sz="0" w:space="0" w:color="auto"/>
              <w:bottom w:val="none" w:sz="0" w:space="0" w:color="auto"/>
            </w:tcBorders>
            <w:shd w:val="clear" w:color="auto" w:fill="C3AFCC"/>
          </w:tcPr>
          <w:p w14:paraId="2AE3BAF0" w14:textId="77777777" w:rsidR="00B42FDE" w:rsidRPr="000E7EED" w:rsidRDefault="00B42FDE" w:rsidP="0039260E">
            <w:pPr>
              <w:jc w:val="center"/>
              <w:rPr>
                <w:b/>
                <w:color w:val="000000" w:themeColor="text1"/>
              </w:rPr>
            </w:pPr>
            <w:r w:rsidRPr="000E7EED">
              <w:rPr>
                <w:b/>
                <w:color w:val="000000" w:themeColor="text1"/>
              </w:rPr>
              <w:t>Q1</w:t>
            </w:r>
          </w:p>
          <w:p w14:paraId="7D87510A" w14:textId="77777777" w:rsidR="00B42FDE" w:rsidRPr="000E7EED" w:rsidRDefault="00B42FDE" w:rsidP="0039260E">
            <w:pPr>
              <w:jc w:val="center"/>
              <w:rPr>
                <w:b/>
                <w:color w:val="000000" w:themeColor="text1"/>
              </w:rPr>
            </w:pPr>
            <w:r w:rsidRPr="000E7EED">
              <w:rPr>
                <w:b/>
                <w:color w:val="000000" w:themeColor="text1"/>
              </w:rPr>
              <w:t>201</w:t>
            </w:r>
            <w:r>
              <w:rPr>
                <w:b/>
                <w:color w:val="000000" w:themeColor="text1"/>
              </w:rPr>
              <w:t>9</w:t>
            </w:r>
          </w:p>
        </w:tc>
        <w:tc>
          <w:tcPr>
            <w:tcW w:w="0" w:type="dxa"/>
            <w:tcBorders>
              <w:top w:val="none" w:sz="0" w:space="0" w:color="auto"/>
              <w:bottom w:val="none" w:sz="0" w:space="0" w:color="auto"/>
            </w:tcBorders>
            <w:shd w:val="clear" w:color="auto" w:fill="C3AFCC"/>
          </w:tcPr>
          <w:p w14:paraId="4B3CF441" w14:textId="77777777" w:rsidR="00B42FDE" w:rsidRPr="000E7EED" w:rsidRDefault="00B42FDE" w:rsidP="0039260E">
            <w:pPr>
              <w:jc w:val="center"/>
              <w:rPr>
                <w:b/>
                <w:color w:val="000000" w:themeColor="text1"/>
              </w:rPr>
            </w:pPr>
            <w:r w:rsidRPr="000E7EED">
              <w:rPr>
                <w:b/>
                <w:color w:val="000000" w:themeColor="text1"/>
              </w:rPr>
              <w:t>Q2</w:t>
            </w:r>
          </w:p>
          <w:p w14:paraId="7C7332C2" w14:textId="77777777" w:rsidR="00B42FDE" w:rsidRPr="000E7EED" w:rsidRDefault="00B42FDE" w:rsidP="0039260E">
            <w:pPr>
              <w:jc w:val="center"/>
              <w:rPr>
                <w:b/>
                <w:color w:val="000000" w:themeColor="text1"/>
              </w:rPr>
            </w:pPr>
            <w:r w:rsidRPr="000E7EED">
              <w:rPr>
                <w:b/>
                <w:color w:val="000000" w:themeColor="text1"/>
              </w:rPr>
              <w:t>201</w:t>
            </w:r>
            <w:r>
              <w:rPr>
                <w:b/>
                <w:color w:val="000000" w:themeColor="text1"/>
              </w:rPr>
              <w:t>9</w:t>
            </w:r>
          </w:p>
        </w:tc>
        <w:tc>
          <w:tcPr>
            <w:tcW w:w="992" w:type="dxa"/>
            <w:tcBorders>
              <w:top w:val="none" w:sz="0" w:space="0" w:color="auto"/>
              <w:bottom w:val="none" w:sz="0" w:space="0" w:color="auto"/>
            </w:tcBorders>
            <w:shd w:val="clear" w:color="auto" w:fill="C3AFCC"/>
          </w:tcPr>
          <w:p w14:paraId="6A6F31D0" w14:textId="77777777" w:rsidR="00B42FDE" w:rsidRPr="000E7EED" w:rsidRDefault="00B42FDE" w:rsidP="0039260E">
            <w:pPr>
              <w:jc w:val="center"/>
              <w:rPr>
                <w:b/>
                <w:color w:val="000000" w:themeColor="text1"/>
              </w:rPr>
            </w:pPr>
            <w:r w:rsidRPr="000E7EED">
              <w:rPr>
                <w:b/>
                <w:color w:val="000000" w:themeColor="text1"/>
              </w:rPr>
              <w:t>Q3</w:t>
            </w:r>
          </w:p>
          <w:p w14:paraId="46D6E3C9" w14:textId="77777777" w:rsidR="00B42FDE" w:rsidRPr="000E7EED" w:rsidRDefault="00B42FDE" w:rsidP="0039260E">
            <w:pPr>
              <w:jc w:val="center"/>
              <w:rPr>
                <w:b/>
                <w:color w:val="000000" w:themeColor="text1"/>
              </w:rPr>
            </w:pPr>
            <w:r w:rsidRPr="000E7EED">
              <w:rPr>
                <w:b/>
                <w:color w:val="000000" w:themeColor="text1"/>
              </w:rPr>
              <w:t>201</w:t>
            </w:r>
            <w:r>
              <w:rPr>
                <w:b/>
                <w:color w:val="000000" w:themeColor="text1"/>
              </w:rPr>
              <w:t>9</w:t>
            </w:r>
          </w:p>
        </w:tc>
        <w:tc>
          <w:tcPr>
            <w:tcW w:w="993" w:type="dxa"/>
            <w:tcBorders>
              <w:top w:val="none" w:sz="0" w:space="0" w:color="auto"/>
              <w:bottom w:val="none" w:sz="0" w:space="0" w:color="auto"/>
            </w:tcBorders>
            <w:shd w:val="clear" w:color="auto" w:fill="C3AFCC"/>
          </w:tcPr>
          <w:p w14:paraId="3CED6D16" w14:textId="77777777" w:rsidR="00B42FDE" w:rsidRPr="000E7EED" w:rsidRDefault="00B42FDE" w:rsidP="0039260E">
            <w:pPr>
              <w:jc w:val="center"/>
              <w:rPr>
                <w:b/>
                <w:color w:val="000000" w:themeColor="text1"/>
              </w:rPr>
            </w:pPr>
            <w:r w:rsidRPr="000E7EED">
              <w:rPr>
                <w:b/>
                <w:color w:val="000000" w:themeColor="text1"/>
              </w:rPr>
              <w:t>Q4</w:t>
            </w:r>
          </w:p>
          <w:p w14:paraId="7B7EC160" w14:textId="77777777" w:rsidR="00B42FDE" w:rsidRPr="000E7EED" w:rsidRDefault="00B42FDE" w:rsidP="0039260E">
            <w:pPr>
              <w:jc w:val="center"/>
              <w:rPr>
                <w:b/>
                <w:color w:val="000000" w:themeColor="text1"/>
              </w:rPr>
            </w:pPr>
            <w:r w:rsidRPr="000E7EED">
              <w:rPr>
                <w:b/>
                <w:color w:val="000000" w:themeColor="text1"/>
              </w:rPr>
              <w:t>201</w:t>
            </w:r>
            <w:r>
              <w:rPr>
                <w:b/>
                <w:color w:val="000000" w:themeColor="text1"/>
              </w:rPr>
              <w:t>9</w:t>
            </w:r>
          </w:p>
        </w:tc>
        <w:tc>
          <w:tcPr>
            <w:tcW w:w="992" w:type="dxa"/>
            <w:tcBorders>
              <w:top w:val="none" w:sz="0" w:space="0" w:color="auto"/>
              <w:bottom w:val="none" w:sz="0" w:space="0" w:color="auto"/>
            </w:tcBorders>
            <w:shd w:val="clear" w:color="auto" w:fill="C3AFCC"/>
          </w:tcPr>
          <w:p w14:paraId="48CD7EA7" w14:textId="77777777" w:rsidR="00B42FDE" w:rsidRDefault="00B42FDE" w:rsidP="0039260E">
            <w:pPr>
              <w:jc w:val="center"/>
              <w:rPr>
                <w:b/>
                <w:bCs w:val="0"/>
                <w:color w:val="000000" w:themeColor="text1"/>
              </w:rPr>
            </w:pPr>
            <w:r>
              <w:rPr>
                <w:b/>
                <w:color w:val="000000" w:themeColor="text1"/>
              </w:rPr>
              <w:t xml:space="preserve">Q1 </w:t>
            </w:r>
          </w:p>
          <w:p w14:paraId="0E80B366" w14:textId="77777777" w:rsidR="00B42FDE" w:rsidRPr="000E7EED" w:rsidRDefault="00B42FDE" w:rsidP="0039260E">
            <w:pPr>
              <w:jc w:val="center"/>
              <w:rPr>
                <w:b/>
                <w:color w:val="000000" w:themeColor="text1"/>
              </w:rPr>
            </w:pPr>
            <w:r>
              <w:rPr>
                <w:b/>
                <w:color w:val="000000" w:themeColor="text1"/>
              </w:rPr>
              <w:t>2020</w:t>
            </w:r>
          </w:p>
        </w:tc>
        <w:tc>
          <w:tcPr>
            <w:tcW w:w="0" w:type="dxa"/>
            <w:tcBorders>
              <w:top w:val="none" w:sz="0" w:space="0" w:color="auto"/>
              <w:bottom w:val="none" w:sz="0" w:space="0" w:color="auto"/>
            </w:tcBorders>
            <w:shd w:val="clear" w:color="auto" w:fill="C3AFCC"/>
          </w:tcPr>
          <w:p w14:paraId="7A6F04A7" w14:textId="77777777" w:rsidR="00B42FDE" w:rsidRPr="000E7EED" w:rsidRDefault="00B42FDE" w:rsidP="0039260E">
            <w:pPr>
              <w:jc w:val="center"/>
              <w:rPr>
                <w:b/>
                <w:color w:val="000000" w:themeColor="text1"/>
              </w:rPr>
            </w:pPr>
            <w:r w:rsidRPr="000E7EED">
              <w:rPr>
                <w:b/>
                <w:color w:val="000000" w:themeColor="text1"/>
              </w:rPr>
              <w:t>Q</w:t>
            </w:r>
            <w:r>
              <w:rPr>
                <w:b/>
                <w:color w:val="000000" w:themeColor="text1"/>
              </w:rPr>
              <w:t>2</w:t>
            </w:r>
          </w:p>
          <w:p w14:paraId="10126824" w14:textId="77777777" w:rsidR="00B42FDE" w:rsidRPr="000E7EED" w:rsidRDefault="00B42FDE" w:rsidP="0039260E">
            <w:pPr>
              <w:jc w:val="center"/>
              <w:rPr>
                <w:b/>
                <w:color w:val="000000" w:themeColor="text1"/>
              </w:rPr>
            </w:pPr>
            <w:r w:rsidRPr="000E7EED">
              <w:rPr>
                <w:b/>
                <w:color w:val="000000" w:themeColor="text1"/>
              </w:rPr>
              <w:t>20</w:t>
            </w:r>
            <w:r>
              <w:rPr>
                <w:b/>
                <w:color w:val="000000" w:themeColor="text1"/>
              </w:rPr>
              <w:t>20</w:t>
            </w:r>
          </w:p>
        </w:tc>
        <w:tc>
          <w:tcPr>
            <w:tcW w:w="0" w:type="dxa"/>
            <w:tcBorders>
              <w:top w:val="none" w:sz="0" w:space="0" w:color="auto"/>
              <w:bottom w:val="none" w:sz="0" w:space="0" w:color="auto"/>
            </w:tcBorders>
            <w:shd w:val="clear" w:color="auto" w:fill="C3AFCC"/>
          </w:tcPr>
          <w:p w14:paraId="01F0854F" w14:textId="77777777" w:rsidR="00B42FDE" w:rsidRDefault="00B42FDE" w:rsidP="0039260E">
            <w:pPr>
              <w:jc w:val="center"/>
              <w:rPr>
                <w:b/>
                <w:bCs w:val="0"/>
                <w:color w:val="000000" w:themeColor="text1"/>
              </w:rPr>
            </w:pPr>
            <w:r>
              <w:rPr>
                <w:b/>
                <w:color w:val="000000" w:themeColor="text1"/>
              </w:rPr>
              <w:t>Q3</w:t>
            </w:r>
          </w:p>
          <w:p w14:paraId="531E8152" w14:textId="166C4FA2" w:rsidR="00B42FDE" w:rsidRPr="000E7EED" w:rsidRDefault="00B42FDE" w:rsidP="0039260E">
            <w:pPr>
              <w:jc w:val="center"/>
              <w:rPr>
                <w:b/>
                <w:color w:val="000000" w:themeColor="text1"/>
              </w:rPr>
            </w:pPr>
            <w:r>
              <w:rPr>
                <w:b/>
                <w:color w:val="000000" w:themeColor="text1"/>
              </w:rPr>
              <w:t>2020</w:t>
            </w:r>
          </w:p>
        </w:tc>
        <w:tc>
          <w:tcPr>
            <w:tcW w:w="0" w:type="dxa"/>
            <w:tcBorders>
              <w:top w:val="none" w:sz="0" w:space="0" w:color="auto"/>
              <w:bottom w:val="none" w:sz="0" w:space="0" w:color="auto"/>
            </w:tcBorders>
            <w:shd w:val="clear" w:color="auto" w:fill="C3AFCC"/>
          </w:tcPr>
          <w:p w14:paraId="2D31EF17" w14:textId="276210A4" w:rsidR="00B42FDE" w:rsidRPr="000E7EED" w:rsidRDefault="00B42FDE" w:rsidP="0039260E">
            <w:pPr>
              <w:jc w:val="center"/>
              <w:rPr>
                <w:b/>
                <w:color w:val="000000" w:themeColor="text1"/>
              </w:rPr>
            </w:pPr>
            <w:r w:rsidRPr="000E7EED">
              <w:rPr>
                <w:b/>
                <w:color w:val="000000" w:themeColor="text1"/>
              </w:rPr>
              <w:t>Q</w:t>
            </w:r>
            <w:r>
              <w:rPr>
                <w:b/>
                <w:color w:val="000000" w:themeColor="text1"/>
              </w:rPr>
              <w:t xml:space="preserve">4 </w:t>
            </w:r>
            <w:r w:rsidRPr="000E7EED">
              <w:rPr>
                <w:b/>
                <w:color w:val="000000" w:themeColor="text1"/>
              </w:rPr>
              <w:t>20</w:t>
            </w:r>
            <w:r>
              <w:rPr>
                <w:b/>
                <w:color w:val="000000" w:themeColor="text1"/>
              </w:rPr>
              <w:t>20 projection</w:t>
            </w:r>
          </w:p>
        </w:tc>
        <w:tc>
          <w:tcPr>
            <w:tcW w:w="0" w:type="dxa"/>
            <w:tcBorders>
              <w:top w:val="none" w:sz="0" w:space="0" w:color="auto"/>
              <w:bottom w:val="none" w:sz="0" w:space="0" w:color="auto"/>
            </w:tcBorders>
            <w:shd w:val="clear" w:color="auto" w:fill="C3AFCC"/>
          </w:tcPr>
          <w:p w14:paraId="6FAE202A" w14:textId="77777777" w:rsidR="00B42FDE" w:rsidRPr="000E7EED" w:rsidRDefault="00B42FDE" w:rsidP="0039260E">
            <w:pPr>
              <w:jc w:val="center"/>
              <w:rPr>
                <w:b/>
                <w:color w:val="000000" w:themeColor="text1"/>
              </w:rPr>
            </w:pPr>
            <w:r>
              <w:rPr>
                <w:b/>
                <w:color w:val="000000" w:themeColor="text1"/>
              </w:rPr>
              <w:t>Year-end projection</w:t>
            </w:r>
          </w:p>
        </w:tc>
      </w:tr>
      <w:tr w:rsidR="000B6A75" w:rsidRPr="000E7EED" w14:paraId="2A48DCEA" w14:textId="77777777" w:rsidTr="002A6398">
        <w:trPr>
          <w:cantSplit/>
          <w:trHeight w:val="396"/>
        </w:trPr>
        <w:tc>
          <w:tcPr>
            <w:tcW w:w="1560" w:type="dxa"/>
          </w:tcPr>
          <w:p w14:paraId="6C7455C8" w14:textId="77777777" w:rsidR="00B42FDE" w:rsidRPr="000E7EED" w:rsidRDefault="00B42FDE" w:rsidP="0039260E">
            <w:pPr>
              <w:rPr>
                <w:color w:val="000000" w:themeColor="text1"/>
              </w:rPr>
            </w:pPr>
            <w:r w:rsidRPr="000E7EED">
              <w:rPr>
                <w:color w:val="000000" w:themeColor="text1"/>
              </w:rPr>
              <w:t>Crime</w:t>
            </w:r>
          </w:p>
        </w:tc>
        <w:tc>
          <w:tcPr>
            <w:tcW w:w="992" w:type="dxa"/>
            <w:shd w:val="clear" w:color="auto" w:fill="FFFFFF" w:themeFill="background1"/>
          </w:tcPr>
          <w:p w14:paraId="460BDA15" w14:textId="77777777" w:rsidR="00B42FDE" w:rsidRPr="000E7EED" w:rsidRDefault="00B42FDE" w:rsidP="0039260E">
            <w:pPr>
              <w:jc w:val="right"/>
              <w:rPr>
                <w:color w:val="000000" w:themeColor="text1"/>
              </w:rPr>
            </w:pPr>
            <w:r w:rsidRPr="000E7EED">
              <w:rPr>
                <w:color w:val="000000" w:themeColor="text1"/>
              </w:rPr>
              <w:t>7,188</w:t>
            </w:r>
          </w:p>
        </w:tc>
        <w:tc>
          <w:tcPr>
            <w:tcW w:w="0" w:type="dxa"/>
            <w:shd w:val="clear" w:color="auto" w:fill="FFFFFF" w:themeFill="background1"/>
          </w:tcPr>
          <w:p w14:paraId="4FBA3E5B" w14:textId="77777777" w:rsidR="00B42FDE" w:rsidRPr="000E7EED" w:rsidRDefault="00B42FDE" w:rsidP="0039260E">
            <w:pPr>
              <w:jc w:val="right"/>
              <w:rPr>
                <w:color w:val="000000" w:themeColor="text1"/>
              </w:rPr>
            </w:pPr>
            <w:r w:rsidRPr="000E7EED">
              <w:rPr>
                <w:color w:val="000000" w:themeColor="text1"/>
              </w:rPr>
              <w:t>6,630</w:t>
            </w:r>
          </w:p>
        </w:tc>
        <w:tc>
          <w:tcPr>
            <w:tcW w:w="0" w:type="dxa"/>
            <w:shd w:val="clear" w:color="auto" w:fill="D9D9D9" w:themeFill="background1" w:themeFillShade="D9"/>
          </w:tcPr>
          <w:p w14:paraId="36F70406" w14:textId="77777777" w:rsidR="00B42FDE" w:rsidRPr="000E7EED" w:rsidRDefault="00B42FDE" w:rsidP="0039260E">
            <w:pPr>
              <w:jc w:val="right"/>
              <w:rPr>
                <w:color w:val="000000" w:themeColor="text1"/>
              </w:rPr>
            </w:pPr>
            <w:r w:rsidRPr="000E7EED">
              <w:rPr>
                <w:color w:val="000000" w:themeColor="text1"/>
              </w:rPr>
              <w:t>7,162</w:t>
            </w:r>
          </w:p>
        </w:tc>
        <w:tc>
          <w:tcPr>
            <w:tcW w:w="993" w:type="dxa"/>
            <w:shd w:val="clear" w:color="auto" w:fill="auto"/>
          </w:tcPr>
          <w:p w14:paraId="3D62214A" w14:textId="77777777" w:rsidR="00B42FDE" w:rsidRPr="000E7EED" w:rsidRDefault="00B42FDE" w:rsidP="0039260E">
            <w:pPr>
              <w:jc w:val="right"/>
              <w:rPr>
                <w:color w:val="000000" w:themeColor="text1"/>
              </w:rPr>
            </w:pPr>
            <w:r w:rsidRPr="000E7EED">
              <w:rPr>
                <w:color w:val="000000" w:themeColor="text1"/>
              </w:rPr>
              <w:t>7,111</w:t>
            </w:r>
          </w:p>
        </w:tc>
        <w:tc>
          <w:tcPr>
            <w:tcW w:w="992" w:type="dxa"/>
          </w:tcPr>
          <w:p w14:paraId="78A3D5D1" w14:textId="7DDBC7B7" w:rsidR="00B42FDE" w:rsidRPr="0021615C" w:rsidRDefault="00B42FDE" w:rsidP="0039260E">
            <w:pPr>
              <w:jc w:val="right"/>
            </w:pPr>
            <w:r>
              <w:t>7,344</w:t>
            </w:r>
          </w:p>
        </w:tc>
        <w:tc>
          <w:tcPr>
            <w:tcW w:w="0" w:type="dxa"/>
            <w:shd w:val="clear" w:color="auto" w:fill="FFFFFF" w:themeFill="background1"/>
          </w:tcPr>
          <w:p w14:paraId="404EAD22" w14:textId="4FFA56FC" w:rsidR="00B42FDE" w:rsidRPr="0021615C" w:rsidRDefault="00B42FDE" w:rsidP="0039260E">
            <w:pPr>
              <w:jc w:val="right"/>
            </w:pPr>
            <w:r>
              <w:t>7,091</w:t>
            </w:r>
          </w:p>
        </w:tc>
        <w:tc>
          <w:tcPr>
            <w:tcW w:w="0" w:type="dxa"/>
            <w:shd w:val="clear" w:color="auto" w:fill="D9D9D9" w:themeFill="background1" w:themeFillShade="D9"/>
          </w:tcPr>
          <w:p w14:paraId="343342F9" w14:textId="23112BB3" w:rsidR="00B42FDE" w:rsidRDefault="6A166C7D" w:rsidP="0039260E">
            <w:pPr>
              <w:jc w:val="right"/>
            </w:pPr>
            <w:r>
              <w:t>7,883</w:t>
            </w:r>
          </w:p>
        </w:tc>
        <w:tc>
          <w:tcPr>
            <w:tcW w:w="0" w:type="dxa"/>
          </w:tcPr>
          <w:p w14:paraId="2554D515" w14:textId="0A6031D4" w:rsidR="00B42FDE" w:rsidRPr="0021615C" w:rsidRDefault="00FA2F86" w:rsidP="0039260E">
            <w:pPr>
              <w:jc w:val="right"/>
            </w:pPr>
            <w:r>
              <w:t>7,166</w:t>
            </w:r>
          </w:p>
        </w:tc>
        <w:tc>
          <w:tcPr>
            <w:tcW w:w="0" w:type="dxa"/>
          </w:tcPr>
          <w:p w14:paraId="427F5767" w14:textId="537BFB0C" w:rsidR="00B42FDE" w:rsidRPr="0021615C" w:rsidRDefault="00B42FDE" w:rsidP="0039260E">
            <w:pPr>
              <w:jc w:val="right"/>
            </w:pPr>
            <w:r>
              <w:t>29,</w:t>
            </w:r>
            <w:r w:rsidR="00FA2F86">
              <w:t>5</w:t>
            </w:r>
            <w:r>
              <w:t>00</w:t>
            </w:r>
          </w:p>
        </w:tc>
      </w:tr>
      <w:tr w:rsidR="000B6A75" w:rsidRPr="000E7EED" w14:paraId="18BB7D4F" w14:textId="77777777" w:rsidTr="002A6398">
        <w:trPr>
          <w:cantSplit/>
          <w:trHeight w:val="704"/>
        </w:trPr>
        <w:tc>
          <w:tcPr>
            <w:tcW w:w="1560" w:type="dxa"/>
          </w:tcPr>
          <w:p w14:paraId="484FD652" w14:textId="77777777" w:rsidR="00B42FDE" w:rsidRPr="000E7EED" w:rsidRDefault="00B42FDE" w:rsidP="0039260E">
            <w:pPr>
              <w:rPr>
                <w:color w:val="000000" w:themeColor="text1"/>
              </w:rPr>
            </w:pPr>
            <w:r w:rsidRPr="000E7EED">
              <w:rPr>
                <w:color w:val="000000" w:themeColor="text1"/>
              </w:rPr>
              <w:t>Family and Children</w:t>
            </w:r>
          </w:p>
        </w:tc>
        <w:tc>
          <w:tcPr>
            <w:tcW w:w="992" w:type="dxa"/>
            <w:shd w:val="clear" w:color="auto" w:fill="FFFFFF" w:themeFill="background1"/>
          </w:tcPr>
          <w:p w14:paraId="39DDF569" w14:textId="77777777" w:rsidR="00B42FDE" w:rsidRPr="000E7EED" w:rsidRDefault="00B42FDE" w:rsidP="0039260E">
            <w:pPr>
              <w:jc w:val="right"/>
              <w:rPr>
                <w:color w:val="000000" w:themeColor="text1"/>
              </w:rPr>
            </w:pPr>
            <w:r w:rsidRPr="000E7EED">
              <w:rPr>
                <w:color w:val="000000" w:themeColor="text1"/>
              </w:rPr>
              <w:t>3,905</w:t>
            </w:r>
          </w:p>
        </w:tc>
        <w:tc>
          <w:tcPr>
            <w:tcW w:w="0" w:type="dxa"/>
            <w:shd w:val="clear" w:color="auto" w:fill="FFFFFF" w:themeFill="background1"/>
          </w:tcPr>
          <w:p w14:paraId="131C8D05" w14:textId="77777777" w:rsidR="00B42FDE" w:rsidRPr="000E7EED" w:rsidRDefault="00B42FDE" w:rsidP="0039260E">
            <w:pPr>
              <w:jc w:val="right"/>
              <w:rPr>
                <w:color w:val="000000" w:themeColor="text1"/>
              </w:rPr>
            </w:pPr>
            <w:r w:rsidRPr="000E7EED">
              <w:rPr>
                <w:color w:val="000000" w:themeColor="text1"/>
              </w:rPr>
              <w:t>4,112</w:t>
            </w:r>
          </w:p>
        </w:tc>
        <w:tc>
          <w:tcPr>
            <w:tcW w:w="0" w:type="dxa"/>
            <w:shd w:val="clear" w:color="auto" w:fill="D9D9D9" w:themeFill="background1" w:themeFillShade="D9"/>
          </w:tcPr>
          <w:p w14:paraId="495AC46B" w14:textId="77777777" w:rsidR="00B42FDE" w:rsidRPr="000E7EED" w:rsidRDefault="00B42FDE" w:rsidP="0039260E">
            <w:pPr>
              <w:jc w:val="right"/>
              <w:rPr>
                <w:color w:val="000000" w:themeColor="text1"/>
              </w:rPr>
            </w:pPr>
            <w:r w:rsidRPr="000E7EED">
              <w:rPr>
                <w:color w:val="000000" w:themeColor="text1"/>
              </w:rPr>
              <w:t>4,120</w:t>
            </w:r>
          </w:p>
        </w:tc>
        <w:tc>
          <w:tcPr>
            <w:tcW w:w="993" w:type="dxa"/>
            <w:shd w:val="clear" w:color="auto" w:fill="auto"/>
          </w:tcPr>
          <w:p w14:paraId="3A2E2147" w14:textId="77777777" w:rsidR="00B42FDE" w:rsidRPr="000E7EED" w:rsidRDefault="00B42FDE" w:rsidP="0039260E">
            <w:pPr>
              <w:jc w:val="right"/>
              <w:rPr>
                <w:color w:val="000000" w:themeColor="text1"/>
              </w:rPr>
            </w:pPr>
            <w:r w:rsidRPr="000E7EED">
              <w:rPr>
                <w:color w:val="000000" w:themeColor="text1"/>
              </w:rPr>
              <w:t>4,215</w:t>
            </w:r>
          </w:p>
        </w:tc>
        <w:tc>
          <w:tcPr>
            <w:tcW w:w="992" w:type="dxa"/>
          </w:tcPr>
          <w:p w14:paraId="16BF638F" w14:textId="299F5D46" w:rsidR="00B42FDE" w:rsidRPr="0021615C" w:rsidRDefault="00B42FDE" w:rsidP="0039260E">
            <w:pPr>
              <w:jc w:val="right"/>
            </w:pPr>
            <w:r>
              <w:t>4,385</w:t>
            </w:r>
          </w:p>
        </w:tc>
        <w:tc>
          <w:tcPr>
            <w:tcW w:w="0" w:type="dxa"/>
            <w:shd w:val="clear" w:color="auto" w:fill="FFFFFF" w:themeFill="background1"/>
          </w:tcPr>
          <w:p w14:paraId="475B125B" w14:textId="2B666527" w:rsidR="00B42FDE" w:rsidRPr="0021615C" w:rsidRDefault="00B42FDE" w:rsidP="0039260E">
            <w:pPr>
              <w:jc w:val="right"/>
            </w:pPr>
            <w:r>
              <w:t>4,252</w:t>
            </w:r>
          </w:p>
        </w:tc>
        <w:tc>
          <w:tcPr>
            <w:tcW w:w="0" w:type="dxa"/>
            <w:shd w:val="clear" w:color="auto" w:fill="D9D9D9" w:themeFill="background1" w:themeFillShade="D9"/>
          </w:tcPr>
          <w:p w14:paraId="00414C64" w14:textId="4D4D171B" w:rsidR="00B42FDE" w:rsidRDefault="7CFBBDD8" w:rsidP="0039260E">
            <w:pPr>
              <w:jc w:val="right"/>
            </w:pPr>
            <w:r>
              <w:t>4,277</w:t>
            </w:r>
          </w:p>
        </w:tc>
        <w:tc>
          <w:tcPr>
            <w:tcW w:w="0" w:type="dxa"/>
          </w:tcPr>
          <w:p w14:paraId="0BDC09C0" w14:textId="743A0E12" w:rsidR="00B42FDE" w:rsidRPr="0021615C" w:rsidRDefault="00FA2F86" w:rsidP="0039260E">
            <w:pPr>
              <w:jc w:val="right"/>
            </w:pPr>
            <w:r>
              <w:t>4,417</w:t>
            </w:r>
          </w:p>
        </w:tc>
        <w:tc>
          <w:tcPr>
            <w:tcW w:w="0" w:type="dxa"/>
          </w:tcPr>
          <w:p w14:paraId="136EB251" w14:textId="75F6D418" w:rsidR="00B42FDE" w:rsidRPr="0021615C" w:rsidRDefault="00B42FDE" w:rsidP="0039260E">
            <w:pPr>
              <w:jc w:val="right"/>
            </w:pPr>
            <w:r>
              <w:t>17,</w:t>
            </w:r>
            <w:r w:rsidR="00FA2F86">
              <w:t>3</w:t>
            </w:r>
            <w:r>
              <w:t>00</w:t>
            </w:r>
          </w:p>
        </w:tc>
      </w:tr>
      <w:tr w:rsidR="000B6A75" w:rsidRPr="000E7EED" w14:paraId="187D6B37" w14:textId="77777777" w:rsidTr="002A6398">
        <w:trPr>
          <w:cantSplit/>
          <w:trHeight w:val="410"/>
        </w:trPr>
        <w:tc>
          <w:tcPr>
            <w:tcW w:w="1560" w:type="dxa"/>
          </w:tcPr>
          <w:p w14:paraId="6BC2F5CC" w14:textId="77777777" w:rsidR="00B42FDE" w:rsidRPr="000E7EED" w:rsidRDefault="00B42FDE" w:rsidP="0039260E">
            <w:pPr>
              <w:rPr>
                <w:color w:val="000000" w:themeColor="text1"/>
              </w:rPr>
            </w:pPr>
            <w:r w:rsidRPr="000E7EED">
              <w:rPr>
                <w:color w:val="000000" w:themeColor="text1"/>
              </w:rPr>
              <w:t>Civil</w:t>
            </w:r>
          </w:p>
        </w:tc>
        <w:tc>
          <w:tcPr>
            <w:tcW w:w="992" w:type="dxa"/>
            <w:shd w:val="clear" w:color="auto" w:fill="FFFFFF" w:themeFill="background1"/>
          </w:tcPr>
          <w:p w14:paraId="315C727F" w14:textId="77777777" w:rsidR="00B42FDE" w:rsidRPr="000E7EED" w:rsidRDefault="00B42FDE" w:rsidP="0039260E">
            <w:pPr>
              <w:jc w:val="right"/>
              <w:rPr>
                <w:color w:val="000000" w:themeColor="text1"/>
              </w:rPr>
            </w:pPr>
            <w:r w:rsidRPr="000E7EED">
              <w:rPr>
                <w:color w:val="000000" w:themeColor="text1"/>
              </w:rPr>
              <w:t>191</w:t>
            </w:r>
          </w:p>
        </w:tc>
        <w:tc>
          <w:tcPr>
            <w:tcW w:w="0" w:type="dxa"/>
            <w:shd w:val="clear" w:color="auto" w:fill="FFFFFF" w:themeFill="background1"/>
          </w:tcPr>
          <w:p w14:paraId="42A12E74" w14:textId="77777777" w:rsidR="00B42FDE" w:rsidRPr="000E7EED" w:rsidRDefault="00B42FDE" w:rsidP="0039260E">
            <w:pPr>
              <w:jc w:val="right"/>
              <w:rPr>
                <w:color w:val="000000" w:themeColor="text1"/>
              </w:rPr>
            </w:pPr>
            <w:r w:rsidRPr="000E7EED">
              <w:rPr>
                <w:color w:val="000000" w:themeColor="text1"/>
              </w:rPr>
              <w:t>185</w:t>
            </w:r>
          </w:p>
        </w:tc>
        <w:tc>
          <w:tcPr>
            <w:tcW w:w="0" w:type="dxa"/>
            <w:shd w:val="clear" w:color="auto" w:fill="D9D9D9" w:themeFill="background1" w:themeFillShade="D9"/>
          </w:tcPr>
          <w:p w14:paraId="3C7FFA72" w14:textId="77777777" w:rsidR="00B42FDE" w:rsidRPr="000E7EED" w:rsidRDefault="00B42FDE" w:rsidP="0039260E">
            <w:pPr>
              <w:jc w:val="right"/>
              <w:rPr>
                <w:color w:val="000000" w:themeColor="text1"/>
              </w:rPr>
            </w:pPr>
            <w:r w:rsidRPr="000E7EED">
              <w:rPr>
                <w:color w:val="000000" w:themeColor="text1"/>
              </w:rPr>
              <w:t>186</w:t>
            </w:r>
          </w:p>
        </w:tc>
        <w:tc>
          <w:tcPr>
            <w:tcW w:w="993" w:type="dxa"/>
            <w:shd w:val="clear" w:color="auto" w:fill="auto"/>
          </w:tcPr>
          <w:p w14:paraId="14B7CD3F" w14:textId="77777777" w:rsidR="00B42FDE" w:rsidRPr="000E7EED" w:rsidRDefault="00B42FDE" w:rsidP="0039260E">
            <w:pPr>
              <w:jc w:val="right"/>
              <w:rPr>
                <w:color w:val="000000" w:themeColor="text1"/>
              </w:rPr>
            </w:pPr>
            <w:r w:rsidRPr="000E7EED">
              <w:rPr>
                <w:color w:val="000000" w:themeColor="text1"/>
              </w:rPr>
              <w:t>175</w:t>
            </w:r>
          </w:p>
        </w:tc>
        <w:tc>
          <w:tcPr>
            <w:tcW w:w="992" w:type="dxa"/>
          </w:tcPr>
          <w:p w14:paraId="6A499797" w14:textId="1478A7D1" w:rsidR="00B42FDE" w:rsidRPr="0021615C" w:rsidRDefault="00B42FDE" w:rsidP="0039260E">
            <w:pPr>
              <w:jc w:val="right"/>
            </w:pPr>
            <w:r>
              <w:t>170</w:t>
            </w:r>
          </w:p>
        </w:tc>
        <w:tc>
          <w:tcPr>
            <w:tcW w:w="0" w:type="dxa"/>
            <w:shd w:val="clear" w:color="auto" w:fill="FFFFFF" w:themeFill="background1"/>
          </w:tcPr>
          <w:p w14:paraId="2449746B" w14:textId="55B11AC4" w:rsidR="00B42FDE" w:rsidRPr="0021615C" w:rsidRDefault="00B42FDE" w:rsidP="0039260E">
            <w:pPr>
              <w:jc w:val="right"/>
            </w:pPr>
            <w:r>
              <w:t>173</w:t>
            </w:r>
          </w:p>
        </w:tc>
        <w:tc>
          <w:tcPr>
            <w:tcW w:w="0" w:type="dxa"/>
            <w:shd w:val="clear" w:color="auto" w:fill="D9D9D9" w:themeFill="background1" w:themeFillShade="D9"/>
          </w:tcPr>
          <w:p w14:paraId="2A16CC39" w14:textId="54E2BDA4" w:rsidR="00B42FDE" w:rsidRDefault="7AF496DF" w:rsidP="0039260E">
            <w:pPr>
              <w:jc w:val="right"/>
            </w:pPr>
            <w:r>
              <w:t>184</w:t>
            </w:r>
          </w:p>
        </w:tc>
        <w:tc>
          <w:tcPr>
            <w:tcW w:w="0" w:type="dxa"/>
          </w:tcPr>
          <w:p w14:paraId="3103EA50" w14:textId="533AF30F" w:rsidR="00B42FDE" w:rsidRPr="0021615C" w:rsidRDefault="00FA2F86" w:rsidP="0039260E">
            <w:pPr>
              <w:jc w:val="right"/>
            </w:pPr>
            <w:r>
              <w:t>202</w:t>
            </w:r>
          </w:p>
        </w:tc>
        <w:tc>
          <w:tcPr>
            <w:tcW w:w="0" w:type="dxa"/>
          </w:tcPr>
          <w:p w14:paraId="7E40D6CD" w14:textId="35C3FABE" w:rsidR="00B42FDE" w:rsidRPr="0021615C" w:rsidRDefault="00B42FDE" w:rsidP="0039260E">
            <w:pPr>
              <w:jc w:val="right"/>
            </w:pPr>
            <w:r>
              <w:t>700</w:t>
            </w:r>
          </w:p>
        </w:tc>
      </w:tr>
      <w:tr w:rsidR="000B6A75" w:rsidRPr="000E7EED" w14:paraId="7B7E95E0" w14:textId="77777777" w:rsidTr="002A6398">
        <w:trPr>
          <w:cantSplit/>
          <w:trHeight w:val="396"/>
        </w:trPr>
        <w:tc>
          <w:tcPr>
            <w:tcW w:w="1560" w:type="dxa"/>
          </w:tcPr>
          <w:p w14:paraId="1E86D075" w14:textId="77777777" w:rsidR="00B42FDE" w:rsidRPr="000E7EED" w:rsidRDefault="00B42FDE" w:rsidP="0039260E">
            <w:pPr>
              <w:rPr>
                <w:b/>
                <w:color w:val="000000" w:themeColor="text1"/>
              </w:rPr>
            </w:pPr>
            <w:r w:rsidRPr="000E7EED">
              <w:rPr>
                <w:b/>
                <w:color w:val="000000" w:themeColor="text1"/>
              </w:rPr>
              <w:lastRenderedPageBreak/>
              <w:t>Totals</w:t>
            </w:r>
          </w:p>
        </w:tc>
        <w:tc>
          <w:tcPr>
            <w:tcW w:w="992" w:type="dxa"/>
            <w:shd w:val="clear" w:color="auto" w:fill="FFFFFF" w:themeFill="background1"/>
          </w:tcPr>
          <w:p w14:paraId="34F7EA2D" w14:textId="77777777" w:rsidR="00B42FDE" w:rsidRPr="000E7EED" w:rsidRDefault="00B42FDE" w:rsidP="0039260E">
            <w:pPr>
              <w:jc w:val="right"/>
              <w:rPr>
                <w:color w:val="000000" w:themeColor="text1"/>
              </w:rPr>
            </w:pPr>
            <w:r w:rsidRPr="000E7EED">
              <w:rPr>
                <w:color w:val="000000" w:themeColor="text1"/>
              </w:rPr>
              <w:t>11,284</w:t>
            </w:r>
          </w:p>
        </w:tc>
        <w:tc>
          <w:tcPr>
            <w:tcW w:w="0" w:type="dxa"/>
            <w:shd w:val="clear" w:color="auto" w:fill="FFFFFF" w:themeFill="background1"/>
          </w:tcPr>
          <w:p w14:paraId="25DF99BD" w14:textId="77777777" w:rsidR="00B42FDE" w:rsidRPr="000E7EED" w:rsidRDefault="00B42FDE" w:rsidP="0039260E">
            <w:pPr>
              <w:jc w:val="right"/>
              <w:rPr>
                <w:color w:val="000000" w:themeColor="text1"/>
              </w:rPr>
            </w:pPr>
            <w:r w:rsidRPr="000E7EED">
              <w:rPr>
                <w:color w:val="000000" w:themeColor="text1"/>
              </w:rPr>
              <w:t>10,927</w:t>
            </w:r>
          </w:p>
        </w:tc>
        <w:tc>
          <w:tcPr>
            <w:tcW w:w="0" w:type="dxa"/>
            <w:shd w:val="clear" w:color="auto" w:fill="D9D9D9" w:themeFill="background1" w:themeFillShade="D9"/>
          </w:tcPr>
          <w:p w14:paraId="0E19B5E3" w14:textId="77777777" w:rsidR="00B42FDE" w:rsidRPr="000E7EED" w:rsidRDefault="00B42FDE" w:rsidP="0039260E">
            <w:pPr>
              <w:jc w:val="right"/>
              <w:rPr>
                <w:color w:val="000000" w:themeColor="text1"/>
              </w:rPr>
            </w:pPr>
            <w:r w:rsidRPr="000E7EED">
              <w:rPr>
                <w:color w:val="000000" w:themeColor="text1"/>
              </w:rPr>
              <w:t>11,468</w:t>
            </w:r>
          </w:p>
        </w:tc>
        <w:tc>
          <w:tcPr>
            <w:tcW w:w="993" w:type="dxa"/>
            <w:shd w:val="clear" w:color="auto" w:fill="auto"/>
          </w:tcPr>
          <w:p w14:paraId="0B639139" w14:textId="77777777" w:rsidR="00B42FDE" w:rsidRPr="000E7EED" w:rsidRDefault="00B42FDE" w:rsidP="0039260E">
            <w:pPr>
              <w:jc w:val="right"/>
              <w:rPr>
                <w:color w:val="000000" w:themeColor="text1"/>
              </w:rPr>
            </w:pPr>
            <w:r w:rsidRPr="000E7EED">
              <w:rPr>
                <w:color w:val="000000" w:themeColor="text1"/>
              </w:rPr>
              <w:t>11,499</w:t>
            </w:r>
          </w:p>
        </w:tc>
        <w:tc>
          <w:tcPr>
            <w:tcW w:w="992" w:type="dxa"/>
          </w:tcPr>
          <w:p w14:paraId="05C6DD53" w14:textId="22DC179A" w:rsidR="00B42FDE" w:rsidRPr="0021615C" w:rsidRDefault="00B42FDE" w:rsidP="0039260E">
            <w:pPr>
              <w:jc w:val="right"/>
            </w:pPr>
            <w:r>
              <w:t>11,899</w:t>
            </w:r>
          </w:p>
        </w:tc>
        <w:tc>
          <w:tcPr>
            <w:tcW w:w="0" w:type="dxa"/>
            <w:shd w:val="clear" w:color="auto" w:fill="FFFFFF" w:themeFill="background1"/>
          </w:tcPr>
          <w:p w14:paraId="392573AC" w14:textId="60E4AE2E" w:rsidR="00B42FDE" w:rsidRPr="0021615C" w:rsidRDefault="00B42FDE" w:rsidP="0039260E">
            <w:pPr>
              <w:jc w:val="right"/>
            </w:pPr>
            <w:r>
              <w:t>11,516</w:t>
            </w:r>
          </w:p>
        </w:tc>
        <w:tc>
          <w:tcPr>
            <w:tcW w:w="0" w:type="dxa"/>
            <w:shd w:val="clear" w:color="auto" w:fill="D9D9D9" w:themeFill="background1" w:themeFillShade="D9"/>
          </w:tcPr>
          <w:p w14:paraId="2EB800C8" w14:textId="27950D5B" w:rsidR="00B42FDE" w:rsidRDefault="5DE33F8A" w:rsidP="0039260E">
            <w:pPr>
              <w:jc w:val="right"/>
            </w:pPr>
            <w:r>
              <w:t>12,344</w:t>
            </w:r>
          </w:p>
        </w:tc>
        <w:tc>
          <w:tcPr>
            <w:tcW w:w="0" w:type="dxa"/>
          </w:tcPr>
          <w:p w14:paraId="6CD36200" w14:textId="036C2AD4" w:rsidR="00B42FDE" w:rsidRPr="0021615C" w:rsidRDefault="00FA2F86" w:rsidP="0039260E">
            <w:pPr>
              <w:jc w:val="right"/>
            </w:pPr>
            <w:r>
              <w:t>11,785</w:t>
            </w:r>
          </w:p>
        </w:tc>
        <w:tc>
          <w:tcPr>
            <w:tcW w:w="0" w:type="dxa"/>
          </w:tcPr>
          <w:p w14:paraId="04639603" w14:textId="762B7840" w:rsidR="00B42FDE" w:rsidRPr="0021615C" w:rsidRDefault="00B42FDE" w:rsidP="0039260E">
            <w:pPr>
              <w:jc w:val="right"/>
            </w:pPr>
            <w:r>
              <w:t>47,</w:t>
            </w:r>
            <w:r w:rsidR="00FA2F86">
              <w:t>5</w:t>
            </w:r>
            <w:r>
              <w:t>00</w:t>
            </w:r>
          </w:p>
        </w:tc>
      </w:tr>
      <w:tr w:rsidR="000B6A75" w:rsidRPr="000E7EED" w14:paraId="3DC1E437" w14:textId="77777777" w:rsidTr="002A6398">
        <w:trPr>
          <w:cantSplit/>
          <w:trHeight w:val="410"/>
        </w:trPr>
        <w:tc>
          <w:tcPr>
            <w:tcW w:w="1560" w:type="dxa"/>
            <w:shd w:val="clear" w:color="auto" w:fill="D9D9D9" w:themeFill="background1" w:themeFillShade="D9"/>
          </w:tcPr>
          <w:p w14:paraId="4248B9B2" w14:textId="77777777" w:rsidR="00B42FDE" w:rsidRPr="000E7EED" w:rsidRDefault="00B42FDE" w:rsidP="0039260E">
            <w:pPr>
              <w:rPr>
                <w:b/>
                <w:color w:val="000000" w:themeColor="text1"/>
              </w:rPr>
            </w:pPr>
            <w:r w:rsidRPr="000E7EED">
              <w:rPr>
                <w:b/>
                <w:color w:val="000000" w:themeColor="text1"/>
              </w:rPr>
              <w:t>Year to date</w:t>
            </w:r>
          </w:p>
        </w:tc>
        <w:tc>
          <w:tcPr>
            <w:tcW w:w="992" w:type="dxa"/>
            <w:shd w:val="clear" w:color="auto" w:fill="D9D9D9" w:themeFill="background1" w:themeFillShade="D9"/>
          </w:tcPr>
          <w:p w14:paraId="7B08BD4C" w14:textId="77777777" w:rsidR="00B42FDE" w:rsidRPr="000E7EED" w:rsidRDefault="00B42FDE" w:rsidP="0039260E">
            <w:pPr>
              <w:jc w:val="right"/>
              <w:rPr>
                <w:color w:val="000000" w:themeColor="text1"/>
              </w:rPr>
            </w:pPr>
            <w:r w:rsidRPr="000E7EED">
              <w:rPr>
                <w:color w:val="000000" w:themeColor="text1"/>
              </w:rPr>
              <w:t>11,284</w:t>
            </w:r>
          </w:p>
        </w:tc>
        <w:tc>
          <w:tcPr>
            <w:tcW w:w="0" w:type="dxa"/>
            <w:shd w:val="clear" w:color="auto" w:fill="D9D9D9" w:themeFill="background1" w:themeFillShade="D9"/>
          </w:tcPr>
          <w:p w14:paraId="1953126F" w14:textId="77777777" w:rsidR="00B42FDE" w:rsidRPr="00572622" w:rsidRDefault="00B42FDE" w:rsidP="0A2EA914">
            <w:pPr>
              <w:jc w:val="right"/>
              <w:rPr>
                <w:color w:val="000000" w:themeColor="text1"/>
              </w:rPr>
            </w:pPr>
            <w:r w:rsidRPr="0A2EA914">
              <w:rPr>
                <w:color w:val="000000" w:themeColor="text1"/>
              </w:rPr>
              <w:t>22,211</w:t>
            </w:r>
          </w:p>
        </w:tc>
        <w:tc>
          <w:tcPr>
            <w:tcW w:w="992" w:type="dxa"/>
            <w:shd w:val="clear" w:color="auto" w:fill="D9D9D9" w:themeFill="background1" w:themeFillShade="D9"/>
          </w:tcPr>
          <w:p w14:paraId="22F6EFB0" w14:textId="77777777" w:rsidR="00B42FDE" w:rsidRPr="000E7EED" w:rsidRDefault="00B42FDE" w:rsidP="0A2EA914">
            <w:pPr>
              <w:jc w:val="right"/>
              <w:rPr>
                <w:b/>
                <w:bCs/>
                <w:color w:val="000000" w:themeColor="text1"/>
              </w:rPr>
            </w:pPr>
            <w:r w:rsidRPr="0A2EA914">
              <w:rPr>
                <w:b/>
                <w:bCs/>
                <w:color w:val="000000" w:themeColor="text1"/>
              </w:rPr>
              <w:t>33,679</w:t>
            </w:r>
          </w:p>
        </w:tc>
        <w:tc>
          <w:tcPr>
            <w:tcW w:w="993" w:type="dxa"/>
            <w:shd w:val="clear" w:color="auto" w:fill="D9D9D9" w:themeFill="background1" w:themeFillShade="D9"/>
          </w:tcPr>
          <w:p w14:paraId="7655F1B9" w14:textId="77777777" w:rsidR="00B42FDE" w:rsidRPr="00572622" w:rsidRDefault="00B42FDE" w:rsidP="0039260E">
            <w:pPr>
              <w:jc w:val="right"/>
              <w:rPr>
                <w:color w:val="000000" w:themeColor="text1"/>
              </w:rPr>
            </w:pPr>
            <w:r w:rsidRPr="0A2EA914">
              <w:rPr>
                <w:color w:val="000000" w:themeColor="text1"/>
              </w:rPr>
              <w:t>45,180</w:t>
            </w:r>
          </w:p>
        </w:tc>
        <w:tc>
          <w:tcPr>
            <w:tcW w:w="992" w:type="dxa"/>
            <w:shd w:val="clear" w:color="auto" w:fill="D9D9D9" w:themeFill="background1" w:themeFillShade="D9"/>
          </w:tcPr>
          <w:p w14:paraId="5A274EA6" w14:textId="36E947D8" w:rsidR="00B42FDE" w:rsidRPr="0021615C" w:rsidRDefault="00B42FDE" w:rsidP="0039260E">
            <w:pPr>
              <w:jc w:val="right"/>
            </w:pPr>
            <w:r>
              <w:t>11,899</w:t>
            </w:r>
          </w:p>
        </w:tc>
        <w:tc>
          <w:tcPr>
            <w:tcW w:w="0" w:type="dxa"/>
            <w:shd w:val="clear" w:color="auto" w:fill="D9D9D9" w:themeFill="background1" w:themeFillShade="D9"/>
          </w:tcPr>
          <w:p w14:paraId="31012DAB" w14:textId="57DD4177" w:rsidR="00B42FDE" w:rsidRPr="00572622" w:rsidRDefault="00B42FDE" w:rsidP="0A2EA914">
            <w:pPr>
              <w:jc w:val="right"/>
            </w:pPr>
            <w:r>
              <w:t>23,415</w:t>
            </w:r>
          </w:p>
        </w:tc>
        <w:tc>
          <w:tcPr>
            <w:tcW w:w="0" w:type="dxa"/>
            <w:shd w:val="clear" w:color="auto" w:fill="D9D9D9" w:themeFill="background1" w:themeFillShade="D9"/>
          </w:tcPr>
          <w:p w14:paraId="57CB8C6A" w14:textId="14139F6D" w:rsidR="00B42FDE" w:rsidRDefault="2D56BFE9" w:rsidP="0039260E">
            <w:pPr>
              <w:jc w:val="right"/>
            </w:pPr>
            <w:r w:rsidRPr="0A2EA914">
              <w:rPr>
                <w:b/>
                <w:bCs/>
              </w:rPr>
              <w:t>35,759</w:t>
            </w:r>
          </w:p>
        </w:tc>
        <w:tc>
          <w:tcPr>
            <w:tcW w:w="0" w:type="dxa"/>
            <w:shd w:val="clear" w:color="auto" w:fill="D9D9D9" w:themeFill="background1" w:themeFillShade="D9"/>
          </w:tcPr>
          <w:p w14:paraId="1541BA29" w14:textId="5AF4BAA5" w:rsidR="00B42FDE" w:rsidRPr="0021615C" w:rsidRDefault="00FA2F86" w:rsidP="0039260E">
            <w:pPr>
              <w:jc w:val="right"/>
            </w:pPr>
            <w:r>
              <w:t>47,500</w:t>
            </w:r>
          </w:p>
        </w:tc>
        <w:tc>
          <w:tcPr>
            <w:tcW w:w="0" w:type="dxa"/>
            <w:shd w:val="clear" w:color="auto" w:fill="D9D9D9" w:themeFill="background1" w:themeFillShade="D9"/>
          </w:tcPr>
          <w:p w14:paraId="158F83D9" w14:textId="683545AC" w:rsidR="00B42FDE" w:rsidRPr="0021615C" w:rsidRDefault="00B42FDE" w:rsidP="0039260E">
            <w:pPr>
              <w:jc w:val="right"/>
              <w:rPr>
                <w:b/>
                <w:bCs/>
              </w:rPr>
            </w:pPr>
            <w:r>
              <w:rPr>
                <w:b/>
                <w:bCs/>
              </w:rPr>
              <w:t>47,</w:t>
            </w:r>
            <w:r w:rsidR="00FA2F86">
              <w:rPr>
                <w:b/>
                <w:bCs/>
              </w:rPr>
              <w:t>5</w:t>
            </w:r>
            <w:r>
              <w:rPr>
                <w:b/>
                <w:bCs/>
              </w:rPr>
              <w:t>00</w:t>
            </w:r>
          </w:p>
        </w:tc>
      </w:tr>
    </w:tbl>
    <w:p w14:paraId="1F3468B8" w14:textId="77777777" w:rsidR="004175B7" w:rsidRPr="008A4966" w:rsidRDefault="004175B7" w:rsidP="008A4966">
      <w:pPr>
        <w:pStyle w:val="Heading3"/>
      </w:pPr>
      <w:r w:rsidRPr="008A4966">
        <w:t>Who delivers our grants?</w:t>
      </w:r>
    </w:p>
    <w:p w14:paraId="38A20F25" w14:textId="115922EA" w:rsidR="004175B7" w:rsidRDefault="03021B42" w:rsidP="004175B7">
      <w:pPr>
        <w:rPr>
          <w:color w:val="000000" w:themeColor="text1"/>
        </w:rPr>
      </w:pPr>
      <w:r w:rsidRPr="7D7A0756">
        <w:rPr>
          <w:color w:val="000000" w:themeColor="text1"/>
        </w:rPr>
        <w:t xml:space="preserve">We use a mixed model of service delivery. </w:t>
      </w:r>
      <w:r w:rsidR="004175B7" w:rsidRPr="000E7EED">
        <w:rPr>
          <w:color w:val="000000" w:themeColor="text1"/>
        </w:rPr>
        <w:t xml:space="preserve">Clients with a grant of legal assistance can be helped by a </w:t>
      </w:r>
      <w:r w:rsidR="004175B7">
        <w:rPr>
          <w:color w:val="000000" w:themeColor="text1"/>
        </w:rPr>
        <w:t xml:space="preserve">VLA lawyer </w:t>
      </w:r>
      <w:r w:rsidR="004175B7" w:rsidRPr="000E7EED">
        <w:rPr>
          <w:color w:val="000000" w:themeColor="text1"/>
        </w:rPr>
        <w:t>or a lawyer on one of our panels, including private practitioners and lawyers from community legal centres.</w:t>
      </w:r>
    </w:p>
    <w:p w14:paraId="3C2BD00A" w14:textId="724994FF" w:rsidR="004175B7" w:rsidRDefault="692C18BB" w:rsidP="004175B7">
      <w:pPr>
        <w:rPr>
          <w:color w:val="000000" w:themeColor="text1"/>
        </w:rPr>
      </w:pPr>
      <w:r>
        <w:t xml:space="preserve">We have seen the number of grants of legal assistance assigned to practitioners on our panels remain steady. </w:t>
      </w:r>
      <w:r w:rsidRPr="3B1E6D38">
        <w:rPr>
          <w:color w:val="000000" w:themeColor="text1"/>
        </w:rPr>
        <w:t xml:space="preserve">We </w:t>
      </w:r>
      <w:r w:rsidR="38AEDA36" w:rsidRPr="3B1E6D38">
        <w:rPr>
          <w:color w:val="000000" w:themeColor="text1"/>
        </w:rPr>
        <w:t>continue to work with the Victorian Bar and private practitioners to understand the implications of COVID-19.</w:t>
      </w:r>
      <w:r w:rsidR="665458CB" w:rsidRPr="3B1E6D38">
        <w:rPr>
          <w:color w:val="000000" w:themeColor="text1"/>
        </w:rPr>
        <w:t xml:space="preserve"> </w:t>
      </w:r>
    </w:p>
    <w:p w14:paraId="52EBF8CB" w14:textId="77777777" w:rsidR="002F6F44" w:rsidRDefault="002F6F44" w:rsidP="002F6F44">
      <w:pPr>
        <w:pStyle w:val="Tableheader"/>
      </w:pPr>
      <w:r>
        <w:t>Grants of legal assistance to date</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335"/>
        <w:gridCol w:w="885"/>
        <w:gridCol w:w="885"/>
        <w:gridCol w:w="885"/>
        <w:gridCol w:w="885"/>
        <w:gridCol w:w="885"/>
        <w:gridCol w:w="885"/>
        <w:gridCol w:w="885"/>
        <w:gridCol w:w="1273"/>
        <w:gridCol w:w="1273"/>
      </w:tblGrid>
      <w:tr w:rsidR="008013DD" w:rsidRPr="000E7EED" w14:paraId="01A36B8E" w14:textId="77777777" w:rsidTr="008A4966">
        <w:trPr>
          <w:cnfStyle w:val="100000000000" w:firstRow="1" w:lastRow="0" w:firstColumn="0" w:lastColumn="0" w:oddVBand="0" w:evenVBand="0" w:oddHBand="0" w:evenHBand="0" w:firstRowFirstColumn="0" w:firstRowLastColumn="0" w:lastRowFirstColumn="0" w:lastRowLastColumn="0"/>
          <w:trHeight w:val="981"/>
        </w:trPr>
        <w:tc>
          <w:tcPr>
            <w:tcW w:w="687" w:type="pct"/>
            <w:tcBorders>
              <w:top w:val="none" w:sz="0" w:space="0" w:color="auto"/>
              <w:bottom w:val="none" w:sz="0" w:space="0" w:color="auto"/>
            </w:tcBorders>
            <w:shd w:val="clear" w:color="auto" w:fill="C3AFCC"/>
          </w:tcPr>
          <w:p w14:paraId="77D8E20D" w14:textId="77777777" w:rsidR="00CD5C6D" w:rsidRPr="000E7EED" w:rsidRDefault="00CD5C6D" w:rsidP="0039260E">
            <w:pPr>
              <w:rPr>
                <w:b/>
                <w:color w:val="000000" w:themeColor="text1"/>
              </w:rPr>
            </w:pPr>
            <w:r w:rsidRPr="000E7EED">
              <w:rPr>
                <w:color w:val="000000" w:themeColor="text1"/>
              </w:rPr>
              <w:br w:type="page"/>
            </w:r>
            <w:r w:rsidRPr="000E7EED">
              <w:rPr>
                <w:color w:val="000000" w:themeColor="text1"/>
              </w:rPr>
              <w:br w:type="page"/>
            </w:r>
            <w:r w:rsidRPr="000E7EED">
              <w:rPr>
                <w:b/>
                <w:color w:val="000000" w:themeColor="text1"/>
              </w:rPr>
              <w:t>Grants of legal assistance as at</w:t>
            </w:r>
          </w:p>
        </w:tc>
        <w:tc>
          <w:tcPr>
            <w:tcW w:w="438" w:type="pct"/>
            <w:tcBorders>
              <w:top w:val="none" w:sz="0" w:space="0" w:color="auto"/>
              <w:bottom w:val="none" w:sz="0" w:space="0" w:color="auto"/>
            </w:tcBorders>
            <w:shd w:val="clear" w:color="auto" w:fill="C3AFCC"/>
          </w:tcPr>
          <w:p w14:paraId="5665056E" w14:textId="77777777" w:rsidR="00CD5C6D" w:rsidRPr="000E7EED" w:rsidRDefault="00CD5C6D" w:rsidP="0039260E">
            <w:pPr>
              <w:jc w:val="center"/>
              <w:rPr>
                <w:b/>
                <w:color w:val="000000" w:themeColor="text1"/>
              </w:rPr>
            </w:pPr>
            <w:r w:rsidRPr="000E7EED">
              <w:rPr>
                <w:b/>
                <w:color w:val="000000" w:themeColor="text1"/>
              </w:rPr>
              <w:t>Q1</w:t>
            </w:r>
          </w:p>
          <w:p w14:paraId="7C8E3EC6" w14:textId="77777777" w:rsidR="00CD5C6D" w:rsidRPr="000E7EED" w:rsidRDefault="00CD5C6D" w:rsidP="0039260E">
            <w:pPr>
              <w:jc w:val="center"/>
              <w:rPr>
                <w:b/>
                <w:color w:val="000000" w:themeColor="text1"/>
              </w:rPr>
            </w:pPr>
            <w:r w:rsidRPr="000E7EED">
              <w:rPr>
                <w:b/>
                <w:color w:val="000000" w:themeColor="text1"/>
              </w:rPr>
              <w:t>201</w:t>
            </w:r>
            <w:r>
              <w:rPr>
                <w:b/>
                <w:color w:val="000000" w:themeColor="text1"/>
              </w:rPr>
              <w:t>9</w:t>
            </w:r>
          </w:p>
        </w:tc>
        <w:tc>
          <w:tcPr>
            <w:tcW w:w="403" w:type="pct"/>
            <w:tcBorders>
              <w:top w:val="none" w:sz="0" w:space="0" w:color="auto"/>
              <w:bottom w:val="none" w:sz="0" w:space="0" w:color="auto"/>
            </w:tcBorders>
            <w:shd w:val="clear" w:color="auto" w:fill="C3AFCC"/>
          </w:tcPr>
          <w:p w14:paraId="780B2EC2" w14:textId="77777777" w:rsidR="00CD5C6D" w:rsidRPr="000E7EED" w:rsidRDefault="00CD5C6D" w:rsidP="0039260E">
            <w:pPr>
              <w:jc w:val="center"/>
              <w:rPr>
                <w:b/>
                <w:color w:val="000000" w:themeColor="text1"/>
              </w:rPr>
            </w:pPr>
            <w:r w:rsidRPr="000E7EED">
              <w:rPr>
                <w:b/>
                <w:color w:val="000000" w:themeColor="text1"/>
              </w:rPr>
              <w:t>Q2</w:t>
            </w:r>
          </w:p>
          <w:p w14:paraId="600DB9FE" w14:textId="77777777" w:rsidR="00CD5C6D" w:rsidRPr="000E7EED" w:rsidRDefault="00CD5C6D" w:rsidP="0039260E">
            <w:pPr>
              <w:jc w:val="center"/>
              <w:rPr>
                <w:b/>
                <w:color w:val="000000" w:themeColor="text1"/>
              </w:rPr>
            </w:pPr>
            <w:r w:rsidRPr="000E7EED">
              <w:rPr>
                <w:b/>
                <w:color w:val="000000" w:themeColor="text1"/>
              </w:rPr>
              <w:t>201</w:t>
            </w:r>
            <w:r>
              <w:rPr>
                <w:b/>
                <w:color w:val="000000" w:themeColor="text1"/>
              </w:rPr>
              <w:t>9</w:t>
            </w:r>
          </w:p>
        </w:tc>
        <w:tc>
          <w:tcPr>
            <w:tcW w:w="416" w:type="pct"/>
            <w:tcBorders>
              <w:top w:val="none" w:sz="0" w:space="0" w:color="auto"/>
              <w:bottom w:val="none" w:sz="0" w:space="0" w:color="auto"/>
            </w:tcBorders>
            <w:shd w:val="clear" w:color="auto" w:fill="C3AFCC"/>
          </w:tcPr>
          <w:p w14:paraId="09A5264F" w14:textId="77777777" w:rsidR="00CD5C6D" w:rsidRPr="000E7EED" w:rsidRDefault="00CD5C6D" w:rsidP="0039260E">
            <w:pPr>
              <w:jc w:val="center"/>
              <w:rPr>
                <w:b/>
                <w:color w:val="000000" w:themeColor="text1"/>
              </w:rPr>
            </w:pPr>
            <w:r w:rsidRPr="000E7EED">
              <w:rPr>
                <w:b/>
                <w:color w:val="000000" w:themeColor="text1"/>
              </w:rPr>
              <w:t>Q3</w:t>
            </w:r>
          </w:p>
          <w:p w14:paraId="1FBB60CB" w14:textId="77777777" w:rsidR="00CD5C6D" w:rsidRPr="000E7EED" w:rsidRDefault="00CD5C6D" w:rsidP="0039260E">
            <w:pPr>
              <w:jc w:val="center"/>
              <w:rPr>
                <w:b/>
                <w:color w:val="000000" w:themeColor="text1"/>
              </w:rPr>
            </w:pPr>
            <w:r w:rsidRPr="000E7EED">
              <w:rPr>
                <w:b/>
                <w:color w:val="000000" w:themeColor="text1"/>
              </w:rPr>
              <w:t>201</w:t>
            </w:r>
            <w:r>
              <w:rPr>
                <w:b/>
                <w:color w:val="000000" w:themeColor="text1"/>
              </w:rPr>
              <w:t>9</w:t>
            </w:r>
          </w:p>
        </w:tc>
        <w:tc>
          <w:tcPr>
            <w:tcW w:w="486" w:type="pct"/>
            <w:tcBorders>
              <w:top w:val="none" w:sz="0" w:space="0" w:color="auto"/>
              <w:bottom w:val="none" w:sz="0" w:space="0" w:color="auto"/>
            </w:tcBorders>
            <w:shd w:val="clear" w:color="auto" w:fill="C3AFCC"/>
          </w:tcPr>
          <w:p w14:paraId="727D1925" w14:textId="77777777" w:rsidR="00CD5C6D" w:rsidRPr="000E7EED" w:rsidRDefault="00CD5C6D" w:rsidP="0039260E">
            <w:pPr>
              <w:jc w:val="center"/>
              <w:rPr>
                <w:b/>
                <w:color w:val="000000" w:themeColor="text1"/>
              </w:rPr>
            </w:pPr>
            <w:r w:rsidRPr="000E7EED">
              <w:rPr>
                <w:b/>
                <w:color w:val="000000" w:themeColor="text1"/>
              </w:rPr>
              <w:t>Q4</w:t>
            </w:r>
          </w:p>
          <w:p w14:paraId="443A92A2" w14:textId="77777777" w:rsidR="00CD5C6D" w:rsidRPr="000E7EED" w:rsidRDefault="00CD5C6D" w:rsidP="0039260E">
            <w:pPr>
              <w:jc w:val="center"/>
              <w:rPr>
                <w:b/>
                <w:color w:val="000000" w:themeColor="text1"/>
              </w:rPr>
            </w:pPr>
            <w:r w:rsidRPr="000E7EED">
              <w:rPr>
                <w:b/>
                <w:color w:val="000000" w:themeColor="text1"/>
              </w:rPr>
              <w:t>201</w:t>
            </w:r>
            <w:r>
              <w:rPr>
                <w:b/>
                <w:color w:val="000000" w:themeColor="text1"/>
              </w:rPr>
              <w:t>9</w:t>
            </w:r>
          </w:p>
        </w:tc>
        <w:tc>
          <w:tcPr>
            <w:tcW w:w="416" w:type="pct"/>
            <w:tcBorders>
              <w:top w:val="none" w:sz="0" w:space="0" w:color="auto"/>
              <w:bottom w:val="none" w:sz="0" w:space="0" w:color="auto"/>
            </w:tcBorders>
            <w:shd w:val="clear" w:color="auto" w:fill="C3AFCC"/>
          </w:tcPr>
          <w:p w14:paraId="161823CD" w14:textId="77777777" w:rsidR="00CD5C6D" w:rsidRPr="000E7EED" w:rsidRDefault="00CD5C6D" w:rsidP="0039260E">
            <w:pPr>
              <w:jc w:val="center"/>
              <w:rPr>
                <w:b/>
                <w:color w:val="000000" w:themeColor="text1"/>
              </w:rPr>
            </w:pPr>
            <w:r>
              <w:rPr>
                <w:b/>
                <w:color w:val="000000" w:themeColor="text1"/>
              </w:rPr>
              <w:t>Q1 2020</w:t>
            </w:r>
          </w:p>
        </w:tc>
        <w:tc>
          <w:tcPr>
            <w:tcW w:w="486" w:type="pct"/>
            <w:tcBorders>
              <w:top w:val="none" w:sz="0" w:space="0" w:color="auto"/>
              <w:bottom w:val="none" w:sz="0" w:space="0" w:color="auto"/>
            </w:tcBorders>
            <w:shd w:val="clear" w:color="auto" w:fill="C3AFCC"/>
          </w:tcPr>
          <w:p w14:paraId="372225DF" w14:textId="77777777" w:rsidR="00CD5C6D" w:rsidRPr="000E7EED" w:rsidRDefault="00CD5C6D" w:rsidP="0039260E">
            <w:pPr>
              <w:jc w:val="center"/>
              <w:rPr>
                <w:b/>
                <w:color w:val="000000" w:themeColor="text1"/>
              </w:rPr>
            </w:pPr>
            <w:r w:rsidRPr="000E7EED">
              <w:rPr>
                <w:b/>
                <w:color w:val="000000" w:themeColor="text1"/>
              </w:rPr>
              <w:t>Q</w:t>
            </w:r>
            <w:r>
              <w:rPr>
                <w:b/>
                <w:color w:val="000000" w:themeColor="text1"/>
              </w:rPr>
              <w:t>2</w:t>
            </w:r>
          </w:p>
          <w:p w14:paraId="3413B0E8" w14:textId="77777777" w:rsidR="00CD5C6D" w:rsidRPr="000E7EED" w:rsidRDefault="00CD5C6D" w:rsidP="0039260E">
            <w:pPr>
              <w:jc w:val="center"/>
              <w:rPr>
                <w:b/>
                <w:color w:val="000000" w:themeColor="text1"/>
              </w:rPr>
            </w:pPr>
            <w:r w:rsidRPr="000E7EED">
              <w:rPr>
                <w:b/>
                <w:color w:val="000000" w:themeColor="text1"/>
              </w:rPr>
              <w:t>20</w:t>
            </w:r>
            <w:r>
              <w:rPr>
                <w:b/>
                <w:color w:val="000000" w:themeColor="text1"/>
              </w:rPr>
              <w:t>20</w:t>
            </w:r>
          </w:p>
        </w:tc>
        <w:tc>
          <w:tcPr>
            <w:tcW w:w="417" w:type="pct"/>
            <w:tcBorders>
              <w:top w:val="none" w:sz="0" w:space="0" w:color="auto"/>
              <w:bottom w:val="none" w:sz="0" w:space="0" w:color="auto"/>
            </w:tcBorders>
            <w:shd w:val="clear" w:color="auto" w:fill="C3AFCC"/>
          </w:tcPr>
          <w:p w14:paraId="08918AFD" w14:textId="77777777" w:rsidR="00CD5C6D" w:rsidRDefault="00CD5C6D" w:rsidP="0039260E">
            <w:pPr>
              <w:jc w:val="center"/>
              <w:rPr>
                <w:b/>
                <w:bCs w:val="0"/>
                <w:color w:val="000000" w:themeColor="text1"/>
              </w:rPr>
            </w:pPr>
            <w:r>
              <w:rPr>
                <w:b/>
                <w:color w:val="000000" w:themeColor="text1"/>
              </w:rPr>
              <w:t>Q3</w:t>
            </w:r>
          </w:p>
          <w:p w14:paraId="61EE61E8" w14:textId="2CA76196" w:rsidR="00CD5C6D" w:rsidRPr="000E7EED" w:rsidRDefault="00CD5C6D" w:rsidP="0039260E">
            <w:pPr>
              <w:jc w:val="center"/>
              <w:rPr>
                <w:b/>
                <w:color w:val="000000" w:themeColor="text1"/>
              </w:rPr>
            </w:pPr>
            <w:r>
              <w:rPr>
                <w:b/>
                <w:color w:val="000000" w:themeColor="text1"/>
              </w:rPr>
              <w:t>2020</w:t>
            </w:r>
          </w:p>
        </w:tc>
        <w:tc>
          <w:tcPr>
            <w:tcW w:w="625" w:type="pct"/>
            <w:tcBorders>
              <w:top w:val="none" w:sz="0" w:space="0" w:color="auto"/>
              <w:bottom w:val="none" w:sz="0" w:space="0" w:color="auto"/>
            </w:tcBorders>
            <w:shd w:val="clear" w:color="auto" w:fill="C3AFCC"/>
          </w:tcPr>
          <w:p w14:paraId="72768666" w14:textId="34897168" w:rsidR="00CD5C6D" w:rsidRPr="000E7EED" w:rsidRDefault="00CD5C6D" w:rsidP="0039260E">
            <w:pPr>
              <w:jc w:val="center"/>
              <w:rPr>
                <w:b/>
                <w:color w:val="000000" w:themeColor="text1"/>
              </w:rPr>
            </w:pPr>
            <w:r w:rsidRPr="000E7EED">
              <w:rPr>
                <w:b/>
                <w:color w:val="000000" w:themeColor="text1"/>
              </w:rPr>
              <w:t>Q</w:t>
            </w:r>
            <w:r>
              <w:rPr>
                <w:b/>
                <w:color w:val="000000" w:themeColor="text1"/>
              </w:rPr>
              <w:t xml:space="preserve">4 </w:t>
            </w:r>
            <w:r w:rsidRPr="000E7EED">
              <w:rPr>
                <w:b/>
                <w:color w:val="000000" w:themeColor="text1"/>
              </w:rPr>
              <w:t>20</w:t>
            </w:r>
            <w:r>
              <w:rPr>
                <w:b/>
                <w:color w:val="000000" w:themeColor="text1"/>
              </w:rPr>
              <w:t>20 projection</w:t>
            </w:r>
          </w:p>
        </w:tc>
        <w:tc>
          <w:tcPr>
            <w:tcW w:w="625" w:type="pct"/>
            <w:tcBorders>
              <w:top w:val="none" w:sz="0" w:space="0" w:color="auto"/>
              <w:bottom w:val="none" w:sz="0" w:space="0" w:color="auto"/>
            </w:tcBorders>
            <w:shd w:val="clear" w:color="auto" w:fill="C3AFCC"/>
          </w:tcPr>
          <w:p w14:paraId="480EFA41" w14:textId="77777777" w:rsidR="00CD5C6D" w:rsidRPr="000E7EED" w:rsidRDefault="00CD5C6D" w:rsidP="0039260E">
            <w:pPr>
              <w:jc w:val="center"/>
              <w:rPr>
                <w:b/>
                <w:color w:val="000000" w:themeColor="text1"/>
              </w:rPr>
            </w:pPr>
            <w:r>
              <w:rPr>
                <w:b/>
                <w:color w:val="000000" w:themeColor="text1"/>
              </w:rPr>
              <w:t>Year-end projection</w:t>
            </w:r>
          </w:p>
        </w:tc>
      </w:tr>
      <w:tr w:rsidR="00CD5C6D" w:rsidRPr="000E7EED" w14:paraId="0DBB85B7" w14:textId="77777777" w:rsidTr="008A4966">
        <w:trPr>
          <w:trHeight w:val="872"/>
        </w:trPr>
        <w:tc>
          <w:tcPr>
            <w:tcW w:w="687" w:type="pct"/>
          </w:tcPr>
          <w:p w14:paraId="7561D530" w14:textId="77777777" w:rsidR="00CD5C6D" w:rsidRPr="000E7EED" w:rsidRDefault="00CD5C6D" w:rsidP="0039260E">
            <w:pPr>
              <w:rPr>
                <w:color w:val="000000" w:themeColor="text1"/>
              </w:rPr>
            </w:pPr>
            <w:r w:rsidRPr="000E7EED">
              <w:rPr>
                <w:color w:val="000000" w:themeColor="text1"/>
              </w:rPr>
              <w:t>In-house</w:t>
            </w:r>
          </w:p>
        </w:tc>
        <w:tc>
          <w:tcPr>
            <w:tcW w:w="438" w:type="pct"/>
            <w:shd w:val="clear" w:color="auto" w:fill="FFFFFF" w:themeFill="background1"/>
          </w:tcPr>
          <w:p w14:paraId="453C91E4" w14:textId="77777777" w:rsidR="00CD5C6D" w:rsidRPr="000E7EED" w:rsidRDefault="00CD5C6D" w:rsidP="0039260E">
            <w:pPr>
              <w:jc w:val="right"/>
              <w:rPr>
                <w:color w:val="000000" w:themeColor="text1"/>
              </w:rPr>
            </w:pPr>
            <w:r w:rsidRPr="000E7EED">
              <w:rPr>
                <w:color w:val="000000" w:themeColor="text1"/>
              </w:rPr>
              <w:t>2,580</w:t>
            </w:r>
          </w:p>
          <w:p w14:paraId="3FB5BC28" w14:textId="77777777" w:rsidR="00CD5C6D" w:rsidRPr="000E7EED" w:rsidRDefault="00CD5C6D" w:rsidP="0039260E">
            <w:pPr>
              <w:jc w:val="right"/>
              <w:rPr>
                <w:color w:val="000000" w:themeColor="text1"/>
              </w:rPr>
            </w:pPr>
            <w:r w:rsidRPr="000E7EED">
              <w:rPr>
                <w:color w:val="000000" w:themeColor="text1"/>
              </w:rPr>
              <w:t>(23%)</w:t>
            </w:r>
          </w:p>
        </w:tc>
        <w:tc>
          <w:tcPr>
            <w:tcW w:w="403" w:type="pct"/>
            <w:shd w:val="clear" w:color="auto" w:fill="F2F2F2" w:themeFill="background1" w:themeFillShade="F2"/>
          </w:tcPr>
          <w:p w14:paraId="3A002CB0" w14:textId="77777777" w:rsidR="00CD5C6D" w:rsidRPr="000E7EED" w:rsidRDefault="00CD5C6D" w:rsidP="0039260E">
            <w:pPr>
              <w:jc w:val="right"/>
              <w:rPr>
                <w:color w:val="000000" w:themeColor="text1"/>
              </w:rPr>
            </w:pPr>
            <w:r w:rsidRPr="000E7EED">
              <w:rPr>
                <w:color w:val="000000" w:themeColor="text1"/>
              </w:rPr>
              <w:t>2,432</w:t>
            </w:r>
          </w:p>
          <w:p w14:paraId="33BF33D4" w14:textId="77777777" w:rsidR="00CD5C6D" w:rsidRPr="000E7EED" w:rsidRDefault="00CD5C6D" w:rsidP="0039260E">
            <w:pPr>
              <w:jc w:val="right"/>
              <w:rPr>
                <w:color w:val="000000" w:themeColor="text1"/>
              </w:rPr>
            </w:pPr>
            <w:r w:rsidRPr="000E7EED">
              <w:rPr>
                <w:color w:val="000000" w:themeColor="text1"/>
              </w:rPr>
              <w:t>(22%)</w:t>
            </w:r>
          </w:p>
        </w:tc>
        <w:tc>
          <w:tcPr>
            <w:tcW w:w="416" w:type="pct"/>
          </w:tcPr>
          <w:p w14:paraId="49342854" w14:textId="77777777" w:rsidR="00CD5C6D" w:rsidRPr="000E7EED" w:rsidRDefault="00CD5C6D" w:rsidP="0039260E">
            <w:pPr>
              <w:jc w:val="right"/>
              <w:rPr>
                <w:color w:val="000000" w:themeColor="text1"/>
              </w:rPr>
            </w:pPr>
            <w:r w:rsidRPr="000E7EED">
              <w:rPr>
                <w:color w:val="000000" w:themeColor="text1"/>
              </w:rPr>
              <w:t>2,545</w:t>
            </w:r>
          </w:p>
          <w:p w14:paraId="70FBEFF6" w14:textId="77777777" w:rsidR="00CD5C6D" w:rsidRPr="000E7EED" w:rsidRDefault="00CD5C6D" w:rsidP="0039260E">
            <w:pPr>
              <w:jc w:val="right"/>
              <w:rPr>
                <w:color w:val="000000" w:themeColor="text1"/>
              </w:rPr>
            </w:pPr>
            <w:r w:rsidRPr="000E7EED">
              <w:rPr>
                <w:color w:val="000000" w:themeColor="text1"/>
              </w:rPr>
              <w:t>(22%)</w:t>
            </w:r>
          </w:p>
        </w:tc>
        <w:tc>
          <w:tcPr>
            <w:tcW w:w="486" w:type="pct"/>
            <w:shd w:val="clear" w:color="auto" w:fill="auto"/>
          </w:tcPr>
          <w:p w14:paraId="0C319B38" w14:textId="77777777" w:rsidR="00CD5C6D" w:rsidRPr="000E7EED" w:rsidRDefault="00CD5C6D" w:rsidP="0039260E">
            <w:pPr>
              <w:jc w:val="right"/>
              <w:rPr>
                <w:color w:val="000000" w:themeColor="text1"/>
              </w:rPr>
            </w:pPr>
            <w:r w:rsidRPr="000E7EED">
              <w:rPr>
                <w:color w:val="000000" w:themeColor="text1"/>
              </w:rPr>
              <w:t>2,474</w:t>
            </w:r>
          </w:p>
          <w:p w14:paraId="661C67B7" w14:textId="77777777" w:rsidR="00CD5C6D" w:rsidRPr="000E7EED" w:rsidRDefault="00CD5C6D" w:rsidP="0039260E">
            <w:pPr>
              <w:jc w:val="right"/>
              <w:rPr>
                <w:color w:val="000000" w:themeColor="text1"/>
              </w:rPr>
            </w:pPr>
            <w:r w:rsidRPr="000E7EED">
              <w:rPr>
                <w:color w:val="000000" w:themeColor="text1"/>
              </w:rPr>
              <w:t>(21%)</w:t>
            </w:r>
          </w:p>
        </w:tc>
        <w:tc>
          <w:tcPr>
            <w:tcW w:w="416" w:type="pct"/>
          </w:tcPr>
          <w:p w14:paraId="3C092340" w14:textId="77777777" w:rsidR="00CD5C6D" w:rsidRDefault="00CD5C6D" w:rsidP="0039260E">
            <w:pPr>
              <w:jc w:val="right"/>
            </w:pPr>
            <w:r>
              <w:t>2,587</w:t>
            </w:r>
          </w:p>
          <w:p w14:paraId="76054871" w14:textId="268EA3B8" w:rsidR="00CD5C6D" w:rsidRPr="0021615C" w:rsidRDefault="00CD5C6D" w:rsidP="0039260E">
            <w:pPr>
              <w:jc w:val="right"/>
            </w:pPr>
            <w:r>
              <w:t>(22%)</w:t>
            </w:r>
          </w:p>
        </w:tc>
        <w:tc>
          <w:tcPr>
            <w:tcW w:w="486" w:type="pct"/>
            <w:shd w:val="clear" w:color="auto" w:fill="FFFFFF" w:themeFill="background1"/>
          </w:tcPr>
          <w:p w14:paraId="5EDE300F" w14:textId="6969CAA7" w:rsidR="00CD5C6D" w:rsidRDefault="00CD5C6D" w:rsidP="0039260E">
            <w:pPr>
              <w:jc w:val="right"/>
            </w:pPr>
            <w:r>
              <w:t>2,402</w:t>
            </w:r>
          </w:p>
          <w:p w14:paraId="43B91023" w14:textId="1A30D814" w:rsidR="00CD5C6D" w:rsidRPr="0021615C" w:rsidRDefault="00CD5C6D" w:rsidP="0039260E">
            <w:pPr>
              <w:jc w:val="right"/>
            </w:pPr>
            <w:r>
              <w:t>(21%)</w:t>
            </w:r>
          </w:p>
        </w:tc>
        <w:tc>
          <w:tcPr>
            <w:tcW w:w="417" w:type="pct"/>
            <w:shd w:val="clear" w:color="auto" w:fill="D9D9D9" w:themeFill="background1" w:themeFillShade="D9"/>
          </w:tcPr>
          <w:p w14:paraId="2F466CCF" w14:textId="77777777" w:rsidR="00FA2F86" w:rsidRDefault="00FA2F86" w:rsidP="0039260E">
            <w:pPr>
              <w:jc w:val="right"/>
            </w:pPr>
            <w:r>
              <w:t>2,463</w:t>
            </w:r>
          </w:p>
          <w:p w14:paraId="4E95FA8D" w14:textId="6505EC48" w:rsidR="00CD5C6D" w:rsidRDefault="00FA2F86" w:rsidP="0039260E">
            <w:pPr>
              <w:jc w:val="right"/>
            </w:pPr>
            <w:r>
              <w:t>(20%)</w:t>
            </w:r>
          </w:p>
        </w:tc>
        <w:tc>
          <w:tcPr>
            <w:tcW w:w="625" w:type="pct"/>
          </w:tcPr>
          <w:p w14:paraId="58ECCBBE" w14:textId="77777777" w:rsidR="00CD5C6D" w:rsidRDefault="00B25E37" w:rsidP="0039260E">
            <w:pPr>
              <w:jc w:val="right"/>
            </w:pPr>
            <w:r>
              <w:t>2,704</w:t>
            </w:r>
          </w:p>
          <w:p w14:paraId="2DACD693" w14:textId="7C8F924C" w:rsidR="00CD5C6D" w:rsidRPr="0021615C" w:rsidRDefault="00B25E37" w:rsidP="0039260E">
            <w:pPr>
              <w:jc w:val="right"/>
            </w:pPr>
            <w:r>
              <w:t>(23%)</w:t>
            </w:r>
          </w:p>
        </w:tc>
        <w:tc>
          <w:tcPr>
            <w:tcW w:w="625" w:type="pct"/>
          </w:tcPr>
          <w:p w14:paraId="5AB0804B" w14:textId="5C300E15" w:rsidR="00CD5C6D" w:rsidRDefault="00CD5C6D" w:rsidP="0039260E">
            <w:pPr>
              <w:jc w:val="right"/>
            </w:pPr>
            <w:r>
              <w:t>10,160</w:t>
            </w:r>
          </w:p>
          <w:p w14:paraId="4036B49B" w14:textId="77777777" w:rsidR="00CD5C6D" w:rsidRPr="0021615C" w:rsidRDefault="00CD5C6D" w:rsidP="0039260E">
            <w:pPr>
              <w:jc w:val="right"/>
            </w:pPr>
            <w:r>
              <w:t>(22%)</w:t>
            </w:r>
          </w:p>
        </w:tc>
      </w:tr>
      <w:tr w:rsidR="00CD5C6D" w:rsidRPr="000E7EED" w14:paraId="05229CEE" w14:textId="77777777" w:rsidTr="008A4966">
        <w:trPr>
          <w:trHeight w:val="855"/>
        </w:trPr>
        <w:tc>
          <w:tcPr>
            <w:tcW w:w="687" w:type="pct"/>
          </w:tcPr>
          <w:p w14:paraId="6E056411" w14:textId="77777777" w:rsidR="00CD5C6D" w:rsidRPr="000E7EED" w:rsidRDefault="00CD5C6D" w:rsidP="0039260E">
            <w:pPr>
              <w:rPr>
                <w:color w:val="000000" w:themeColor="text1"/>
              </w:rPr>
            </w:pPr>
            <w:r w:rsidRPr="000E7EED">
              <w:rPr>
                <w:color w:val="000000" w:themeColor="text1"/>
              </w:rPr>
              <w:t>Panel practitioner</w:t>
            </w:r>
          </w:p>
        </w:tc>
        <w:tc>
          <w:tcPr>
            <w:tcW w:w="438" w:type="pct"/>
            <w:shd w:val="clear" w:color="auto" w:fill="FFFFFF" w:themeFill="background1"/>
          </w:tcPr>
          <w:p w14:paraId="5FDCCEEB" w14:textId="77777777" w:rsidR="00CD5C6D" w:rsidRPr="000E7EED" w:rsidRDefault="00CD5C6D" w:rsidP="0039260E">
            <w:pPr>
              <w:jc w:val="right"/>
              <w:rPr>
                <w:color w:val="000000" w:themeColor="text1"/>
              </w:rPr>
            </w:pPr>
            <w:r w:rsidRPr="000E7EED">
              <w:rPr>
                <w:color w:val="000000" w:themeColor="text1"/>
              </w:rPr>
              <w:t>8,704</w:t>
            </w:r>
          </w:p>
          <w:p w14:paraId="34FAF932" w14:textId="77777777" w:rsidR="00CD5C6D" w:rsidRPr="000E7EED" w:rsidRDefault="00CD5C6D" w:rsidP="0039260E">
            <w:pPr>
              <w:jc w:val="right"/>
              <w:rPr>
                <w:color w:val="000000" w:themeColor="text1"/>
              </w:rPr>
            </w:pPr>
            <w:r w:rsidRPr="000E7EED">
              <w:rPr>
                <w:color w:val="000000" w:themeColor="text1"/>
              </w:rPr>
              <w:t>(77%)</w:t>
            </w:r>
          </w:p>
        </w:tc>
        <w:tc>
          <w:tcPr>
            <w:tcW w:w="403" w:type="pct"/>
            <w:shd w:val="clear" w:color="auto" w:fill="F2F2F2" w:themeFill="background1" w:themeFillShade="F2"/>
          </w:tcPr>
          <w:p w14:paraId="1B36B541" w14:textId="77777777" w:rsidR="00CD5C6D" w:rsidRPr="000E7EED" w:rsidRDefault="00CD5C6D" w:rsidP="0039260E">
            <w:pPr>
              <w:jc w:val="right"/>
              <w:rPr>
                <w:color w:val="000000" w:themeColor="text1"/>
              </w:rPr>
            </w:pPr>
            <w:r w:rsidRPr="000E7EED">
              <w:rPr>
                <w:color w:val="000000" w:themeColor="text1"/>
              </w:rPr>
              <w:t>8,495</w:t>
            </w:r>
          </w:p>
          <w:p w14:paraId="1CD43A09" w14:textId="77777777" w:rsidR="00CD5C6D" w:rsidRPr="000E7EED" w:rsidRDefault="00CD5C6D" w:rsidP="0039260E">
            <w:pPr>
              <w:jc w:val="right"/>
              <w:rPr>
                <w:color w:val="000000" w:themeColor="text1"/>
              </w:rPr>
            </w:pPr>
            <w:r w:rsidRPr="000E7EED">
              <w:rPr>
                <w:color w:val="000000" w:themeColor="text1"/>
              </w:rPr>
              <w:t>(78%)</w:t>
            </w:r>
          </w:p>
        </w:tc>
        <w:tc>
          <w:tcPr>
            <w:tcW w:w="416" w:type="pct"/>
          </w:tcPr>
          <w:p w14:paraId="14C32052" w14:textId="77777777" w:rsidR="00CD5C6D" w:rsidRPr="000E7EED" w:rsidRDefault="00CD5C6D" w:rsidP="0039260E">
            <w:pPr>
              <w:jc w:val="right"/>
              <w:rPr>
                <w:color w:val="000000" w:themeColor="text1"/>
              </w:rPr>
            </w:pPr>
            <w:r w:rsidRPr="000E7EED">
              <w:rPr>
                <w:color w:val="000000" w:themeColor="text1"/>
              </w:rPr>
              <w:t>8,923</w:t>
            </w:r>
          </w:p>
          <w:p w14:paraId="1CBBB458" w14:textId="77777777" w:rsidR="00CD5C6D" w:rsidRPr="000E7EED" w:rsidRDefault="00CD5C6D" w:rsidP="0039260E">
            <w:pPr>
              <w:jc w:val="right"/>
              <w:rPr>
                <w:color w:val="000000" w:themeColor="text1"/>
              </w:rPr>
            </w:pPr>
            <w:r w:rsidRPr="000E7EED">
              <w:rPr>
                <w:color w:val="000000" w:themeColor="text1"/>
              </w:rPr>
              <w:t>(78%)</w:t>
            </w:r>
          </w:p>
        </w:tc>
        <w:tc>
          <w:tcPr>
            <w:tcW w:w="486" w:type="pct"/>
            <w:shd w:val="clear" w:color="auto" w:fill="auto"/>
          </w:tcPr>
          <w:p w14:paraId="6802638A" w14:textId="77777777" w:rsidR="00CD5C6D" w:rsidRPr="000E7EED" w:rsidRDefault="00CD5C6D" w:rsidP="0039260E">
            <w:pPr>
              <w:jc w:val="right"/>
              <w:rPr>
                <w:color w:val="000000" w:themeColor="text1"/>
              </w:rPr>
            </w:pPr>
            <w:r w:rsidRPr="000E7EED">
              <w:rPr>
                <w:color w:val="000000" w:themeColor="text1"/>
              </w:rPr>
              <w:t>9,027</w:t>
            </w:r>
          </w:p>
          <w:p w14:paraId="3EB1A197" w14:textId="77777777" w:rsidR="00CD5C6D" w:rsidRPr="000E7EED" w:rsidRDefault="00CD5C6D" w:rsidP="0039260E">
            <w:pPr>
              <w:jc w:val="right"/>
              <w:rPr>
                <w:color w:val="000000" w:themeColor="text1"/>
              </w:rPr>
            </w:pPr>
            <w:r w:rsidRPr="000E7EED">
              <w:rPr>
                <w:color w:val="000000" w:themeColor="text1"/>
              </w:rPr>
              <w:t>(79%)</w:t>
            </w:r>
          </w:p>
        </w:tc>
        <w:tc>
          <w:tcPr>
            <w:tcW w:w="416" w:type="pct"/>
          </w:tcPr>
          <w:p w14:paraId="649A2EFC" w14:textId="77777777" w:rsidR="00CD5C6D" w:rsidRDefault="00CD5C6D" w:rsidP="0039260E">
            <w:pPr>
              <w:jc w:val="right"/>
            </w:pPr>
            <w:r>
              <w:t>9,312</w:t>
            </w:r>
          </w:p>
          <w:p w14:paraId="35C92CDD" w14:textId="34E760A6" w:rsidR="00CD5C6D" w:rsidRPr="0021615C" w:rsidRDefault="00CD5C6D" w:rsidP="0039260E">
            <w:pPr>
              <w:jc w:val="right"/>
            </w:pPr>
            <w:r>
              <w:t>(78%)</w:t>
            </w:r>
          </w:p>
        </w:tc>
        <w:tc>
          <w:tcPr>
            <w:tcW w:w="486" w:type="pct"/>
            <w:shd w:val="clear" w:color="auto" w:fill="FFFFFF" w:themeFill="background1"/>
          </w:tcPr>
          <w:p w14:paraId="4FB34688" w14:textId="632ABAE1" w:rsidR="00CD5C6D" w:rsidRDefault="00CD5C6D" w:rsidP="0039260E">
            <w:pPr>
              <w:jc w:val="right"/>
            </w:pPr>
            <w:r>
              <w:t>9,112</w:t>
            </w:r>
          </w:p>
          <w:p w14:paraId="01CAFC25" w14:textId="31B6DFC5" w:rsidR="00CD5C6D" w:rsidRPr="0021615C" w:rsidRDefault="00CD5C6D" w:rsidP="0039260E">
            <w:pPr>
              <w:jc w:val="right"/>
            </w:pPr>
            <w:r>
              <w:t>(79%)</w:t>
            </w:r>
          </w:p>
        </w:tc>
        <w:tc>
          <w:tcPr>
            <w:tcW w:w="417" w:type="pct"/>
            <w:shd w:val="clear" w:color="auto" w:fill="D9D9D9" w:themeFill="background1" w:themeFillShade="D9"/>
          </w:tcPr>
          <w:p w14:paraId="65A1953D" w14:textId="77777777" w:rsidR="00CD5C6D" w:rsidRDefault="00B25E37" w:rsidP="0039260E">
            <w:pPr>
              <w:jc w:val="right"/>
            </w:pPr>
            <w:r>
              <w:t>9,881</w:t>
            </w:r>
          </w:p>
          <w:p w14:paraId="78104D0C" w14:textId="7178A1AC" w:rsidR="00CD5C6D" w:rsidRDefault="00B25E37" w:rsidP="0039260E">
            <w:pPr>
              <w:jc w:val="right"/>
            </w:pPr>
            <w:r>
              <w:t>(80%)</w:t>
            </w:r>
          </w:p>
        </w:tc>
        <w:tc>
          <w:tcPr>
            <w:tcW w:w="625" w:type="pct"/>
          </w:tcPr>
          <w:p w14:paraId="640814AB" w14:textId="77777777" w:rsidR="00CD5C6D" w:rsidRDefault="00B25E37" w:rsidP="0039260E">
            <w:pPr>
              <w:jc w:val="right"/>
            </w:pPr>
            <w:r>
              <w:t>9,081</w:t>
            </w:r>
          </w:p>
          <w:p w14:paraId="6337D375" w14:textId="3750BDBD" w:rsidR="00CD5C6D" w:rsidRPr="0021615C" w:rsidRDefault="00B25E37" w:rsidP="0039260E">
            <w:pPr>
              <w:jc w:val="right"/>
            </w:pPr>
            <w:r>
              <w:t>(77%)</w:t>
            </w:r>
          </w:p>
        </w:tc>
        <w:tc>
          <w:tcPr>
            <w:tcW w:w="625" w:type="pct"/>
          </w:tcPr>
          <w:p w14:paraId="6FB81C4D" w14:textId="242BE979" w:rsidR="00CD5C6D" w:rsidRPr="0021615C" w:rsidRDefault="00CD5C6D" w:rsidP="0039260E">
            <w:pPr>
              <w:jc w:val="right"/>
            </w:pPr>
            <w:r>
              <w:t>37,040 (78%)</w:t>
            </w:r>
          </w:p>
        </w:tc>
      </w:tr>
      <w:tr w:rsidR="00CD5C6D" w:rsidRPr="000E7EED" w14:paraId="5BED71EF" w14:textId="77777777" w:rsidTr="008A4966">
        <w:trPr>
          <w:trHeight w:val="419"/>
        </w:trPr>
        <w:tc>
          <w:tcPr>
            <w:tcW w:w="687" w:type="pct"/>
            <w:shd w:val="clear" w:color="auto" w:fill="D9D9D9" w:themeFill="background1" w:themeFillShade="D9"/>
          </w:tcPr>
          <w:p w14:paraId="1BEAF9C1" w14:textId="77777777" w:rsidR="00CD5C6D" w:rsidRPr="000E7EED" w:rsidRDefault="00CD5C6D" w:rsidP="0039260E">
            <w:pPr>
              <w:rPr>
                <w:b/>
                <w:color w:val="000000" w:themeColor="text1"/>
              </w:rPr>
            </w:pPr>
            <w:r w:rsidRPr="000E7EED">
              <w:rPr>
                <w:b/>
                <w:color w:val="000000" w:themeColor="text1"/>
              </w:rPr>
              <w:t>Totals</w:t>
            </w:r>
          </w:p>
        </w:tc>
        <w:tc>
          <w:tcPr>
            <w:tcW w:w="438" w:type="pct"/>
            <w:shd w:val="clear" w:color="auto" w:fill="D9D9D9" w:themeFill="background1" w:themeFillShade="D9"/>
          </w:tcPr>
          <w:p w14:paraId="207C29CC" w14:textId="77777777" w:rsidR="00CD5C6D" w:rsidRPr="000E7EED" w:rsidRDefault="00CD5C6D" w:rsidP="0039260E">
            <w:pPr>
              <w:jc w:val="right"/>
              <w:rPr>
                <w:color w:val="000000" w:themeColor="text1"/>
              </w:rPr>
            </w:pPr>
            <w:r w:rsidRPr="000E7EED">
              <w:rPr>
                <w:color w:val="000000" w:themeColor="text1"/>
              </w:rPr>
              <w:t>11,284</w:t>
            </w:r>
          </w:p>
        </w:tc>
        <w:tc>
          <w:tcPr>
            <w:tcW w:w="403" w:type="pct"/>
            <w:shd w:val="clear" w:color="auto" w:fill="D9D9D9" w:themeFill="background1" w:themeFillShade="D9"/>
          </w:tcPr>
          <w:p w14:paraId="565C31ED" w14:textId="77777777" w:rsidR="00CD5C6D" w:rsidRPr="00572622" w:rsidRDefault="00CD5C6D" w:rsidP="0039260E">
            <w:pPr>
              <w:jc w:val="right"/>
              <w:rPr>
                <w:b/>
                <w:bCs/>
                <w:color w:val="000000" w:themeColor="text1"/>
              </w:rPr>
            </w:pPr>
            <w:r w:rsidRPr="00572622">
              <w:rPr>
                <w:b/>
                <w:bCs/>
                <w:color w:val="000000" w:themeColor="text1"/>
              </w:rPr>
              <w:t>10,927</w:t>
            </w:r>
          </w:p>
        </w:tc>
        <w:tc>
          <w:tcPr>
            <w:tcW w:w="416" w:type="pct"/>
            <w:shd w:val="clear" w:color="auto" w:fill="D9D9D9" w:themeFill="background1" w:themeFillShade="D9"/>
          </w:tcPr>
          <w:p w14:paraId="29F4417E" w14:textId="77777777" w:rsidR="00CD5C6D" w:rsidRPr="000E7EED" w:rsidRDefault="00CD5C6D" w:rsidP="0039260E">
            <w:pPr>
              <w:jc w:val="right"/>
              <w:rPr>
                <w:color w:val="000000" w:themeColor="text1"/>
              </w:rPr>
            </w:pPr>
            <w:r w:rsidRPr="000E7EED">
              <w:rPr>
                <w:color w:val="000000" w:themeColor="text1"/>
              </w:rPr>
              <w:t>11,468</w:t>
            </w:r>
          </w:p>
        </w:tc>
        <w:tc>
          <w:tcPr>
            <w:tcW w:w="486" w:type="pct"/>
            <w:shd w:val="clear" w:color="auto" w:fill="D9D9D9" w:themeFill="background1" w:themeFillShade="D9"/>
          </w:tcPr>
          <w:p w14:paraId="1A8143EF" w14:textId="77777777" w:rsidR="00CD5C6D" w:rsidRPr="00572622" w:rsidRDefault="00CD5C6D" w:rsidP="0039260E">
            <w:pPr>
              <w:jc w:val="right"/>
              <w:rPr>
                <w:color w:val="000000" w:themeColor="text1"/>
              </w:rPr>
            </w:pPr>
            <w:r w:rsidRPr="00572622">
              <w:rPr>
                <w:color w:val="000000" w:themeColor="text1"/>
              </w:rPr>
              <w:t>11,499</w:t>
            </w:r>
          </w:p>
        </w:tc>
        <w:tc>
          <w:tcPr>
            <w:tcW w:w="416" w:type="pct"/>
            <w:shd w:val="clear" w:color="auto" w:fill="D9D9D9" w:themeFill="background1" w:themeFillShade="D9"/>
          </w:tcPr>
          <w:p w14:paraId="6C17F466" w14:textId="4077ED49" w:rsidR="00CD5C6D" w:rsidRPr="0021615C" w:rsidRDefault="00CD5C6D" w:rsidP="0039260E">
            <w:pPr>
              <w:jc w:val="right"/>
            </w:pPr>
            <w:r>
              <w:t>11,899</w:t>
            </w:r>
          </w:p>
        </w:tc>
        <w:tc>
          <w:tcPr>
            <w:tcW w:w="486" w:type="pct"/>
            <w:shd w:val="clear" w:color="auto" w:fill="D9D9D9" w:themeFill="background1" w:themeFillShade="D9"/>
          </w:tcPr>
          <w:p w14:paraId="6E07DF51" w14:textId="7FCCE1C0" w:rsidR="00CD5C6D" w:rsidRPr="004E3157" w:rsidRDefault="00CD5C6D" w:rsidP="0039260E">
            <w:pPr>
              <w:jc w:val="right"/>
              <w:rPr>
                <w:b/>
                <w:bCs/>
              </w:rPr>
            </w:pPr>
            <w:r w:rsidRPr="004E3157">
              <w:rPr>
                <w:b/>
                <w:bCs/>
              </w:rPr>
              <w:t>11,51</w:t>
            </w:r>
            <w:r w:rsidR="00B25E37">
              <w:rPr>
                <w:b/>
                <w:bCs/>
              </w:rPr>
              <w:t>7</w:t>
            </w:r>
          </w:p>
        </w:tc>
        <w:tc>
          <w:tcPr>
            <w:tcW w:w="417" w:type="pct"/>
            <w:shd w:val="clear" w:color="auto" w:fill="D9D9D9" w:themeFill="background1" w:themeFillShade="D9"/>
          </w:tcPr>
          <w:p w14:paraId="5FE0948B" w14:textId="4BF0EDB6" w:rsidR="00CD5C6D" w:rsidRDefault="00B25E37" w:rsidP="0039260E">
            <w:pPr>
              <w:jc w:val="right"/>
            </w:pPr>
            <w:r>
              <w:t>12,344</w:t>
            </w:r>
          </w:p>
        </w:tc>
        <w:tc>
          <w:tcPr>
            <w:tcW w:w="625" w:type="pct"/>
            <w:shd w:val="clear" w:color="auto" w:fill="D9D9D9" w:themeFill="background1" w:themeFillShade="D9"/>
          </w:tcPr>
          <w:p w14:paraId="3F0F26C7" w14:textId="62E86E78" w:rsidR="00CD5C6D" w:rsidRPr="0021615C" w:rsidRDefault="00B25E37" w:rsidP="0039260E">
            <w:pPr>
              <w:jc w:val="right"/>
            </w:pPr>
            <w:r>
              <w:t>11,785</w:t>
            </w:r>
          </w:p>
        </w:tc>
        <w:tc>
          <w:tcPr>
            <w:tcW w:w="625" w:type="pct"/>
            <w:shd w:val="clear" w:color="auto" w:fill="D9D9D9" w:themeFill="background1" w:themeFillShade="D9"/>
          </w:tcPr>
          <w:p w14:paraId="434F7FFA" w14:textId="50878B11" w:rsidR="00CD5C6D" w:rsidRPr="00D808AE" w:rsidRDefault="00CD5C6D" w:rsidP="0039260E">
            <w:pPr>
              <w:jc w:val="right"/>
              <w:rPr>
                <w:b/>
                <w:bCs/>
              </w:rPr>
            </w:pPr>
            <w:r w:rsidRPr="002B5877">
              <w:rPr>
                <w:b/>
              </w:rPr>
              <w:t>47,</w:t>
            </w:r>
            <w:r w:rsidR="00D808AE" w:rsidRPr="002B5877">
              <w:rPr>
                <w:b/>
              </w:rPr>
              <w:t>5</w:t>
            </w:r>
            <w:r w:rsidRPr="002B5877">
              <w:rPr>
                <w:b/>
              </w:rPr>
              <w:t>00</w:t>
            </w:r>
          </w:p>
        </w:tc>
      </w:tr>
    </w:tbl>
    <w:p w14:paraId="3F38CF0B" w14:textId="77777777" w:rsidR="004175B7" w:rsidRPr="000E7EED" w:rsidRDefault="004175B7" w:rsidP="004175B7">
      <w:pPr>
        <w:pStyle w:val="Heading3"/>
        <w:rPr>
          <w:color w:val="000000" w:themeColor="text1"/>
        </w:rPr>
      </w:pPr>
      <w:r w:rsidRPr="00590494">
        <w:rPr>
          <w:color w:val="000000" w:themeColor="text1"/>
        </w:rPr>
        <w:t>Duty lawyer services</w:t>
      </w:r>
      <w:r w:rsidRPr="000E7EED">
        <w:rPr>
          <w:color w:val="000000" w:themeColor="text1"/>
        </w:rPr>
        <w:t xml:space="preserve"> </w:t>
      </w:r>
    </w:p>
    <w:p w14:paraId="24E8274B" w14:textId="181575BF" w:rsidR="00F22D86" w:rsidRDefault="004175B7" w:rsidP="3B1E6D38">
      <w:pPr>
        <w:rPr>
          <w:rFonts w:eastAsia="Arial" w:cs="Arial"/>
          <w:shd w:val="clear" w:color="auto" w:fill="FFFFFF"/>
        </w:rPr>
      </w:pPr>
      <w:r w:rsidRPr="3B1E6D38">
        <w:rPr>
          <w:rFonts w:eastAsia="Arial" w:cs="Arial"/>
        </w:rPr>
        <w:t>Our lawyers are on ‘duty’ at many courts and tribunals across Victoria to help people who are at court for a hearing, but do not have their own lawyer.</w:t>
      </w:r>
      <w:r w:rsidR="7A5A3949" w:rsidRPr="3B1E6D38">
        <w:rPr>
          <w:rFonts w:eastAsia="Arial" w:cs="Arial"/>
        </w:rPr>
        <w:t xml:space="preserve"> </w:t>
      </w:r>
      <w:r w:rsidR="0534A627" w:rsidRPr="3B1E6D38">
        <w:rPr>
          <w:rFonts w:eastAsia="Arial" w:cs="Arial"/>
        </w:rPr>
        <w:t>Some</w:t>
      </w:r>
      <w:r w:rsidR="007B52E6" w:rsidRPr="3B1E6D38">
        <w:rPr>
          <w:rFonts w:eastAsia="Arial" w:cs="Arial"/>
          <w:shd w:val="clear" w:color="auto" w:fill="FFFFFF"/>
        </w:rPr>
        <w:t xml:space="preserve"> </w:t>
      </w:r>
      <w:r w:rsidR="00F22D86" w:rsidRPr="3B1E6D38">
        <w:rPr>
          <w:rFonts w:eastAsia="Arial" w:cs="Arial"/>
          <w:shd w:val="clear" w:color="auto" w:fill="FFFFFF"/>
        </w:rPr>
        <w:t xml:space="preserve">duty lists </w:t>
      </w:r>
      <w:r w:rsidR="76C16E0A" w:rsidRPr="3B1E6D38">
        <w:rPr>
          <w:rFonts w:eastAsia="Arial" w:cs="Arial"/>
          <w:shd w:val="clear" w:color="auto" w:fill="FFFFFF"/>
        </w:rPr>
        <w:t>at court</w:t>
      </w:r>
      <w:r w:rsidR="00F22D86" w:rsidRPr="3B1E6D38">
        <w:rPr>
          <w:rFonts w:eastAsia="Arial" w:cs="Arial"/>
          <w:shd w:val="clear" w:color="auto" w:fill="FFFFFF"/>
        </w:rPr>
        <w:t xml:space="preserve"> are now being conducted </w:t>
      </w:r>
      <w:r w:rsidR="006D6468" w:rsidRPr="3B1E6D38">
        <w:rPr>
          <w:rFonts w:eastAsia="Arial" w:cs="Arial"/>
          <w:shd w:val="clear" w:color="auto" w:fill="FFFFFF"/>
        </w:rPr>
        <w:t>virtually</w:t>
      </w:r>
      <w:r w:rsidR="00F22D86" w:rsidRPr="3B1E6D38">
        <w:rPr>
          <w:rFonts w:eastAsia="Arial" w:cs="Arial"/>
          <w:shd w:val="clear" w:color="auto" w:fill="FFFFFF"/>
        </w:rPr>
        <w:t>, except for a very small number of matters that are under exceptional circumstances.</w:t>
      </w:r>
      <w:r w:rsidR="007B52E6" w:rsidRPr="3B1E6D38">
        <w:rPr>
          <w:rFonts w:eastAsia="Arial" w:cs="Arial"/>
        </w:rPr>
        <w:t xml:space="preserve"> </w:t>
      </w:r>
      <w:r w:rsidR="06332ECE" w:rsidRPr="3B1E6D38">
        <w:rPr>
          <w:rFonts w:eastAsia="Arial" w:cs="Arial"/>
        </w:rPr>
        <w:t>The transition to remote service delivery has created</w:t>
      </w:r>
      <w:r w:rsidR="00D53753">
        <w:rPr>
          <w:rFonts w:eastAsia="Arial" w:cs="Arial"/>
        </w:rPr>
        <w:t xml:space="preserve"> some</w:t>
      </w:r>
      <w:r w:rsidR="06332ECE" w:rsidRPr="3B1E6D38">
        <w:rPr>
          <w:rFonts w:eastAsia="Arial" w:cs="Arial"/>
        </w:rPr>
        <w:t xml:space="preserve"> challenges in accessing clients, a</w:t>
      </w:r>
      <w:r w:rsidR="757AD398" w:rsidRPr="3B1E6D38">
        <w:rPr>
          <w:rFonts w:eastAsia="Arial" w:cs="Arial"/>
        </w:rPr>
        <w:t xml:space="preserve">s we rely on </w:t>
      </w:r>
      <w:r w:rsidR="008A4966">
        <w:rPr>
          <w:rFonts w:eastAsia="Arial" w:cs="Arial"/>
        </w:rPr>
        <w:t>c</w:t>
      </w:r>
      <w:r w:rsidR="757AD398" w:rsidRPr="3B1E6D38">
        <w:rPr>
          <w:rFonts w:eastAsia="Arial" w:cs="Arial"/>
        </w:rPr>
        <w:t xml:space="preserve">ourts making referrals and clients taking them up. </w:t>
      </w:r>
    </w:p>
    <w:p w14:paraId="24C05B8A" w14:textId="4E91085A" w:rsidR="007B52E6" w:rsidRDefault="1CF41711" w:rsidP="7D7A0756">
      <w:pPr>
        <w:rPr>
          <w:rFonts w:eastAsia="Arial" w:cs="Arial"/>
        </w:rPr>
      </w:pPr>
      <w:r w:rsidRPr="65535495">
        <w:rPr>
          <w:rFonts w:eastAsia="Arial" w:cs="Arial"/>
          <w:shd w:val="clear" w:color="auto" w:fill="FFFFFF"/>
        </w:rPr>
        <w:t xml:space="preserve">We continue to provide </w:t>
      </w:r>
      <w:r w:rsidR="008A4966">
        <w:rPr>
          <w:rFonts w:eastAsia="Arial" w:cs="Arial"/>
          <w:shd w:val="clear" w:color="auto" w:fill="FFFFFF"/>
        </w:rPr>
        <w:t>d</w:t>
      </w:r>
      <w:r w:rsidRPr="65535495">
        <w:rPr>
          <w:rFonts w:eastAsia="Arial" w:cs="Arial"/>
          <w:shd w:val="clear" w:color="auto" w:fill="FFFFFF"/>
        </w:rPr>
        <w:t xml:space="preserve">uty </w:t>
      </w:r>
      <w:r w:rsidR="008A4966">
        <w:rPr>
          <w:rFonts w:eastAsia="Arial" w:cs="Arial"/>
          <w:shd w:val="clear" w:color="auto" w:fill="FFFFFF"/>
        </w:rPr>
        <w:t>l</w:t>
      </w:r>
      <w:r w:rsidRPr="65535495">
        <w:rPr>
          <w:rFonts w:eastAsia="Arial" w:cs="Arial"/>
          <w:shd w:val="clear" w:color="auto" w:fill="FFFFFF"/>
        </w:rPr>
        <w:t xml:space="preserve">awyer services and are working with Victoria Police and the courts to ensure that those required to appear at court, </w:t>
      </w:r>
      <w:r w:rsidR="006D6468">
        <w:rPr>
          <w:rFonts w:eastAsia="Arial" w:cs="Arial"/>
          <w:shd w:val="clear" w:color="auto" w:fill="FFFFFF"/>
        </w:rPr>
        <w:t>virtually</w:t>
      </w:r>
      <w:r w:rsidR="006D6468" w:rsidRPr="65535495">
        <w:rPr>
          <w:rFonts w:eastAsia="Arial" w:cs="Arial"/>
          <w:shd w:val="clear" w:color="auto" w:fill="FFFFFF"/>
        </w:rPr>
        <w:t xml:space="preserve"> </w:t>
      </w:r>
      <w:r w:rsidRPr="65535495">
        <w:rPr>
          <w:rFonts w:eastAsia="Arial" w:cs="Arial"/>
          <w:shd w:val="clear" w:color="auto" w:fill="FFFFFF"/>
        </w:rPr>
        <w:t xml:space="preserve">or in-person, are still able to access a </w:t>
      </w:r>
      <w:r w:rsidR="008A4966">
        <w:rPr>
          <w:rFonts w:eastAsia="Arial" w:cs="Arial"/>
          <w:shd w:val="clear" w:color="auto" w:fill="FFFFFF"/>
        </w:rPr>
        <w:t>d</w:t>
      </w:r>
      <w:r w:rsidRPr="65535495">
        <w:rPr>
          <w:rFonts w:eastAsia="Arial" w:cs="Arial"/>
          <w:shd w:val="clear" w:color="auto" w:fill="FFFFFF"/>
        </w:rPr>
        <w:t xml:space="preserve">uty </w:t>
      </w:r>
      <w:r w:rsidR="008A4966">
        <w:rPr>
          <w:rFonts w:eastAsia="Arial" w:cs="Arial"/>
          <w:shd w:val="clear" w:color="auto" w:fill="FFFFFF"/>
        </w:rPr>
        <w:t>l</w:t>
      </w:r>
      <w:r w:rsidRPr="65535495">
        <w:rPr>
          <w:rFonts w:eastAsia="Arial" w:cs="Arial"/>
          <w:shd w:val="clear" w:color="auto" w:fill="FFFFFF"/>
        </w:rPr>
        <w:t>awyer</w:t>
      </w:r>
      <w:r>
        <w:rPr>
          <w:rFonts w:eastAsia="Arial" w:cs="Arial"/>
          <w:shd w:val="clear" w:color="auto" w:fill="FFFFFF"/>
        </w:rPr>
        <w:t>.</w:t>
      </w:r>
    </w:p>
    <w:p w14:paraId="233A8DE5" w14:textId="0D206074" w:rsidR="007B52E6" w:rsidRPr="008A4966" w:rsidRDefault="007B52E6" w:rsidP="008A4966">
      <w:pPr>
        <w:rPr>
          <w:rFonts w:eastAsia="Arial"/>
        </w:rPr>
      </w:pPr>
      <w:r w:rsidRPr="008A4966">
        <w:rPr>
          <w:rFonts w:eastAsia="Arial"/>
        </w:rPr>
        <w:t xml:space="preserve">The </w:t>
      </w:r>
      <w:r w:rsidR="006D6468" w:rsidRPr="008A4966">
        <w:rPr>
          <w:rFonts w:eastAsia="Arial"/>
        </w:rPr>
        <w:t>M</w:t>
      </w:r>
      <w:r w:rsidRPr="008A4966">
        <w:rPr>
          <w:rFonts w:eastAsia="Arial"/>
        </w:rPr>
        <w:t>agistrates</w:t>
      </w:r>
      <w:r w:rsidR="006D6468" w:rsidRPr="008A4966">
        <w:rPr>
          <w:rFonts w:eastAsia="Arial"/>
        </w:rPr>
        <w:t>’</w:t>
      </w:r>
      <w:r w:rsidRPr="008A4966">
        <w:rPr>
          <w:rFonts w:eastAsia="Arial"/>
        </w:rPr>
        <w:t xml:space="preserve"> </w:t>
      </w:r>
      <w:r w:rsidR="006D6468" w:rsidRPr="008A4966">
        <w:rPr>
          <w:rFonts w:eastAsia="Arial"/>
        </w:rPr>
        <w:t>C</w:t>
      </w:r>
      <w:r w:rsidRPr="008A4966">
        <w:rPr>
          <w:rFonts w:eastAsia="Arial"/>
        </w:rPr>
        <w:t>ourt of Victoria ha</w:t>
      </w:r>
      <w:r w:rsidR="006D6468" w:rsidRPr="008A4966">
        <w:rPr>
          <w:rFonts w:eastAsia="Arial"/>
        </w:rPr>
        <w:t>s</w:t>
      </w:r>
      <w:r w:rsidRPr="008A4966">
        <w:rPr>
          <w:rFonts w:eastAsia="Arial"/>
        </w:rPr>
        <w:t xml:space="preserve"> adjourned a range of non-urgent matters, except for those in custody applying for bail</w:t>
      </w:r>
      <w:r w:rsidR="000A020B" w:rsidRPr="008A4966">
        <w:rPr>
          <w:rFonts w:eastAsia="Arial"/>
        </w:rPr>
        <w:t xml:space="preserve">, </w:t>
      </w:r>
      <w:r w:rsidR="000A020B" w:rsidRPr="008A4966">
        <w:t>new family violence intervention order</w:t>
      </w:r>
      <w:r w:rsidR="004A7A57" w:rsidRPr="008A4966">
        <w:t xml:space="preserve"> (FVIO)</w:t>
      </w:r>
      <w:r w:rsidR="000A020B" w:rsidRPr="008A4966">
        <w:t xml:space="preserve"> applications</w:t>
      </w:r>
      <w:r w:rsidR="000F7D49" w:rsidRPr="008A4966">
        <w:t>, and</w:t>
      </w:r>
      <w:r w:rsidR="000A020B" w:rsidRPr="008A4966">
        <w:t xml:space="preserve"> urgent</w:t>
      </w:r>
      <w:r w:rsidR="000F7D49" w:rsidRPr="008A4966">
        <w:t>,</w:t>
      </w:r>
      <w:r w:rsidR="000A020B" w:rsidRPr="008A4966">
        <w:t xml:space="preserve"> new child protection by emergency care applications</w:t>
      </w:r>
      <w:r w:rsidRPr="008A4966">
        <w:rPr>
          <w:rFonts w:eastAsia="Arial"/>
        </w:rPr>
        <w:t xml:space="preserve">. </w:t>
      </w:r>
      <w:r w:rsidR="002B59EC" w:rsidRPr="008A4966">
        <w:rPr>
          <w:rFonts w:eastAsia="Arial"/>
        </w:rPr>
        <w:t>VLA continues to provide duty lawyer services</w:t>
      </w:r>
      <w:r w:rsidR="7FB59F3F" w:rsidRPr="008A4966">
        <w:rPr>
          <w:rFonts w:eastAsia="Arial"/>
        </w:rPr>
        <w:t xml:space="preserve"> </w:t>
      </w:r>
      <w:r w:rsidR="002B59EC" w:rsidRPr="008A4966">
        <w:rPr>
          <w:rFonts w:eastAsia="Arial"/>
        </w:rPr>
        <w:t>for FVIO matters at Magistrates’ Courts across the state every day</w:t>
      </w:r>
      <w:r w:rsidR="0087240D" w:rsidRPr="008A4966">
        <w:rPr>
          <w:rFonts w:eastAsia="Arial"/>
        </w:rPr>
        <w:t>.</w:t>
      </w:r>
      <w:r w:rsidR="002B59EC" w:rsidRPr="008A4966">
        <w:rPr>
          <w:rFonts w:eastAsia="Arial"/>
        </w:rPr>
        <w:t xml:space="preserve"> </w:t>
      </w:r>
      <w:r w:rsidR="0087240D" w:rsidRPr="008A4966">
        <w:rPr>
          <w:rFonts w:eastAsia="Arial"/>
        </w:rPr>
        <w:t>H</w:t>
      </w:r>
      <w:r w:rsidR="002B59EC" w:rsidRPr="008A4966">
        <w:rPr>
          <w:rFonts w:eastAsia="Arial"/>
        </w:rPr>
        <w:t>owever</w:t>
      </w:r>
      <w:r w:rsidR="73CC9E15" w:rsidRPr="008A4966">
        <w:rPr>
          <w:rFonts w:eastAsia="Arial"/>
        </w:rPr>
        <w:t>,</w:t>
      </w:r>
      <w:r w:rsidR="08FA0D5A" w:rsidRPr="008A4966">
        <w:rPr>
          <w:rFonts w:eastAsia="Arial"/>
        </w:rPr>
        <w:t xml:space="preserve"> </w:t>
      </w:r>
      <w:r w:rsidR="002B59EC" w:rsidRPr="008A4966">
        <w:rPr>
          <w:rFonts w:eastAsia="Arial"/>
        </w:rPr>
        <w:t>processes have been put in place to facilitate remote rather than face-to-face assistance where possible.</w:t>
      </w:r>
      <w:r w:rsidR="5C61FA22" w:rsidRPr="008A4966">
        <w:rPr>
          <w:rFonts w:eastAsia="Arial"/>
        </w:rPr>
        <w:t xml:space="preserve"> We continue to work </w:t>
      </w:r>
      <w:r w:rsidR="5C61FA22" w:rsidRPr="008A4966">
        <w:rPr>
          <w:rFonts w:eastAsia="Arial"/>
        </w:rPr>
        <w:lastRenderedPageBreak/>
        <w:t xml:space="preserve">closely with the Magistrate’s Court on remote service delivery and are seeking to progress as many matters as we can to achieve </w:t>
      </w:r>
      <w:r w:rsidR="47373C51" w:rsidRPr="008A4966">
        <w:rPr>
          <w:rFonts w:eastAsia="Arial"/>
        </w:rPr>
        <w:t>resolutions for our clients and assist with minimising the backlog of matters.</w:t>
      </w:r>
    </w:p>
    <w:p w14:paraId="6B6C601F" w14:textId="243525F6" w:rsidR="21CD52BB" w:rsidRDefault="6B1A660D" w:rsidP="7D7A0756">
      <w:pPr>
        <w:rPr>
          <w:rFonts w:eastAsia="Arial" w:cs="Arial"/>
        </w:rPr>
      </w:pPr>
      <w:r w:rsidRPr="078B334C">
        <w:rPr>
          <w:rFonts w:eastAsia="Arial" w:cs="Arial"/>
        </w:rPr>
        <w:t xml:space="preserve">The courts changed their practices in late March, </w:t>
      </w:r>
      <w:r w:rsidR="00D53753">
        <w:rPr>
          <w:rFonts w:eastAsia="Arial" w:cs="Arial"/>
        </w:rPr>
        <w:t>a</w:t>
      </w:r>
      <w:r w:rsidR="41BE2393" w:rsidRPr="078B334C">
        <w:rPr>
          <w:rFonts w:eastAsia="Arial" w:cs="Arial"/>
        </w:rPr>
        <w:t>s the impact of COVID-19 on the Q3 results was minimal and results were</w:t>
      </w:r>
      <w:r w:rsidR="265EBBFA" w:rsidRPr="078B334C">
        <w:rPr>
          <w:rFonts w:eastAsia="Arial" w:cs="Arial"/>
        </w:rPr>
        <w:t xml:space="preserve"> </w:t>
      </w:r>
      <w:r w:rsidRPr="078B334C">
        <w:rPr>
          <w:rFonts w:eastAsia="Arial" w:cs="Arial"/>
        </w:rPr>
        <w:t>consistent with previous quarters in 2019</w:t>
      </w:r>
      <w:r w:rsidR="007645ED" w:rsidRPr="078B334C">
        <w:rPr>
          <w:rFonts w:eastAsia="Arial" w:cs="Arial"/>
        </w:rPr>
        <w:t>–</w:t>
      </w:r>
      <w:r w:rsidRPr="078B334C">
        <w:rPr>
          <w:rFonts w:eastAsia="Arial" w:cs="Arial"/>
        </w:rPr>
        <w:t xml:space="preserve">20. </w:t>
      </w:r>
      <w:r w:rsidR="21CD52BB" w:rsidRPr="078B334C">
        <w:rPr>
          <w:rFonts w:eastAsia="Arial" w:cs="Arial"/>
        </w:rPr>
        <w:t>There is</w:t>
      </w:r>
      <w:r w:rsidR="793B455B" w:rsidRPr="078B334C">
        <w:rPr>
          <w:rFonts w:eastAsia="Arial" w:cs="Arial"/>
        </w:rPr>
        <w:t xml:space="preserve"> currently</w:t>
      </w:r>
      <w:r w:rsidR="21CD52BB" w:rsidRPr="078B334C">
        <w:rPr>
          <w:rFonts w:eastAsia="Arial" w:cs="Arial"/>
        </w:rPr>
        <w:t xml:space="preserve"> </w:t>
      </w:r>
      <w:r w:rsidR="007645ED" w:rsidRPr="078B334C">
        <w:rPr>
          <w:rFonts w:eastAsia="Arial" w:cs="Arial"/>
        </w:rPr>
        <w:t>insufficient</w:t>
      </w:r>
      <w:r w:rsidR="21CD52BB" w:rsidRPr="078B334C">
        <w:rPr>
          <w:rFonts w:eastAsia="Arial" w:cs="Arial"/>
        </w:rPr>
        <w:t xml:space="preserve"> data to </w:t>
      </w:r>
      <w:r w:rsidR="236C9673" w:rsidRPr="078B334C">
        <w:rPr>
          <w:rFonts w:eastAsia="Arial" w:cs="Arial"/>
        </w:rPr>
        <w:t>accurately</w:t>
      </w:r>
      <w:r w:rsidR="21CD52BB" w:rsidRPr="078B334C">
        <w:rPr>
          <w:rFonts w:eastAsia="Arial" w:cs="Arial"/>
        </w:rPr>
        <w:t xml:space="preserve"> predict the number of duty lawyer sessions</w:t>
      </w:r>
      <w:r w:rsidR="38359477" w:rsidRPr="078B334C">
        <w:rPr>
          <w:rFonts w:eastAsia="Arial" w:cs="Arial"/>
        </w:rPr>
        <w:t xml:space="preserve"> for Q4</w:t>
      </w:r>
      <w:r w:rsidR="1EBCAAAD" w:rsidRPr="078B334C">
        <w:rPr>
          <w:rFonts w:eastAsia="Arial" w:cs="Arial"/>
        </w:rPr>
        <w:t>, and the current prediction is based on pre-COVID-19 data</w:t>
      </w:r>
      <w:r w:rsidR="58CDA930" w:rsidRPr="078B334C">
        <w:rPr>
          <w:rFonts w:eastAsia="Arial" w:cs="Arial"/>
        </w:rPr>
        <w:t>. T</w:t>
      </w:r>
      <w:r w:rsidR="38359477" w:rsidRPr="078B334C">
        <w:rPr>
          <w:rFonts w:eastAsia="Arial" w:cs="Arial"/>
        </w:rPr>
        <w:t>h</w:t>
      </w:r>
      <w:r w:rsidR="23B68713" w:rsidRPr="078B334C">
        <w:rPr>
          <w:rFonts w:eastAsia="Arial" w:cs="Arial"/>
        </w:rPr>
        <w:t>is</w:t>
      </w:r>
      <w:r w:rsidR="38359477" w:rsidRPr="078B334C">
        <w:rPr>
          <w:rFonts w:eastAsia="Arial" w:cs="Arial"/>
        </w:rPr>
        <w:t xml:space="preserve"> </w:t>
      </w:r>
      <w:r w:rsidR="26FDAE94" w:rsidRPr="078B334C">
        <w:rPr>
          <w:rFonts w:eastAsia="Arial" w:cs="Arial"/>
        </w:rPr>
        <w:t>Q4 actual</w:t>
      </w:r>
      <w:r w:rsidR="38359477" w:rsidRPr="078B334C">
        <w:rPr>
          <w:rFonts w:eastAsia="Arial" w:cs="Arial"/>
        </w:rPr>
        <w:t xml:space="preserve"> </w:t>
      </w:r>
      <w:r w:rsidR="5F572696" w:rsidRPr="078B334C">
        <w:rPr>
          <w:rFonts w:eastAsia="Arial" w:cs="Arial"/>
        </w:rPr>
        <w:t>will be</w:t>
      </w:r>
      <w:r w:rsidR="38359477" w:rsidRPr="078B334C">
        <w:rPr>
          <w:rFonts w:eastAsia="Arial" w:cs="Arial"/>
        </w:rPr>
        <w:t xml:space="preserve"> impacted by the </w:t>
      </w:r>
      <w:r w:rsidR="007645ED" w:rsidRPr="078B334C">
        <w:rPr>
          <w:rFonts w:eastAsia="Arial" w:cs="Arial"/>
        </w:rPr>
        <w:t>c</w:t>
      </w:r>
      <w:r w:rsidR="38359477" w:rsidRPr="078B334C">
        <w:rPr>
          <w:rFonts w:eastAsia="Arial" w:cs="Arial"/>
        </w:rPr>
        <w:t>ourts</w:t>
      </w:r>
      <w:r w:rsidR="00867E6A" w:rsidRPr="078B334C">
        <w:rPr>
          <w:rFonts w:eastAsia="Arial" w:cs="Arial"/>
        </w:rPr>
        <w:t>’</w:t>
      </w:r>
      <w:r w:rsidR="38359477" w:rsidRPr="078B334C">
        <w:rPr>
          <w:rFonts w:eastAsia="Arial" w:cs="Arial"/>
        </w:rPr>
        <w:t xml:space="preserve"> processes</w:t>
      </w:r>
      <w:r w:rsidR="561AE09A" w:rsidRPr="078B334C">
        <w:rPr>
          <w:rFonts w:eastAsia="Arial" w:cs="Arial"/>
        </w:rPr>
        <w:t xml:space="preserve"> which have been disrupted due to the pandemic.</w:t>
      </w:r>
      <w:r w:rsidR="5990C82C" w:rsidRPr="078B334C">
        <w:rPr>
          <w:rFonts w:eastAsia="Arial" w:cs="Arial"/>
        </w:rPr>
        <w:t xml:space="preserve"> </w:t>
      </w:r>
      <w:r w:rsidR="64EE9F8B" w:rsidRPr="078B334C">
        <w:rPr>
          <w:rFonts w:eastAsia="Arial" w:cs="Arial"/>
        </w:rPr>
        <w:t>A</w:t>
      </w:r>
      <w:r w:rsidR="38359477" w:rsidRPr="078B334C">
        <w:rPr>
          <w:rFonts w:eastAsia="Arial" w:cs="Arial"/>
        </w:rPr>
        <w:t xml:space="preserve">s </w:t>
      </w:r>
      <w:r w:rsidR="00D85AF6" w:rsidRPr="078B334C">
        <w:rPr>
          <w:rFonts w:eastAsia="Arial" w:cs="Arial"/>
        </w:rPr>
        <w:t>c</w:t>
      </w:r>
      <w:r w:rsidR="38359477" w:rsidRPr="078B334C">
        <w:rPr>
          <w:rFonts w:eastAsia="Arial" w:cs="Arial"/>
        </w:rPr>
        <w:t>ourts increase their capacity</w:t>
      </w:r>
      <w:r w:rsidR="5104089E" w:rsidRPr="078B334C">
        <w:rPr>
          <w:rFonts w:eastAsia="Arial" w:cs="Arial"/>
        </w:rPr>
        <w:t xml:space="preserve"> to conduct hearings and progress matters, we expect to see </w:t>
      </w:r>
      <w:r w:rsidR="008A4966">
        <w:rPr>
          <w:rFonts w:eastAsia="Arial" w:cs="Arial"/>
        </w:rPr>
        <w:t>d</w:t>
      </w:r>
      <w:r w:rsidR="5104089E" w:rsidRPr="078B334C">
        <w:rPr>
          <w:rFonts w:eastAsia="Arial" w:cs="Arial"/>
        </w:rPr>
        <w:t xml:space="preserve">uty </w:t>
      </w:r>
      <w:r w:rsidR="008A4966">
        <w:rPr>
          <w:rFonts w:eastAsia="Arial" w:cs="Arial"/>
        </w:rPr>
        <w:t>l</w:t>
      </w:r>
      <w:r w:rsidR="5104089E" w:rsidRPr="078B334C">
        <w:rPr>
          <w:rFonts w:eastAsia="Arial" w:cs="Arial"/>
        </w:rPr>
        <w:t>awyer levels</w:t>
      </w:r>
      <w:r w:rsidR="776BBE1E" w:rsidRPr="078B334C">
        <w:rPr>
          <w:rFonts w:eastAsia="Arial" w:cs="Arial"/>
        </w:rPr>
        <w:t xml:space="preserve"> rise</w:t>
      </w:r>
      <w:r w:rsidR="5104089E" w:rsidRPr="078B334C">
        <w:rPr>
          <w:rFonts w:eastAsia="Arial" w:cs="Arial"/>
        </w:rPr>
        <w:t>.</w:t>
      </w:r>
    </w:p>
    <w:p w14:paraId="62D2EFC8" w14:textId="77777777" w:rsidR="002F6F44" w:rsidRDefault="002F6F44" w:rsidP="002F6F44">
      <w:pPr>
        <w:pStyle w:val="Tableheader"/>
      </w:pPr>
      <w:r>
        <w:t>Duty lawyer services to date</w:t>
      </w:r>
    </w:p>
    <w:tbl>
      <w:tblPr>
        <w:tblStyle w:val="PlainTable2"/>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097"/>
        <w:gridCol w:w="889"/>
        <w:gridCol w:w="929"/>
        <w:gridCol w:w="889"/>
        <w:gridCol w:w="889"/>
        <w:gridCol w:w="920"/>
        <w:gridCol w:w="977"/>
        <w:gridCol w:w="1018"/>
        <w:gridCol w:w="1280"/>
        <w:gridCol w:w="1280"/>
      </w:tblGrid>
      <w:tr w:rsidR="008013DD" w:rsidRPr="000E7EED" w14:paraId="37B186A6" w14:textId="77777777" w:rsidTr="008A4966">
        <w:trPr>
          <w:cnfStyle w:val="100000000000" w:firstRow="1" w:lastRow="0" w:firstColumn="0" w:lastColumn="0" w:oddVBand="0" w:evenVBand="0" w:oddHBand="0" w:evenHBand="0" w:firstRowFirstColumn="0" w:firstRowLastColumn="0" w:lastRowFirstColumn="0" w:lastRowLastColumn="0"/>
          <w:trHeight w:val="1122"/>
        </w:trPr>
        <w:tc>
          <w:tcPr>
            <w:tcW w:w="998" w:type="dxa"/>
            <w:tcBorders>
              <w:top w:val="none" w:sz="0" w:space="0" w:color="auto"/>
              <w:bottom w:val="none" w:sz="0" w:space="0" w:color="auto"/>
            </w:tcBorders>
            <w:shd w:val="clear" w:color="auto" w:fill="C3AFCC"/>
          </w:tcPr>
          <w:p w14:paraId="3FE5612F" w14:textId="77777777" w:rsidR="00CD5C6D" w:rsidRPr="000E7EED" w:rsidRDefault="00CD5C6D" w:rsidP="0039260E">
            <w:pPr>
              <w:rPr>
                <w:b/>
                <w:color w:val="000000" w:themeColor="text1"/>
              </w:rPr>
            </w:pPr>
            <w:bookmarkStart w:id="4" w:name="_Hlk31804473"/>
            <w:r w:rsidRPr="000E7EED">
              <w:rPr>
                <w:b/>
                <w:color w:val="000000" w:themeColor="text1"/>
              </w:rPr>
              <w:br w:type="page"/>
            </w:r>
            <w:r w:rsidRPr="000E7EED">
              <w:rPr>
                <w:b/>
                <w:color w:val="000000" w:themeColor="text1"/>
              </w:rPr>
              <w:br w:type="page"/>
              <w:t>Duty lawyer services as at</w:t>
            </w:r>
          </w:p>
        </w:tc>
        <w:tc>
          <w:tcPr>
            <w:tcW w:w="803" w:type="dxa"/>
            <w:tcBorders>
              <w:top w:val="none" w:sz="0" w:space="0" w:color="auto"/>
              <w:bottom w:val="none" w:sz="0" w:space="0" w:color="auto"/>
            </w:tcBorders>
            <w:shd w:val="clear" w:color="auto" w:fill="C3AFCC"/>
          </w:tcPr>
          <w:p w14:paraId="5DCE2D1D" w14:textId="77777777" w:rsidR="00CD5C6D" w:rsidRPr="000E7EED" w:rsidRDefault="00CD5C6D" w:rsidP="0039260E">
            <w:pPr>
              <w:jc w:val="center"/>
              <w:rPr>
                <w:b/>
                <w:color w:val="000000" w:themeColor="text1"/>
              </w:rPr>
            </w:pPr>
            <w:r w:rsidRPr="000E7EED">
              <w:rPr>
                <w:b/>
                <w:color w:val="000000" w:themeColor="text1"/>
              </w:rPr>
              <w:t>Q1</w:t>
            </w:r>
          </w:p>
          <w:p w14:paraId="49A59C62" w14:textId="77777777" w:rsidR="00CD5C6D" w:rsidRPr="000E7EED" w:rsidRDefault="00CD5C6D" w:rsidP="0039260E">
            <w:pPr>
              <w:jc w:val="center"/>
              <w:rPr>
                <w:b/>
                <w:color w:val="000000" w:themeColor="text1"/>
              </w:rPr>
            </w:pPr>
            <w:r w:rsidRPr="000E7EED">
              <w:rPr>
                <w:b/>
                <w:color w:val="000000" w:themeColor="text1"/>
              </w:rPr>
              <w:t>201</w:t>
            </w:r>
            <w:r>
              <w:rPr>
                <w:b/>
                <w:color w:val="000000" w:themeColor="text1"/>
              </w:rPr>
              <w:t>9</w:t>
            </w:r>
          </w:p>
        </w:tc>
        <w:tc>
          <w:tcPr>
            <w:tcW w:w="996" w:type="dxa"/>
            <w:tcBorders>
              <w:top w:val="none" w:sz="0" w:space="0" w:color="auto"/>
              <w:bottom w:val="none" w:sz="0" w:space="0" w:color="auto"/>
            </w:tcBorders>
            <w:shd w:val="clear" w:color="auto" w:fill="C3AFCC"/>
          </w:tcPr>
          <w:p w14:paraId="716D3630" w14:textId="77777777" w:rsidR="00CD5C6D" w:rsidRPr="000E7EED" w:rsidRDefault="00CD5C6D" w:rsidP="0039260E">
            <w:pPr>
              <w:jc w:val="center"/>
              <w:rPr>
                <w:b/>
                <w:color w:val="000000" w:themeColor="text1"/>
              </w:rPr>
            </w:pPr>
            <w:r w:rsidRPr="000E7EED">
              <w:rPr>
                <w:b/>
                <w:color w:val="000000" w:themeColor="text1"/>
              </w:rPr>
              <w:t>Q2</w:t>
            </w:r>
          </w:p>
          <w:p w14:paraId="05C4C06F" w14:textId="77777777" w:rsidR="00CD5C6D" w:rsidRPr="000E7EED" w:rsidRDefault="00CD5C6D" w:rsidP="0039260E">
            <w:pPr>
              <w:jc w:val="center"/>
              <w:rPr>
                <w:b/>
                <w:color w:val="000000" w:themeColor="text1"/>
              </w:rPr>
            </w:pPr>
            <w:r w:rsidRPr="000E7EED">
              <w:rPr>
                <w:b/>
                <w:color w:val="000000" w:themeColor="text1"/>
              </w:rPr>
              <w:t>201</w:t>
            </w:r>
            <w:r>
              <w:rPr>
                <w:b/>
                <w:color w:val="000000" w:themeColor="text1"/>
              </w:rPr>
              <w:t>9</w:t>
            </w:r>
          </w:p>
        </w:tc>
        <w:tc>
          <w:tcPr>
            <w:tcW w:w="780" w:type="dxa"/>
            <w:tcBorders>
              <w:top w:val="none" w:sz="0" w:space="0" w:color="auto"/>
              <w:bottom w:val="none" w:sz="0" w:space="0" w:color="auto"/>
            </w:tcBorders>
            <w:shd w:val="clear" w:color="auto" w:fill="C3AFCC"/>
          </w:tcPr>
          <w:p w14:paraId="68171280" w14:textId="77777777" w:rsidR="00CD5C6D" w:rsidRPr="000E7EED" w:rsidRDefault="00CD5C6D" w:rsidP="0039260E">
            <w:pPr>
              <w:jc w:val="center"/>
              <w:rPr>
                <w:b/>
                <w:color w:val="000000" w:themeColor="text1"/>
              </w:rPr>
            </w:pPr>
            <w:r w:rsidRPr="000E7EED">
              <w:rPr>
                <w:b/>
                <w:color w:val="000000" w:themeColor="text1"/>
              </w:rPr>
              <w:t>Q3</w:t>
            </w:r>
          </w:p>
          <w:p w14:paraId="582DB0D5" w14:textId="77777777" w:rsidR="00CD5C6D" w:rsidRPr="000E7EED" w:rsidRDefault="00CD5C6D" w:rsidP="0039260E">
            <w:pPr>
              <w:jc w:val="center"/>
              <w:rPr>
                <w:b/>
                <w:color w:val="000000" w:themeColor="text1"/>
              </w:rPr>
            </w:pPr>
            <w:r w:rsidRPr="000E7EED">
              <w:rPr>
                <w:b/>
                <w:color w:val="000000" w:themeColor="text1"/>
              </w:rPr>
              <w:t>201</w:t>
            </w:r>
            <w:r>
              <w:rPr>
                <w:b/>
                <w:color w:val="000000" w:themeColor="text1"/>
              </w:rPr>
              <w:t>9</w:t>
            </w:r>
          </w:p>
        </w:tc>
        <w:tc>
          <w:tcPr>
            <w:tcW w:w="879" w:type="dxa"/>
            <w:tcBorders>
              <w:top w:val="none" w:sz="0" w:space="0" w:color="auto"/>
              <w:bottom w:val="none" w:sz="0" w:space="0" w:color="auto"/>
            </w:tcBorders>
            <w:shd w:val="clear" w:color="auto" w:fill="C3AFCC"/>
          </w:tcPr>
          <w:p w14:paraId="6BE5D0A4" w14:textId="77777777" w:rsidR="00CD5C6D" w:rsidRPr="000E7EED" w:rsidRDefault="00CD5C6D" w:rsidP="0039260E">
            <w:pPr>
              <w:jc w:val="center"/>
              <w:rPr>
                <w:b/>
                <w:color w:val="000000" w:themeColor="text1"/>
              </w:rPr>
            </w:pPr>
            <w:r w:rsidRPr="000E7EED">
              <w:rPr>
                <w:b/>
                <w:color w:val="000000" w:themeColor="text1"/>
              </w:rPr>
              <w:t>Q4</w:t>
            </w:r>
          </w:p>
          <w:p w14:paraId="6A8207AE" w14:textId="77777777" w:rsidR="00CD5C6D" w:rsidRPr="000E7EED" w:rsidRDefault="00CD5C6D" w:rsidP="0039260E">
            <w:pPr>
              <w:jc w:val="center"/>
              <w:rPr>
                <w:b/>
                <w:color w:val="000000" w:themeColor="text1"/>
              </w:rPr>
            </w:pPr>
            <w:r w:rsidRPr="000E7EED">
              <w:rPr>
                <w:b/>
                <w:color w:val="000000" w:themeColor="text1"/>
              </w:rPr>
              <w:t>201</w:t>
            </w:r>
            <w:r>
              <w:rPr>
                <w:b/>
                <w:color w:val="000000" w:themeColor="text1"/>
              </w:rPr>
              <w:t>9</w:t>
            </w:r>
          </w:p>
        </w:tc>
        <w:tc>
          <w:tcPr>
            <w:tcW w:w="973" w:type="dxa"/>
            <w:tcBorders>
              <w:top w:val="none" w:sz="0" w:space="0" w:color="auto"/>
              <w:bottom w:val="none" w:sz="0" w:space="0" w:color="auto"/>
            </w:tcBorders>
            <w:shd w:val="clear" w:color="auto" w:fill="C3AFCC"/>
          </w:tcPr>
          <w:p w14:paraId="196D91D4" w14:textId="77777777" w:rsidR="00CD5C6D" w:rsidRDefault="00CD5C6D" w:rsidP="0039260E">
            <w:pPr>
              <w:jc w:val="center"/>
              <w:rPr>
                <w:b/>
                <w:bCs w:val="0"/>
                <w:color w:val="000000" w:themeColor="text1"/>
              </w:rPr>
            </w:pPr>
            <w:r>
              <w:rPr>
                <w:b/>
                <w:color w:val="000000" w:themeColor="text1"/>
              </w:rPr>
              <w:t xml:space="preserve">Q1 </w:t>
            </w:r>
          </w:p>
          <w:p w14:paraId="1B802FE9" w14:textId="77777777" w:rsidR="00CD5C6D" w:rsidRPr="000E7EED" w:rsidRDefault="00CD5C6D" w:rsidP="0039260E">
            <w:pPr>
              <w:jc w:val="center"/>
              <w:rPr>
                <w:b/>
                <w:color w:val="000000" w:themeColor="text1"/>
              </w:rPr>
            </w:pPr>
            <w:r>
              <w:rPr>
                <w:b/>
                <w:color w:val="000000" w:themeColor="text1"/>
              </w:rPr>
              <w:t>2020</w:t>
            </w:r>
          </w:p>
        </w:tc>
        <w:tc>
          <w:tcPr>
            <w:tcW w:w="1128" w:type="dxa"/>
            <w:tcBorders>
              <w:top w:val="none" w:sz="0" w:space="0" w:color="auto"/>
              <w:bottom w:val="none" w:sz="0" w:space="0" w:color="auto"/>
            </w:tcBorders>
            <w:shd w:val="clear" w:color="auto" w:fill="C3AFCC"/>
          </w:tcPr>
          <w:p w14:paraId="1FBAB279" w14:textId="77777777" w:rsidR="00CD5C6D" w:rsidRPr="000E7EED" w:rsidRDefault="00CD5C6D" w:rsidP="0039260E">
            <w:pPr>
              <w:jc w:val="center"/>
              <w:rPr>
                <w:b/>
                <w:color w:val="000000" w:themeColor="text1"/>
              </w:rPr>
            </w:pPr>
            <w:r w:rsidRPr="000E7EED">
              <w:rPr>
                <w:b/>
                <w:color w:val="000000" w:themeColor="text1"/>
              </w:rPr>
              <w:t>Q</w:t>
            </w:r>
            <w:r>
              <w:rPr>
                <w:b/>
                <w:color w:val="000000" w:themeColor="text1"/>
              </w:rPr>
              <w:t>2</w:t>
            </w:r>
          </w:p>
          <w:p w14:paraId="585D819B" w14:textId="77777777" w:rsidR="00CD5C6D" w:rsidRPr="000E7EED" w:rsidRDefault="00CD5C6D" w:rsidP="0039260E">
            <w:pPr>
              <w:jc w:val="center"/>
              <w:rPr>
                <w:b/>
                <w:color w:val="000000" w:themeColor="text1"/>
              </w:rPr>
            </w:pPr>
            <w:r w:rsidRPr="000E7EED">
              <w:rPr>
                <w:b/>
                <w:color w:val="000000" w:themeColor="text1"/>
              </w:rPr>
              <w:t>20</w:t>
            </w:r>
            <w:r>
              <w:rPr>
                <w:b/>
                <w:color w:val="000000" w:themeColor="text1"/>
              </w:rPr>
              <w:t>20</w:t>
            </w:r>
          </w:p>
        </w:tc>
        <w:tc>
          <w:tcPr>
            <w:tcW w:w="1237" w:type="dxa"/>
            <w:tcBorders>
              <w:top w:val="none" w:sz="0" w:space="0" w:color="auto"/>
              <w:bottom w:val="none" w:sz="0" w:space="0" w:color="auto"/>
            </w:tcBorders>
            <w:shd w:val="clear" w:color="auto" w:fill="C3AFCC"/>
          </w:tcPr>
          <w:p w14:paraId="52891400" w14:textId="77777777" w:rsidR="00CD5C6D" w:rsidRDefault="00CD5C6D" w:rsidP="0039260E">
            <w:pPr>
              <w:jc w:val="center"/>
              <w:rPr>
                <w:b/>
                <w:bCs w:val="0"/>
                <w:color w:val="000000" w:themeColor="text1"/>
              </w:rPr>
            </w:pPr>
            <w:r>
              <w:rPr>
                <w:b/>
                <w:color w:val="000000" w:themeColor="text1"/>
              </w:rPr>
              <w:t>Q3</w:t>
            </w:r>
          </w:p>
          <w:p w14:paraId="5D4E4FA2" w14:textId="7C608F8B" w:rsidR="00CD5C6D" w:rsidRPr="000E7EED" w:rsidRDefault="00CD5C6D" w:rsidP="0039260E">
            <w:pPr>
              <w:jc w:val="center"/>
              <w:rPr>
                <w:b/>
                <w:color w:val="000000" w:themeColor="text1"/>
              </w:rPr>
            </w:pPr>
            <w:r>
              <w:rPr>
                <w:b/>
                <w:color w:val="000000" w:themeColor="text1"/>
              </w:rPr>
              <w:t>2020</w:t>
            </w:r>
          </w:p>
        </w:tc>
        <w:tc>
          <w:tcPr>
            <w:tcW w:w="1237" w:type="dxa"/>
            <w:tcBorders>
              <w:top w:val="none" w:sz="0" w:space="0" w:color="auto"/>
              <w:bottom w:val="none" w:sz="0" w:space="0" w:color="auto"/>
            </w:tcBorders>
            <w:shd w:val="clear" w:color="auto" w:fill="C3AFCC"/>
          </w:tcPr>
          <w:p w14:paraId="1641F340" w14:textId="2C60A2A2" w:rsidR="00CD5C6D" w:rsidRPr="000E7EED" w:rsidRDefault="00CD5C6D" w:rsidP="0039260E">
            <w:pPr>
              <w:jc w:val="center"/>
              <w:rPr>
                <w:b/>
                <w:color w:val="000000" w:themeColor="text1"/>
              </w:rPr>
            </w:pPr>
            <w:r w:rsidRPr="7D7A0756">
              <w:rPr>
                <w:b/>
                <w:color w:val="000000" w:themeColor="text1"/>
              </w:rPr>
              <w:t>Q</w:t>
            </w:r>
            <w:r w:rsidR="0179A29F" w:rsidRPr="7D7A0756">
              <w:rPr>
                <w:b/>
                <w:color w:val="000000" w:themeColor="text1"/>
              </w:rPr>
              <w:t>4</w:t>
            </w:r>
            <w:r>
              <w:rPr>
                <w:b/>
                <w:color w:val="000000" w:themeColor="text1"/>
              </w:rPr>
              <w:t xml:space="preserve"> </w:t>
            </w:r>
            <w:r w:rsidRPr="000E7EED">
              <w:rPr>
                <w:b/>
                <w:color w:val="000000" w:themeColor="text1"/>
              </w:rPr>
              <w:t>20</w:t>
            </w:r>
            <w:r>
              <w:rPr>
                <w:b/>
                <w:color w:val="000000" w:themeColor="text1"/>
              </w:rPr>
              <w:t>20 projection</w:t>
            </w:r>
          </w:p>
        </w:tc>
        <w:tc>
          <w:tcPr>
            <w:tcW w:w="1137" w:type="dxa"/>
            <w:tcBorders>
              <w:top w:val="none" w:sz="0" w:space="0" w:color="auto"/>
              <w:bottom w:val="none" w:sz="0" w:space="0" w:color="auto"/>
            </w:tcBorders>
            <w:shd w:val="clear" w:color="auto" w:fill="C3AFCC"/>
          </w:tcPr>
          <w:p w14:paraId="7B1D8CDA" w14:textId="77777777" w:rsidR="00CD5C6D" w:rsidRPr="000E7EED" w:rsidRDefault="00CD5C6D" w:rsidP="0039260E">
            <w:pPr>
              <w:jc w:val="center"/>
              <w:rPr>
                <w:b/>
                <w:color w:val="000000" w:themeColor="text1"/>
              </w:rPr>
            </w:pPr>
            <w:r>
              <w:rPr>
                <w:b/>
                <w:color w:val="000000" w:themeColor="text1"/>
              </w:rPr>
              <w:t>Year-end projection</w:t>
            </w:r>
          </w:p>
        </w:tc>
      </w:tr>
      <w:tr w:rsidR="00CD5C6D" w:rsidRPr="000E7EED" w14:paraId="4284AD7B" w14:textId="77777777" w:rsidTr="008A4966">
        <w:trPr>
          <w:cantSplit/>
          <w:trHeight w:val="740"/>
        </w:trPr>
        <w:tc>
          <w:tcPr>
            <w:tcW w:w="998" w:type="dxa"/>
          </w:tcPr>
          <w:p w14:paraId="30876719" w14:textId="77777777" w:rsidR="00CD5C6D" w:rsidRPr="000E7EED" w:rsidRDefault="00CD5C6D" w:rsidP="0039260E">
            <w:pPr>
              <w:rPr>
                <w:color w:val="000000" w:themeColor="text1"/>
              </w:rPr>
            </w:pPr>
            <w:r w:rsidRPr="000E7EED">
              <w:rPr>
                <w:color w:val="000000" w:themeColor="text1"/>
              </w:rPr>
              <w:t>Duty lawyer services</w:t>
            </w:r>
          </w:p>
        </w:tc>
        <w:tc>
          <w:tcPr>
            <w:tcW w:w="803" w:type="dxa"/>
            <w:shd w:val="clear" w:color="auto" w:fill="FFFFFF" w:themeFill="background1"/>
          </w:tcPr>
          <w:p w14:paraId="558AE6EC" w14:textId="77777777" w:rsidR="00CD5C6D" w:rsidRPr="000E7EED" w:rsidRDefault="00CD5C6D" w:rsidP="0039260E">
            <w:pPr>
              <w:jc w:val="right"/>
              <w:rPr>
                <w:color w:val="000000" w:themeColor="text1"/>
              </w:rPr>
            </w:pPr>
            <w:r>
              <w:rPr>
                <w:color w:val="000000" w:themeColor="text1"/>
              </w:rPr>
              <w:t xml:space="preserve">24,661 </w:t>
            </w:r>
          </w:p>
        </w:tc>
        <w:tc>
          <w:tcPr>
            <w:tcW w:w="996" w:type="dxa"/>
            <w:shd w:val="clear" w:color="auto" w:fill="FFFFFF" w:themeFill="background1"/>
          </w:tcPr>
          <w:p w14:paraId="4CC9D874" w14:textId="77777777" w:rsidR="00CD5C6D" w:rsidRPr="000E7EED" w:rsidRDefault="00CD5C6D" w:rsidP="0039260E">
            <w:pPr>
              <w:jc w:val="right"/>
              <w:rPr>
                <w:color w:val="000000" w:themeColor="text1"/>
              </w:rPr>
            </w:pPr>
            <w:r>
              <w:rPr>
                <w:color w:val="000000" w:themeColor="text1"/>
              </w:rPr>
              <w:t xml:space="preserve">24,627 </w:t>
            </w:r>
          </w:p>
        </w:tc>
        <w:tc>
          <w:tcPr>
            <w:tcW w:w="780" w:type="dxa"/>
            <w:shd w:val="clear" w:color="auto" w:fill="FFFFFF" w:themeFill="background1"/>
          </w:tcPr>
          <w:p w14:paraId="7681C97B" w14:textId="77777777" w:rsidR="00CD5C6D" w:rsidRPr="000E7EED" w:rsidRDefault="00CD5C6D" w:rsidP="0039260E">
            <w:pPr>
              <w:jc w:val="right"/>
              <w:rPr>
                <w:color w:val="000000" w:themeColor="text1"/>
              </w:rPr>
            </w:pPr>
            <w:r>
              <w:rPr>
                <w:color w:val="000000" w:themeColor="text1"/>
              </w:rPr>
              <w:t>24,394</w:t>
            </w:r>
          </w:p>
        </w:tc>
        <w:tc>
          <w:tcPr>
            <w:tcW w:w="879" w:type="dxa"/>
            <w:shd w:val="clear" w:color="auto" w:fill="FFFFFF" w:themeFill="background1"/>
          </w:tcPr>
          <w:p w14:paraId="6C1B70BD" w14:textId="77777777" w:rsidR="00CD5C6D" w:rsidRPr="000E7EED" w:rsidRDefault="00CD5C6D" w:rsidP="0039260E">
            <w:pPr>
              <w:jc w:val="right"/>
              <w:rPr>
                <w:color w:val="000000" w:themeColor="text1"/>
              </w:rPr>
            </w:pPr>
            <w:r>
              <w:rPr>
                <w:color w:val="000000" w:themeColor="text1"/>
              </w:rPr>
              <w:t>23,215</w:t>
            </w:r>
          </w:p>
        </w:tc>
        <w:tc>
          <w:tcPr>
            <w:tcW w:w="973" w:type="dxa"/>
            <w:shd w:val="clear" w:color="auto" w:fill="FFFFFF" w:themeFill="background1"/>
          </w:tcPr>
          <w:p w14:paraId="49C3A1A4" w14:textId="2B3BF8A2" w:rsidR="00CD5C6D" w:rsidRPr="0021615C" w:rsidRDefault="00CD5C6D" w:rsidP="00821FD5">
            <w:pPr>
              <w:ind w:left="30" w:hanging="30"/>
              <w:jc w:val="right"/>
            </w:pPr>
            <w:r>
              <w:t>21,887</w:t>
            </w:r>
          </w:p>
        </w:tc>
        <w:tc>
          <w:tcPr>
            <w:tcW w:w="1128" w:type="dxa"/>
            <w:shd w:val="clear" w:color="auto" w:fill="FFFFFF" w:themeFill="background1"/>
          </w:tcPr>
          <w:p w14:paraId="711CF85A" w14:textId="703725C2" w:rsidR="00CD5C6D" w:rsidRPr="0021615C" w:rsidRDefault="00CD5C6D" w:rsidP="00E5707B">
            <w:pPr>
              <w:ind w:left="30" w:hanging="30"/>
              <w:jc w:val="center"/>
            </w:pPr>
            <w:r>
              <w:t>21,275</w:t>
            </w:r>
          </w:p>
        </w:tc>
        <w:tc>
          <w:tcPr>
            <w:tcW w:w="1237" w:type="dxa"/>
            <w:shd w:val="clear" w:color="auto" w:fill="D9D9D9" w:themeFill="background1" w:themeFillShade="D9"/>
          </w:tcPr>
          <w:p w14:paraId="7DB1A4CA" w14:textId="13B62ADB" w:rsidR="00CD5C6D" w:rsidRDefault="6AEB26CF" w:rsidP="0039260E">
            <w:pPr>
              <w:jc w:val="right"/>
            </w:pPr>
            <w:r>
              <w:t>21,</w:t>
            </w:r>
            <w:r w:rsidR="00B25E37">
              <w:t>070</w:t>
            </w:r>
          </w:p>
        </w:tc>
        <w:tc>
          <w:tcPr>
            <w:tcW w:w="1237" w:type="dxa"/>
          </w:tcPr>
          <w:p w14:paraId="7F70847C" w14:textId="21A66E37" w:rsidR="00CD5C6D" w:rsidRPr="0021615C" w:rsidRDefault="00B25E37" w:rsidP="0039260E">
            <w:pPr>
              <w:jc w:val="right"/>
            </w:pPr>
            <w:r>
              <w:t>21,606</w:t>
            </w:r>
          </w:p>
        </w:tc>
        <w:tc>
          <w:tcPr>
            <w:tcW w:w="1137" w:type="dxa"/>
          </w:tcPr>
          <w:p w14:paraId="1A97898D" w14:textId="72F4656C" w:rsidR="00CD5C6D" w:rsidRPr="0021615C" w:rsidRDefault="00B25E37" w:rsidP="0039260E">
            <w:pPr>
              <w:jc w:val="right"/>
            </w:pPr>
            <w:r>
              <w:t>89</w:t>
            </w:r>
            <w:r w:rsidR="00CD5C6D">
              <w:t>,700</w:t>
            </w:r>
          </w:p>
        </w:tc>
      </w:tr>
      <w:tr w:rsidR="00CD5C6D" w:rsidRPr="000E7EED" w14:paraId="78D78C2A" w14:textId="77777777" w:rsidTr="008A4966">
        <w:trPr>
          <w:cantSplit/>
          <w:trHeight w:val="740"/>
        </w:trPr>
        <w:tc>
          <w:tcPr>
            <w:tcW w:w="998" w:type="dxa"/>
            <w:shd w:val="clear" w:color="auto" w:fill="D9D9D9" w:themeFill="background1" w:themeFillShade="D9"/>
          </w:tcPr>
          <w:p w14:paraId="7700178E" w14:textId="77777777" w:rsidR="00CD5C6D" w:rsidRPr="000E7EED" w:rsidRDefault="00CD5C6D" w:rsidP="0039260E">
            <w:pPr>
              <w:rPr>
                <w:b/>
                <w:color w:val="000000" w:themeColor="text1"/>
              </w:rPr>
            </w:pPr>
            <w:r w:rsidRPr="000E7EED">
              <w:rPr>
                <w:b/>
                <w:color w:val="000000" w:themeColor="text1"/>
              </w:rPr>
              <w:t>Year to date</w:t>
            </w:r>
          </w:p>
        </w:tc>
        <w:tc>
          <w:tcPr>
            <w:tcW w:w="803" w:type="dxa"/>
            <w:shd w:val="clear" w:color="auto" w:fill="D9D9D9" w:themeFill="background1" w:themeFillShade="D9"/>
          </w:tcPr>
          <w:p w14:paraId="5994948D" w14:textId="77777777" w:rsidR="00CD5C6D" w:rsidRPr="000E7EED" w:rsidRDefault="00CD5C6D" w:rsidP="0039260E">
            <w:pPr>
              <w:jc w:val="right"/>
              <w:rPr>
                <w:color w:val="000000" w:themeColor="text1"/>
              </w:rPr>
            </w:pPr>
            <w:r>
              <w:rPr>
                <w:color w:val="000000" w:themeColor="text1"/>
              </w:rPr>
              <w:t>24,661</w:t>
            </w:r>
          </w:p>
        </w:tc>
        <w:tc>
          <w:tcPr>
            <w:tcW w:w="996" w:type="dxa"/>
            <w:shd w:val="clear" w:color="auto" w:fill="D9D9D9" w:themeFill="background1" w:themeFillShade="D9"/>
          </w:tcPr>
          <w:p w14:paraId="3413C9B4" w14:textId="77777777" w:rsidR="00CD5C6D" w:rsidRPr="00572622" w:rsidRDefault="00CD5C6D" w:rsidP="0A2EA914">
            <w:pPr>
              <w:jc w:val="right"/>
              <w:rPr>
                <w:color w:val="000000" w:themeColor="text1"/>
              </w:rPr>
            </w:pPr>
            <w:r w:rsidRPr="0A2EA914">
              <w:rPr>
                <w:color w:val="000000" w:themeColor="text1"/>
              </w:rPr>
              <w:t>48,928</w:t>
            </w:r>
          </w:p>
        </w:tc>
        <w:tc>
          <w:tcPr>
            <w:tcW w:w="780" w:type="dxa"/>
            <w:shd w:val="clear" w:color="auto" w:fill="D9D9D9" w:themeFill="background1" w:themeFillShade="D9"/>
          </w:tcPr>
          <w:p w14:paraId="762DC81E" w14:textId="77777777" w:rsidR="00CD5C6D" w:rsidRPr="000E7EED" w:rsidRDefault="00CD5C6D" w:rsidP="0A2EA914">
            <w:pPr>
              <w:jc w:val="right"/>
              <w:rPr>
                <w:b/>
                <w:bCs/>
                <w:color w:val="000000" w:themeColor="text1"/>
              </w:rPr>
            </w:pPr>
            <w:r w:rsidRPr="0A2EA914">
              <w:rPr>
                <w:b/>
                <w:bCs/>
                <w:color w:val="000000" w:themeColor="text1"/>
              </w:rPr>
              <w:t>73,322</w:t>
            </w:r>
          </w:p>
        </w:tc>
        <w:tc>
          <w:tcPr>
            <w:tcW w:w="879" w:type="dxa"/>
            <w:shd w:val="clear" w:color="auto" w:fill="D9D9D9" w:themeFill="background1" w:themeFillShade="D9"/>
          </w:tcPr>
          <w:p w14:paraId="55631CE9" w14:textId="77777777" w:rsidR="00CD5C6D" w:rsidRPr="00572622" w:rsidRDefault="00CD5C6D" w:rsidP="0039260E">
            <w:pPr>
              <w:jc w:val="right"/>
              <w:rPr>
                <w:color w:val="000000" w:themeColor="text1"/>
              </w:rPr>
            </w:pPr>
            <w:r w:rsidRPr="0A2EA914">
              <w:rPr>
                <w:color w:val="000000" w:themeColor="text1"/>
              </w:rPr>
              <w:t>96,537</w:t>
            </w:r>
          </w:p>
        </w:tc>
        <w:tc>
          <w:tcPr>
            <w:tcW w:w="973" w:type="dxa"/>
            <w:shd w:val="clear" w:color="auto" w:fill="D9D9D9" w:themeFill="background1" w:themeFillShade="D9"/>
          </w:tcPr>
          <w:p w14:paraId="5658F3C8" w14:textId="2CC7F428" w:rsidR="00CD5C6D" w:rsidRPr="0021615C" w:rsidRDefault="00CD5C6D" w:rsidP="0039260E">
            <w:pPr>
              <w:jc w:val="right"/>
            </w:pPr>
            <w:r>
              <w:t>21,887</w:t>
            </w:r>
          </w:p>
        </w:tc>
        <w:tc>
          <w:tcPr>
            <w:tcW w:w="1128" w:type="dxa"/>
            <w:shd w:val="clear" w:color="auto" w:fill="D9D9D9" w:themeFill="background1" w:themeFillShade="D9"/>
          </w:tcPr>
          <w:p w14:paraId="2D8D1108" w14:textId="74EDF2B8" w:rsidR="00CD5C6D" w:rsidRPr="00572622" w:rsidRDefault="00CD5C6D" w:rsidP="0A2EA914">
            <w:pPr>
              <w:jc w:val="center"/>
            </w:pPr>
            <w:r>
              <w:t>45,372</w:t>
            </w:r>
          </w:p>
        </w:tc>
        <w:tc>
          <w:tcPr>
            <w:tcW w:w="1237" w:type="dxa"/>
            <w:shd w:val="clear" w:color="auto" w:fill="D9D9D9" w:themeFill="background1" w:themeFillShade="D9"/>
          </w:tcPr>
          <w:p w14:paraId="17A18CEF" w14:textId="18281CB5" w:rsidR="00CD5C6D" w:rsidRDefault="4D6FF0BC" w:rsidP="0A2EA914">
            <w:pPr>
              <w:jc w:val="right"/>
              <w:rPr>
                <w:b/>
                <w:bCs/>
              </w:rPr>
            </w:pPr>
            <w:r w:rsidRPr="0A2EA914">
              <w:rPr>
                <w:b/>
                <w:bCs/>
              </w:rPr>
              <w:t>66,</w:t>
            </w:r>
            <w:r w:rsidR="00B25E37">
              <w:rPr>
                <w:b/>
                <w:bCs/>
              </w:rPr>
              <w:t>442</w:t>
            </w:r>
          </w:p>
        </w:tc>
        <w:tc>
          <w:tcPr>
            <w:tcW w:w="1237" w:type="dxa"/>
            <w:shd w:val="clear" w:color="auto" w:fill="D9D9D9" w:themeFill="background1" w:themeFillShade="D9"/>
          </w:tcPr>
          <w:p w14:paraId="17D31D6D" w14:textId="12B4547C" w:rsidR="00CD5C6D" w:rsidRPr="0021615C" w:rsidRDefault="00B25E37" w:rsidP="0039260E">
            <w:pPr>
              <w:jc w:val="right"/>
            </w:pPr>
            <w:r>
              <w:t>89,700</w:t>
            </w:r>
          </w:p>
        </w:tc>
        <w:tc>
          <w:tcPr>
            <w:tcW w:w="1137" w:type="dxa"/>
            <w:shd w:val="clear" w:color="auto" w:fill="D9D9D9" w:themeFill="background1" w:themeFillShade="D9"/>
          </w:tcPr>
          <w:p w14:paraId="191C96F2" w14:textId="1E52F5D6" w:rsidR="00CD5C6D" w:rsidRPr="0021615C" w:rsidRDefault="00B25E37" w:rsidP="0039260E">
            <w:pPr>
              <w:jc w:val="right"/>
              <w:rPr>
                <w:b/>
                <w:bCs/>
              </w:rPr>
            </w:pPr>
            <w:r>
              <w:rPr>
                <w:b/>
                <w:bCs/>
              </w:rPr>
              <w:t>89</w:t>
            </w:r>
            <w:r w:rsidR="00CD5C6D">
              <w:rPr>
                <w:b/>
                <w:bCs/>
              </w:rPr>
              <w:t>,700</w:t>
            </w:r>
          </w:p>
        </w:tc>
      </w:tr>
    </w:tbl>
    <w:bookmarkEnd w:id="4"/>
    <w:p w14:paraId="002927B0" w14:textId="52781D60" w:rsidR="004175B7" w:rsidRPr="000E7EED" w:rsidRDefault="004175B7" w:rsidP="004175B7">
      <w:pPr>
        <w:pStyle w:val="Heading3"/>
        <w:rPr>
          <w:color w:val="000000" w:themeColor="text1"/>
        </w:rPr>
      </w:pPr>
      <w:r w:rsidRPr="00C72135">
        <w:rPr>
          <w:color w:val="000000" w:themeColor="text1"/>
        </w:rPr>
        <w:t>Legal advice and minor assistance</w:t>
      </w:r>
    </w:p>
    <w:p w14:paraId="7FA13446" w14:textId="21184B0B" w:rsidR="004E0666" w:rsidRDefault="002F6F44" w:rsidP="004175B7">
      <w:pPr>
        <w:rPr>
          <w:color w:val="000000" w:themeColor="text1"/>
        </w:rPr>
      </w:pPr>
      <w:r>
        <w:rPr>
          <w:color w:val="000000" w:themeColor="text1"/>
        </w:rPr>
        <w:t>Our</w:t>
      </w:r>
      <w:r w:rsidRPr="000E7EED">
        <w:rPr>
          <w:color w:val="000000" w:themeColor="text1"/>
        </w:rPr>
        <w:t xml:space="preserve"> </w:t>
      </w:r>
      <w:r w:rsidR="004175B7" w:rsidRPr="000E7EED">
        <w:rPr>
          <w:color w:val="000000" w:themeColor="text1"/>
        </w:rPr>
        <w:t xml:space="preserve">lawyers provide legal advice and minor assistance to help people resolve their legal problems as early as possible and, in some circumstances, </w:t>
      </w:r>
      <w:r w:rsidR="004175B7" w:rsidRPr="65535495">
        <w:rPr>
          <w:color w:val="000000" w:themeColor="text1"/>
        </w:rPr>
        <w:t>avoid</w:t>
      </w:r>
      <w:r w:rsidR="004175B7" w:rsidRPr="000E7EED">
        <w:rPr>
          <w:color w:val="000000" w:themeColor="text1"/>
        </w:rPr>
        <w:t xml:space="preserve"> the need to go to court.</w:t>
      </w:r>
      <w:r w:rsidR="00757F74">
        <w:rPr>
          <w:color w:val="000000" w:themeColor="text1"/>
        </w:rPr>
        <w:t xml:space="preserve"> </w:t>
      </w:r>
    </w:p>
    <w:p w14:paraId="39F52E7F" w14:textId="56FF3052" w:rsidR="007B52E6" w:rsidRDefault="007B52E6" w:rsidP="004175B7">
      <w:pPr>
        <w:rPr>
          <w:color w:val="000000" w:themeColor="text1"/>
        </w:rPr>
      </w:pPr>
      <w:r w:rsidRPr="7D7A0756">
        <w:rPr>
          <w:color w:val="000000" w:themeColor="text1"/>
        </w:rPr>
        <w:t>All legal advice is being delivered by phone due to COVID-19</w:t>
      </w:r>
      <w:r w:rsidR="0EF9D3EC" w:rsidRPr="7D7A0756">
        <w:rPr>
          <w:color w:val="000000" w:themeColor="text1"/>
        </w:rPr>
        <w:t xml:space="preserve">. The reduced operating hours of Legal Help and the associated disruptions of implementing a new working from home model have resulted in a </w:t>
      </w:r>
      <w:r w:rsidR="2DCC46B9" w:rsidRPr="7D7A0756">
        <w:rPr>
          <w:color w:val="000000" w:themeColor="text1"/>
        </w:rPr>
        <w:t xml:space="preserve">4.4 per cent drop from Q2 2019-20. </w:t>
      </w:r>
      <w:r w:rsidR="206859B6" w:rsidRPr="7D7A0756">
        <w:rPr>
          <w:color w:val="000000" w:themeColor="text1"/>
        </w:rPr>
        <w:t>Like</w:t>
      </w:r>
      <w:r w:rsidR="2DCC46B9" w:rsidRPr="7D7A0756">
        <w:rPr>
          <w:color w:val="000000" w:themeColor="text1"/>
        </w:rPr>
        <w:t xml:space="preserve"> the previous two quarters in 2019-20, Q3 is 1</w:t>
      </w:r>
      <w:r w:rsidR="186AFA3D" w:rsidRPr="7D7A0756">
        <w:rPr>
          <w:color w:val="000000" w:themeColor="text1"/>
        </w:rPr>
        <w:t xml:space="preserve">8 </w:t>
      </w:r>
      <w:r w:rsidR="650F45D0" w:rsidRPr="7D7A0756">
        <w:rPr>
          <w:color w:val="000000" w:themeColor="text1"/>
        </w:rPr>
        <w:t xml:space="preserve">per cent below </w:t>
      </w:r>
      <w:r w:rsidR="26A3E900" w:rsidRPr="7D7A0756">
        <w:rPr>
          <w:color w:val="000000" w:themeColor="text1"/>
        </w:rPr>
        <w:t xml:space="preserve">Q3 2018-19. We have been taking measures to better target our priority clients, who often have </w:t>
      </w:r>
      <w:r w:rsidR="2104143B" w:rsidRPr="7D7A0756">
        <w:rPr>
          <w:color w:val="000000" w:themeColor="text1"/>
        </w:rPr>
        <w:t>more complex legal needs. As a result, advice sessions take longer to deliver, and reduce the availability of staff to answer other calls. This has impacted the number of services we are able to deliver.</w:t>
      </w:r>
    </w:p>
    <w:p w14:paraId="6229A3EF" w14:textId="3E2BC914" w:rsidR="004175B7" w:rsidRPr="00757F74" w:rsidRDefault="002F6F44" w:rsidP="00843EF7">
      <w:pPr>
        <w:pStyle w:val="Tableheader"/>
        <w:rPr>
          <w:color w:val="000000" w:themeColor="text1"/>
        </w:rPr>
      </w:pPr>
      <w:r>
        <w:t>Legal advice and minor assistance to date</w:t>
      </w:r>
    </w:p>
    <w:tbl>
      <w:tblPr>
        <w:tblStyle w:val="PlainTable2"/>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342"/>
        <w:gridCol w:w="889"/>
        <w:gridCol w:w="889"/>
        <w:gridCol w:w="889"/>
        <w:gridCol w:w="889"/>
        <w:gridCol w:w="889"/>
        <w:gridCol w:w="889"/>
        <w:gridCol w:w="889"/>
        <w:gridCol w:w="1280"/>
        <w:gridCol w:w="1280"/>
      </w:tblGrid>
      <w:tr w:rsidR="008013DD" w:rsidRPr="000E7EED" w14:paraId="6DFEDDFA" w14:textId="77777777" w:rsidTr="008A4966">
        <w:trPr>
          <w:cnfStyle w:val="100000000000" w:firstRow="1" w:lastRow="0" w:firstColumn="0" w:lastColumn="0" w:oddVBand="0" w:evenVBand="0" w:oddHBand="0" w:evenHBand="0" w:firstRowFirstColumn="0" w:firstRowLastColumn="0" w:lastRowFirstColumn="0" w:lastRowLastColumn="0"/>
        </w:trPr>
        <w:tc>
          <w:tcPr>
            <w:tcW w:w="1342" w:type="dxa"/>
            <w:tcBorders>
              <w:top w:val="none" w:sz="0" w:space="0" w:color="auto"/>
              <w:bottom w:val="none" w:sz="0" w:space="0" w:color="auto"/>
            </w:tcBorders>
            <w:shd w:val="clear" w:color="auto" w:fill="C3AFCC"/>
          </w:tcPr>
          <w:p w14:paraId="728303AE" w14:textId="77777777" w:rsidR="00CD5C6D" w:rsidRPr="000E7EED" w:rsidRDefault="00CD5C6D" w:rsidP="0039260E">
            <w:pPr>
              <w:rPr>
                <w:b/>
                <w:color w:val="000000" w:themeColor="text1"/>
              </w:rPr>
            </w:pPr>
            <w:bookmarkStart w:id="5" w:name="_Hlk31802364"/>
            <w:r w:rsidRPr="000E7EED">
              <w:rPr>
                <w:b/>
                <w:color w:val="000000" w:themeColor="text1"/>
              </w:rPr>
              <w:br w:type="page"/>
            </w:r>
            <w:r w:rsidRPr="000E7EED">
              <w:rPr>
                <w:b/>
                <w:color w:val="000000" w:themeColor="text1"/>
              </w:rPr>
              <w:br w:type="page"/>
              <w:t>Legal advice and minor assistance as at</w:t>
            </w:r>
          </w:p>
        </w:tc>
        <w:tc>
          <w:tcPr>
            <w:tcW w:w="908" w:type="dxa"/>
            <w:tcBorders>
              <w:top w:val="none" w:sz="0" w:space="0" w:color="auto"/>
              <w:bottom w:val="none" w:sz="0" w:space="0" w:color="auto"/>
            </w:tcBorders>
            <w:shd w:val="clear" w:color="auto" w:fill="C3AFCC"/>
          </w:tcPr>
          <w:p w14:paraId="27310DB8" w14:textId="77777777" w:rsidR="00CD5C6D" w:rsidRPr="000E7EED" w:rsidRDefault="00CD5C6D" w:rsidP="0039260E">
            <w:pPr>
              <w:jc w:val="center"/>
              <w:rPr>
                <w:b/>
                <w:color w:val="000000" w:themeColor="text1"/>
              </w:rPr>
            </w:pPr>
            <w:r w:rsidRPr="000E7EED">
              <w:rPr>
                <w:b/>
                <w:color w:val="000000" w:themeColor="text1"/>
              </w:rPr>
              <w:t>Q1</w:t>
            </w:r>
          </w:p>
          <w:p w14:paraId="1FE807B7" w14:textId="77777777" w:rsidR="00CD5C6D" w:rsidRPr="000E7EED" w:rsidRDefault="00CD5C6D" w:rsidP="0039260E">
            <w:pPr>
              <w:jc w:val="center"/>
              <w:rPr>
                <w:b/>
                <w:color w:val="000000" w:themeColor="text1"/>
              </w:rPr>
            </w:pPr>
            <w:r w:rsidRPr="000E7EED">
              <w:rPr>
                <w:b/>
                <w:color w:val="000000" w:themeColor="text1"/>
              </w:rPr>
              <w:t>201</w:t>
            </w:r>
            <w:r>
              <w:rPr>
                <w:b/>
                <w:color w:val="000000" w:themeColor="text1"/>
              </w:rPr>
              <w:t>9</w:t>
            </w:r>
          </w:p>
        </w:tc>
        <w:tc>
          <w:tcPr>
            <w:tcW w:w="902" w:type="dxa"/>
            <w:tcBorders>
              <w:top w:val="none" w:sz="0" w:space="0" w:color="auto"/>
              <w:bottom w:val="none" w:sz="0" w:space="0" w:color="auto"/>
            </w:tcBorders>
            <w:shd w:val="clear" w:color="auto" w:fill="C3AFCC"/>
          </w:tcPr>
          <w:p w14:paraId="237CAFFA" w14:textId="77777777" w:rsidR="00CD5C6D" w:rsidRPr="000E7EED" w:rsidRDefault="00CD5C6D" w:rsidP="0039260E">
            <w:pPr>
              <w:jc w:val="center"/>
              <w:rPr>
                <w:b/>
                <w:color w:val="000000" w:themeColor="text1"/>
              </w:rPr>
            </w:pPr>
            <w:r w:rsidRPr="000E7EED">
              <w:rPr>
                <w:b/>
                <w:color w:val="000000" w:themeColor="text1"/>
              </w:rPr>
              <w:t>Q2</w:t>
            </w:r>
          </w:p>
          <w:p w14:paraId="0177E204" w14:textId="77777777" w:rsidR="00CD5C6D" w:rsidRPr="000E7EED" w:rsidRDefault="00CD5C6D" w:rsidP="0039260E">
            <w:pPr>
              <w:jc w:val="center"/>
              <w:rPr>
                <w:b/>
                <w:color w:val="000000" w:themeColor="text1"/>
              </w:rPr>
            </w:pPr>
            <w:r w:rsidRPr="000E7EED">
              <w:rPr>
                <w:b/>
                <w:color w:val="000000" w:themeColor="text1"/>
              </w:rPr>
              <w:t>201</w:t>
            </w:r>
            <w:r>
              <w:rPr>
                <w:b/>
                <w:color w:val="000000" w:themeColor="text1"/>
              </w:rPr>
              <w:t>9</w:t>
            </w:r>
          </w:p>
        </w:tc>
        <w:tc>
          <w:tcPr>
            <w:tcW w:w="897" w:type="dxa"/>
            <w:tcBorders>
              <w:top w:val="none" w:sz="0" w:space="0" w:color="auto"/>
              <w:bottom w:val="none" w:sz="0" w:space="0" w:color="auto"/>
            </w:tcBorders>
            <w:shd w:val="clear" w:color="auto" w:fill="C3AFCC"/>
          </w:tcPr>
          <w:p w14:paraId="6F265EE9" w14:textId="77777777" w:rsidR="00CD5C6D" w:rsidRPr="000E7EED" w:rsidRDefault="00CD5C6D" w:rsidP="0039260E">
            <w:pPr>
              <w:jc w:val="center"/>
              <w:rPr>
                <w:b/>
                <w:color w:val="000000" w:themeColor="text1"/>
              </w:rPr>
            </w:pPr>
            <w:r w:rsidRPr="000E7EED">
              <w:rPr>
                <w:b/>
                <w:color w:val="000000" w:themeColor="text1"/>
              </w:rPr>
              <w:t>Q3</w:t>
            </w:r>
          </w:p>
          <w:p w14:paraId="2E13F7F9" w14:textId="77777777" w:rsidR="00CD5C6D" w:rsidRPr="000E7EED" w:rsidRDefault="00CD5C6D" w:rsidP="0039260E">
            <w:pPr>
              <w:jc w:val="center"/>
              <w:rPr>
                <w:b/>
                <w:color w:val="000000" w:themeColor="text1"/>
              </w:rPr>
            </w:pPr>
            <w:r w:rsidRPr="000E7EED">
              <w:rPr>
                <w:b/>
                <w:color w:val="000000" w:themeColor="text1"/>
              </w:rPr>
              <w:t>201</w:t>
            </w:r>
            <w:r>
              <w:rPr>
                <w:b/>
                <w:color w:val="000000" w:themeColor="text1"/>
              </w:rPr>
              <w:t>9</w:t>
            </w:r>
          </w:p>
        </w:tc>
        <w:tc>
          <w:tcPr>
            <w:tcW w:w="908" w:type="dxa"/>
            <w:tcBorders>
              <w:top w:val="none" w:sz="0" w:space="0" w:color="auto"/>
              <w:bottom w:val="none" w:sz="0" w:space="0" w:color="auto"/>
            </w:tcBorders>
            <w:shd w:val="clear" w:color="auto" w:fill="C3AFCC"/>
          </w:tcPr>
          <w:p w14:paraId="4F1CDD0E" w14:textId="77777777" w:rsidR="00CD5C6D" w:rsidRPr="000E7EED" w:rsidRDefault="00CD5C6D" w:rsidP="0039260E">
            <w:pPr>
              <w:jc w:val="center"/>
              <w:rPr>
                <w:b/>
                <w:color w:val="000000" w:themeColor="text1"/>
              </w:rPr>
            </w:pPr>
            <w:r w:rsidRPr="000E7EED">
              <w:rPr>
                <w:b/>
                <w:color w:val="000000" w:themeColor="text1"/>
              </w:rPr>
              <w:t>Q4</w:t>
            </w:r>
          </w:p>
          <w:p w14:paraId="21593482" w14:textId="77777777" w:rsidR="00CD5C6D" w:rsidRPr="000E7EED" w:rsidRDefault="00CD5C6D" w:rsidP="0039260E">
            <w:pPr>
              <w:jc w:val="center"/>
              <w:rPr>
                <w:b/>
                <w:color w:val="000000" w:themeColor="text1"/>
              </w:rPr>
            </w:pPr>
            <w:r w:rsidRPr="000E7EED">
              <w:rPr>
                <w:b/>
                <w:color w:val="000000" w:themeColor="text1"/>
              </w:rPr>
              <w:t>201</w:t>
            </w:r>
            <w:r>
              <w:rPr>
                <w:b/>
                <w:color w:val="000000" w:themeColor="text1"/>
              </w:rPr>
              <w:t>9</w:t>
            </w:r>
          </w:p>
        </w:tc>
        <w:tc>
          <w:tcPr>
            <w:tcW w:w="952" w:type="dxa"/>
            <w:tcBorders>
              <w:top w:val="none" w:sz="0" w:space="0" w:color="auto"/>
              <w:bottom w:val="none" w:sz="0" w:space="0" w:color="auto"/>
            </w:tcBorders>
            <w:shd w:val="clear" w:color="auto" w:fill="C3AFCC"/>
          </w:tcPr>
          <w:p w14:paraId="76403192" w14:textId="77777777" w:rsidR="00CD5C6D" w:rsidRDefault="00CD5C6D" w:rsidP="0039260E">
            <w:pPr>
              <w:jc w:val="center"/>
              <w:rPr>
                <w:b/>
                <w:bCs w:val="0"/>
                <w:color w:val="000000" w:themeColor="text1"/>
              </w:rPr>
            </w:pPr>
            <w:r>
              <w:rPr>
                <w:b/>
                <w:color w:val="000000" w:themeColor="text1"/>
              </w:rPr>
              <w:t xml:space="preserve">Q1 </w:t>
            </w:r>
          </w:p>
          <w:p w14:paraId="17BA9FC8" w14:textId="77777777" w:rsidR="00CD5C6D" w:rsidRPr="000E7EED" w:rsidRDefault="00CD5C6D" w:rsidP="0039260E">
            <w:pPr>
              <w:jc w:val="center"/>
              <w:rPr>
                <w:b/>
                <w:color w:val="000000" w:themeColor="text1"/>
              </w:rPr>
            </w:pPr>
            <w:r>
              <w:rPr>
                <w:b/>
                <w:color w:val="000000" w:themeColor="text1"/>
              </w:rPr>
              <w:t>2020</w:t>
            </w:r>
          </w:p>
        </w:tc>
        <w:tc>
          <w:tcPr>
            <w:tcW w:w="889" w:type="dxa"/>
            <w:tcBorders>
              <w:top w:val="none" w:sz="0" w:space="0" w:color="auto"/>
              <w:bottom w:val="none" w:sz="0" w:space="0" w:color="auto"/>
            </w:tcBorders>
            <w:shd w:val="clear" w:color="auto" w:fill="C3AFCC"/>
          </w:tcPr>
          <w:p w14:paraId="6D908B4D" w14:textId="77777777" w:rsidR="00CD5C6D" w:rsidRPr="000E7EED" w:rsidRDefault="00CD5C6D" w:rsidP="0039260E">
            <w:pPr>
              <w:jc w:val="center"/>
              <w:rPr>
                <w:b/>
                <w:color w:val="000000" w:themeColor="text1"/>
              </w:rPr>
            </w:pPr>
            <w:r w:rsidRPr="000E7EED">
              <w:rPr>
                <w:b/>
                <w:color w:val="000000" w:themeColor="text1"/>
              </w:rPr>
              <w:t>Q</w:t>
            </w:r>
            <w:r>
              <w:rPr>
                <w:b/>
                <w:color w:val="000000" w:themeColor="text1"/>
              </w:rPr>
              <w:t>2</w:t>
            </w:r>
          </w:p>
          <w:p w14:paraId="5D3D0C65" w14:textId="77777777" w:rsidR="00CD5C6D" w:rsidRPr="000E7EED" w:rsidRDefault="00CD5C6D" w:rsidP="0039260E">
            <w:pPr>
              <w:jc w:val="center"/>
              <w:rPr>
                <w:b/>
                <w:color w:val="000000" w:themeColor="text1"/>
              </w:rPr>
            </w:pPr>
            <w:r w:rsidRPr="000E7EED">
              <w:rPr>
                <w:b/>
                <w:color w:val="000000" w:themeColor="text1"/>
              </w:rPr>
              <w:t>20</w:t>
            </w:r>
            <w:r>
              <w:rPr>
                <w:b/>
                <w:color w:val="000000" w:themeColor="text1"/>
              </w:rPr>
              <w:t>20</w:t>
            </w:r>
          </w:p>
        </w:tc>
        <w:tc>
          <w:tcPr>
            <w:tcW w:w="870" w:type="dxa"/>
            <w:tcBorders>
              <w:top w:val="none" w:sz="0" w:space="0" w:color="auto"/>
              <w:bottom w:val="none" w:sz="0" w:space="0" w:color="auto"/>
            </w:tcBorders>
            <w:shd w:val="clear" w:color="auto" w:fill="C3AFCC"/>
          </w:tcPr>
          <w:p w14:paraId="0465E9B3" w14:textId="77777777" w:rsidR="00CD5C6D" w:rsidRDefault="00CD5C6D" w:rsidP="0039260E">
            <w:pPr>
              <w:jc w:val="center"/>
              <w:rPr>
                <w:b/>
                <w:bCs w:val="0"/>
                <w:color w:val="000000" w:themeColor="text1"/>
              </w:rPr>
            </w:pPr>
            <w:r>
              <w:rPr>
                <w:b/>
                <w:color w:val="000000" w:themeColor="text1"/>
              </w:rPr>
              <w:t>Q3</w:t>
            </w:r>
          </w:p>
          <w:p w14:paraId="6D55D5E2" w14:textId="045FBFED" w:rsidR="00CD5C6D" w:rsidRPr="000E7EED" w:rsidRDefault="00CD5C6D" w:rsidP="0039260E">
            <w:pPr>
              <w:jc w:val="center"/>
              <w:rPr>
                <w:b/>
                <w:color w:val="000000" w:themeColor="text1"/>
              </w:rPr>
            </w:pPr>
            <w:r>
              <w:rPr>
                <w:b/>
                <w:color w:val="000000" w:themeColor="text1"/>
              </w:rPr>
              <w:t>2020</w:t>
            </w:r>
          </w:p>
        </w:tc>
        <w:tc>
          <w:tcPr>
            <w:tcW w:w="1230" w:type="dxa"/>
            <w:tcBorders>
              <w:top w:val="none" w:sz="0" w:space="0" w:color="auto"/>
              <w:bottom w:val="none" w:sz="0" w:space="0" w:color="auto"/>
            </w:tcBorders>
            <w:shd w:val="clear" w:color="auto" w:fill="C3AFCC"/>
          </w:tcPr>
          <w:p w14:paraId="0A116F9D" w14:textId="71AEEB68" w:rsidR="00CD5C6D" w:rsidRPr="000E7EED" w:rsidRDefault="00CD5C6D" w:rsidP="0039260E">
            <w:pPr>
              <w:jc w:val="center"/>
              <w:rPr>
                <w:b/>
                <w:color w:val="000000" w:themeColor="text1"/>
              </w:rPr>
            </w:pPr>
            <w:r w:rsidRPr="000E7EED">
              <w:rPr>
                <w:b/>
                <w:color w:val="000000" w:themeColor="text1"/>
              </w:rPr>
              <w:t>Q</w:t>
            </w:r>
            <w:r w:rsidR="006532B7">
              <w:rPr>
                <w:b/>
                <w:color w:val="000000" w:themeColor="text1"/>
              </w:rPr>
              <w:t>4</w:t>
            </w:r>
            <w:r>
              <w:rPr>
                <w:b/>
                <w:color w:val="000000" w:themeColor="text1"/>
              </w:rPr>
              <w:t xml:space="preserve"> </w:t>
            </w:r>
            <w:r w:rsidRPr="000E7EED">
              <w:rPr>
                <w:b/>
                <w:color w:val="000000" w:themeColor="text1"/>
              </w:rPr>
              <w:t>20</w:t>
            </w:r>
            <w:r>
              <w:rPr>
                <w:b/>
                <w:color w:val="000000" w:themeColor="text1"/>
              </w:rPr>
              <w:t>20 projection</w:t>
            </w:r>
          </w:p>
        </w:tc>
        <w:tc>
          <w:tcPr>
            <w:tcW w:w="1188" w:type="dxa"/>
            <w:tcBorders>
              <w:top w:val="none" w:sz="0" w:space="0" w:color="auto"/>
              <w:bottom w:val="none" w:sz="0" w:space="0" w:color="auto"/>
            </w:tcBorders>
            <w:shd w:val="clear" w:color="auto" w:fill="C3AFCC"/>
          </w:tcPr>
          <w:p w14:paraId="59F3833F" w14:textId="77777777" w:rsidR="00CD5C6D" w:rsidRPr="000E7EED" w:rsidRDefault="00CD5C6D" w:rsidP="0039260E">
            <w:pPr>
              <w:jc w:val="center"/>
              <w:rPr>
                <w:b/>
                <w:color w:val="000000" w:themeColor="text1"/>
              </w:rPr>
            </w:pPr>
            <w:r>
              <w:rPr>
                <w:b/>
                <w:color w:val="000000" w:themeColor="text1"/>
              </w:rPr>
              <w:t>Year-end projection</w:t>
            </w:r>
          </w:p>
        </w:tc>
      </w:tr>
      <w:tr w:rsidR="00CD5C6D" w:rsidRPr="000E7EED" w14:paraId="1B66DF9A" w14:textId="77777777" w:rsidTr="008A4966">
        <w:trPr>
          <w:cantSplit/>
        </w:trPr>
        <w:tc>
          <w:tcPr>
            <w:tcW w:w="1342" w:type="dxa"/>
          </w:tcPr>
          <w:p w14:paraId="6596B4B5" w14:textId="77777777" w:rsidR="00CD5C6D" w:rsidRPr="000E7EED" w:rsidRDefault="00CD5C6D" w:rsidP="0039260E">
            <w:pPr>
              <w:rPr>
                <w:color w:val="000000" w:themeColor="text1"/>
              </w:rPr>
            </w:pPr>
            <w:r w:rsidRPr="000E7EED">
              <w:rPr>
                <w:color w:val="000000" w:themeColor="text1"/>
              </w:rPr>
              <w:t>Legal advice and minor assistance</w:t>
            </w:r>
          </w:p>
        </w:tc>
        <w:tc>
          <w:tcPr>
            <w:tcW w:w="908" w:type="dxa"/>
            <w:shd w:val="clear" w:color="auto" w:fill="FFFFFF" w:themeFill="background1"/>
          </w:tcPr>
          <w:p w14:paraId="619F6B61" w14:textId="77777777" w:rsidR="00CD5C6D" w:rsidRPr="000E7EED" w:rsidRDefault="00CD5C6D" w:rsidP="0039260E">
            <w:pPr>
              <w:jc w:val="right"/>
              <w:rPr>
                <w:color w:val="000000" w:themeColor="text1"/>
              </w:rPr>
            </w:pPr>
            <w:r>
              <w:rPr>
                <w:color w:val="000000" w:themeColor="text1"/>
              </w:rPr>
              <w:t>12,541</w:t>
            </w:r>
          </w:p>
        </w:tc>
        <w:tc>
          <w:tcPr>
            <w:tcW w:w="902" w:type="dxa"/>
            <w:shd w:val="clear" w:color="auto" w:fill="FFFFFF" w:themeFill="background1"/>
          </w:tcPr>
          <w:p w14:paraId="3BE74A18" w14:textId="77777777" w:rsidR="00CD5C6D" w:rsidRPr="000E7EED" w:rsidRDefault="00CD5C6D" w:rsidP="0039260E">
            <w:pPr>
              <w:jc w:val="right"/>
              <w:rPr>
                <w:color w:val="000000" w:themeColor="text1"/>
              </w:rPr>
            </w:pPr>
            <w:r>
              <w:rPr>
                <w:color w:val="000000" w:themeColor="text1"/>
              </w:rPr>
              <w:t>12,722</w:t>
            </w:r>
          </w:p>
        </w:tc>
        <w:tc>
          <w:tcPr>
            <w:tcW w:w="897" w:type="dxa"/>
            <w:shd w:val="clear" w:color="auto" w:fill="FFFFFF" w:themeFill="background1"/>
          </w:tcPr>
          <w:p w14:paraId="33125D1A" w14:textId="77777777" w:rsidR="00CD5C6D" w:rsidRPr="000E7EED" w:rsidRDefault="00CD5C6D" w:rsidP="0039260E">
            <w:pPr>
              <w:jc w:val="right"/>
              <w:rPr>
                <w:color w:val="000000" w:themeColor="text1"/>
              </w:rPr>
            </w:pPr>
            <w:r>
              <w:rPr>
                <w:color w:val="000000" w:themeColor="text1"/>
              </w:rPr>
              <w:t>11,768</w:t>
            </w:r>
          </w:p>
        </w:tc>
        <w:tc>
          <w:tcPr>
            <w:tcW w:w="908" w:type="dxa"/>
            <w:shd w:val="clear" w:color="auto" w:fill="FFFFFF" w:themeFill="background1"/>
          </w:tcPr>
          <w:p w14:paraId="628A74E0" w14:textId="77777777" w:rsidR="00CD5C6D" w:rsidRPr="000E7EED" w:rsidRDefault="00CD5C6D" w:rsidP="0039260E">
            <w:pPr>
              <w:jc w:val="right"/>
              <w:rPr>
                <w:color w:val="000000" w:themeColor="text1"/>
              </w:rPr>
            </w:pPr>
            <w:r>
              <w:rPr>
                <w:color w:val="000000" w:themeColor="text1"/>
              </w:rPr>
              <w:t>10,407</w:t>
            </w:r>
          </w:p>
        </w:tc>
        <w:tc>
          <w:tcPr>
            <w:tcW w:w="952" w:type="dxa"/>
            <w:shd w:val="clear" w:color="auto" w:fill="FFFFFF" w:themeFill="background1"/>
          </w:tcPr>
          <w:p w14:paraId="74B2ABAF" w14:textId="556F7B06" w:rsidR="00CD5C6D" w:rsidRPr="0021615C" w:rsidRDefault="00CD5C6D" w:rsidP="0039260E">
            <w:pPr>
              <w:jc w:val="right"/>
            </w:pPr>
            <w:r>
              <w:t>10,172</w:t>
            </w:r>
          </w:p>
        </w:tc>
        <w:tc>
          <w:tcPr>
            <w:tcW w:w="889" w:type="dxa"/>
            <w:shd w:val="clear" w:color="auto" w:fill="FFFFFF" w:themeFill="background1"/>
          </w:tcPr>
          <w:p w14:paraId="05715183" w14:textId="3555401D" w:rsidR="00CD5C6D" w:rsidRPr="0021615C" w:rsidRDefault="00CD5C6D" w:rsidP="0039260E">
            <w:pPr>
              <w:jc w:val="right"/>
            </w:pPr>
            <w:r>
              <w:t>10,067</w:t>
            </w:r>
          </w:p>
        </w:tc>
        <w:tc>
          <w:tcPr>
            <w:tcW w:w="870" w:type="dxa"/>
            <w:shd w:val="clear" w:color="auto" w:fill="D9D9D9" w:themeFill="background1" w:themeFillShade="D9"/>
          </w:tcPr>
          <w:p w14:paraId="107C3350" w14:textId="0E93FA13" w:rsidR="00CD5C6D" w:rsidRDefault="49D754D7" w:rsidP="0039260E">
            <w:pPr>
              <w:jc w:val="right"/>
            </w:pPr>
            <w:r>
              <w:t>9,627</w:t>
            </w:r>
          </w:p>
        </w:tc>
        <w:tc>
          <w:tcPr>
            <w:tcW w:w="1230" w:type="dxa"/>
          </w:tcPr>
          <w:p w14:paraId="6750C8A8" w14:textId="1DD6C16C" w:rsidR="00CD5C6D" w:rsidRPr="0021615C" w:rsidRDefault="00B25E37" w:rsidP="0039260E">
            <w:pPr>
              <w:jc w:val="right"/>
            </w:pPr>
            <w:r>
              <w:t>11,018</w:t>
            </w:r>
          </w:p>
        </w:tc>
        <w:tc>
          <w:tcPr>
            <w:tcW w:w="1188" w:type="dxa"/>
          </w:tcPr>
          <w:p w14:paraId="212ECC78" w14:textId="72F3AE1B" w:rsidR="00CD5C6D" w:rsidRPr="0021615C" w:rsidRDefault="00CD5C6D" w:rsidP="0039260E">
            <w:pPr>
              <w:jc w:val="right"/>
            </w:pPr>
            <w:r>
              <w:t>41,</w:t>
            </w:r>
            <w:r w:rsidR="00B25E37">
              <w:t>6</w:t>
            </w:r>
            <w:r>
              <w:t>00</w:t>
            </w:r>
          </w:p>
        </w:tc>
      </w:tr>
      <w:tr w:rsidR="00CD5C6D" w:rsidRPr="000E7EED" w14:paraId="48E0B2B4" w14:textId="77777777" w:rsidTr="008A4966">
        <w:trPr>
          <w:cantSplit/>
        </w:trPr>
        <w:tc>
          <w:tcPr>
            <w:tcW w:w="1342" w:type="dxa"/>
            <w:shd w:val="clear" w:color="auto" w:fill="D9D9D9" w:themeFill="background1" w:themeFillShade="D9"/>
          </w:tcPr>
          <w:p w14:paraId="549CDFC6" w14:textId="77777777" w:rsidR="00CD5C6D" w:rsidRPr="000E7EED" w:rsidRDefault="00CD5C6D" w:rsidP="0039260E">
            <w:pPr>
              <w:rPr>
                <w:b/>
                <w:color w:val="000000" w:themeColor="text1"/>
              </w:rPr>
            </w:pPr>
            <w:r w:rsidRPr="000E7EED">
              <w:rPr>
                <w:b/>
                <w:color w:val="000000" w:themeColor="text1"/>
              </w:rPr>
              <w:lastRenderedPageBreak/>
              <w:t>Year to date</w:t>
            </w:r>
          </w:p>
        </w:tc>
        <w:tc>
          <w:tcPr>
            <w:tcW w:w="908" w:type="dxa"/>
            <w:shd w:val="clear" w:color="auto" w:fill="D9D9D9" w:themeFill="background1" w:themeFillShade="D9"/>
          </w:tcPr>
          <w:p w14:paraId="21419E0D" w14:textId="77777777" w:rsidR="00CD5C6D" w:rsidRPr="000E7EED" w:rsidRDefault="00CD5C6D" w:rsidP="0039260E">
            <w:pPr>
              <w:jc w:val="right"/>
              <w:rPr>
                <w:color w:val="000000" w:themeColor="text1"/>
              </w:rPr>
            </w:pPr>
            <w:r w:rsidRPr="000E7EED">
              <w:rPr>
                <w:color w:val="000000" w:themeColor="text1"/>
              </w:rPr>
              <w:t>12,524</w:t>
            </w:r>
          </w:p>
        </w:tc>
        <w:tc>
          <w:tcPr>
            <w:tcW w:w="902" w:type="dxa"/>
            <w:shd w:val="clear" w:color="auto" w:fill="D9D9D9" w:themeFill="background1" w:themeFillShade="D9"/>
          </w:tcPr>
          <w:p w14:paraId="6D591A82" w14:textId="77777777" w:rsidR="00CD5C6D" w:rsidRPr="00572622" w:rsidRDefault="00CD5C6D" w:rsidP="0A2EA914">
            <w:pPr>
              <w:jc w:val="right"/>
              <w:rPr>
                <w:color w:val="000000" w:themeColor="text1"/>
              </w:rPr>
            </w:pPr>
            <w:r w:rsidRPr="0A2EA914">
              <w:rPr>
                <w:color w:val="000000" w:themeColor="text1"/>
              </w:rPr>
              <w:t>25,196</w:t>
            </w:r>
          </w:p>
        </w:tc>
        <w:tc>
          <w:tcPr>
            <w:tcW w:w="897" w:type="dxa"/>
            <w:shd w:val="clear" w:color="auto" w:fill="D9D9D9" w:themeFill="background1" w:themeFillShade="D9"/>
          </w:tcPr>
          <w:p w14:paraId="0E5AD980" w14:textId="77777777" w:rsidR="00CD5C6D" w:rsidRPr="000E7EED" w:rsidRDefault="00CD5C6D" w:rsidP="0A2EA914">
            <w:pPr>
              <w:jc w:val="right"/>
              <w:rPr>
                <w:b/>
                <w:bCs/>
                <w:color w:val="000000" w:themeColor="text1"/>
              </w:rPr>
            </w:pPr>
            <w:r w:rsidRPr="0A2EA914">
              <w:rPr>
                <w:b/>
                <w:bCs/>
                <w:color w:val="000000" w:themeColor="text1"/>
              </w:rPr>
              <w:t>36,410</w:t>
            </w:r>
          </w:p>
        </w:tc>
        <w:tc>
          <w:tcPr>
            <w:tcW w:w="908" w:type="dxa"/>
            <w:shd w:val="clear" w:color="auto" w:fill="D9D9D9" w:themeFill="background1" w:themeFillShade="D9"/>
          </w:tcPr>
          <w:p w14:paraId="4E56C91C" w14:textId="77777777" w:rsidR="00CD5C6D" w:rsidRPr="00572622" w:rsidRDefault="00CD5C6D" w:rsidP="0039260E">
            <w:pPr>
              <w:jc w:val="right"/>
              <w:rPr>
                <w:color w:val="000000" w:themeColor="text1"/>
              </w:rPr>
            </w:pPr>
            <w:r w:rsidRPr="0A2EA914">
              <w:rPr>
                <w:color w:val="000000" w:themeColor="text1"/>
              </w:rPr>
              <w:t>47,438</w:t>
            </w:r>
          </w:p>
        </w:tc>
        <w:tc>
          <w:tcPr>
            <w:tcW w:w="952" w:type="dxa"/>
            <w:shd w:val="clear" w:color="auto" w:fill="D9D9D9" w:themeFill="background1" w:themeFillShade="D9"/>
          </w:tcPr>
          <w:p w14:paraId="726E0731" w14:textId="0D8A87BC" w:rsidR="00CD5C6D" w:rsidRPr="0021615C" w:rsidRDefault="00CD5C6D" w:rsidP="0039260E">
            <w:pPr>
              <w:jc w:val="right"/>
            </w:pPr>
            <w:r>
              <w:t>10,172</w:t>
            </w:r>
          </w:p>
        </w:tc>
        <w:tc>
          <w:tcPr>
            <w:tcW w:w="889" w:type="dxa"/>
            <w:shd w:val="clear" w:color="auto" w:fill="D9D9D9" w:themeFill="background1" w:themeFillShade="D9"/>
          </w:tcPr>
          <w:p w14:paraId="0216E2B5" w14:textId="6C39CC2B" w:rsidR="00CD5C6D" w:rsidRPr="00572622" w:rsidRDefault="00CD5C6D" w:rsidP="0A2EA914">
            <w:pPr>
              <w:jc w:val="right"/>
            </w:pPr>
            <w:r>
              <w:t>20,239</w:t>
            </w:r>
          </w:p>
        </w:tc>
        <w:tc>
          <w:tcPr>
            <w:tcW w:w="870" w:type="dxa"/>
            <w:shd w:val="clear" w:color="auto" w:fill="D9D9D9" w:themeFill="background1" w:themeFillShade="D9"/>
          </w:tcPr>
          <w:p w14:paraId="4D505BB6" w14:textId="2BE92B2A" w:rsidR="00CD5C6D" w:rsidRDefault="09C27316" w:rsidP="0A2EA914">
            <w:pPr>
              <w:jc w:val="right"/>
              <w:rPr>
                <w:b/>
                <w:bCs/>
              </w:rPr>
            </w:pPr>
            <w:r w:rsidRPr="0A2EA914">
              <w:rPr>
                <w:b/>
                <w:bCs/>
              </w:rPr>
              <w:t>29,866</w:t>
            </w:r>
          </w:p>
        </w:tc>
        <w:tc>
          <w:tcPr>
            <w:tcW w:w="1230" w:type="dxa"/>
            <w:shd w:val="clear" w:color="auto" w:fill="D9D9D9" w:themeFill="background1" w:themeFillShade="D9"/>
          </w:tcPr>
          <w:p w14:paraId="4303EFA1" w14:textId="677249CA" w:rsidR="00CD5C6D" w:rsidRPr="0021615C" w:rsidRDefault="00B25E37" w:rsidP="0A2EA914">
            <w:pPr>
              <w:jc w:val="right"/>
              <w:rPr>
                <w:b/>
                <w:bCs/>
              </w:rPr>
            </w:pPr>
            <w:r>
              <w:rPr>
                <w:b/>
                <w:bCs/>
              </w:rPr>
              <w:t>41,600</w:t>
            </w:r>
          </w:p>
        </w:tc>
        <w:tc>
          <w:tcPr>
            <w:tcW w:w="1188" w:type="dxa"/>
            <w:shd w:val="clear" w:color="auto" w:fill="D9D9D9" w:themeFill="background1" w:themeFillShade="D9"/>
          </w:tcPr>
          <w:p w14:paraId="090CBDF9" w14:textId="700FFE98" w:rsidR="00CD5C6D" w:rsidRPr="0021615C" w:rsidRDefault="00CD5C6D" w:rsidP="0039260E">
            <w:pPr>
              <w:jc w:val="right"/>
              <w:rPr>
                <w:b/>
                <w:bCs/>
              </w:rPr>
            </w:pPr>
            <w:r>
              <w:rPr>
                <w:b/>
                <w:bCs/>
              </w:rPr>
              <w:t>41,</w:t>
            </w:r>
            <w:r w:rsidR="00B25E37">
              <w:rPr>
                <w:b/>
                <w:bCs/>
              </w:rPr>
              <w:t>6</w:t>
            </w:r>
            <w:r>
              <w:rPr>
                <w:b/>
                <w:bCs/>
              </w:rPr>
              <w:t>00</w:t>
            </w:r>
          </w:p>
        </w:tc>
      </w:tr>
    </w:tbl>
    <w:bookmarkEnd w:id="5"/>
    <w:p w14:paraId="6F347489" w14:textId="2D31A7A7" w:rsidR="004175B7" w:rsidRPr="000E7EED" w:rsidRDefault="004175B7" w:rsidP="004175B7">
      <w:pPr>
        <w:pStyle w:val="Heading3"/>
        <w:rPr>
          <w:color w:val="000000" w:themeColor="text1"/>
        </w:rPr>
      </w:pPr>
      <w:r w:rsidRPr="008578DF">
        <w:rPr>
          <w:color w:val="000000" w:themeColor="text1"/>
        </w:rPr>
        <w:t>Legal Help service</w:t>
      </w:r>
    </w:p>
    <w:p w14:paraId="5491DA29" w14:textId="0636BD0F" w:rsidR="00EC5140" w:rsidRPr="008A4966" w:rsidRDefault="0000020D" w:rsidP="008A4966">
      <w:bookmarkStart w:id="6" w:name="_Hlk15549764"/>
      <w:r w:rsidRPr="008A4966">
        <w:t xml:space="preserve">Legal Help is </w:t>
      </w:r>
      <w:r w:rsidR="006256DD" w:rsidRPr="008A4966">
        <w:t>our</w:t>
      </w:r>
      <w:r w:rsidRPr="008A4966">
        <w:t xml:space="preserve"> phone and webchat assistance service, providing</w:t>
      </w:r>
      <w:r w:rsidR="006256DD" w:rsidRPr="008A4966">
        <w:t xml:space="preserve"> </w:t>
      </w:r>
      <w:r w:rsidRPr="008A4966">
        <w:t xml:space="preserve">legal information, legal advice and referrals to legal </w:t>
      </w:r>
      <w:r w:rsidR="006256DD" w:rsidRPr="008A4966">
        <w:t>a</w:t>
      </w:r>
      <w:r w:rsidRPr="008A4966">
        <w:t>nd non-legal services</w:t>
      </w:r>
      <w:r w:rsidR="006256DD" w:rsidRPr="008A4966">
        <w:t xml:space="preserve">. </w:t>
      </w:r>
      <w:r w:rsidR="00C80E0F" w:rsidRPr="008A4966">
        <w:t xml:space="preserve">To accommodate a new </w:t>
      </w:r>
      <w:r w:rsidR="4782362F" w:rsidRPr="008A4966">
        <w:t xml:space="preserve">remote </w:t>
      </w:r>
      <w:r w:rsidR="00C80E0F" w:rsidRPr="008A4966">
        <w:t>working model</w:t>
      </w:r>
      <w:r w:rsidR="002143D0" w:rsidRPr="008A4966">
        <w:t xml:space="preserve"> and promote the wellbeing of Legal Help staff, Legal Help’s opening hours have been reduced</w:t>
      </w:r>
      <w:r w:rsidR="5FCD17EA" w:rsidRPr="008A4966">
        <w:t>.</w:t>
      </w:r>
      <w:r w:rsidR="00EC5140" w:rsidRPr="008A4966">
        <w:t xml:space="preserve"> </w:t>
      </w:r>
      <w:r w:rsidR="00C55665" w:rsidRPr="008A4966">
        <w:t xml:space="preserve">This has impacted </w:t>
      </w:r>
      <w:r w:rsidR="00321E12" w:rsidRPr="008A4966">
        <w:t>the</w:t>
      </w:r>
      <w:r w:rsidR="00C55665" w:rsidRPr="008A4966">
        <w:t xml:space="preserve"> Q4 and year-end</w:t>
      </w:r>
      <w:r w:rsidR="00321E12" w:rsidRPr="008A4966">
        <w:t xml:space="preserve"> projections, and we have reduced these projections accordingly.</w:t>
      </w:r>
    </w:p>
    <w:p w14:paraId="013B31EB" w14:textId="1DC40CA2" w:rsidR="00033B72" w:rsidRPr="008A4966" w:rsidRDefault="00005D79" w:rsidP="008A4966">
      <w:r w:rsidRPr="008A4966">
        <w:t xml:space="preserve">The average call duration has increased by </w:t>
      </w:r>
      <w:r w:rsidR="00F00A82" w:rsidRPr="008A4966">
        <w:t xml:space="preserve">15.4 per cent </w:t>
      </w:r>
      <w:r w:rsidR="004E485E" w:rsidRPr="008A4966">
        <w:t xml:space="preserve">which has negatively impacted the number of calls answered and the average wait time. </w:t>
      </w:r>
      <w:r w:rsidR="00033B72" w:rsidRPr="008A4966">
        <w:t>We have been promoting the use of our webchat service to redirect information sessions</w:t>
      </w:r>
      <w:r w:rsidR="00F006CC" w:rsidRPr="008A4966">
        <w:t xml:space="preserve"> away from the phone line to </w:t>
      </w:r>
      <w:r w:rsidR="00EB01EE" w:rsidRPr="008A4966">
        <w:t xml:space="preserve">be able to </w:t>
      </w:r>
      <w:r w:rsidR="006404C6" w:rsidRPr="008A4966">
        <w:t xml:space="preserve">answer more calls and </w:t>
      </w:r>
      <w:r w:rsidR="00EB01EE" w:rsidRPr="008A4966">
        <w:t>facilitate more advice sessions.</w:t>
      </w:r>
      <w:r w:rsidR="00FD7CFB" w:rsidRPr="008A4966">
        <w:t xml:space="preserve"> </w:t>
      </w:r>
      <w:r w:rsidR="006404C6" w:rsidRPr="008A4966">
        <w:t>We have seen an increase in the number of webchats made</w:t>
      </w:r>
      <w:r w:rsidR="00497BEA" w:rsidRPr="008A4966">
        <w:t xml:space="preserve"> and anticipate that this will reduce the average call wait time from the current 17 minutes, to a </w:t>
      </w:r>
      <w:r w:rsidR="00D2775C" w:rsidRPr="008A4966">
        <w:t>14-minute</w:t>
      </w:r>
      <w:r w:rsidR="00497BEA" w:rsidRPr="008A4966">
        <w:t xml:space="preserve"> year-end average.</w:t>
      </w:r>
    </w:p>
    <w:p w14:paraId="3A327EBB" w14:textId="3AE98202" w:rsidR="0000020D" w:rsidRPr="008A4966" w:rsidRDefault="009F3EBE" w:rsidP="008A4966">
      <w:r w:rsidRPr="008A4966">
        <w:t xml:space="preserve">During the period 16 March to 24 April, </w:t>
      </w:r>
      <w:r w:rsidR="00D473DF" w:rsidRPr="008A4966">
        <w:t>the top five</w:t>
      </w:r>
      <w:r w:rsidR="008572B2" w:rsidRPr="008A4966">
        <w:t xml:space="preserve"> legal</w:t>
      </w:r>
      <w:r w:rsidR="00D473DF" w:rsidRPr="008A4966">
        <w:t xml:space="preserve"> matters</w:t>
      </w:r>
      <w:r w:rsidR="008572B2" w:rsidRPr="008A4966">
        <w:t xml:space="preserve"> across information and advice services </w:t>
      </w:r>
      <w:r w:rsidR="38734BE6" w:rsidRPr="008A4966">
        <w:t>were</w:t>
      </w:r>
      <w:r w:rsidR="008572B2" w:rsidRPr="008A4966">
        <w:t xml:space="preserve"> </w:t>
      </w:r>
      <w:r w:rsidR="00B37242" w:rsidRPr="008A4966">
        <w:t>landlord and tenancy issues (Civil Law) and Family Law matters including family violence</w:t>
      </w:r>
      <w:r w:rsidR="00CE3392" w:rsidRPr="008A4966">
        <w:t xml:space="preserve"> (appellant and respondents)</w:t>
      </w:r>
      <w:r w:rsidR="00B37242" w:rsidRPr="008A4966">
        <w:t xml:space="preserve"> and custody arrangements.</w:t>
      </w:r>
      <w:r w:rsidR="005D2BA2" w:rsidRPr="008A4966">
        <w:t xml:space="preserve"> </w:t>
      </w:r>
      <w:r w:rsidR="002E042D" w:rsidRPr="008A4966">
        <w:t xml:space="preserve">We expect this trend to continue </w:t>
      </w:r>
      <w:r w:rsidR="00512743" w:rsidRPr="008A4966">
        <w:t xml:space="preserve">as </w:t>
      </w:r>
      <w:r w:rsidR="009036FA" w:rsidRPr="008A4966">
        <w:t>more</w:t>
      </w:r>
      <w:r w:rsidR="00512743" w:rsidRPr="008A4966">
        <w:t xml:space="preserve"> of the community is affected </w:t>
      </w:r>
      <w:r w:rsidR="001A7527" w:rsidRPr="008A4966">
        <w:t xml:space="preserve">by </w:t>
      </w:r>
      <w:r w:rsidR="00512743" w:rsidRPr="008A4966">
        <w:t xml:space="preserve">housing, family violence and </w:t>
      </w:r>
      <w:r w:rsidR="001A7527" w:rsidRPr="008A4966">
        <w:t>shared custody issues.</w:t>
      </w:r>
    </w:p>
    <w:p w14:paraId="7F31F482" w14:textId="60586549" w:rsidR="002F6F44" w:rsidRPr="000E7EED" w:rsidRDefault="002F6F44" w:rsidP="00843EF7">
      <w:pPr>
        <w:pStyle w:val="Tableheader"/>
      </w:pPr>
      <w:r w:rsidRPr="008578DF">
        <w:t>Legal Help service</w:t>
      </w:r>
      <w:r>
        <w:t xml:space="preserve"> to date</w:t>
      </w:r>
      <w:r w:rsidRPr="000E7EED">
        <w:t xml:space="preserve"> </w:t>
      </w:r>
    </w:p>
    <w:tbl>
      <w:tblPr>
        <w:tblStyle w:val="PlainTable2"/>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170"/>
        <w:gridCol w:w="889"/>
        <w:gridCol w:w="889"/>
        <w:gridCol w:w="1012"/>
        <w:gridCol w:w="1012"/>
        <w:gridCol w:w="889"/>
        <w:gridCol w:w="889"/>
        <w:gridCol w:w="1012"/>
        <w:gridCol w:w="1280"/>
        <w:gridCol w:w="1280"/>
      </w:tblGrid>
      <w:tr w:rsidR="008013DD" w:rsidRPr="000E7EED" w14:paraId="1EC7B007" w14:textId="77777777" w:rsidTr="009035FB">
        <w:trPr>
          <w:cnfStyle w:val="100000000000" w:firstRow="1" w:lastRow="0" w:firstColumn="0" w:lastColumn="0" w:oddVBand="0" w:evenVBand="0" w:oddHBand="0" w:evenHBand="0" w:firstRowFirstColumn="0" w:firstRowLastColumn="0" w:lastRowFirstColumn="0" w:lastRowLastColumn="0"/>
        </w:trPr>
        <w:tc>
          <w:tcPr>
            <w:tcW w:w="1180" w:type="dxa"/>
            <w:tcBorders>
              <w:top w:val="none" w:sz="0" w:space="0" w:color="auto"/>
              <w:bottom w:val="none" w:sz="0" w:space="0" w:color="auto"/>
            </w:tcBorders>
            <w:shd w:val="clear" w:color="auto" w:fill="C3AFCC"/>
          </w:tcPr>
          <w:p w14:paraId="011C2DFA" w14:textId="18AA8578" w:rsidR="00CD5C6D" w:rsidRPr="000E7EED" w:rsidRDefault="00CD5C6D" w:rsidP="0039260E">
            <w:pPr>
              <w:rPr>
                <w:b/>
                <w:color w:val="000000" w:themeColor="text1"/>
              </w:rPr>
            </w:pPr>
            <w:bookmarkStart w:id="7" w:name="_Hlk24361699"/>
            <w:bookmarkEnd w:id="6"/>
            <w:r w:rsidRPr="000E7EED">
              <w:rPr>
                <w:b/>
                <w:color w:val="000000" w:themeColor="text1"/>
              </w:rPr>
              <w:t>Legal Help service as at</w:t>
            </w:r>
          </w:p>
        </w:tc>
        <w:tc>
          <w:tcPr>
            <w:tcW w:w="889" w:type="dxa"/>
            <w:tcBorders>
              <w:top w:val="none" w:sz="0" w:space="0" w:color="auto"/>
              <w:bottom w:val="none" w:sz="0" w:space="0" w:color="auto"/>
            </w:tcBorders>
            <w:shd w:val="clear" w:color="auto" w:fill="C3AFCC"/>
          </w:tcPr>
          <w:p w14:paraId="311C85D8" w14:textId="77777777" w:rsidR="00CD5C6D" w:rsidRPr="000E7EED" w:rsidRDefault="00CD5C6D" w:rsidP="0039260E">
            <w:pPr>
              <w:jc w:val="center"/>
              <w:rPr>
                <w:b/>
                <w:color w:val="000000" w:themeColor="text1"/>
              </w:rPr>
            </w:pPr>
            <w:r w:rsidRPr="000E7EED">
              <w:rPr>
                <w:b/>
                <w:color w:val="000000" w:themeColor="text1"/>
              </w:rPr>
              <w:t>Q1</w:t>
            </w:r>
          </w:p>
          <w:p w14:paraId="2E4787E3" w14:textId="77777777" w:rsidR="00CD5C6D" w:rsidRPr="000E7EED" w:rsidRDefault="00CD5C6D" w:rsidP="0039260E">
            <w:pPr>
              <w:jc w:val="center"/>
              <w:rPr>
                <w:b/>
                <w:color w:val="000000" w:themeColor="text1"/>
              </w:rPr>
            </w:pPr>
            <w:r w:rsidRPr="000E7EED">
              <w:rPr>
                <w:b/>
                <w:color w:val="000000" w:themeColor="text1"/>
              </w:rPr>
              <w:t>201</w:t>
            </w:r>
            <w:r>
              <w:rPr>
                <w:b/>
                <w:color w:val="000000" w:themeColor="text1"/>
              </w:rPr>
              <w:t>9</w:t>
            </w:r>
          </w:p>
        </w:tc>
        <w:tc>
          <w:tcPr>
            <w:tcW w:w="902" w:type="dxa"/>
            <w:tcBorders>
              <w:top w:val="none" w:sz="0" w:space="0" w:color="auto"/>
              <w:bottom w:val="none" w:sz="0" w:space="0" w:color="auto"/>
            </w:tcBorders>
            <w:shd w:val="clear" w:color="auto" w:fill="C3AFCC"/>
          </w:tcPr>
          <w:p w14:paraId="0934DB55" w14:textId="77777777" w:rsidR="00CD5C6D" w:rsidRPr="000E7EED" w:rsidRDefault="00CD5C6D" w:rsidP="0039260E">
            <w:pPr>
              <w:jc w:val="center"/>
              <w:rPr>
                <w:b/>
                <w:color w:val="000000" w:themeColor="text1"/>
              </w:rPr>
            </w:pPr>
            <w:r w:rsidRPr="000E7EED">
              <w:rPr>
                <w:b/>
                <w:color w:val="000000" w:themeColor="text1"/>
              </w:rPr>
              <w:t>Q2</w:t>
            </w:r>
          </w:p>
          <w:p w14:paraId="4BCF0F20" w14:textId="77777777" w:rsidR="00CD5C6D" w:rsidRPr="000E7EED" w:rsidRDefault="00CD5C6D" w:rsidP="0039260E">
            <w:pPr>
              <w:jc w:val="center"/>
              <w:rPr>
                <w:b/>
                <w:color w:val="000000" w:themeColor="text1"/>
              </w:rPr>
            </w:pPr>
            <w:r w:rsidRPr="000E7EED">
              <w:rPr>
                <w:b/>
                <w:color w:val="000000" w:themeColor="text1"/>
              </w:rPr>
              <w:t>201</w:t>
            </w:r>
            <w:r>
              <w:rPr>
                <w:b/>
                <w:color w:val="000000" w:themeColor="text1"/>
              </w:rPr>
              <w:t>9</w:t>
            </w:r>
          </w:p>
        </w:tc>
        <w:tc>
          <w:tcPr>
            <w:tcW w:w="1016" w:type="dxa"/>
            <w:tcBorders>
              <w:top w:val="none" w:sz="0" w:space="0" w:color="auto"/>
              <w:bottom w:val="none" w:sz="0" w:space="0" w:color="auto"/>
            </w:tcBorders>
            <w:shd w:val="clear" w:color="auto" w:fill="C3AFCC"/>
          </w:tcPr>
          <w:p w14:paraId="61842C81" w14:textId="77777777" w:rsidR="00CD5C6D" w:rsidRPr="000E7EED" w:rsidRDefault="00CD5C6D" w:rsidP="0039260E">
            <w:pPr>
              <w:jc w:val="center"/>
              <w:rPr>
                <w:b/>
                <w:color w:val="000000" w:themeColor="text1"/>
              </w:rPr>
            </w:pPr>
            <w:r w:rsidRPr="000E7EED">
              <w:rPr>
                <w:b/>
                <w:color w:val="000000" w:themeColor="text1"/>
              </w:rPr>
              <w:t>Q3</w:t>
            </w:r>
          </w:p>
          <w:p w14:paraId="26AC4C59" w14:textId="16C6474F" w:rsidR="00CD5C6D" w:rsidRPr="000E7EED" w:rsidRDefault="00CD5C6D" w:rsidP="0039260E">
            <w:pPr>
              <w:jc w:val="center"/>
              <w:rPr>
                <w:b/>
                <w:color w:val="000000" w:themeColor="text1"/>
              </w:rPr>
            </w:pPr>
            <w:r w:rsidRPr="000E7EED">
              <w:rPr>
                <w:b/>
                <w:color w:val="000000" w:themeColor="text1"/>
              </w:rPr>
              <w:t>201</w:t>
            </w:r>
            <w:r>
              <w:rPr>
                <w:b/>
                <w:color w:val="000000" w:themeColor="text1"/>
              </w:rPr>
              <w:t>9</w:t>
            </w:r>
          </w:p>
        </w:tc>
        <w:tc>
          <w:tcPr>
            <w:tcW w:w="1020" w:type="dxa"/>
            <w:tcBorders>
              <w:top w:val="none" w:sz="0" w:space="0" w:color="auto"/>
              <w:bottom w:val="none" w:sz="0" w:space="0" w:color="auto"/>
            </w:tcBorders>
            <w:shd w:val="clear" w:color="auto" w:fill="C3AFCC"/>
          </w:tcPr>
          <w:p w14:paraId="3AF9B2FF" w14:textId="77777777" w:rsidR="00CD5C6D" w:rsidRPr="000E7EED" w:rsidRDefault="00CD5C6D" w:rsidP="0039260E">
            <w:pPr>
              <w:jc w:val="center"/>
              <w:rPr>
                <w:b/>
                <w:color w:val="000000" w:themeColor="text1"/>
              </w:rPr>
            </w:pPr>
            <w:r w:rsidRPr="000E7EED">
              <w:rPr>
                <w:b/>
                <w:color w:val="000000" w:themeColor="text1"/>
              </w:rPr>
              <w:t>Q4</w:t>
            </w:r>
          </w:p>
          <w:p w14:paraId="1854B11D" w14:textId="77777777" w:rsidR="00CD5C6D" w:rsidRPr="000E7EED" w:rsidRDefault="00CD5C6D" w:rsidP="0039260E">
            <w:pPr>
              <w:jc w:val="center"/>
              <w:rPr>
                <w:b/>
                <w:color w:val="000000" w:themeColor="text1"/>
              </w:rPr>
            </w:pPr>
            <w:r w:rsidRPr="000E7EED">
              <w:rPr>
                <w:b/>
                <w:color w:val="000000" w:themeColor="text1"/>
              </w:rPr>
              <w:t>201</w:t>
            </w:r>
            <w:r>
              <w:rPr>
                <w:b/>
                <w:color w:val="000000" w:themeColor="text1"/>
              </w:rPr>
              <w:t>9</w:t>
            </w:r>
          </w:p>
        </w:tc>
        <w:tc>
          <w:tcPr>
            <w:tcW w:w="889" w:type="dxa"/>
            <w:tcBorders>
              <w:top w:val="none" w:sz="0" w:space="0" w:color="auto"/>
              <w:bottom w:val="none" w:sz="0" w:space="0" w:color="auto"/>
            </w:tcBorders>
            <w:shd w:val="clear" w:color="auto" w:fill="C3AFCC"/>
          </w:tcPr>
          <w:p w14:paraId="041B5C29" w14:textId="77777777" w:rsidR="00CD5C6D" w:rsidRPr="000E7EED" w:rsidRDefault="00CD5C6D" w:rsidP="0039260E">
            <w:pPr>
              <w:jc w:val="center"/>
              <w:rPr>
                <w:b/>
                <w:color w:val="000000" w:themeColor="text1"/>
              </w:rPr>
            </w:pPr>
            <w:r w:rsidRPr="000E7EED">
              <w:rPr>
                <w:b/>
                <w:color w:val="000000" w:themeColor="text1"/>
              </w:rPr>
              <w:t>Q1</w:t>
            </w:r>
          </w:p>
          <w:p w14:paraId="28AB5455" w14:textId="77777777" w:rsidR="00CD5C6D" w:rsidRPr="000E7EED" w:rsidRDefault="00CD5C6D" w:rsidP="0039260E">
            <w:pPr>
              <w:jc w:val="center"/>
              <w:rPr>
                <w:b/>
                <w:color w:val="000000" w:themeColor="text1"/>
              </w:rPr>
            </w:pPr>
            <w:r w:rsidRPr="000E7EED">
              <w:rPr>
                <w:b/>
                <w:color w:val="000000" w:themeColor="text1"/>
              </w:rPr>
              <w:t>20</w:t>
            </w:r>
            <w:r>
              <w:rPr>
                <w:b/>
                <w:color w:val="000000" w:themeColor="text1"/>
              </w:rPr>
              <w:t>20</w:t>
            </w:r>
          </w:p>
        </w:tc>
        <w:tc>
          <w:tcPr>
            <w:tcW w:w="825" w:type="dxa"/>
            <w:tcBorders>
              <w:top w:val="none" w:sz="0" w:space="0" w:color="auto"/>
              <w:bottom w:val="none" w:sz="0" w:space="0" w:color="auto"/>
            </w:tcBorders>
            <w:shd w:val="clear" w:color="auto" w:fill="C3AFCC"/>
          </w:tcPr>
          <w:p w14:paraId="4FCF06A3" w14:textId="77777777" w:rsidR="00CD5C6D" w:rsidRDefault="00CD5C6D" w:rsidP="0039260E">
            <w:pPr>
              <w:jc w:val="center"/>
              <w:rPr>
                <w:b/>
                <w:bCs w:val="0"/>
                <w:color w:val="000000" w:themeColor="text1"/>
              </w:rPr>
            </w:pPr>
            <w:r>
              <w:rPr>
                <w:b/>
                <w:color w:val="000000" w:themeColor="text1"/>
              </w:rPr>
              <w:t>Q2</w:t>
            </w:r>
          </w:p>
          <w:p w14:paraId="543E792D" w14:textId="77777777" w:rsidR="00CD5C6D" w:rsidRPr="000E7EED" w:rsidRDefault="00CD5C6D" w:rsidP="0039260E">
            <w:pPr>
              <w:jc w:val="center"/>
              <w:rPr>
                <w:b/>
                <w:color w:val="000000" w:themeColor="text1"/>
              </w:rPr>
            </w:pPr>
            <w:r>
              <w:rPr>
                <w:b/>
                <w:color w:val="000000" w:themeColor="text1"/>
              </w:rPr>
              <w:t>2020</w:t>
            </w:r>
          </w:p>
        </w:tc>
        <w:tc>
          <w:tcPr>
            <w:tcW w:w="1010" w:type="dxa"/>
            <w:tcBorders>
              <w:top w:val="none" w:sz="0" w:space="0" w:color="auto"/>
              <w:bottom w:val="none" w:sz="0" w:space="0" w:color="auto"/>
            </w:tcBorders>
            <w:shd w:val="clear" w:color="auto" w:fill="C3AFCC"/>
          </w:tcPr>
          <w:p w14:paraId="6897C454" w14:textId="77777777" w:rsidR="00CD5C6D" w:rsidRDefault="00CD5C6D" w:rsidP="0039260E">
            <w:pPr>
              <w:jc w:val="center"/>
              <w:rPr>
                <w:b/>
                <w:bCs w:val="0"/>
                <w:color w:val="000000" w:themeColor="text1"/>
              </w:rPr>
            </w:pPr>
            <w:r>
              <w:rPr>
                <w:b/>
                <w:color w:val="000000" w:themeColor="text1"/>
              </w:rPr>
              <w:t>Q3</w:t>
            </w:r>
          </w:p>
          <w:p w14:paraId="37779B13" w14:textId="6AF96DE9" w:rsidR="00CD5C6D" w:rsidRPr="000E7EED" w:rsidRDefault="00CD5C6D" w:rsidP="0039260E">
            <w:pPr>
              <w:jc w:val="center"/>
              <w:rPr>
                <w:b/>
                <w:color w:val="000000" w:themeColor="text1"/>
              </w:rPr>
            </w:pPr>
            <w:r>
              <w:rPr>
                <w:b/>
                <w:color w:val="000000" w:themeColor="text1"/>
              </w:rPr>
              <w:t>2020</w:t>
            </w:r>
          </w:p>
        </w:tc>
        <w:tc>
          <w:tcPr>
            <w:tcW w:w="1215" w:type="dxa"/>
            <w:tcBorders>
              <w:top w:val="none" w:sz="0" w:space="0" w:color="auto"/>
              <w:bottom w:val="none" w:sz="0" w:space="0" w:color="auto"/>
            </w:tcBorders>
            <w:shd w:val="clear" w:color="auto" w:fill="C3AFCC"/>
          </w:tcPr>
          <w:p w14:paraId="7BBB84A4" w14:textId="772405A6" w:rsidR="00CD5C6D" w:rsidRPr="000E7EED" w:rsidRDefault="00CD5C6D" w:rsidP="0039260E">
            <w:pPr>
              <w:jc w:val="center"/>
              <w:rPr>
                <w:b/>
                <w:color w:val="000000" w:themeColor="text1"/>
              </w:rPr>
            </w:pPr>
            <w:r w:rsidRPr="000E7EED">
              <w:rPr>
                <w:b/>
                <w:color w:val="000000" w:themeColor="text1"/>
              </w:rPr>
              <w:t>Q</w:t>
            </w:r>
            <w:r w:rsidR="007E3698">
              <w:rPr>
                <w:b/>
                <w:color w:val="000000" w:themeColor="text1"/>
              </w:rPr>
              <w:t>4</w:t>
            </w:r>
            <w:r>
              <w:rPr>
                <w:b/>
                <w:color w:val="000000" w:themeColor="text1"/>
              </w:rPr>
              <w:t xml:space="preserve"> </w:t>
            </w:r>
            <w:r w:rsidRPr="000E7EED">
              <w:rPr>
                <w:b/>
                <w:color w:val="000000" w:themeColor="text1"/>
              </w:rPr>
              <w:t>20</w:t>
            </w:r>
            <w:r>
              <w:rPr>
                <w:b/>
                <w:color w:val="000000" w:themeColor="text1"/>
              </w:rPr>
              <w:t>20 projection</w:t>
            </w:r>
          </w:p>
        </w:tc>
        <w:tc>
          <w:tcPr>
            <w:tcW w:w="1140" w:type="dxa"/>
            <w:tcBorders>
              <w:top w:val="none" w:sz="0" w:space="0" w:color="auto"/>
              <w:bottom w:val="none" w:sz="0" w:space="0" w:color="auto"/>
            </w:tcBorders>
            <w:shd w:val="clear" w:color="auto" w:fill="C3AFCC"/>
          </w:tcPr>
          <w:p w14:paraId="63DC8ADA" w14:textId="77777777" w:rsidR="00CD5C6D" w:rsidRPr="000E7EED" w:rsidRDefault="00CD5C6D" w:rsidP="0039260E">
            <w:pPr>
              <w:jc w:val="center"/>
              <w:rPr>
                <w:b/>
                <w:color w:val="000000" w:themeColor="text1"/>
              </w:rPr>
            </w:pPr>
            <w:r>
              <w:rPr>
                <w:b/>
                <w:color w:val="000000" w:themeColor="text1"/>
              </w:rPr>
              <w:t>Year-end projection</w:t>
            </w:r>
          </w:p>
        </w:tc>
      </w:tr>
      <w:tr w:rsidR="00CD5C6D" w:rsidRPr="000E7EED" w14:paraId="6C2C596E" w14:textId="77777777" w:rsidTr="009035FB">
        <w:trPr>
          <w:cantSplit/>
        </w:trPr>
        <w:tc>
          <w:tcPr>
            <w:tcW w:w="1180" w:type="dxa"/>
          </w:tcPr>
          <w:p w14:paraId="6DB8C66B" w14:textId="77777777" w:rsidR="00CD5C6D" w:rsidRPr="000E7EED" w:rsidRDefault="00CD5C6D" w:rsidP="0039260E">
            <w:pPr>
              <w:rPr>
                <w:color w:val="000000" w:themeColor="text1"/>
              </w:rPr>
            </w:pPr>
            <w:r w:rsidRPr="000E7EED">
              <w:rPr>
                <w:color w:val="000000" w:themeColor="text1"/>
              </w:rPr>
              <w:t xml:space="preserve">Calls </w:t>
            </w:r>
            <w:r>
              <w:rPr>
                <w:color w:val="000000" w:themeColor="text1"/>
              </w:rPr>
              <w:t xml:space="preserve">and web chats made </w:t>
            </w:r>
            <w:r w:rsidRPr="000E7EED">
              <w:rPr>
                <w:color w:val="000000" w:themeColor="text1"/>
              </w:rPr>
              <w:t>to the service</w:t>
            </w:r>
          </w:p>
        </w:tc>
        <w:tc>
          <w:tcPr>
            <w:tcW w:w="889" w:type="dxa"/>
            <w:shd w:val="clear" w:color="auto" w:fill="FFFFFF" w:themeFill="background1"/>
          </w:tcPr>
          <w:p w14:paraId="64A0FAD1" w14:textId="77777777" w:rsidR="00CD5C6D" w:rsidRPr="000E7EED" w:rsidRDefault="00CD5C6D" w:rsidP="0039260E">
            <w:pPr>
              <w:jc w:val="right"/>
              <w:rPr>
                <w:color w:val="000000" w:themeColor="text1"/>
              </w:rPr>
            </w:pPr>
            <w:r w:rsidRPr="000E7EED">
              <w:rPr>
                <w:color w:val="000000" w:themeColor="text1"/>
              </w:rPr>
              <w:t>45,551</w:t>
            </w:r>
          </w:p>
        </w:tc>
        <w:tc>
          <w:tcPr>
            <w:tcW w:w="902" w:type="dxa"/>
            <w:shd w:val="clear" w:color="auto" w:fill="FFFFFF" w:themeFill="background1"/>
          </w:tcPr>
          <w:p w14:paraId="0EC31F30" w14:textId="77777777" w:rsidR="00CD5C6D" w:rsidRPr="000E0EF9" w:rsidRDefault="00CD5C6D" w:rsidP="0039260E">
            <w:pPr>
              <w:jc w:val="right"/>
              <w:rPr>
                <w:color w:val="000000" w:themeColor="text1"/>
              </w:rPr>
            </w:pPr>
            <w:r w:rsidRPr="00F14045">
              <w:rPr>
                <w:color w:val="000000" w:themeColor="text1"/>
              </w:rPr>
              <w:t>47,769</w:t>
            </w:r>
          </w:p>
        </w:tc>
        <w:tc>
          <w:tcPr>
            <w:tcW w:w="1016" w:type="dxa"/>
            <w:shd w:val="clear" w:color="auto" w:fill="D9D9D9" w:themeFill="background1" w:themeFillShade="D9"/>
          </w:tcPr>
          <w:p w14:paraId="6E902031" w14:textId="77777777" w:rsidR="00CD5C6D" w:rsidRPr="000E7EED" w:rsidRDefault="00CD5C6D" w:rsidP="0039260E">
            <w:pPr>
              <w:jc w:val="right"/>
              <w:rPr>
                <w:color w:val="000000" w:themeColor="text1"/>
              </w:rPr>
            </w:pPr>
            <w:r w:rsidRPr="000E7EED">
              <w:rPr>
                <w:color w:val="000000" w:themeColor="text1"/>
              </w:rPr>
              <w:t>45,398</w:t>
            </w:r>
          </w:p>
        </w:tc>
        <w:tc>
          <w:tcPr>
            <w:tcW w:w="1020" w:type="dxa"/>
            <w:shd w:val="clear" w:color="auto" w:fill="FFFFFF" w:themeFill="background1"/>
          </w:tcPr>
          <w:p w14:paraId="2A2FFB00" w14:textId="77777777" w:rsidR="00CD5C6D" w:rsidRPr="000E7EED" w:rsidRDefault="00CD5C6D" w:rsidP="0039260E">
            <w:pPr>
              <w:jc w:val="right"/>
              <w:rPr>
                <w:color w:val="000000" w:themeColor="text1"/>
              </w:rPr>
            </w:pPr>
            <w:r w:rsidRPr="000E7EED">
              <w:rPr>
                <w:color w:val="000000" w:themeColor="text1"/>
              </w:rPr>
              <w:t>39,634</w:t>
            </w:r>
          </w:p>
          <w:p w14:paraId="0DBD0AF1" w14:textId="77777777" w:rsidR="00CD5C6D" w:rsidRPr="000E7EED" w:rsidRDefault="00CD5C6D" w:rsidP="0039260E">
            <w:pPr>
              <w:jc w:val="right"/>
              <w:rPr>
                <w:color w:val="000000" w:themeColor="text1"/>
              </w:rPr>
            </w:pPr>
          </w:p>
        </w:tc>
        <w:tc>
          <w:tcPr>
            <w:tcW w:w="889" w:type="dxa"/>
            <w:shd w:val="clear" w:color="auto" w:fill="FFFFFF" w:themeFill="background1"/>
          </w:tcPr>
          <w:p w14:paraId="28596E28" w14:textId="5E5F7F43" w:rsidR="00CD5C6D" w:rsidRPr="0021615C" w:rsidRDefault="00CD5C6D" w:rsidP="0039260E">
            <w:pPr>
              <w:jc w:val="right"/>
            </w:pPr>
            <w:r>
              <w:t>47,666</w:t>
            </w:r>
          </w:p>
        </w:tc>
        <w:tc>
          <w:tcPr>
            <w:tcW w:w="825" w:type="dxa"/>
            <w:shd w:val="clear" w:color="auto" w:fill="FFFFFF" w:themeFill="background1"/>
          </w:tcPr>
          <w:p w14:paraId="09E3CDA0" w14:textId="6C4FA843" w:rsidR="00CD5C6D" w:rsidRPr="000E0EF9" w:rsidRDefault="00CD5C6D" w:rsidP="0039260E">
            <w:pPr>
              <w:jc w:val="right"/>
            </w:pPr>
            <w:r w:rsidRPr="00F14045">
              <w:t>45,022</w:t>
            </w:r>
          </w:p>
        </w:tc>
        <w:tc>
          <w:tcPr>
            <w:tcW w:w="1010" w:type="dxa"/>
            <w:shd w:val="clear" w:color="auto" w:fill="D9D9D9" w:themeFill="background1" w:themeFillShade="D9"/>
          </w:tcPr>
          <w:p w14:paraId="42BD91EA" w14:textId="54EBE00C" w:rsidR="00CD5C6D" w:rsidRDefault="2F58753B" w:rsidP="0039260E">
            <w:pPr>
              <w:jc w:val="right"/>
            </w:pPr>
            <w:r>
              <w:t>4</w:t>
            </w:r>
            <w:r w:rsidR="00B25E37">
              <w:t>7</w:t>
            </w:r>
            <w:r>
              <w:t>,</w:t>
            </w:r>
            <w:r w:rsidR="00B25E37">
              <w:t>926</w:t>
            </w:r>
          </w:p>
        </w:tc>
        <w:tc>
          <w:tcPr>
            <w:tcW w:w="1215" w:type="dxa"/>
          </w:tcPr>
          <w:p w14:paraId="0354257B" w14:textId="2CB66D6A" w:rsidR="00CD5C6D" w:rsidRPr="0021615C" w:rsidRDefault="00B25E37" w:rsidP="0039260E">
            <w:pPr>
              <w:jc w:val="right"/>
            </w:pPr>
            <w:r>
              <w:t>38,986</w:t>
            </w:r>
          </w:p>
        </w:tc>
        <w:tc>
          <w:tcPr>
            <w:tcW w:w="1140" w:type="dxa"/>
          </w:tcPr>
          <w:p w14:paraId="4E2E958E" w14:textId="2F2F399F" w:rsidR="00CD5C6D" w:rsidRPr="004E3157" w:rsidRDefault="00B25E37" w:rsidP="0039260E">
            <w:pPr>
              <w:jc w:val="right"/>
              <w:rPr>
                <w:b/>
                <w:bCs/>
              </w:rPr>
            </w:pPr>
            <w:r>
              <w:rPr>
                <w:b/>
                <w:bCs/>
              </w:rPr>
              <w:t>179</w:t>
            </w:r>
            <w:r w:rsidR="00CD5C6D" w:rsidRPr="004E3157">
              <w:rPr>
                <w:b/>
                <w:bCs/>
              </w:rPr>
              <w:t>,</w:t>
            </w:r>
            <w:r>
              <w:rPr>
                <w:b/>
                <w:bCs/>
              </w:rPr>
              <w:t>6</w:t>
            </w:r>
            <w:r w:rsidR="00CD5C6D" w:rsidRPr="004E3157">
              <w:rPr>
                <w:b/>
                <w:bCs/>
              </w:rPr>
              <w:t>00</w:t>
            </w:r>
          </w:p>
        </w:tc>
      </w:tr>
      <w:tr w:rsidR="00CD5C6D" w:rsidRPr="000E7EED" w14:paraId="6982DC73" w14:textId="77777777" w:rsidTr="009035FB">
        <w:trPr>
          <w:cantSplit/>
        </w:trPr>
        <w:tc>
          <w:tcPr>
            <w:tcW w:w="1180" w:type="dxa"/>
            <w:shd w:val="clear" w:color="auto" w:fill="D9D9D9" w:themeFill="background1" w:themeFillShade="D9"/>
          </w:tcPr>
          <w:p w14:paraId="7C6FB091" w14:textId="77777777" w:rsidR="00CD5C6D" w:rsidRPr="000E7EED" w:rsidRDefault="00CD5C6D" w:rsidP="0039260E">
            <w:pPr>
              <w:rPr>
                <w:b/>
                <w:color w:val="000000" w:themeColor="text1"/>
              </w:rPr>
            </w:pPr>
            <w:r w:rsidRPr="000E7EED">
              <w:rPr>
                <w:b/>
                <w:color w:val="000000" w:themeColor="text1"/>
              </w:rPr>
              <w:t>Year to date</w:t>
            </w:r>
          </w:p>
        </w:tc>
        <w:tc>
          <w:tcPr>
            <w:tcW w:w="889" w:type="dxa"/>
            <w:shd w:val="clear" w:color="auto" w:fill="D9D9D9" w:themeFill="background1" w:themeFillShade="D9"/>
          </w:tcPr>
          <w:p w14:paraId="63D5A22F" w14:textId="77777777" w:rsidR="00CD5C6D" w:rsidRPr="000E7EED" w:rsidRDefault="00CD5C6D" w:rsidP="0039260E">
            <w:pPr>
              <w:jc w:val="right"/>
              <w:rPr>
                <w:color w:val="000000" w:themeColor="text1"/>
              </w:rPr>
            </w:pPr>
            <w:r w:rsidRPr="000E7EED">
              <w:rPr>
                <w:color w:val="000000" w:themeColor="text1"/>
              </w:rPr>
              <w:t>45,551</w:t>
            </w:r>
          </w:p>
        </w:tc>
        <w:tc>
          <w:tcPr>
            <w:tcW w:w="902" w:type="dxa"/>
            <w:shd w:val="clear" w:color="auto" w:fill="D9D9D9" w:themeFill="background1" w:themeFillShade="D9"/>
          </w:tcPr>
          <w:p w14:paraId="15BBDA7D" w14:textId="77777777" w:rsidR="00CD5C6D" w:rsidRPr="00572622" w:rsidRDefault="00CD5C6D" w:rsidP="0A2EA914">
            <w:pPr>
              <w:jc w:val="right"/>
              <w:rPr>
                <w:color w:val="000000" w:themeColor="text1"/>
              </w:rPr>
            </w:pPr>
            <w:r w:rsidRPr="0A2EA914">
              <w:rPr>
                <w:color w:val="000000" w:themeColor="text1"/>
              </w:rPr>
              <w:t>93,320</w:t>
            </w:r>
          </w:p>
        </w:tc>
        <w:tc>
          <w:tcPr>
            <w:tcW w:w="1016" w:type="dxa"/>
            <w:shd w:val="clear" w:color="auto" w:fill="D9D9D9" w:themeFill="background1" w:themeFillShade="D9"/>
          </w:tcPr>
          <w:p w14:paraId="62B9B916" w14:textId="77777777" w:rsidR="00CD5C6D" w:rsidRPr="000E7EED" w:rsidRDefault="00CD5C6D" w:rsidP="0A2EA914">
            <w:pPr>
              <w:jc w:val="right"/>
              <w:rPr>
                <w:b/>
                <w:bCs/>
                <w:color w:val="000000" w:themeColor="text1"/>
              </w:rPr>
            </w:pPr>
            <w:r w:rsidRPr="0A2EA914">
              <w:rPr>
                <w:b/>
                <w:bCs/>
                <w:color w:val="000000" w:themeColor="text1"/>
              </w:rPr>
              <w:t>138,718</w:t>
            </w:r>
          </w:p>
        </w:tc>
        <w:tc>
          <w:tcPr>
            <w:tcW w:w="1020" w:type="dxa"/>
            <w:shd w:val="clear" w:color="auto" w:fill="D9D9D9" w:themeFill="background1" w:themeFillShade="D9"/>
          </w:tcPr>
          <w:p w14:paraId="09FE6C5E" w14:textId="77777777" w:rsidR="00CD5C6D" w:rsidRPr="00572622" w:rsidRDefault="00CD5C6D" w:rsidP="0039260E">
            <w:pPr>
              <w:jc w:val="right"/>
              <w:rPr>
                <w:color w:val="000000" w:themeColor="text1"/>
              </w:rPr>
            </w:pPr>
            <w:r w:rsidRPr="0A2EA914">
              <w:rPr>
                <w:color w:val="000000" w:themeColor="text1"/>
              </w:rPr>
              <w:t>192,322</w:t>
            </w:r>
          </w:p>
        </w:tc>
        <w:tc>
          <w:tcPr>
            <w:tcW w:w="889" w:type="dxa"/>
            <w:shd w:val="clear" w:color="auto" w:fill="D9D9D9" w:themeFill="background1" w:themeFillShade="D9"/>
          </w:tcPr>
          <w:p w14:paraId="009010CB" w14:textId="671716E8" w:rsidR="00CD5C6D" w:rsidRPr="0021615C" w:rsidRDefault="00CD5C6D" w:rsidP="0039260E">
            <w:pPr>
              <w:jc w:val="right"/>
            </w:pPr>
            <w:r>
              <w:t>47,666</w:t>
            </w:r>
          </w:p>
        </w:tc>
        <w:tc>
          <w:tcPr>
            <w:tcW w:w="825" w:type="dxa"/>
            <w:shd w:val="clear" w:color="auto" w:fill="D9D9D9" w:themeFill="background1" w:themeFillShade="D9"/>
          </w:tcPr>
          <w:p w14:paraId="31E0E987" w14:textId="604CCB9D" w:rsidR="00CD5C6D" w:rsidRPr="00572622" w:rsidRDefault="00CD5C6D" w:rsidP="0A2EA914">
            <w:pPr>
              <w:jc w:val="right"/>
            </w:pPr>
            <w:r>
              <w:t>92,688</w:t>
            </w:r>
          </w:p>
        </w:tc>
        <w:tc>
          <w:tcPr>
            <w:tcW w:w="1010" w:type="dxa"/>
            <w:shd w:val="clear" w:color="auto" w:fill="D9D9D9" w:themeFill="background1" w:themeFillShade="D9"/>
          </w:tcPr>
          <w:p w14:paraId="1F300B4C" w14:textId="0412E8D9" w:rsidR="00CD5C6D" w:rsidRDefault="363204CC" w:rsidP="0A2EA914">
            <w:pPr>
              <w:jc w:val="right"/>
              <w:rPr>
                <w:b/>
                <w:bCs/>
              </w:rPr>
            </w:pPr>
            <w:r w:rsidRPr="0A2EA914">
              <w:rPr>
                <w:b/>
                <w:bCs/>
              </w:rPr>
              <w:t>137,404</w:t>
            </w:r>
          </w:p>
        </w:tc>
        <w:tc>
          <w:tcPr>
            <w:tcW w:w="1215" w:type="dxa"/>
            <w:shd w:val="clear" w:color="auto" w:fill="D9D9D9" w:themeFill="background1" w:themeFillShade="D9"/>
          </w:tcPr>
          <w:p w14:paraId="1C6BB936" w14:textId="071D33CA" w:rsidR="00CD5C6D" w:rsidRPr="0021615C" w:rsidRDefault="5FC7ACB3" w:rsidP="0039260E">
            <w:pPr>
              <w:jc w:val="right"/>
            </w:pPr>
            <w:r>
              <w:t>179,600</w:t>
            </w:r>
          </w:p>
        </w:tc>
        <w:tc>
          <w:tcPr>
            <w:tcW w:w="1140" w:type="dxa"/>
            <w:shd w:val="clear" w:color="auto" w:fill="D9D9D9" w:themeFill="background1" w:themeFillShade="D9"/>
          </w:tcPr>
          <w:p w14:paraId="6BAD1170" w14:textId="18FBF072" w:rsidR="00CD5C6D" w:rsidRPr="00B136D3" w:rsidRDefault="00B25E37" w:rsidP="0039260E">
            <w:pPr>
              <w:jc w:val="right"/>
              <w:rPr>
                <w:b/>
                <w:bCs/>
              </w:rPr>
            </w:pPr>
            <w:r>
              <w:rPr>
                <w:b/>
                <w:bCs/>
              </w:rPr>
              <w:t>179,6</w:t>
            </w:r>
            <w:r w:rsidR="00CD5C6D">
              <w:rPr>
                <w:b/>
                <w:bCs/>
              </w:rPr>
              <w:t>00</w:t>
            </w:r>
          </w:p>
        </w:tc>
      </w:tr>
      <w:tr w:rsidR="00CD5C6D" w:rsidRPr="000E7EED" w14:paraId="4A17C560" w14:textId="77777777" w:rsidTr="009035FB">
        <w:trPr>
          <w:cantSplit/>
        </w:trPr>
        <w:tc>
          <w:tcPr>
            <w:tcW w:w="1180" w:type="dxa"/>
          </w:tcPr>
          <w:p w14:paraId="5C501971" w14:textId="77777777" w:rsidR="00CD5C6D" w:rsidRPr="000E7EED" w:rsidRDefault="00CD5C6D" w:rsidP="0039260E">
            <w:pPr>
              <w:rPr>
                <w:b/>
                <w:color w:val="000000" w:themeColor="text1"/>
              </w:rPr>
            </w:pPr>
            <w:r w:rsidRPr="000E7EED">
              <w:rPr>
                <w:color w:val="000000" w:themeColor="text1"/>
              </w:rPr>
              <w:t>Calls</w:t>
            </w:r>
            <w:r>
              <w:rPr>
                <w:color w:val="000000" w:themeColor="text1"/>
              </w:rPr>
              <w:t xml:space="preserve"> and web chats</w:t>
            </w:r>
            <w:r w:rsidRPr="000E7EED">
              <w:rPr>
                <w:color w:val="000000" w:themeColor="text1"/>
              </w:rPr>
              <w:t xml:space="preserve"> answered</w:t>
            </w:r>
          </w:p>
        </w:tc>
        <w:tc>
          <w:tcPr>
            <w:tcW w:w="889" w:type="dxa"/>
            <w:shd w:val="clear" w:color="auto" w:fill="FFFFFF" w:themeFill="background1"/>
          </w:tcPr>
          <w:p w14:paraId="07ECF2F3" w14:textId="77777777" w:rsidR="00CD5C6D" w:rsidRPr="000E7EED" w:rsidRDefault="00CD5C6D" w:rsidP="0039260E">
            <w:pPr>
              <w:jc w:val="right"/>
              <w:rPr>
                <w:color w:val="000000" w:themeColor="text1"/>
              </w:rPr>
            </w:pPr>
            <w:r w:rsidRPr="000E7EED">
              <w:rPr>
                <w:color w:val="000000" w:themeColor="text1"/>
              </w:rPr>
              <w:t>35,572</w:t>
            </w:r>
          </w:p>
        </w:tc>
        <w:tc>
          <w:tcPr>
            <w:tcW w:w="902" w:type="dxa"/>
            <w:shd w:val="clear" w:color="auto" w:fill="FFFFFF" w:themeFill="background1"/>
          </w:tcPr>
          <w:p w14:paraId="28310129" w14:textId="77777777" w:rsidR="00CD5C6D" w:rsidRPr="000E0EF9" w:rsidRDefault="00CD5C6D" w:rsidP="0039260E">
            <w:pPr>
              <w:jc w:val="right"/>
              <w:rPr>
                <w:color w:val="000000" w:themeColor="text1"/>
              </w:rPr>
            </w:pPr>
            <w:r w:rsidRPr="00F14045">
              <w:rPr>
                <w:color w:val="000000" w:themeColor="text1"/>
              </w:rPr>
              <w:t>38,679</w:t>
            </w:r>
          </w:p>
        </w:tc>
        <w:tc>
          <w:tcPr>
            <w:tcW w:w="1016" w:type="dxa"/>
            <w:shd w:val="clear" w:color="auto" w:fill="D9D9D9" w:themeFill="background1" w:themeFillShade="D9"/>
          </w:tcPr>
          <w:p w14:paraId="7B06542A" w14:textId="77777777" w:rsidR="00CD5C6D" w:rsidRPr="000E7EED" w:rsidRDefault="00CD5C6D" w:rsidP="0039260E">
            <w:pPr>
              <w:jc w:val="right"/>
              <w:rPr>
                <w:color w:val="000000" w:themeColor="text1"/>
              </w:rPr>
            </w:pPr>
            <w:r w:rsidRPr="000E7EED">
              <w:rPr>
                <w:color w:val="000000" w:themeColor="text1"/>
              </w:rPr>
              <w:t>33,427</w:t>
            </w:r>
          </w:p>
        </w:tc>
        <w:tc>
          <w:tcPr>
            <w:tcW w:w="1020" w:type="dxa"/>
            <w:shd w:val="clear" w:color="auto" w:fill="FFFFFF" w:themeFill="background1"/>
          </w:tcPr>
          <w:p w14:paraId="3CD7BA08" w14:textId="77777777" w:rsidR="00CD5C6D" w:rsidRPr="000E7EED" w:rsidRDefault="00CD5C6D" w:rsidP="0039260E">
            <w:pPr>
              <w:jc w:val="right"/>
              <w:rPr>
                <w:color w:val="000000" w:themeColor="text1"/>
              </w:rPr>
            </w:pPr>
            <w:r w:rsidRPr="000E7EED">
              <w:rPr>
                <w:color w:val="000000" w:themeColor="text1"/>
              </w:rPr>
              <w:t>29,770</w:t>
            </w:r>
          </w:p>
        </w:tc>
        <w:tc>
          <w:tcPr>
            <w:tcW w:w="889" w:type="dxa"/>
            <w:shd w:val="clear" w:color="auto" w:fill="FFFFFF" w:themeFill="background1"/>
          </w:tcPr>
          <w:p w14:paraId="3B08989A" w14:textId="1B6AA929" w:rsidR="00CD5C6D" w:rsidRPr="0021615C" w:rsidRDefault="00CD5C6D" w:rsidP="0039260E">
            <w:pPr>
              <w:jc w:val="right"/>
            </w:pPr>
            <w:r>
              <w:t>31,931</w:t>
            </w:r>
          </w:p>
        </w:tc>
        <w:tc>
          <w:tcPr>
            <w:tcW w:w="825" w:type="dxa"/>
            <w:shd w:val="clear" w:color="auto" w:fill="FFFFFF" w:themeFill="background1"/>
          </w:tcPr>
          <w:p w14:paraId="53D321AA" w14:textId="306DE11A" w:rsidR="00CD5C6D" w:rsidRPr="000E0EF9" w:rsidRDefault="00CD5C6D" w:rsidP="0039260E">
            <w:pPr>
              <w:jc w:val="right"/>
            </w:pPr>
            <w:r w:rsidRPr="00F14045">
              <w:t>32,349</w:t>
            </w:r>
          </w:p>
        </w:tc>
        <w:tc>
          <w:tcPr>
            <w:tcW w:w="1010" w:type="dxa"/>
            <w:shd w:val="clear" w:color="auto" w:fill="D9D9D9" w:themeFill="background1" w:themeFillShade="D9"/>
          </w:tcPr>
          <w:p w14:paraId="33CC70BB" w14:textId="64455985" w:rsidR="00CD5C6D" w:rsidRDefault="50C32761" w:rsidP="0039260E">
            <w:pPr>
              <w:jc w:val="right"/>
            </w:pPr>
            <w:r>
              <w:t>2</w:t>
            </w:r>
            <w:r w:rsidR="00B25E37">
              <w:t>9</w:t>
            </w:r>
            <w:r>
              <w:t>,</w:t>
            </w:r>
            <w:r w:rsidR="00B25E37">
              <w:t>969</w:t>
            </w:r>
          </w:p>
        </w:tc>
        <w:tc>
          <w:tcPr>
            <w:tcW w:w="1215" w:type="dxa"/>
          </w:tcPr>
          <w:p w14:paraId="65BF48CD" w14:textId="554ACD70" w:rsidR="00CD5C6D" w:rsidRPr="0021615C" w:rsidRDefault="5A01FBC4" w:rsidP="0039260E">
            <w:pPr>
              <w:jc w:val="right"/>
            </w:pPr>
            <w:r>
              <w:t>30,296</w:t>
            </w:r>
          </w:p>
        </w:tc>
        <w:tc>
          <w:tcPr>
            <w:tcW w:w="1140" w:type="dxa"/>
          </w:tcPr>
          <w:p w14:paraId="7658DCB3" w14:textId="5E2CC1A8" w:rsidR="00CD5C6D" w:rsidRPr="0021615C" w:rsidRDefault="00CD5C6D" w:rsidP="0039260E">
            <w:pPr>
              <w:jc w:val="right"/>
            </w:pPr>
            <w:r>
              <w:t>1</w:t>
            </w:r>
            <w:r w:rsidR="00B25E37">
              <w:t>19</w:t>
            </w:r>
            <w:r>
              <w:t>,</w:t>
            </w:r>
            <w:r w:rsidR="00B25E37">
              <w:t>8</w:t>
            </w:r>
            <w:r>
              <w:t>00</w:t>
            </w:r>
          </w:p>
        </w:tc>
      </w:tr>
      <w:tr w:rsidR="00CD5C6D" w:rsidRPr="000E7EED" w14:paraId="353C0A04" w14:textId="77777777" w:rsidTr="009035FB">
        <w:trPr>
          <w:cantSplit/>
        </w:trPr>
        <w:tc>
          <w:tcPr>
            <w:tcW w:w="1180" w:type="dxa"/>
            <w:shd w:val="clear" w:color="auto" w:fill="D9D9D9" w:themeFill="background1" w:themeFillShade="D9"/>
          </w:tcPr>
          <w:p w14:paraId="0CFBC194" w14:textId="77777777" w:rsidR="00CD5C6D" w:rsidRPr="000E7EED" w:rsidRDefault="00CD5C6D" w:rsidP="0039260E">
            <w:pPr>
              <w:rPr>
                <w:b/>
                <w:color w:val="000000" w:themeColor="text1"/>
              </w:rPr>
            </w:pPr>
            <w:bookmarkStart w:id="8" w:name="_Hlk24116210"/>
            <w:r w:rsidRPr="000E7EED">
              <w:rPr>
                <w:b/>
                <w:color w:val="000000" w:themeColor="text1"/>
              </w:rPr>
              <w:t>Year to date</w:t>
            </w:r>
          </w:p>
        </w:tc>
        <w:tc>
          <w:tcPr>
            <w:tcW w:w="889" w:type="dxa"/>
            <w:shd w:val="clear" w:color="auto" w:fill="D9D9D9" w:themeFill="background1" w:themeFillShade="D9"/>
          </w:tcPr>
          <w:p w14:paraId="313E0C1B" w14:textId="77777777" w:rsidR="00CD5C6D" w:rsidRPr="000E7EED" w:rsidRDefault="00CD5C6D" w:rsidP="0039260E">
            <w:pPr>
              <w:jc w:val="right"/>
              <w:rPr>
                <w:color w:val="000000" w:themeColor="text1"/>
              </w:rPr>
            </w:pPr>
            <w:r w:rsidRPr="000E7EED">
              <w:rPr>
                <w:color w:val="000000" w:themeColor="text1"/>
              </w:rPr>
              <w:t>35,572</w:t>
            </w:r>
          </w:p>
        </w:tc>
        <w:tc>
          <w:tcPr>
            <w:tcW w:w="902" w:type="dxa"/>
            <w:shd w:val="clear" w:color="auto" w:fill="D9D9D9" w:themeFill="background1" w:themeFillShade="D9"/>
          </w:tcPr>
          <w:p w14:paraId="34632A45" w14:textId="77777777" w:rsidR="00CD5C6D" w:rsidRPr="00572622" w:rsidRDefault="00CD5C6D" w:rsidP="0A2EA914">
            <w:pPr>
              <w:jc w:val="right"/>
              <w:rPr>
                <w:color w:val="000000" w:themeColor="text1"/>
              </w:rPr>
            </w:pPr>
            <w:r w:rsidRPr="0A2EA914">
              <w:rPr>
                <w:color w:val="000000" w:themeColor="text1"/>
              </w:rPr>
              <w:t>74,251</w:t>
            </w:r>
          </w:p>
        </w:tc>
        <w:tc>
          <w:tcPr>
            <w:tcW w:w="1016" w:type="dxa"/>
            <w:shd w:val="clear" w:color="auto" w:fill="D9D9D9" w:themeFill="background1" w:themeFillShade="D9"/>
          </w:tcPr>
          <w:p w14:paraId="5B597753" w14:textId="77777777" w:rsidR="00CD5C6D" w:rsidRPr="000E7EED" w:rsidRDefault="00CD5C6D" w:rsidP="0039260E">
            <w:pPr>
              <w:jc w:val="right"/>
              <w:rPr>
                <w:color w:val="000000" w:themeColor="text1"/>
              </w:rPr>
            </w:pPr>
            <w:r w:rsidRPr="0A2EA914">
              <w:rPr>
                <w:b/>
                <w:bCs/>
                <w:color w:val="000000" w:themeColor="text1"/>
              </w:rPr>
              <w:t>107,678</w:t>
            </w:r>
          </w:p>
        </w:tc>
        <w:tc>
          <w:tcPr>
            <w:tcW w:w="1020" w:type="dxa"/>
            <w:shd w:val="clear" w:color="auto" w:fill="D9D9D9" w:themeFill="background1" w:themeFillShade="D9"/>
          </w:tcPr>
          <w:p w14:paraId="12439853" w14:textId="77777777" w:rsidR="00CD5C6D" w:rsidRPr="00572622" w:rsidRDefault="00CD5C6D" w:rsidP="0039260E">
            <w:pPr>
              <w:jc w:val="right"/>
              <w:rPr>
                <w:color w:val="000000" w:themeColor="text1"/>
              </w:rPr>
            </w:pPr>
            <w:r w:rsidRPr="00572622">
              <w:rPr>
                <w:color w:val="000000" w:themeColor="text1"/>
              </w:rPr>
              <w:t>140,224</w:t>
            </w:r>
          </w:p>
        </w:tc>
        <w:tc>
          <w:tcPr>
            <w:tcW w:w="889" w:type="dxa"/>
            <w:shd w:val="clear" w:color="auto" w:fill="D9D9D9" w:themeFill="background1" w:themeFillShade="D9"/>
          </w:tcPr>
          <w:p w14:paraId="46377494" w14:textId="42D1EA0B" w:rsidR="00CD5C6D" w:rsidRPr="0021615C" w:rsidRDefault="00CD5C6D" w:rsidP="0039260E">
            <w:pPr>
              <w:jc w:val="right"/>
            </w:pPr>
            <w:r>
              <w:t>31,931</w:t>
            </w:r>
          </w:p>
        </w:tc>
        <w:tc>
          <w:tcPr>
            <w:tcW w:w="825" w:type="dxa"/>
            <w:shd w:val="clear" w:color="auto" w:fill="D9D9D9" w:themeFill="background1" w:themeFillShade="D9"/>
          </w:tcPr>
          <w:p w14:paraId="58803618" w14:textId="0551D816" w:rsidR="00CD5C6D" w:rsidRPr="00572622" w:rsidRDefault="00CD5C6D" w:rsidP="0A2EA914">
            <w:pPr>
              <w:jc w:val="right"/>
            </w:pPr>
            <w:r>
              <w:t>64,280</w:t>
            </w:r>
          </w:p>
        </w:tc>
        <w:tc>
          <w:tcPr>
            <w:tcW w:w="1010" w:type="dxa"/>
            <w:shd w:val="clear" w:color="auto" w:fill="D9D9D9" w:themeFill="background1" w:themeFillShade="D9"/>
          </w:tcPr>
          <w:p w14:paraId="306EDD59" w14:textId="6C449198" w:rsidR="00CD5C6D" w:rsidRDefault="6B562A68" w:rsidP="0A2EA914">
            <w:pPr>
              <w:jc w:val="right"/>
              <w:rPr>
                <w:b/>
                <w:bCs/>
              </w:rPr>
            </w:pPr>
            <w:r w:rsidRPr="0A2EA914">
              <w:rPr>
                <w:b/>
                <w:bCs/>
              </w:rPr>
              <w:t>89,568</w:t>
            </w:r>
          </w:p>
        </w:tc>
        <w:tc>
          <w:tcPr>
            <w:tcW w:w="1215" w:type="dxa"/>
            <w:shd w:val="clear" w:color="auto" w:fill="D9D9D9" w:themeFill="background1" w:themeFillShade="D9"/>
          </w:tcPr>
          <w:p w14:paraId="49A818E0" w14:textId="4349A560" w:rsidR="00CD5C6D" w:rsidRPr="0021615C" w:rsidRDefault="32F160F0" w:rsidP="0039260E">
            <w:pPr>
              <w:jc w:val="right"/>
            </w:pPr>
            <w:r>
              <w:t>119,800</w:t>
            </w:r>
          </w:p>
        </w:tc>
        <w:tc>
          <w:tcPr>
            <w:tcW w:w="1140" w:type="dxa"/>
            <w:shd w:val="clear" w:color="auto" w:fill="D9D9D9" w:themeFill="background1" w:themeFillShade="D9"/>
          </w:tcPr>
          <w:p w14:paraId="50CF2144" w14:textId="4D81D6F6" w:rsidR="00CD5C6D" w:rsidRPr="0021615C" w:rsidRDefault="00B25E37" w:rsidP="0039260E">
            <w:pPr>
              <w:jc w:val="right"/>
              <w:rPr>
                <w:b/>
                <w:bCs/>
              </w:rPr>
            </w:pPr>
            <w:r>
              <w:rPr>
                <w:b/>
                <w:bCs/>
              </w:rPr>
              <w:t>119</w:t>
            </w:r>
            <w:r w:rsidR="00CD5C6D">
              <w:rPr>
                <w:b/>
                <w:bCs/>
              </w:rPr>
              <w:t>,</w:t>
            </w:r>
            <w:r>
              <w:rPr>
                <w:b/>
                <w:bCs/>
              </w:rPr>
              <w:t>8</w:t>
            </w:r>
            <w:r w:rsidR="00CD5C6D">
              <w:rPr>
                <w:b/>
                <w:bCs/>
              </w:rPr>
              <w:t>00</w:t>
            </w:r>
          </w:p>
        </w:tc>
      </w:tr>
      <w:tr w:rsidR="00CD5C6D" w:rsidRPr="000E7EED" w14:paraId="3432ECA4" w14:textId="77777777" w:rsidTr="009035FB">
        <w:trPr>
          <w:cantSplit/>
        </w:trPr>
        <w:tc>
          <w:tcPr>
            <w:tcW w:w="1180" w:type="dxa"/>
          </w:tcPr>
          <w:p w14:paraId="5B590CE6" w14:textId="77777777" w:rsidR="00CD5C6D" w:rsidRPr="000E7EED" w:rsidRDefault="00CD5C6D" w:rsidP="0039260E">
            <w:pPr>
              <w:rPr>
                <w:b/>
                <w:color w:val="000000" w:themeColor="text1"/>
              </w:rPr>
            </w:pPr>
            <w:r w:rsidRPr="000E7EED">
              <w:rPr>
                <w:color w:val="000000" w:themeColor="text1"/>
              </w:rPr>
              <w:lastRenderedPageBreak/>
              <w:t>Average call duration</w:t>
            </w:r>
          </w:p>
        </w:tc>
        <w:tc>
          <w:tcPr>
            <w:tcW w:w="889" w:type="dxa"/>
            <w:shd w:val="clear" w:color="auto" w:fill="FFFFFF" w:themeFill="background1"/>
          </w:tcPr>
          <w:p w14:paraId="0250BE68" w14:textId="77777777" w:rsidR="00CD5C6D" w:rsidRPr="000E7EED" w:rsidRDefault="00CD5C6D" w:rsidP="0039260E">
            <w:pPr>
              <w:jc w:val="right"/>
              <w:rPr>
                <w:color w:val="000000" w:themeColor="text1"/>
              </w:rPr>
            </w:pPr>
            <w:r w:rsidRPr="000E7EED">
              <w:rPr>
                <w:color w:val="000000" w:themeColor="text1"/>
              </w:rPr>
              <w:t>18</w:t>
            </w:r>
            <w:r>
              <w:rPr>
                <w:color w:val="000000" w:themeColor="text1"/>
              </w:rPr>
              <w:t>.</w:t>
            </w:r>
            <w:r w:rsidRPr="000E7EED">
              <w:rPr>
                <w:color w:val="000000" w:themeColor="text1"/>
              </w:rPr>
              <w:t>28 mins</w:t>
            </w:r>
          </w:p>
        </w:tc>
        <w:tc>
          <w:tcPr>
            <w:tcW w:w="902" w:type="dxa"/>
            <w:shd w:val="clear" w:color="auto" w:fill="FFFFFF" w:themeFill="background1"/>
          </w:tcPr>
          <w:p w14:paraId="6EA55001" w14:textId="77777777" w:rsidR="00CD5C6D" w:rsidRPr="004E3157" w:rsidRDefault="00CD5C6D" w:rsidP="0A2EA914">
            <w:pPr>
              <w:jc w:val="right"/>
              <w:rPr>
                <w:color w:val="000000" w:themeColor="text1"/>
              </w:rPr>
            </w:pPr>
            <w:r w:rsidRPr="0A2EA914">
              <w:rPr>
                <w:color w:val="000000" w:themeColor="text1"/>
              </w:rPr>
              <w:t xml:space="preserve"> 18.33 mins</w:t>
            </w:r>
          </w:p>
        </w:tc>
        <w:tc>
          <w:tcPr>
            <w:tcW w:w="1016" w:type="dxa"/>
            <w:shd w:val="clear" w:color="auto" w:fill="D9D9D9" w:themeFill="background1" w:themeFillShade="D9"/>
          </w:tcPr>
          <w:p w14:paraId="56FB275B" w14:textId="77777777" w:rsidR="00CD5C6D" w:rsidRPr="000E7EED" w:rsidRDefault="00CD5C6D" w:rsidP="0A2EA914">
            <w:pPr>
              <w:jc w:val="right"/>
              <w:rPr>
                <w:b/>
                <w:bCs/>
                <w:color w:val="000000" w:themeColor="text1"/>
              </w:rPr>
            </w:pPr>
            <w:r w:rsidRPr="0A2EA914">
              <w:rPr>
                <w:b/>
                <w:bCs/>
                <w:color w:val="000000" w:themeColor="text1"/>
              </w:rPr>
              <w:t>19.06 mins</w:t>
            </w:r>
          </w:p>
        </w:tc>
        <w:tc>
          <w:tcPr>
            <w:tcW w:w="1020" w:type="dxa"/>
            <w:shd w:val="clear" w:color="auto" w:fill="FFFFFF" w:themeFill="background1"/>
          </w:tcPr>
          <w:p w14:paraId="7C21BBAD" w14:textId="77777777" w:rsidR="00CD5C6D" w:rsidRPr="000E7EED" w:rsidRDefault="00CD5C6D" w:rsidP="0039260E">
            <w:pPr>
              <w:jc w:val="right"/>
              <w:rPr>
                <w:color w:val="000000" w:themeColor="text1"/>
              </w:rPr>
            </w:pPr>
            <w:r>
              <w:rPr>
                <w:color w:val="000000" w:themeColor="text1"/>
              </w:rPr>
              <w:t xml:space="preserve"> </w:t>
            </w:r>
            <w:r w:rsidRPr="000E7EED">
              <w:rPr>
                <w:color w:val="000000" w:themeColor="text1"/>
              </w:rPr>
              <w:t>18.46 mins</w:t>
            </w:r>
          </w:p>
        </w:tc>
        <w:tc>
          <w:tcPr>
            <w:tcW w:w="889" w:type="dxa"/>
            <w:shd w:val="clear" w:color="auto" w:fill="FFFFFF" w:themeFill="background1"/>
          </w:tcPr>
          <w:p w14:paraId="06BA0ABA" w14:textId="77777777" w:rsidR="00CD5C6D" w:rsidRDefault="00CD5C6D" w:rsidP="0039260E">
            <w:pPr>
              <w:jc w:val="right"/>
            </w:pPr>
            <w:r>
              <w:t>18.42</w:t>
            </w:r>
          </w:p>
          <w:p w14:paraId="3529D216" w14:textId="7322523E" w:rsidR="00CD5C6D" w:rsidRPr="0021615C" w:rsidRDefault="00CD5C6D" w:rsidP="0039260E">
            <w:pPr>
              <w:jc w:val="right"/>
            </w:pPr>
            <w:r>
              <w:t>mins</w:t>
            </w:r>
          </w:p>
        </w:tc>
        <w:tc>
          <w:tcPr>
            <w:tcW w:w="825" w:type="dxa"/>
            <w:shd w:val="clear" w:color="auto" w:fill="FFFFFF" w:themeFill="background1"/>
          </w:tcPr>
          <w:p w14:paraId="12BA5A8B" w14:textId="77777777" w:rsidR="00CD5C6D" w:rsidRPr="004E3157" w:rsidRDefault="00CD5C6D" w:rsidP="0A2EA914">
            <w:pPr>
              <w:jc w:val="right"/>
            </w:pPr>
            <w:r>
              <w:t>19.40</w:t>
            </w:r>
          </w:p>
          <w:p w14:paraId="206D61BF" w14:textId="3660BC1E" w:rsidR="00CD5C6D" w:rsidRPr="0021615C" w:rsidRDefault="00CD5C6D" w:rsidP="0039260E">
            <w:pPr>
              <w:jc w:val="right"/>
            </w:pPr>
            <w:r>
              <w:t>mins</w:t>
            </w:r>
          </w:p>
        </w:tc>
        <w:tc>
          <w:tcPr>
            <w:tcW w:w="1010" w:type="dxa"/>
            <w:shd w:val="clear" w:color="auto" w:fill="D9D9D9" w:themeFill="background1" w:themeFillShade="D9"/>
          </w:tcPr>
          <w:p w14:paraId="1AD15450" w14:textId="321D0C19" w:rsidR="00CD5C6D" w:rsidRDefault="5215C140" w:rsidP="0A2EA914">
            <w:pPr>
              <w:jc w:val="right"/>
              <w:rPr>
                <w:b/>
                <w:bCs/>
              </w:rPr>
            </w:pPr>
            <w:r w:rsidRPr="0A2EA914">
              <w:rPr>
                <w:b/>
                <w:bCs/>
              </w:rPr>
              <w:t>22.39</w:t>
            </w:r>
            <w:r w:rsidR="252300F4" w:rsidRPr="0A2EA914">
              <w:rPr>
                <w:b/>
                <w:bCs/>
              </w:rPr>
              <w:t xml:space="preserve"> mins</w:t>
            </w:r>
          </w:p>
        </w:tc>
        <w:tc>
          <w:tcPr>
            <w:tcW w:w="1215" w:type="dxa"/>
          </w:tcPr>
          <w:p w14:paraId="1F4BA85E" w14:textId="7DE0E6E3" w:rsidR="00CD5C6D" w:rsidRPr="0021615C" w:rsidRDefault="007E3698" w:rsidP="0039260E">
            <w:pPr>
              <w:jc w:val="right"/>
            </w:pPr>
            <w:r>
              <w:t>N/A</w:t>
            </w:r>
          </w:p>
        </w:tc>
        <w:tc>
          <w:tcPr>
            <w:tcW w:w="1140" w:type="dxa"/>
          </w:tcPr>
          <w:p w14:paraId="3486D8AB" w14:textId="77777777" w:rsidR="00CD5C6D" w:rsidRPr="0021615C" w:rsidRDefault="00CD5C6D" w:rsidP="0039260E">
            <w:pPr>
              <w:jc w:val="right"/>
            </w:pPr>
            <w:r>
              <w:t>N/A</w:t>
            </w:r>
          </w:p>
        </w:tc>
      </w:tr>
      <w:tr w:rsidR="00CD5C6D" w:rsidRPr="000E7EED" w14:paraId="4C9FFBB4" w14:textId="77777777" w:rsidTr="009035FB">
        <w:trPr>
          <w:cantSplit/>
        </w:trPr>
        <w:tc>
          <w:tcPr>
            <w:tcW w:w="1180" w:type="dxa"/>
          </w:tcPr>
          <w:p w14:paraId="20AD2539" w14:textId="77777777" w:rsidR="00CD5C6D" w:rsidRPr="000E7EED" w:rsidRDefault="00CD5C6D" w:rsidP="0039260E">
            <w:pPr>
              <w:rPr>
                <w:b/>
                <w:color w:val="000000" w:themeColor="text1"/>
              </w:rPr>
            </w:pPr>
            <w:r w:rsidRPr="000E7EED">
              <w:rPr>
                <w:color w:val="000000" w:themeColor="text1"/>
              </w:rPr>
              <w:t>Average wait time</w:t>
            </w:r>
          </w:p>
        </w:tc>
        <w:tc>
          <w:tcPr>
            <w:tcW w:w="889" w:type="dxa"/>
            <w:shd w:val="clear" w:color="auto" w:fill="FFFFFF" w:themeFill="background1"/>
          </w:tcPr>
          <w:p w14:paraId="2D79C6C9" w14:textId="77777777" w:rsidR="00CD5C6D" w:rsidRPr="000E7EED" w:rsidRDefault="00CD5C6D" w:rsidP="0039260E">
            <w:pPr>
              <w:jc w:val="right"/>
              <w:rPr>
                <w:color w:val="000000" w:themeColor="text1"/>
              </w:rPr>
            </w:pPr>
            <w:r w:rsidRPr="000E7EED">
              <w:rPr>
                <w:color w:val="000000" w:themeColor="text1"/>
              </w:rPr>
              <w:t>7.5 mins</w:t>
            </w:r>
          </w:p>
        </w:tc>
        <w:tc>
          <w:tcPr>
            <w:tcW w:w="902" w:type="dxa"/>
            <w:shd w:val="clear" w:color="auto" w:fill="FFFFFF" w:themeFill="background1"/>
          </w:tcPr>
          <w:p w14:paraId="33CBE702" w14:textId="77777777" w:rsidR="00CD5C6D" w:rsidRPr="004E3157" w:rsidRDefault="00CD5C6D" w:rsidP="0A2EA914">
            <w:pPr>
              <w:jc w:val="right"/>
              <w:rPr>
                <w:color w:val="000000" w:themeColor="text1"/>
              </w:rPr>
            </w:pPr>
            <w:r w:rsidRPr="0A2EA914">
              <w:rPr>
                <w:color w:val="000000" w:themeColor="text1"/>
              </w:rPr>
              <w:t>7.5 mins</w:t>
            </w:r>
          </w:p>
        </w:tc>
        <w:tc>
          <w:tcPr>
            <w:tcW w:w="1016" w:type="dxa"/>
            <w:shd w:val="clear" w:color="auto" w:fill="D9D9D9" w:themeFill="background1" w:themeFillShade="D9"/>
          </w:tcPr>
          <w:p w14:paraId="306A1756" w14:textId="77777777" w:rsidR="00CD5C6D" w:rsidRPr="000E7EED" w:rsidRDefault="00CD5C6D" w:rsidP="0A2EA914">
            <w:pPr>
              <w:jc w:val="right"/>
              <w:rPr>
                <w:b/>
                <w:bCs/>
                <w:color w:val="000000" w:themeColor="text1"/>
              </w:rPr>
            </w:pPr>
            <w:r w:rsidRPr="0A2EA914">
              <w:rPr>
                <w:b/>
                <w:bCs/>
                <w:color w:val="000000" w:themeColor="text1"/>
              </w:rPr>
              <w:t>8.5 mins</w:t>
            </w:r>
          </w:p>
        </w:tc>
        <w:tc>
          <w:tcPr>
            <w:tcW w:w="1020" w:type="dxa"/>
            <w:shd w:val="clear" w:color="auto" w:fill="FFFFFF" w:themeFill="background1"/>
          </w:tcPr>
          <w:p w14:paraId="710E0F63" w14:textId="77777777" w:rsidR="00CD5C6D" w:rsidRPr="000E7EED" w:rsidRDefault="00CD5C6D" w:rsidP="0039260E">
            <w:pPr>
              <w:jc w:val="right"/>
              <w:rPr>
                <w:color w:val="000000" w:themeColor="text1"/>
              </w:rPr>
            </w:pPr>
            <w:r w:rsidRPr="000E7EED">
              <w:rPr>
                <w:color w:val="000000" w:themeColor="text1"/>
              </w:rPr>
              <w:t>10.2 mins</w:t>
            </w:r>
          </w:p>
        </w:tc>
        <w:tc>
          <w:tcPr>
            <w:tcW w:w="889" w:type="dxa"/>
            <w:shd w:val="clear" w:color="auto" w:fill="FFFFFF" w:themeFill="background1"/>
          </w:tcPr>
          <w:p w14:paraId="5376F981" w14:textId="77777777" w:rsidR="00CD5C6D" w:rsidRDefault="00CD5C6D" w:rsidP="0039260E">
            <w:pPr>
              <w:jc w:val="right"/>
            </w:pPr>
            <w:r>
              <w:t>14.54</w:t>
            </w:r>
          </w:p>
          <w:p w14:paraId="43713E4D" w14:textId="40569242" w:rsidR="00CD5C6D" w:rsidRPr="0021615C" w:rsidRDefault="00CD5C6D" w:rsidP="0039260E">
            <w:pPr>
              <w:jc w:val="right"/>
            </w:pPr>
            <w:r>
              <w:t>mins</w:t>
            </w:r>
          </w:p>
        </w:tc>
        <w:tc>
          <w:tcPr>
            <w:tcW w:w="825" w:type="dxa"/>
            <w:shd w:val="clear" w:color="auto" w:fill="FFFFFF" w:themeFill="background1"/>
          </w:tcPr>
          <w:p w14:paraId="6A6FFB31" w14:textId="440A6E0E" w:rsidR="00CD5C6D" w:rsidRPr="004E3157" w:rsidRDefault="00CD5C6D" w:rsidP="0A2EA914">
            <w:pPr>
              <w:jc w:val="right"/>
            </w:pPr>
            <w:r>
              <w:t>13.57 mins</w:t>
            </w:r>
          </w:p>
        </w:tc>
        <w:tc>
          <w:tcPr>
            <w:tcW w:w="1010" w:type="dxa"/>
            <w:shd w:val="clear" w:color="auto" w:fill="D9D9D9" w:themeFill="background1" w:themeFillShade="D9"/>
          </w:tcPr>
          <w:p w14:paraId="64DD09AE" w14:textId="66A1AAC4" w:rsidR="00CD5C6D" w:rsidRDefault="7A112D0B" w:rsidP="0A2EA914">
            <w:pPr>
              <w:jc w:val="right"/>
              <w:rPr>
                <w:b/>
                <w:bCs/>
              </w:rPr>
            </w:pPr>
            <w:r w:rsidRPr="0A2EA914">
              <w:rPr>
                <w:b/>
                <w:bCs/>
              </w:rPr>
              <w:t>17.0</w:t>
            </w:r>
            <w:r w:rsidR="6A860412" w:rsidRPr="0A2EA914">
              <w:rPr>
                <w:b/>
                <w:bCs/>
              </w:rPr>
              <w:t>0 mins</w:t>
            </w:r>
          </w:p>
        </w:tc>
        <w:tc>
          <w:tcPr>
            <w:tcW w:w="1215" w:type="dxa"/>
          </w:tcPr>
          <w:p w14:paraId="6504843B" w14:textId="712105D3" w:rsidR="00CD5C6D" w:rsidRPr="0021615C" w:rsidRDefault="007E3698" w:rsidP="0039260E">
            <w:pPr>
              <w:jc w:val="right"/>
            </w:pPr>
            <w:r>
              <w:t>N/A</w:t>
            </w:r>
          </w:p>
        </w:tc>
        <w:tc>
          <w:tcPr>
            <w:tcW w:w="1140" w:type="dxa"/>
          </w:tcPr>
          <w:p w14:paraId="7951A7D1" w14:textId="08C87009" w:rsidR="00CD5C6D" w:rsidRPr="0021615C" w:rsidRDefault="00CD5C6D" w:rsidP="0039260E">
            <w:pPr>
              <w:jc w:val="right"/>
            </w:pPr>
            <w:r>
              <w:t>1</w:t>
            </w:r>
            <w:r w:rsidR="24E87FAF">
              <w:t>4</w:t>
            </w:r>
            <w:r>
              <w:t xml:space="preserve"> mins</w:t>
            </w:r>
          </w:p>
        </w:tc>
      </w:tr>
      <w:bookmarkEnd w:id="7"/>
      <w:bookmarkEnd w:id="8"/>
    </w:tbl>
    <w:p w14:paraId="30880F1E" w14:textId="77777777" w:rsidR="004175B7" w:rsidRDefault="004175B7" w:rsidP="004175B7">
      <w:pPr>
        <w:spacing w:after="160" w:line="259" w:lineRule="auto"/>
        <w:rPr>
          <w:rFonts w:cs="Arial"/>
          <w:b/>
          <w:bCs/>
          <w:iCs/>
          <w:color w:val="000000" w:themeColor="text1"/>
          <w:sz w:val="28"/>
          <w:szCs w:val="28"/>
          <w:lang w:eastAsia="en-AU"/>
        </w:rPr>
      </w:pPr>
      <w:r>
        <w:rPr>
          <w:color w:val="000000" w:themeColor="text1"/>
        </w:rPr>
        <w:br w:type="page"/>
      </w:r>
    </w:p>
    <w:p w14:paraId="6EB8CCDC" w14:textId="77777777" w:rsidR="004175B7" w:rsidRPr="004175B7" w:rsidRDefault="004175B7" w:rsidP="004175B7">
      <w:pPr>
        <w:pStyle w:val="Heading2"/>
      </w:pPr>
      <w:r w:rsidRPr="004175B7">
        <w:lastRenderedPageBreak/>
        <w:t>Financial summary</w:t>
      </w:r>
    </w:p>
    <w:p w14:paraId="1DD206A6" w14:textId="2A4824D6" w:rsidR="00055CFB" w:rsidRDefault="00055CFB" w:rsidP="00055CFB">
      <w:pPr>
        <w:autoSpaceDE w:val="0"/>
        <w:autoSpaceDN w:val="0"/>
        <w:adjustRightInd w:val="0"/>
        <w:spacing w:after="80" w:line="288" w:lineRule="auto"/>
      </w:pPr>
      <w:r w:rsidRPr="00055CFB">
        <w:t>Our operating result for the period 1 January to 31 March 2020 was a $3.8 million surplus</w:t>
      </w:r>
      <w:r>
        <w:t>, however, this does not reflect our true financial situation. This is primarily due to the accounting treatment of the Digital Legal Aid project asset funding, which will be capitalised on VLA’s balance sheet.</w:t>
      </w:r>
    </w:p>
    <w:p w14:paraId="1DAF8E49" w14:textId="7C1595B2" w:rsidR="00055CFB" w:rsidRDefault="00055CFB" w:rsidP="00055CFB">
      <w:pPr>
        <w:autoSpaceDE w:val="0"/>
        <w:autoSpaceDN w:val="0"/>
        <w:adjustRightInd w:val="0"/>
        <w:spacing w:after="80" w:line="288" w:lineRule="auto"/>
      </w:pPr>
      <w:r>
        <w:t>Also contributing to the surplus is the deferral of case and trial expenditure as a result of changes in court practices in response to COVID-19. Some services have experienced temporary reductions in demand while courts adjourn proceedings as a result of these changed practices, which is causing a reduction in expenditure in 2019/20. Associated cost reductions are expected to largely be timing variances only as the underlying demand has remained largely consistent, meaning this expenditure will be incurred in future years, which will draw down on the 2019/20 surplus funds.</w:t>
      </w:r>
    </w:p>
    <w:p w14:paraId="63CC8A43" w14:textId="783B94BE" w:rsidR="00055CFB" w:rsidRDefault="00055CFB" w:rsidP="00055CFB">
      <w:pPr>
        <w:autoSpaceDE w:val="0"/>
        <w:autoSpaceDN w:val="0"/>
        <w:adjustRightInd w:val="0"/>
        <w:spacing w:after="80" w:line="288" w:lineRule="auto"/>
      </w:pPr>
      <w:r>
        <w:t>We welcome the extra funding announced by the state government to provide essential legal services in response to the COVID-19 pandemic which will be reflected in next quarters report.</w:t>
      </w:r>
    </w:p>
    <w:p w14:paraId="1A95CBAF" w14:textId="56B05D6B" w:rsidR="00055CFB" w:rsidRDefault="00055CFB" w:rsidP="00055CFB">
      <w:pPr>
        <w:autoSpaceDE w:val="0"/>
        <w:autoSpaceDN w:val="0"/>
        <w:adjustRightInd w:val="0"/>
        <w:spacing w:after="80" w:line="288" w:lineRule="auto"/>
      </w:pPr>
      <w:r>
        <w:t xml:space="preserve">However, our financial sustainability challenges </w:t>
      </w:r>
      <w:proofErr w:type="gramStart"/>
      <w:r>
        <w:t>remain</w:t>
      </w:r>
      <w:proofErr w:type="gramEnd"/>
      <w:r>
        <w:t xml:space="preserve"> and we will continue to advocate for additional base funding from the </w:t>
      </w:r>
      <w:r w:rsidR="00FB57D2">
        <w:t>S</w:t>
      </w:r>
      <w:r>
        <w:t>tate Government to address growing legal need. The state budget has now been deferred until October 2020, although an exact date has not been determined. There is also uncertainty about our own expenditure over the next few months, given changes to demand for legal assistance and disruptions to the way the justice system is operating in response to COVID-19. This delay means we will continue to assess our savings initiatives and work towards a better understanding of our financial position moving forward.</w:t>
      </w:r>
    </w:p>
    <w:p w14:paraId="5C7A41B4" w14:textId="1A099F73" w:rsidR="004175B7" w:rsidRPr="004175B7" w:rsidRDefault="004175B7" w:rsidP="004175B7">
      <w:pPr>
        <w:pStyle w:val="Heading3"/>
      </w:pPr>
      <w:bookmarkStart w:id="9" w:name="_Hlk33006424"/>
      <w:bookmarkStart w:id="10" w:name="_Hlk25835001"/>
      <w:r w:rsidRPr="004175B7">
        <w:rPr>
          <w:rStyle w:val="Heading3Char"/>
          <w:b/>
          <w:bCs/>
        </w:rPr>
        <w:t>Total revenue breakdown</w:t>
      </w:r>
      <w:r w:rsidR="007F609B">
        <w:rPr>
          <w:rStyle w:val="Heading3Char"/>
          <w:b/>
          <w:bCs/>
        </w:rPr>
        <w:t xml:space="preserve"> </w:t>
      </w:r>
      <w:r w:rsidR="00A6458C" w:rsidRPr="004175B7">
        <w:rPr>
          <w:rStyle w:val="Heading3Char"/>
          <w:b/>
          <w:bCs/>
        </w:rPr>
        <w:t>(</w:t>
      </w:r>
      <w:r w:rsidRPr="004175B7">
        <w:rPr>
          <w:rStyle w:val="Heading3Char"/>
          <w:b/>
          <w:bCs/>
        </w:rPr>
        <w:t>$’000</w:t>
      </w:r>
      <w:r w:rsidRPr="004175B7">
        <w:t>)</w:t>
      </w:r>
      <w:r w:rsidR="007F609B">
        <w:t xml:space="preserve"> </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983"/>
        <w:gridCol w:w="1832"/>
        <w:gridCol w:w="1927"/>
        <w:gridCol w:w="2168"/>
        <w:gridCol w:w="2166"/>
      </w:tblGrid>
      <w:tr w:rsidR="004175B7" w:rsidRPr="000E7EED" w14:paraId="1C659569" w14:textId="77777777" w:rsidTr="00FB57D2">
        <w:trPr>
          <w:cnfStyle w:val="100000000000" w:firstRow="1" w:lastRow="0" w:firstColumn="0" w:lastColumn="0" w:oddVBand="0" w:evenVBand="0" w:oddHBand="0" w:evenHBand="0" w:firstRowFirstColumn="0" w:firstRowLastColumn="0" w:lastRowFirstColumn="0" w:lastRowLastColumn="0"/>
        </w:trPr>
        <w:tc>
          <w:tcPr>
            <w:tcW w:w="984" w:type="pct"/>
            <w:tcBorders>
              <w:top w:val="none" w:sz="0" w:space="0" w:color="auto"/>
              <w:bottom w:val="none" w:sz="0" w:space="0" w:color="auto"/>
            </w:tcBorders>
            <w:shd w:val="clear" w:color="auto" w:fill="C3AFCC"/>
          </w:tcPr>
          <w:p w14:paraId="59377134" w14:textId="77777777" w:rsidR="004175B7" w:rsidRPr="000E7EED" w:rsidRDefault="004175B7" w:rsidP="0039260E">
            <w:pPr>
              <w:rPr>
                <w:b/>
                <w:color w:val="000000" w:themeColor="text1"/>
              </w:rPr>
            </w:pPr>
            <w:bookmarkStart w:id="11" w:name="_Hlk10632113"/>
            <w:bookmarkEnd w:id="9"/>
            <w:r w:rsidRPr="000E7EED">
              <w:rPr>
                <w:b/>
                <w:color w:val="000000" w:themeColor="text1"/>
              </w:rPr>
              <w:t>Revenue</w:t>
            </w:r>
          </w:p>
        </w:tc>
        <w:tc>
          <w:tcPr>
            <w:tcW w:w="909" w:type="pct"/>
            <w:tcBorders>
              <w:top w:val="none" w:sz="0" w:space="0" w:color="auto"/>
              <w:bottom w:val="none" w:sz="0" w:space="0" w:color="auto"/>
            </w:tcBorders>
            <w:shd w:val="clear" w:color="auto" w:fill="C3AFCC"/>
          </w:tcPr>
          <w:p w14:paraId="3EFEB76D" w14:textId="2AB39A9D" w:rsidR="004175B7" w:rsidRPr="000E7EED" w:rsidRDefault="004175B7" w:rsidP="0039260E">
            <w:pPr>
              <w:jc w:val="right"/>
              <w:rPr>
                <w:b/>
                <w:color w:val="000000" w:themeColor="text1"/>
              </w:rPr>
            </w:pPr>
            <w:r>
              <w:rPr>
                <w:b/>
                <w:color w:val="000000" w:themeColor="text1"/>
              </w:rPr>
              <w:t>Q</w:t>
            </w:r>
            <w:r w:rsidR="00E140D0">
              <w:rPr>
                <w:b/>
                <w:color w:val="000000" w:themeColor="text1"/>
              </w:rPr>
              <w:t>3</w:t>
            </w:r>
            <w:r>
              <w:rPr>
                <w:b/>
                <w:color w:val="000000" w:themeColor="text1"/>
              </w:rPr>
              <w:t xml:space="preserve"> 2019</w:t>
            </w:r>
          </w:p>
        </w:tc>
        <w:tc>
          <w:tcPr>
            <w:tcW w:w="956" w:type="pct"/>
            <w:tcBorders>
              <w:top w:val="none" w:sz="0" w:space="0" w:color="auto"/>
              <w:bottom w:val="none" w:sz="0" w:space="0" w:color="auto"/>
            </w:tcBorders>
            <w:shd w:val="clear" w:color="auto" w:fill="C3AFCC"/>
          </w:tcPr>
          <w:p w14:paraId="4CCF9AC7" w14:textId="62193B88" w:rsidR="004175B7" w:rsidRPr="000E7EED" w:rsidRDefault="004175B7" w:rsidP="0039260E">
            <w:pPr>
              <w:jc w:val="right"/>
              <w:rPr>
                <w:b/>
                <w:color w:val="000000" w:themeColor="text1"/>
              </w:rPr>
            </w:pPr>
            <w:r w:rsidRPr="000E7EED">
              <w:rPr>
                <w:b/>
                <w:color w:val="000000" w:themeColor="text1"/>
              </w:rPr>
              <w:t>Q</w:t>
            </w:r>
            <w:r w:rsidR="00E140D0">
              <w:rPr>
                <w:b/>
                <w:color w:val="000000" w:themeColor="text1"/>
              </w:rPr>
              <w:t>3</w:t>
            </w:r>
            <w:r>
              <w:rPr>
                <w:b/>
                <w:color w:val="000000" w:themeColor="text1"/>
              </w:rPr>
              <w:t xml:space="preserve"> 2020</w:t>
            </w:r>
          </w:p>
        </w:tc>
        <w:tc>
          <w:tcPr>
            <w:tcW w:w="1076" w:type="pct"/>
            <w:tcBorders>
              <w:top w:val="none" w:sz="0" w:space="0" w:color="auto"/>
              <w:bottom w:val="none" w:sz="0" w:space="0" w:color="auto"/>
            </w:tcBorders>
            <w:shd w:val="clear" w:color="auto" w:fill="C3AFCC"/>
          </w:tcPr>
          <w:p w14:paraId="53719763" w14:textId="1065C345" w:rsidR="004175B7" w:rsidRPr="000E7EED" w:rsidRDefault="004175B7" w:rsidP="0039260E">
            <w:pPr>
              <w:jc w:val="right"/>
              <w:rPr>
                <w:b/>
                <w:color w:val="000000" w:themeColor="text1"/>
              </w:rPr>
            </w:pPr>
            <w:r w:rsidRPr="000E7EED">
              <w:rPr>
                <w:b/>
                <w:color w:val="000000" w:themeColor="text1"/>
              </w:rPr>
              <w:t>Q</w:t>
            </w:r>
            <w:r w:rsidR="00E140D0">
              <w:rPr>
                <w:b/>
                <w:color w:val="000000" w:themeColor="text1"/>
              </w:rPr>
              <w:t>4</w:t>
            </w:r>
            <w:r>
              <w:rPr>
                <w:b/>
                <w:color w:val="000000" w:themeColor="text1"/>
              </w:rPr>
              <w:t xml:space="preserve"> 2020 projection</w:t>
            </w:r>
          </w:p>
        </w:tc>
        <w:tc>
          <w:tcPr>
            <w:tcW w:w="1075" w:type="pct"/>
            <w:tcBorders>
              <w:top w:val="none" w:sz="0" w:space="0" w:color="auto"/>
              <w:bottom w:val="none" w:sz="0" w:space="0" w:color="auto"/>
            </w:tcBorders>
            <w:shd w:val="clear" w:color="auto" w:fill="C3AFCC"/>
          </w:tcPr>
          <w:p w14:paraId="47C99BAA" w14:textId="501AD027" w:rsidR="004175B7" w:rsidRPr="000E7EED" w:rsidRDefault="004175B7" w:rsidP="0039260E">
            <w:pPr>
              <w:jc w:val="right"/>
              <w:rPr>
                <w:b/>
                <w:color w:val="000000" w:themeColor="text1"/>
              </w:rPr>
            </w:pPr>
            <w:r>
              <w:rPr>
                <w:b/>
                <w:color w:val="000000" w:themeColor="text1"/>
              </w:rPr>
              <w:t>Year-end projection</w:t>
            </w:r>
          </w:p>
        </w:tc>
      </w:tr>
      <w:tr w:rsidR="004175B7" w:rsidRPr="000E7EED" w14:paraId="01E48904" w14:textId="77777777" w:rsidTr="00FB57D2">
        <w:trPr>
          <w:cantSplit/>
        </w:trPr>
        <w:tc>
          <w:tcPr>
            <w:tcW w:w="984" w:type="pct"/>
          </w:tcPr>
          <w:p w14:paraId="0021B005" w14:textId="77777777" w:rsidR="004175B7" w:rsidRPr="000E7EED" w:rsidRDefault="004175B7" w:rsidP="0039260E">
            <w:pPr>
              <w:rPr>
                <w:color w:val="000000" w:themeColor="text1"/>
              </w:rPr>
            </w:pPr>
            <w:r w:rsidRPr="000E7EED">
              <w:rPr>
                <w:color w:val="000000" w:themeColor="text1"/>
              </w:rPr>
              <w:t>Commonwealth – grants</w:t>
            </w:r>
          </w:p>
        </w:tc>
        <w:tc>
          <w:tcPr>
            <w:tcW w:w="909" w:type="pct"/>
          </w:tcPr>
          <w:p w14:paraId="276A5F3F" w14:textId="012D3D3F" w:rsidR="004175B7" w:rsidRPr="008E424E" w:rsidRDefault="00B67115" w:rsidP="0039260E">
            <w:pPr>
              <w:jc w:val="right"/>
            </w:pPr>
            <w:r>
              <w:t>18</w:t>
            </w:r>
            <w:r w:rsidR="00712C8A">
              <w:t>,050</w:t>
            </w:r>
          </w:p>
        </w:tc>
        <w:tc>
          <w:tcPr>
            <w:tcW w:w="956" w:type="pct"/>
          </w:tcPr>
          <w:p w14:paraId="36D4CCE7" w14:textId="36FA149B" w:rsidR="004175B7" w:rsidRPr="008E424E" w:rsidRDefault="00B25E37" w:rsidP="0039260E">
            <w:pPr>
              <w:jc w:val="right"/>
            </w:pPr>
            <w:r>
              <w:t>16,000</w:t>
            </w:r>
          </w:p>
        </w:tc>
        <w:tc>
          <w:tcPr>
            <w:tcW w:w="1076" w:type="pct"/>
          </w:tcPr>
          <w:p w14:paraId="1CC59A0E" w14:textId="137BC3C5" w:rsidR="004175B7" w:rsidRPr="008E424E" w:rsidRDefault="00B25E37" w:rsidP="0039260E">
            <w:pPr>
              <w:jc w:val="right"/>
            </w:pPr>
            <w:r>
              <w:t>16,611</w:t>
            </w:r>
          </w:p>
        </w:tc>
        <w:tc>
          <w:tcPr>
            <w:tcW w:w="1075" w:type="pct"/>
          </w:tcPr>
          <w:p w14:paraId="63B3C048" w14:textId="69C9DBF4" w:rsidR="004175B7" w:rsidRPr="008E424E" w:rsidRDefault="00DB7ADC" w:rsidP="0039260E">
            <w:pPr>
              <w:jc w:val="right"/>
            </w:pPr>
            <w:r>
              <w:t>64,97</w:t>
            </w:r>
            <w:r w:rsidR="00B25E37">
              <w:t>1</w:t>
            </w:r>
          </w:p>
        </w:tc>
      </w:tr>
      <w:tr w:rsidR="00DB7ADC" w:rsidRPr="000E7EED" w14:paraId="63873906" w14:textId="77777777" w:rsidTr="00FB57D2">
        <w:trPr>
          <w:cantSplit/>
        </w:trPr>
        <w:tc>
          <w:tcPr>
            <w:tcW w:w="984" w:type="pct"/>
          </w:tcPr>
          <w:p w14:paraId="218159F5" w14:textId="226857F3" w:rsidR="00DB7ADC" w:rsidRPr="000E7EED" w:rsidRDefault="00DB7ADC" w:rsidP="0039260E">
            <w:pPr>
              <w:rPr>
                <w:color w:val="000000" w:themeColor="text1"/>
              </w:rPr>
            </w:pPr>
            <w:r>
              <w:rPr>
                <w:color w:val="000000" w:themeColor="text1"/>
              </w:rPr>
              <w:t>ECCCF income</w:t>
            </w:r>
          </w:p>
        </w:tc>
        <w:tc>
          <w:tcPr>
            <w:tcW w:w="909" w:type="pct"/>
          </w:tcPr>
          <w:p w14:paraId="7A64DCB3" w14:textId="211ADBE6" w:rsidR="00DB7ADC" w:rsidRDefault="00DB7ADC" w:rsidP="0039260E">
            <w:pPr>
              <w:jc w:val="right"/>
            </w:pPr>
          </w:p>
        </w:tc>
        <w:tc>
          <w:tcPr>
            <w:tcW w:w="956" w:type="pct"/>
          </w:tcPr>
          <w:p w14:paraId="0A73B0EC" w14:textId="30C42F67" w:rsidR="00DB7ADC" w:rsidRDefault="00B25E37" w:rsidP="0039260E">
            <w:pPr>
              <w:jc w:val="right"/>
            </w:pPr>
            <w:r>
              <w:t>240</w:t>
            </w:r>
          </w:p>
        </w:tc>
        <w:tc>
          <w:tcPr>
            <w:tcW w:w="1076" w:type="pct"/>
          </w:tcPr>
          <w:p w14:paraId="135704CF" w14:textId="6F0331C8" w:rsidR="00DB7ADC" w:rsidRPr="008E424E" w:rsidRDefault="00B25E37" w:rsidP="0039260E">
            <w:pPr>
              <w:jc w:val="right"/>
            </w:pPr>
            <w:r>
              <w:t>3,608</w:t>
            </w:r>
          </w:p>
        </w:tc>
        <w:tc>
          <w:tcPr>
            <w:tcW w:w="1075" w:type="pct"/>
          </w:tcPr>
          <w:p w14:paraId="0C604016" w14:textId="3D347084" w:rsidR="00DB7ADC" w:rsidRPr="008E424E" w:rsidRDefault="00B25E37" w:rsidP="0039260E">
            <w:pPr>
              <w:jc w:val="right"/>
            </w:pPr>
            <w:r>
              <w:t>5,048</w:t>
            </w:r>
          </w:p>
        </w:tc>
      </w:tr>
      <w:tr w:rsidR="004175B7" w:rsidRPr="000E7EED" w14:paraId="0A69F6B4" w14:textId="77777777" w:rsidTr="00FB57D2">
        <w:trPr>
          <w:cantSplit/>
        </w:trPr>
        <w:tc>
          <w:tcPr>
            <w:tcW w:w="984" w:type="pct"/>
          </w:tcPr>
          <w:p w14:paraId="3768FF6C" w14:textId="77777777" w:rsidR="004175B7" w:rsidRPr="000E7EED" w:rsidRDefault="004175B7" w:rsidP="0039260E">
            <w:pPr>
              <w:rPr>
                <w:b/>
                <w:color w:val="000000" w:themeColor="text1"/>
              </w:rPr>
            </w:pPr>
            <w:r w:rsidRPr="000E7EED">
              <w:rPr>
                <w:color w:val="000000" w:themeColor="text1"/>
              </w:rPr>
              <w:t>State – grants</w:t>
            </w:r>
          </w:p>
        </w:tc>
        <w:tc>
          <w:tcPr>
            <w:tcW w:w="909" w:type="pct"/>
          </w:tcPr>
          <w:p w14:paraId="521BA914" w14:textId="1E72DA1A" w:rsidR="004175B7" w:rsidRPr="008E424E" w:rsidRDefault="00712C8A" w:rsidP="0039260E">
            <w:pPr>
              <w:jc w:val="right"/>
            </w:pPr>
            <w:r>
              <w:t>31,100</w:t>
            </w:r>
          </w:p>
        </w:tc>
        <w:tc>
          <w:tcPr>
            <w:tcW w:w="956" w:type="pct"/>
          </w:tcPr>
          <w:p w14:paraId="0A3242C1" w14:textId="65DFDDF7" w:rsidR="004175B7" w:rsidRPr="008E424E" w:rsidRDefault="008D3BDC" w:rsidP="0039260E">
            <w:pPr>
              <w:jc w:val="right"/>
            </w:pPr>
            <w:r>
              <w:t>37,920</w:t>
            </w:r>
          </w:p>
        </w:tc>
        <w:tc>
          <w:tcPr>
            <w:tcW w:w="1076" w:type="pct"/>
          </w:tcPr>
          <w:p w14:paraId="45379B76" w14:textId="09B1E43D" w:rsidR="004175B7" w:rsidRPr="008E424E" w:rsidRDefault="008D3BDC" w:rsidP="0039260E">
            <w:pPr>
              <w:jc w:val="right"/>
            </w:pPr>
            <w:r>
              <w:t>27,630</w:t>
            </w:r>
          </w:p>
        </w:tc>
        <w:tc>
          <w:tcPr>
            <w:tcW w:w="1075" w:type="pct"/>
          </w:tcPr>
          <w:p w14:paraId="0153E44C" w14:textId="599F0EFB" w:rsidR="004175B7" w:rsidRPr="008E424E" w:rsidRDefault="00DB7ADC" w:rsidP="0039260E">
            <w:pPr>
              <w:jc w:val="right"/>
            </w:pPr>
            <w:r>
              <w:t>149,5</w:t>
            </w:r>
            <w:r w:rsidR="008D3BDC">
              <w:t>50</w:t>
            </w:r>
          </w:p>
        </w:tc>
      </w:tr>
      <w:tr w:rsidR="004175B7" w:rsidRPr="000E7EED" w14:paraId="1FBF8D6C" w14:textId="77777777" w:rsidTr="00FB57D2">
        <w:trPr>
          <w:cantSplit/>
        </w:trPr>
        <w:tc>
          <w:tcPr>
            <w:tcW w:w="984" w:type="pct"/>
          </w:tcPr>
          <w:p w14:paraId="1E2A089F" w14:textId="77777777" w:rsidR="004175B7" w:rsidRPr="000E7EED" w:rsidRDefault="004175B7" w:rsidP="0039260E">
            <w:pPr>
              <w:rPr>
                <w:b/>
                <w:color w:val="000000" w:themeColor="text1"/>
              </w:rPr>
            </w:pPr>
            <w:r w:rsidRPr="000E7EED">
              <w:rPr>
                <w:color w:val="000000" w:themeColor="text1"/>
              </w:rPr>
              <w:t>Public Purpose Fund</w:t>
            </w:r>
          </w:p>
        </w:tc>
        <w:tc>
          <w:tcPr>
            <w:tcW w:w="909" w:type="pct"/>
          </w:tcPr>
          <w:p w14:paraId="4D9987B3" w14:textId="5297EA5E" w:rsidR="004175B7" w:rsidRPr="008E424E" w:rsidRDefault="00712C8A" w:rsidP="0039260E">
            <w:pPr>
              <w:jc w:val="right"/>
            </w:pPr>
            <w:r>
              <w:t>8,380</w:t>
            </w:r>
          </w:p>
        </w:tc>
        <w:tc>
          <w:tcPr>
            <w:tcW w:w="956" w:type="pct"/>
          </w:tcPr>
          <w:p w14:paraId="15F7CE9C" w14:textId="54C38E11" w:rsidR="004175B7" w:rsidRPr="008E424E" w:rsidRDefault="008D3BDC" w:rsidP="0039260E">
            <w:pPr>
              <w:jc w:val="right"/>
            </w:pPr>
            <w:r>
              <w:t>7,880</w:t>
            </w:r>
          </w:p>
        </w:tc>
        <w:tc>
          <w:tcPr>
            <w:tcW w:w="1076" w:type="pct"/>
          </w:tcPr>
          <w:p w14:paraId="5EBDFA1B" w14:textId="3B4668A9" w:rsidR="004175B7" w:rsidRPr="008E424E" w:rsidRDefault="008D3BDC" w:rsidP="0039260E">
            <w:pPr>
              <w:jc w:val="right"/>
            </w:pPr>
            <w:r>
              <w:t>7,889</w:t>
            </w:r>
          </w:p>
        </w:tc>
        <w:tc>
          <w:tcPr>
            <w:tcW w:w="1075" w:type="pct"/>
          </w:tcPr>
          <w:p w14:paraId="3930C9EE" w14:textId="48525972" w:rsidR="004175B7" w:rsidRPr="008E424E" w:rsidRDefault="00DB7ADC" w:rsidP="0039260E">
            <w:pPr>
              <w:jc w:val="right"/>
            </w:pPr>
            <w:r>
              <w:t>31,539</w:t>
            </w:r>
          </w:p>
        </w:tc>
      </w:tr>
      <w:tr w:rsidR="004175B7" w:rsidRPr="000E7EED" w14:paraId="078C4944" w14:textId="77777777" w:rsidTr="00FB57D2">
        <w:trPr>
          <w:cantSplit/>
        </w:trPr>
        <w:tc>
          <w:tcPr>
            <w:tcW w:w="984" w:type="pct"/>
          </w:tcPr>
          <w:p w14:paraId="12A13989" w14:textId="77777777" w:rsidR="004175B7" w:rsidRPr="000E7EED" w:rsidRDefault="004175B7" w:rsidP="0039260E">
            <w:pPr>
              <w:rPr>
                <w:b/>
                <w:color w:val="000000" w:themeColor="text1"/>
              </w:rPr>
            </w:pPr>
            <w:r w:rsidRPr="000E7EED">
              <w:rPr>
                <w:color w:val="000000" w:themeColor="text1"/>
              </w:rPr>
              <w:t>Case revenue</w:t>
            </w:r>
          </w:p>
        </w:tc>
        <w:tc>
          <w:tcPr>
            <w:tcW w:w="909" w:type="pct"/>
          </w:tcPr>
          <w:p w14:paraId="4E28F351" w14:textId="00A8480B" w:rsidR="004175B7" w:rsidRPr="008E424E" w:rsidRDefault="000D64E6" w:rsidP="0039260E">
            <w:pPr>
              <w:jc w:val="right"/>
            </w:pPr>
            <w:r>
              <w:t>1,460</w:t>
            </w:r>
          </w:p>
        </w:tc>
        <w:tc>
          <w:tcPr>
            <w:tcW w:w="956" w:type="pct"/>
          </w:tcPr>
          <w:p w14:paraId="140B4D42" w14:textId="28D7A786" w:rsidR="004175B7" w:rsidRPr="008E424E" w:rsidRDefault="008D3BDC" w:rsidP="0039260E">
            <w:pPr>
              <w:jc w:val="right"/>
            </w:pPr>
            <w:r>
              <w:t>1,140</w:t>
            </w:r>
          </w:p>
        </w:tc>
        <w:tc>
          <w:tcPr>
            <w:tcW w:w="1076" w:type="pct"/>
          </w:tcPr>
          <w:p w14:paraId="109FA6DC" w14:textId="695D337E" w:rsidR="004175B7" w:rsidRPr="008E424E" w:rsidRDefault="008D3BDC" w:rsidP="0039260E">
            <w:pPr>
              <w:jc w:val="right"/>
            </w:pPr>
            <w:r>
              <w:t>1,009</w:t>
            </w:r>
          </w:p>
        </w:tc>
        <w:tc>
          <w:tcPr>
            <w:tcW w:w="1075" w:type="pct"/>
          </w:tcPr>
          <w:p w14:paraId="57D0FD25" w14:textId="3E641A1B" w:rsidR="004175B7" w:rsidRPr="008E424E" w:rsidRDefault="00DB7ADC" w:rsidP="0039260E">
            <w:pPr>
              <w:jc w:val="right"/>
            </w:pPr>
            <w:r>
              <w:t>5,3</w:t>
            </w:r>
            <w:r w:rsidR="008D3BDC">
              <w:t>29</w:t>
            </w:r>
          </w:p>
        </w:tc>
      </w:tr>
      <w:tr w:rsidR="004175B7" w:rsidRPr="000E7EED" w14:paraId="3D1AE2EE" w14:textId="77777777" w:rsidTr="00FB57D2">
        <w:trPr>
          <w:cantSplit/>
        </w:trPr>
        <w:tc>
          <w:tcPr>
            <w:tcW w:w="984" w:type="pct"/>
          </w:tcPr>
          <w:p w14:paraId="2BE35A7F" w14:textId="77777777" w:rsidR="004175B7" w:rsidRPr="000E7EED" w:rsidRDefault="004175B7" w:rsidP="0039260E">
            <w:pPr>
              <w:rPr>
                <w:b/>
                <w:color w:val="000000" w:themeColor="text1"/>
              </w:rPr>
            </w:pPr>
            <w:r w:rsidRPr="000E7EED">
              <w:rPr>
                <w:color w:val="000000" w:themeColor="text1"/>
              </w:rPr>
              <w:t>Other income</w:t>
            </w:r>
          </w:p>
        </w:tc>
        <w:tc>
          <w:tcPr>
            <w:tcW w:w="909" w:type="pct"/>
          </w:tcPr>
          <w:p w14:paraId="4C1374BB" w14:textId="45D41B39" w:rsidR="004175B7" w:rsidRPr="008E424E" w:rsidRDefault="000D64E6" w:rsidP="0039260E">
            <w:pPr>
              <w:jc w:val="right"/>
            </w:pPr>
            <w:r>
              <w:t>270</w:t>
            </w:r>
          </w:p>
        </w:tc>
        <w:tc>
          <w:tcPr>
            <w:tcW w:w="956" w:type="pct"/>
          </w:tcPr>
          <w:p w14:paraId="2172056C" w14:textId="2EF9D70F" w:rsidR="004175B7" w:rsidRPr="008E424E" w:rsidRDefault="008D3BDC" w:rsidP="0039260E">
            <w:pPr>
              <w:jc w:val="right"/>
            </w:pPr>
            <w:r>
              <w:t>230</w:t>
            </w:r>
          </w:p>
        </w:tc>
        <w:tc>
          <w:tcPr>
            <w:tcW w:w="1076" w:type="pct"/>
          </w:tcPr>
          <w:p w14:paraId="2E46D1C2" w14:textId="69716C1C" w:rsidR="004175B7" w:rsidRPr="008E424E" w:rsidRDefault="008D3BDC" w:rsidP="0039260E">
            <w:pPr>
              <w:jc w:val="right"/>
            </w:pPr>
            <w:r>
              <w:t>86</w:t>
            </w:r>
          </w:p>
        </w:tc>
        <w:tc>
          <w:tcPr>
            <w:tcW w:w="1075" w:type="pct"/>
          </w:tcPr>
          <w:p w14:paraId="6DE9CAED" w14:textId="3B7BDF2B" w:rsidR="004175B7" w:rsidRPr="008E424E" w:rsidRDefault="00DB7ADC" w:rsidP="0039260E">
            <w:pPr>
              <w:jc w:val="right"/>
            </w:pPr>
            <w:r>
              <w:t>78</w:t>
            </w:r>
            <w:r w:rsidR="008D3BDC">
              <w:t>6</w:t>
            </w:r>
          </w:p>
        </w:tc>
      </w:tr>
      <w:tr w:rsidR="004175B7" w:rsidRPr="000E7EED" w14:paraId="6EB9D4A0" w14:textId="77777777" w:rsidTr="00FB57D2">
        <w:trPr>
          <w:cantSplit/>
        </w:trPr>
        <w:tc>
          <w:tcPr>
            <w:tcW w:w="984" w:type="pct"/>
            <w:shd w:val="clear" w:color="auto" w:fill="D9D9D9" w:themeFill="background1" w:themeFillShade="D9"/>
          </w:tcPr>
          <w:p w14:paraId="4B808F9D" w14:textId="77777777" w:rsidR="004175B7" w:rsidRPr="00B136D3" w:rsidRDefault="004175B7" w:rsidP="0039260E">
            <w:pPr>
              <w:rPr>
                <w:b/>
                <w:color w:val="000000" w:themeColor="text1"/>
              </w:rPr>
            </w:pPr>
            <w:r w:rsidRPr="00B136D3">
              <w:rPr>
                <w:b/>
                <w:color w:val="000000" w:themeColor="text1"/>
              </w:rPr>
              <w:t>Operating revenu</w:t>
            </w:r>
            <w:r>
              <w:rPr>
                <w:b/>
                <w:color w:val="000000" w:themeColor="text1"/>
              </w:rPr>
              <w:t>e</w:t>
            </w:r>
          </w:p>
        </w:tc>
        <w:tc>
          <w:tcPr>
            <w:tcW w:w="909" w:type="pct"/>
            <w:shd w:val="clear" w:color="auto" w:fill="D9D9D9" w:themeFill="background1" w:themeFillShade="D9"/>
          </w:tcPr>
          <w:p w14:paraId="1E125AFF" w14:textId="2041F1B1" w:rsidR="004175B7" w:rsidRPr="00B136D3" w:rsidRDefault="000D64E6" w:rsidP="0039260E">
            <w:pPr>
              <w:jc w:val="right"/>
              <w:rPr>
                <w:b/>
                <w:bCs/>
              </w:rPr>
            </w:pPr>
            <w:r>
              <w:rPr>
                <w:b/>
                <w:bCs/>
              </w:rPr>
              <w:t>59,270</w:t>
            </w:r>
          </w:p>
        </w:tc>
        <w:tc>
          <w:tcPr>
            <w:tcW w:w="956" w:type="pct"/>
            <w:shd w:val="clear" w:color="auto" w:fill="D9D9D9" w:themeFill="background1" w:themeFillShade="D9"/>
          </w:tcPr>
          <w:p w14:paraId="41399DC3" w14:textId="46927C3D" w:rsidR="004175B7" w:rsidRPr="00B136D3" w:rsidRDefault="008D3BDC" w:rsidP="0039260E">
            <w:pPr>
              <w:jc w:val="right"/>
              <w:rPr>
                <w:b/>
                <w:bCs/>
              </w:rPr>
            </w:pPr>
            <w:r>
              <w:rPr>
                <w:b/>
                <w:bCs/>
              </w:rPr>
              <w:t>63,410</w:t>
            </w:r>
          </w:p>
        </w:tc>
        <w:tc>
          <w:tcPr>
            <w:tcW w:w="1076" w:type="pct"/>
            <w:shd w:val="clear" w:color="auto" w:fill="D9D9D9" w:themeFill="background1" w:themeFillShade="D9"/>
          </w:tcPr>
          <w:p w14:paraId="5A66135C" w14:textId="5874CB8D" w:rsidR="004175B7" w:rsidRPr="00B136D3" w:rsidRDefault="008D3BDC" w:rsidP="0039260E">
            <w:pPr>
              <w:jc w:val="right"/>
              <w:rPr>
                <w:b/>
                <w:bCs/>
              </w:rPr>
            </w:pPr>
            <w:r>
              <w:rPr>
                <w:b/>
                <w:bCs/>
              </w:rPr>
              <w:t>66,833</w:t>
            </w:r>
          </w:p>
        </w:tc>
        <w:tc>
          <w:tcPr>
            <w:tcW w:w="1075" w:type="pct"/>
            <w:shd w:val="clear" w:color="auto" w:fill="D9D9D9" w:themeFill="background1" w:themeFillShade="D9"/>
          </w:tcPr>
          <w:p w14:paraId="1901A23E" w14:textId="619ACF4C" w:rsidR="004175B7" w:rsidRPr="00B136D3" w:rsidRDefault="00DB7ADC" w:rsidP="0039260E">
            <w:pPr>
              <w:jc w:val="right"/>
              <w:rPr>
                <w:b/>
                <w:bCs/>
              </w:rPr>
            </w:pPr>
            <w:r>
              <w:rPr>
                <w:b/>
                <w:bCs/>
              </w:rPr>
              <w:t>2</w:t>
            </w:r>
            <w:r w:rsidR="008D3BDC">
              <w:rPr>
                <w:b/>
                <w:bCs/>
              </w:rPr>
              <w:t>57</w:t>
            </w:r>
            <w:r>
              <w:rPr>
                <w:b/>
                <w:bCs/>
              </w:rPr>
              <w:t>,</w:t>
            </w:r>
            <w:r w:rsidR="008D3BDC">
              <w:rPr>
                <w:b/>
                <w:bCs/>
              </w:rPr>
              <w:t>223</w:t>
            </w:r>
          </w:p>
        </w:tc>
      </w:tr>
      <w:tr w:rsidR="004175B7" w:rsidRPr="000E7EED" w14:paraId="177430AB" w14:textId="77777777" w:rsidTr="00FB57D2">
        <w:trPr>
          <w:cantSplit/>
        </w:trPr>
        <w:tc>
          <w:tcPr>
            <w:tcW w:w="984" w:type="pct"/>
          </w:tcPr>
          <w:p w14:paraId="6A1EEF7D" w14:textId="77777777" w:rsidR="004175B7" w:rsidRPr="000E7EED" w:rsidRDefault="004175B7" w:rsidP="0039260E">
            <w:pPr>
              <w:rPr>
                <w:color w:val="000000" w:themeColor="text1"/>
              </w:rPr>
            </w:pPr>
            <w:r>
              <w:rPr>
                <w:color w:val="000000" w:themeColor="text1"/>
              </w:rPr>
              <w:t>Digital Legal Aid income</w:t>
            </w:r>
          </w:p>
        </w:tc>
        <w:tc>
          <w:tcPr>
            <w:tcW w:w="909" w:type="pct"/>
          </w:tcPr>
          <w:p w14:paraId="3FD687DF" w14:textId="574A8EE2" w:rsidR="004175B7" w:rsidRPr="008E424E" w:rsidRDefault="438B0B8D" w:rsidP="0039260E">
            <w:pPr>
              <w:jc w:val="right"/>
            </w:pPr>
            <w:r>
              <w:t>0</w:t>
            </w:r>
          </w:p>
        </w:tc>
        <w:tc>
          <w:tcPr>
            <w:tcW w:w="956" w:type="pct"/>
          </w:tcPr>
          <w:p w14:paraId="24273A59" w14:textId="0413DFB9" w:rsidR="004175B7" w:rsidRPr="008E424E" w:rsidRDefault="008D3BDC" w:rsidP="0039260E">
            <w:pPr>
              <w:jc w:val="right"/>
            </w:pPr>
            <w:r>
              <w:t>0</w:t>
            </w:r>
          </w:p>
        </w:tc>
        <w:tc>
          <w:tcPr>
            <w:tcW w:w="1076" w:type="pct"/>
          </w:tcPr>
          <w:p w14:paraId="0FF634FD" w14:textId="2B0DFF6B" w:rsidR="004175B7" w:rsidRPr="008E424E" w:rsidRDefault="008D3BDC" w:rsidP="0039260E">
            <w:pPr>
              <w:jc w:val="right"/>
            </w:pPr>
            <w:r>
              <w:t>152</w:t>
            </w:r>
          </w:p>
        </w:tc>
        <w:tc>
          <w:tcPr>
            <w:tcW w:w="1075" w:type="pct"/>
          </w:tcPr>
          <w:p w14:paraId="735B7A6A" w14:textId="2EC1E579" w:rsidR="004175B7" w:rsidRPr="008E424E" w:rsidRDefault="00DB7ADC" w:rsidP="0039260E">
            <w:pPr>
              <w:jc w:val="right"/>
            </w:pPr>
            <w:r>
              <w:t>3,500</w:t>
            </w:r>
          </w:p>
        </w:tc>
      </w:tr>
      <w:tr w:rsidR="004175B7" w:rsidRPr="000E7EED" w14:paraId="1D93C896" w14:textId="77777777" w:rsidTr="00FB57D2">
        <w:trPr>
          <w:cantSplit/>
        </w:trPr>
        <w:tc>
          <w:tcPr>
            <w:tcW w:w="984" w:type="pct"/>
            <w:shd w:val="clear" w:color="auto" w:fill="D9D9D9" w:themeFill="background1" w:themeFillShade="D9"/>
          </w:tcPr>
          <w:p w14:paraId="5F7BC2D9" w14:textId="77777777" w:rsidR="004175B7" w:rsidRPr="000E7EED" w:rsidRDefault="004175B7" w:rsidP="0039260E">
            <w:pPr>
              <w:rPr>
                <w:b/>
                <w:color w:val="000000" w:themeColor="text1"/>
              </w:rPr>
            </w:pPr>
            <w:r w:rsidRPr="000E7EED">
              <w:rPr>
                <w:b/>
                <w:color w:val="000000" w:themeColor="text1"/>
              </w:rPr>
              <w:t>Total revenue</w:t>
            </w:r>
          </w:p>
        </w:tc>
        <w:tc>
          <w:tcPr>
            <w:tcW w:w="909" w:type="pct"/>
            <w:shd w:val="clear" w:color="auto" w:fill="D9D9D9" w:themeFill="background1" w:themeFillShade="D9"/>
          </w:tcPr>
          <w:p w14:paraId="29EED78C" w14:textId="77F8AB61" w:rsidR="004175B7" w:rsidRPr="008E424E" w:rsidRDefault="00185425" w:rsidP="0039260E">
            <w:pPr>
              <w:jc w:val="right"/>
              <w:rPr>
                <w:b/>
                <w:bCs/>
              </w:rPr>
            </w:pPr>
            <w:r>
              <w:rPr>
                <w:b/>
                <w:bCs/>
              </w:rPr>
              <w:t>59,270</w:t>
            </w:r>
          </w:p>
        </w:tc>
        <w:tc>
          <w:tcPr>
            <w:tcW w:w="956" w:type="pct"/>
            <w:shd w:val="clear" w:color="auto" w:fill="D9D9D9" w:themeFill="background1" w:themeFillShade="D9"/>
          </w:tcPr>
          <w:p w14:paraId="4ACFF219" w14:textId="260C582C" w:rsidR="004175B7" w:rsidRPr="008E424E" w:rsidRDefault="00185425" w:rsidP="0039260E">
            <w:pPr>
              <w:jc w:val="right"/>
              <w:rPr>
                <w:b/>
                <w:bCs/>
              </w:rPr>
            </w:pPr>
            <w:r>
              <w:rPr>
                <w:b/>
                <w:bCs/>
              </w:rPr>
              <w:t>63,410</w:t>
            </w:r>
          </w:p>
        </w:tc>
        <w:tc>
          <w:tcPr>
            <w:tcW w:w="1076" w:type="pct"/>
            <w:shd w:val="clear" w:color="auto" w:fill="D9D9D9" w:themeFill="background1" w:themeFillShade="D9"/>
          </w:tcPr>
          <w:p w14:paraId="26877390" w14:textId="5DA3C377" w:rsidR="004175B7" w:rsidRPr="008E424E" w:rsidRDefault="000A6EDC" w:rsidP="0039260E">
            <w:pPr>
              <w:jc w:val="right"/>
              <w:rPr>
                <w:b/>
                <w:bCs/>
              </w:rPr>
            </w:pPr>
            <w:r>
              <w:rPr>
                <w:b/>
                <w:bCs/>
              </w:rPr>
              <w:t>66,985</w:t>
            </w:r>
          </w:p>
        </w:tc>
        <w:tc>
          <w:tcPr>
            <w:tcW w:w="1075" w:type="pct"/>
            <w:shd w:val="clear" w:color="auto" w:fill="D9D9D9" w:themeFill="background1" w:themeFillShade="D9"/>
          </w:tcPr>
          <w:p w14:paraId="356923EB" w14:textId="19291562" w:rsidR="004175B7" w:rsidRPr="008E424E" w:rsidRDefault="00DB7ADC" w:rsidP="0039260E">
            <w:pPr>
              <w:jc w:val="right"/>
              <w:rPr>
                <w:b/>
                <w:bCs/>
              </w:rPr>
            </w:pPr>
            <w:r>
              <w:rPr>
                <w:b/>
                <w:bCs/>
              </w:rPr>
              <w:t>2</w:t>
            </w:r>
            <w:r w:rsidR="008D3BDC">
              <w:rPr>
                <w:b/>
                <w:bCs/>
              </w:rPr>
              <w:t>60</w:t>
            </w:r>
            <w:r>
              <w:rPr>
                <w:b/>
                <w:bCs/>
              </w:rPr>
              <w:t>,</w:t>
            </w:r>
            <w:r w:rsidR="008D3BDC">
              <w:rPr>
                <w:b/>
                <w:bCs/>
              </w:rPr>
              <w:t>723</w:t>
            </w:r>
          </w:p>
        </w:tc>
      </w:tr>
    </w:tbl>
    <w:p w14:paraId="4982F0A4" w14:textId="77777777" w:rsidR="004175B7" w:rsidRPr="000E7EED" w:rsidRDefault="004175B7" w:rsidP="004175B7">
      <w:pPr>
        <w:pStyle w:val="Heading3"/>
      </w:pPr>
      <w:bookmarkStart w:id="12" w:name="_Hlk33006441"/>
      <w:r w:rsidRPr="000E7EED">
        <w:lastRenderedPageBreak/>
        <w:t>Total expenditure breakdown</w:t>
      </w:r>
      <w:r>
        <w:t xml:space="preserve"> </w:t>
      </w:r>
      <w:r w:rsidRPr="00A64A96">
        <w:t>($,000)</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88"/>
        <w:gridCol w:w="1927"/>
        <w:gridCol w:w="1927"/>
        <w:gridCol w:w="2168"/>
        <w:gridCol w:w="2166"/>
      </w:tblGrid>
      <w:tr w:rsidR="004175B7" w:rsidRPr="000E7EED" w14:paraId="1A26A49B" w14:textId="77777777" w:rsidTr="00FB57D2">
        <w:trPr>
          <w:cnfStyle w:val="100000000000" w:firstRow="1" w:lastRow="0" w:firstColumn="0" w:lastColumn="0" w:oddVBand="0" w:evenVBand="0" w:oddHBand="0" w:evenHBand="0" w:firstRowFirstColumn="0" w:firstRowLastColumn="0" w:lastRowFirstColumn="0" w:lastRowLastColumn="0"/>
        </w:trPr>
        <w:tc>
          <w:tcPr>
            <w:tcW w:w="937" w:type="pct"/>
            <w:tcBorders>
              <w:top w:val="none" w:sz="0" w:space="0" w:color="auto"/>
              <w:bottom w:val="none" w:sz="0" w:space="0" w:color="auto"/>
            </w:tcBorders>
            <w:shd w:val="clear" w:color="auto" w:fill="C3AFCC"/>
          </w:tcPr>
          <w:p w14:paraId="3F56AEBA" w14:textId="77777777" w:rsidR="004175B7" w:rsidRPr="000E7EED" w:rsidRDefault="004175B7" w:rsidP="0039260E">
            <w:pPr>
              <w:rPr>
                <w:b/>
                <w:color w:val="000000" w:themeColor="text1"/>
              </w:rPr>
            </w:pPr>
            <w:bookmarkStart w:id="13" w:name="_Hlk33006456"/>
            <w:bookmarkEnd w:id="12"/>
            <w:r w:rsidRPr="000E7EED">
              <w:rPr>
                <w:b/>
                <w:color w:val="000000" w:themeColor="text1"/>
              </w:rPr>
              <w:t>Expenditure</w:t>
            </w:r>
          </w:p>
        </w:tc>
        <w:tc>
          <w:tcPr>
            <w:tcW w:w="956" w:type="pct"/>
            <w:tcBorders>
              <w:top w:val="none" w:sz="0" w:space="0" w:color="auto"/>
              <w:bottom w:val="none" w:sz="0" w:space="0" w:color="auto"/>
            </w:tcBorders>
            <w:shd w:val="clear" w:color="auto" w:fill="C3AFCC"/>
          </w:tcPr>
          <w:p w14:paraId="7B79E5AA" w14:textId="570011FE" w:rsidR="004175B7" w:rsidRPr="000E7EED" w:rsidRDefault="004175B7" w:rsidP="0039260E">
            <w:pPr>
              <w:jc w:val="right"/>
              <w:rPr>
                <w:b/>
                <w:color w:val="000000" w:themeColor="text1"/>
              </w:rPr>
            </w:pPr>
            <w:r>
              <w:rPr>
                <w:b/>
                <w:color w:val="000000" w:themeColor="text1"/>
              </w:rPr>
              <w:t>Q</w:t>
            </w:r>
            <w:r w:rsidR="00E140D0">
              <w:rPr>
                <w:b/>
                <w:color w:val="000000" w:themeColor="text1"/>
              </w:rPr>
              <w:t>3</w:t>
            </w:r>
            <w:r>
              <w:rPr>
                <w:b/>
                <w:color w:val="000000" w:themeColor="text1"/>
              </w:rPr>
              <w:t xml:space="preserve"> 2019</w:t>
            </w:r>
          </w:p>
        </w:tc>
        <w:tc>
          <w:tcPr>
            <w:tcW w:w="956" w:type="pct"/>
            <w:tcBorders>
              <w:top w:val="none" w:sz="0" w:space="0" w:color="auto"/>
              <w:bottom w:val="none" w:sz="0" w:space="0" w:color="auto"/>
            </w:tcBorders>
            <w:shd w:val="clear" w:color="auto" w:fill="C3AFCC"/>
          </w:tcPr>
          <w:p w14:paraId="0E6CB1A2" w14:textId="60B0FA0F" w:rsidR="004175B7" w:rsidRPr="000E7EED" w:rsidRDefault="004175B7" w:rsidP="0039260E">
            <w:pPr>
              <w:jc w:val="right"/>
              <w:rPr>
                <w:b/>
                <w:color w:val="000000" w:themeColor="text1"/>
              </w:rPr>
            </w:pPr>
            <w:r w:rsidRPr="000E7EED">
              <w:rPr>
                <w:b/>
                <w:color w:val="000000" w:themeColor="text1"/>
              </w:rPr>
              <w:t>Q</w:t>
            </w:r>
            <w:r w:rsidR="00E140D0">
              <w:rPr>
                <w:b/>
                <w:color w:val="000000" w:themeColor="text1"/>
              </w:rPr>
              <w:t>3</w:t>
            </w:r>
            <w:r>
              <w:rPr>
                <w:b/>
                <w:color w:val="000000" w:themeColor="text1"/>
              </w:rPr>
              <w:t xml:space="preserve"> 2020</w:t>
            </w:r>
          </w:p>
        </w:tc>
        <w:tc>
          <w:tcPr>
            <w:tcW w:w="1076" w:type="pct"/>
            <w:tcBorders>
              <w:top w:val="none" w:sz="0" w:space="0" w:color="auto"/>
              <w:bottom w:val="none" w:sz="0" w:space="0" w:color="auto"/>
            </w:tcBorders>
            <w:shd w:val="clear" w:color="auto" w:fill="C3AFCC"/>
          </w:tcPr>
          <w:p w14:paraId="7AE74587" w14:textId="4A37405E" w:rsidR="004175B7" w:rsidRPr="000E7EED" w:rsidRDefault="004175B7" w:rsidP="0039260E">
            <w:pPr>
              <w:jc w:val="right"/>
              <w:rPr>
                <w:b/>
                <w:color w:val="000000" w:themeColor="text1"/>
              </w:rPr>
            </w:pPr>
            <w:r w:rsidRPr="000E7EED">
              <w:rPr>
                <w:b/>
                <w:color w:val="000000" w:themeColor="text1"/>
              </w:rPr>
              <w:t>Q</w:t>
            </w:r>
            <w:r w:rsidR="00E140D0">
              <w:rPr>
                <w:b/>
                <w:color w:val="000000" w:themeColor="text1"/>
              </w:rPr>
              <w:t>4</w:t>
            </w:r>
            <w:r>
              <w:rPr>
                <w:b/>
                <w:color w:val="000000" w:themeColor="text1"/>
              </w:rPr>
              <w:t xml:space="preserve"> 2020 projection</w:t>
            </w:r>
          </w:p>
        </w:tc>
        <w:tc>
          <w:tcPr>
            <w:tcW w:w="1075" w:type="pct"/>
            <w:tcBorders>
              <w:top w:val="none" w:sz="0" w:space="0" w:color="auto"/>
              <w:bottom w:val="none" w:sz="0" w:space="0" w:color="auto"/>
            </w:tcBorders>
            <w:shd w:val="clear" w:color="auto" w:fill="C3AFCC"/>
          </w:tcPr>
          <w:p w14:paraId="1563364B" w14:textId="77777777" w:rsidR="004175B7" w:rsidRPr="000E7EED" w:rsidRDefault="004175B7" w:rsidP="0039260E">
            <w:pPr>
              <w:jc w:val="right"/>
              <w:rPr>
                <w:b/>
                <w:color w:val="000000" w:themeColor="text1"/>
              </w:rPr>
            </w:pPr>
            <w:r>
              <w:rPr>
                <w:b/>
                <w:color w:val="000000" w:themeColor="text1"/>
              </w:rPr>
              <w:t>Year-end projection</w:t>
            </w:r>
          </w:p>
        </w:tc>
      </w:tr>
      <w:tr w:rsidR="004175B7" w:rsidRPr="000E7EED" w14:paraId="0355756B" w14:textId="77777777" w:rsidTr="00FB57D2">
        <w:trPr>
          <w:cantSplit/>
        </w:trPr>
        <w:tc>
          <w:tcPr>
            <w:tcW w:w="937" w:type="pct"/>
          </w:tcPr>
          <w:p w14:paraId="57857B1D" w14:textId="7F8E3E51" w:rsidR="004175B7" w:rsidRPr="000E7EED" w:rsidRDefault="004175B7" w:rsidP="0039260E">
            <w:pPr>
              <w:rPr>
                <w:color w:val="000000" w:themeColor="text1"/>
              </w:rPr>
            </w:pPr>
            <w:r w:rsidRPr="000E7EED">
              <w:rPr>
                <w:color w:val="000000" w:themeColor="text1"/>
              </w:rPr>
              <w:t>Case expenditure</w:t>
            </w:r>
            <w:r w:rsidR="00882115">
              <w:rPr>
                <w:color w:val="000000" w:themeColor="text1"/>
              </w:rPr>
              <w:t xml:space="preserve"> (including ECC</w:t>
            </w:r>
            <w:r w:rsidR="00DD401E">
              <w:rPr>
                <w:color w:val="000000" w:themeColor="text1"/>
              </w:rPr>
              <w:t>C</w:t>
            </w:r>
            <w:r w:rsidR="00882115">
              <w:rPr>
                <w:color w:val="000000" w:themeColor="text1"/>
              </w:rPr>
              <w:t>F)</w:t>
            </w:r>
          </w:p>
        </w:tc>
        <w:tc>
          <w:tcPr>
            <w:tcW w:w="956" w:type="pct"/>
          </w:tcPr>
          <w:p w14:paraId="36D0F934" w14:textId="3948EAC5" w:rsidR="004175B7" w:rsidRPr="008E424E" w:rsidRDefault="003D3F45" w:rsidP="0039260E">
            <w:pPr>
              <w:jc w:val="right"/>
            </w:pPr>
            <w:r>
              <w:t>26,840</w:t>
            </w:r>
          </w:p>
        </w:tc>
        <w:tc>
          <w:tcPr>
            <w:tcW w:w="956" w:type="pct"/>
          </w:tcPr>
          <w:p w14:paraId="09F5086D" w14:textId="5050F707" w:rsidR="004175B7" w:rsidRPr="008E424E" w:rsidRDefault="008D3BDC" w:rsidP="0039260E">
            <w:pPr>
              <w:jc w:val="right"/>
            </w:pPr>
            <w:r>
              <w:t>25,870</w:t>
            </w:r>
          </w:p>
        </w:tc>
        <w:tc>
          <w:tcPr>
            <w:tcW w:w="1076" w:type="pct"/>
          </w:tcPr>
          <w:p w14:paraId="1850EA7C" w14:textId="6678E578" w:rsidR="004175B7" w:rsidRPr="008E424E" w:rsidRDefault="008D3BDC" w:rsidP="0039260E">
            <w:pPr>
              <w:jc w:val="right"/>
            </w:pPr>
            <w:r>
              <w:t>26,354</w:t>
            </w:r>
          </w:p>
        </w:tc>
        <w:tc>
          <w:tcPr>
            <w:tcW w:w="1075" w:type="pct"/>
          </w:tcPr>
          <w:p w14:paraId="734042F4" w14:textId="3E0E9041" w:rsidR="004175B7" w:rsidRPr="008E424E" w:rsidRDefault="00882115" w:rsidP="0039260E">
            <w:pPr>
              <w:jc w:val="right"/>
            </w:pPr>
            <w:r>
              <w:t>1</w:t>
            </w:r>
            <w:r w:rsidR="008D3BDC">
              <w:t>0</w:t>
            </w:r>
            <w:r>
              <w:t>7,</w:t>
            </w:r>
            <w:r w:rsidR="008D3BDC">
              <w:t>70</w:t>
            </w:r>
            <w:r>
              <w:t>4</w:t>
            </w:r>
          </w:p>
        </w:tc>
      </w:tr>
      <w:tr w:rsidR="004175B7" w:rsidRPr="000E7EED" w14:paraId="7181F757" w14:textId="77777777" w:rsidTr="00FB57D2">
        <w:trPr>
          <w:cantSplit/>
        </w:trPr>
        <w:tc>
          <w:tcPr>
            <w:tcW w:w="937" w:type="pct"/>
          </w:tcPr>
          <w:p w14:paraId="00863735" w14:textId="77777777" w:rsidR="004175B7" w:rsidRPr="000E7EED" w:rsidRDefault="004175B7" w:rsidP="0039260E">
            <w:pPr>
              <w:rPr>
                <w:b/>
                <w:color w:val="000000" w:themeColor="text1"/>
              </w:rPr>
            </w:pPr>
            <w:r w:rsidRPr="000E7EED">
              <w:rPr>
                <w:color w:val="000000" w:themeColor="text1"/>
              </w:rPr>
              <w:t>Community legal centre payments</w:t>
            </w:r>
          </w:p>
        </w:tc>
        <w:tc>
          <w:tcPr>
            <w:tcW w:w="956" w:type="pct"/>
          </w:tcPr>
          <w:p w14:paraId="38009B9C" w14:textId="6234E5B3" w:rsidR="004175B7" w:rsidRPr="008E424E" w:rsidRDefault="00D30EA7" w:rsidP="0039260E">
            <w:pPr>
              <w:jc w:val="right"/>
            </w:pPr>
            <w:r>
              <w:t>7,800</w:t>
            </w:r>
          </w:p>
        </w:tc>
        <w:tc>
          <w:tcPr>
            <w:tcW w:w="956" w:type="pct"/>
          </w:tcPr>
          <w:p w14:paraId="0A5E81B9" w14:textId="495F687A" w:rsidR="004175B7" w:rsidRPr="008E424E" w:rsidRDefault="008D3BDC" w:rsidP="0039260E">
            <w:pPr>
              <w:jc w:val="right"/>
            </w:pPr>
            <w:r>
              <w:t>9,280</w:t>
            </w:r>
          </w:p>
        </w:tc>
        <w:tc>
          <w:tcPr>
            <w:tcW w:w="1076" w:type="pct"/>
          </w:tcPr>
          <w:p w14:paraId="66A3512C" w14:textId="23677702" w:rsidR="004175B7" w:rsidRPr="008E424E" w:rsidRDefault="008D3BDC" w:rsidP="0039260E">
            <w:pPr>
              <w:jc w:val="right"/>
            </w:pPr>
            <w:r>
              <w:t>9,361</w:t>
            </w:r>
          </w:p>
        </w:tc>
        <w:tc>
          <w:tcPr>
            <w:tcW w:w="1075" w:type="pct"/>
          </w:tcPr>
          <w:p w14:paraId="226E0351" w14:textId="1D6DC653" w:rsidR="004175B7" w:rsidRPr="008E424E" w:rsidRDefault="00DB7ADC" w:rsidP="0039260E">
            <w:pPr>
              <w:jc w:val="right"/>
            </w:pPr>
            <w:r>
              <w:t>35,171</w:t>
            </w:r>
          </w:p>
        </w:tc>
      </w:tr>
      <w:tr w:rsidR="004175B7" w:rsidRPr="000E7EED" w14:paraId="14088745" w14:textId="77777777" w:rsidTr="00FB57D2">
        <w:trPr>
          <w:cantSplit/>
        </w:trPr>
        <w:tc>
          <w:tcPr>
            <w:tcW w:w="937" w:type="pct"/>
          </w:tcPr>
          <w:p w14:paraId="21FAB84C" w14:textId="77777777" w:rsidR="004175B7" w:rsidRPr="000E7EED" w:rsidRDefault="004175B7" w:rsidP="0039260E">
            <w:pPr>
              <w:rPr>
                <w:b/>
                <w:color w:val="000000" w:themeColor="text1"/>
              </w:rPr>
            </w:pPr>
            <w:r w:rsidRPr="000E7EED">
              <w:rPr>
                <w:color w:val="000000" w:themeColor="text1"/>
              </w:rPr>
              <w:t>Staff costs</w:t>
            </w:r>
          </w:p>
        </w:tc>
        <w:tc>
          <w:tcPr>
            <w:tcW w:w="956" w:type="pct"/>
          </w:tcPr>
          <w:p w14:paraId="2A7D0078" w14:textId="34BC0A92" w:rsidR="004175B7" w:rsidRPr="008E424E" w:rsidRDefault="7EE8C803" w:rsidP="0039260E">
            <w:pPr>
              <w:jc w:val="right"/>
            </w:pPr>
            <w:r>
              <w:t>19,982</w:t>
            </w:r>
          </w:p>
        </w:tc>
        <w:tc>
          <w:tcPr>
            <w:tcW w:w="956" w:type="pct"/>
          </w:tcPr>
          <w:p w14:paraId="1887D2AA" w14:textId="367E1EDE" w:rsidR="004175B7" w:rsidRPr="008E424E" w:rsidRDefault="008D3BDC" w:rsidP="0039260E">
            <w:pPr>
              <w:jc w:val="right"/>
            </w:pPr>
            <w:r>
              <w:t>19,443</w:t>
            </w:r>
          </w:p>
        </w:tc>
        <w:tc>
          <w:tcPr>
            <w:tcW w:w="1076" w:type="pct"/>
          </w:tcPr>
          <w:p w14:paraId="2DA979C8" w14:textId="7A16D452" w:rsidR="004175B7" w:rsidRPr="008E424E" w:rsidRDefault="008D3BDC" w:rsidP="0039260E">
            <w:pPr>
              <w:jc w:val="right"/>
            </w:pPr>
            <w:r>
              <w:t>20,256</w:t>
            </w:r>
          </w:p>
        </w:tc>
        <w:tc>
          <w:tcPr>
            <w:tcW w:w="1075" w:type="pct"/>
          </w:tcPr>
          <w:p w14:paraId="59B1C612" w14:textId="11148E74" w:rsidR="004175B7" w:rsidRPr="008E424E" w:rsidRDefault="00DB7ADC" w:rsidP="0039260E">
            <w:pPr>
              <w:jc w:val="right"/>
            </w:pPr>
            <w:r>
              <w:t>8</w:t>
            </w:r>
            <w:r w:rsidR="008D3BDC">
              <w:t>0</w:t>
            </w:r>
            <w:r>
              <w:t>,</w:t>
            </w:r>
            <w:r w:rsidR="008D3BDC">
              <w:t>74</w:t>
            </w:r>
            <w:r>
              <w:t>6</w:t>
            </w:r>
          </w:p>
        </w:tc>
      </w:tr>
      <w:tr w:rsidR="004175B7" w:rsidRPr="000E7EED" w14:paraId="166EC63C" w14:textId="77777777" w:rsidTr="00FB57D2">
        <w:trPr>
          <w:cantSplit/>
        </w:trPr>
        <w:tc>
          <w:tcPr>
            <w:tcW w:w="937" w:type="pct"/>
          </w:tcPr>
          <w:p w14:paraId="263A16AB" w14:textId="77777777" w:rsidR="004175B7" w:rsidRPr="000E7EED" w:rsidRDefault="004175B7" w:rsidP="0039260E">
            <w:pPr>
              <w:rPr>
                <w:b/>
                <w:color w:val="000000" w:themeColor="text1"/>
              </w:rPr>
            </w:pPr>
            <w:r w:rsidRPr="000E7EED">
              <w:rPr>
                <w:color w:val="000000" w:themeColor="text1"/>
              </w:rPr>
              <w:t>Administration</w:t>
            </w:r>
          </w:p>
        </w:tc>
        <w:tc>
          <w:tcPr>
            <w:tcW w:w="956" w:type="pct"/>
          </w:tcPr>
          <w:p w14:paraId="1D84653B" w14:textId="74257748" w:rsidR="004175B7" w:rsidRPr="008E424E" w:rsidRDefault="00D30EA7" w:rsidP="0039260E">
            <w:pPr>
              <w:jc w:val="right"/>
            </w:pPr>
            <w:r>
              <w:t>4,</w:t>
            </w:r>
            <w:r w:rsidR="7EB72C85">
              <w:t>128</w:t>
            </w:r>
          </w:p>
        </w:tc>
        <w:tc>
          <w:tcPr>
            <w:tcW w:w="956" w:type="pct"/>
          </w:tcPr>
          <w:p w14:paraId="7B2C4A5E" w14:textId="034C53FB" w:rsidR="004175B7" w:rsidRPr="008E424E" w:rsidRDefault="008D3BDC" w:rsidP="0039260E">
            <w:pPr>
              <w:jc w:val="right"/>
            </w:pPr>
            <w:r>
              <w:t>4,616</w:t>
            </w:r>
          </w:p>
        </w:tc>
        <w:tc>
          <w:tcPr>
            <w:tcW w:w="1076" w:type="pct"/>
          </w:tcPr>
          <w:p w14:paraId="6D2DF25B" w14:textId="69E1B94D" w:rsidR="004175B7" w:rsidRPr="008E424E" w:rsidRDefault="008D3BDC" w:rsidP="0039260E">
            <w:pPr>
              <w:jc w:val="right"/>
            </w:pPr>
            <w:r>
              <w:t>7,133</w:t>
            </w:r>
          </w:p>
        </w:tc>
        <w:tc>
          <w:tcPr>
            <w:tcW w:w="1075" w:type="pct"/>
          </w:tcPr>
          <w:p w14:paraId="16B770CA" w14:textId="2679D4DC" w:rsidR="004175B7" w:rsidRPr="008E424E" w:rsidRDefault="00DB7ADC" w:rsidP="0039260E">
            <w:pPr>
              <w:jc w:val="right"/>
            </w:pPr>
            <w:r>
              <w:t>2</w:t>
            </w:r>
            <w:r w:rsidR="008D3BDC">
              <w:t>2</w:t>
            </w:r>
            <w:r>
              <w:t>,3</w:t>
            </w:r>
            <w:r w:rsidR="008D3BDC">
              <w:t>60</w:t>
            </w:r>
          </w:p>
        </w:tc>
      </w:tr>
      <w:tr w:rsidR="004175B7" w:rsidRPr="000E7EED" w14:paraId="47E68247" w14:textId="77777777" w:rsidTr="00FB57D2">
        <w:trPr>
          <w:cantSplit/>
        </w:trPr>
        <w:tc>
          <w:tcPr>
            <w:tcW w:w="937" w:type="pct"/>
          </w:tcPr>
          <w:p w14:paraId="32B79EE6" w14:textId="77777777" w:rsidR="004175B7" w:rsidRPr="000E7EED" w:rsidRDefault="004175B7" w:rsidP="0039260E">
            <w:pPr>
              <w:rPr>
                <w:b/>
                <w:color w:val="000000" w:themeColor="text1"/>
              </w:rPr>
            </w:pPr>
            <w:r w:rsidRPr="000E7EED">
              <w:rPr>
                <w:color w:val="000000" w:themeColor="text1"/>
              </w:rPr>
              <w:t>Projects</w:t>
            </w:r>
          </w:p>
        </w:tc>
        <w:tc>
          <w:tcPr>
            <w:tcW w:w="956" w:type="pct"/>
          </w:tcPr>
          <w:p w14:paraId="4957B2BF" w14:textId="371ADE3F" w:rsidR="004175B7" w:rsidRPr="008E424E" w:rsidRDefault="00D30EA7" w:rsidP="0039260E">
            <w:pPr>
              <w:jc w:val="right"/>
            </w:pPr>
            <w:r>
              <w:t>450</w:t>
            </w:r>
          </w:p>
        </w:tc>
        <w:tc>
          <w:tcPr>
            <w:tcW w:w="956" w:type="pct"/>
          </w:tcPr>
          <w:p w14:paraId="44713762" w14:textId="2AE7C847" w:rsidR="004175B7" w:rsidRPr="008E424E" w:rsidRDefault="008D3BDC" w:rsidP="0039260E">
            <w:pPr>
              <w:jc w:val="right"/>
            </w:pPr>
            <w:r>
              <w:t>0</w:t>
            </w:r>
          </w:p>
        </w:tc>
        <w:tc>
          <w:tcPr>
            <w:tcW w:w="1076" w:type="pct"/>
          </w:tcPr>
          <w:p w14:paraId="466676F4" w14:textId="0C365859" w:rsidR="004175B7" w:rsidRPr="008E424E" w:rsidRDefault="008D3BDC" w:rsidP="0039260E">
            <w:pPr>
              <w:jc w:val="right"/>
            </w:pPr>
            <w:r>
              <w:t>242</w:t>
            </w:r>
          </w:p>
        </w:tc>
        <w:tc>
          <w:tcPr>
            <w:tcW w:w="1075" w:type="pct"/>
          </w:tcPr>
          <w:p w14:paraId="63EE4C00" w14:textId="5C950CDD" w:rsidR="004175B7" w:rsidRPr="008E424E" w:rsidRDefault="00DB7ADC" w:rsidP="0039260E">
            <w:pPr>
              <w:jc w:val="right"/>
            </w:pPr>
            <w:r>
              <w:t>2</w:t>
            </w:r>
            <w:r w:rsidR="008D3BDC">
              <w:t>32</w:t>
            </w:r>
          </w:p>
        </w:tc>
      </w:tr>
      <w:tr w:rsidR="004175B7" w:rsidRPr="000E7EED" w14:paraId="50872415" w14:textId="77777777" w:rsidTr="00FB57D2">
        <w:trPr>
          <w:cantSplit/>
        </w:trPr>
        <w:tc>
          <w:tcPr>
            <w:tcW w:w="937" w:type="pct"/>
            <w:shd w:val="clear" w:color="auto" w:fill="D9D9D9" w:themeFill="background1" w:themeFillShade="D9"/>
          </w:tcPr>
          <w:p w14:paraId="7120B54E" w14:textId="4CCC78F1" w:rsidR="004175B7" w:rsidRPr="000E7EED" w:rsidRDefault="004175B7" w:rsidP="0039260E">
            <w:pPr>
              <w:rPr>
                <w:b/>
                <w:color w:val="000000" w:themeColor="text1"/>
              </w:rPr>
            </w:pPr>
            <w:r w:rsidRPr="000E7EED">
              <w:rPr>
                <w:b/>
                <w:color w:val="000000" w:themeColor="text1"/>
              </w:rPr>
              <w:t>Total expenditure</w:t>
            </w:r>
            <w:r w:rsidR="00DB7ADC">
              <w:rPr>
                <w:b/>
                <w:color w:val="000000" w:themeColor="text1"/>
              </w:rPr>
              <w:t xml:space="preserve"> (Excl Dep. &amp; Revaluation)</w:t>
            </w:r>
          </w:p>
        </w:tc>
        <w:tc>
          <w:tcPr>
            <w:tcW w:w="956" w:type="pct"/>
            <w:shd w:val="clear" w:color="auto" w:fill="D9D9D9" w:themeFill="background1" w:themeFillShade="D9"/>
          </w:tcPr>
          <w:p w14:paraId="0ED87789" w14:textId="60699557" w:rsidR="004175B7" w:rsidRPr="00894561" w:rsidRDefault="007F2808" w:rsidP="0039260E">
            <w:pPr>
              <w:jc w:val="right"/>
              <w:rPr>
                <w:b/>
                <w:bCs/>
              </w:rPr>
            </w:pPr>
            <w:r>
              <w:rPr>
                <w:b/>
                <w:bCs/>
              </w:rPr>
              <w:t>59,</w:t>
            </w:r>
            <w:r w:rsidR="752E6AF1" w:rsidRPr="5A2FFDC0">
              <w:rPr>
                <w:b/>
                <w:bCs/>
              </w:rPr>
              <w:t>200</w:t>
            </w:r>
          </w:p>
        </w:tc>
        <w:tc>
          <w:tcPr>
            <w:tcW w:w="956" w:type="pct"/>
            <w:shd w:val="clear" w:color="auto" w:fill="D9D9D9" w:themeFill="background1" w:themeFillShade="D9"/>
          </w:tcPr>
          <w:p w14:paraId="216E8289" w14:textId="38956EAD" w:rsidR="004175B7" w:rsidRPr="00894561" w:rsidRDefault="008D3BDC" w:rsidP="0039260E">
            <w:pPr>
              <w:jc w:val="right"/>
              <w:rPr>
                <w:b/>
                <w:bCs/>
              </w:rPr>
            </w:pPr>
            <w:r>
              <w:rPr>
                <w:b/>
                <w:bCs/>
              </w:rPr>
              <w:t>59,209</w:t>
            </w:r>
          </w:p>
        </w:tc>
        <w:tc>
          <w:tcPr>
            <w:tcW w:w="1076" w:type="pct"/>
            <w:shd w:val="clear" w:color="auto" w:fill="D9D9D9" w:themeFill="background1" w:themeFillShade="D9"/>
          </w:tcPr>
          <w:p w14:paraId="27928B5A" w14:textId="4D1F44BB" w:rsidR="004175B7" w:rsidRPr="00894561" w:rsidRDefault="008D3BDC" w:rsidP="0039260E">
            <w:pPr>
              <w:jc w:val="right"/>
              <w:rPr>
                <w:b/>
                <w:bCs/>
              </w:rPr>
            </w:pPr>
            <w:r>
              <w:rPr>
                <w:b/>
                <w:bCs/>
              </w:rPr>
              <w:t>63,346</w:t>
            </w:r>
          </w:p>
        </w:tc>
        <w:tc>
          <w:tcPr>
            <w:tcW w:w="1075" w:type="pct"/>
            <w:shd w:val="clear" w:color="auto" w:fill="D9D9D9" w:themeFill="background1" w:themeFillShade="D9"/>
          </w:tcPr>
          <w:p w14:paraId="3BF8BD68" w14:textId="0F507182" w:rsidR="004175B7" w:rsidRPr="00894561" w:rsidRDefault="00DB7ADC" w:rsidP="0039260E">
            <w:pPr>
              <w:jc w:val="right"/>
              <w:rPr>
                <w:b/>
                <w:bCs/>
              </w:rPr>
            </w:pPr>
            <w:r>
              <w:rPr>
                <w:b/>
                <w:bCs/>
              </w:rPr>
              <w:t>2</w:t>
            </w:r>
            <w:r w:rsidR="008D3BDC">
              <w:rPr>
                <w:b/>
                <w:bCs/>
              </w:rPr>
              <w:t>4</w:t>
            </w:r>
            <w:r>
              <w:rPr>
                <w:b/>
                <w:bCs/>
              </w:rPr>
              <w:t>6,2</w:t>
            </w:r>
            <w:r w:rsidR="008D3BDC">
              <w:rPr>
                <w:b/>
                <w:bCs/>
              </w:rPr>
              <w:t>13</w:t>
            </w:r>
          </w:p>
        </w:tc>
      </w:tr>
      <w:tr w:rsidR="00DB7ADC" w:rsidRPr="000E7EED" w14:paraId="071A3868" w14:textId="77777777" w:rsidTr="00FB57D2">
        <w:trPr>
          <w:cantSplit/>
        </w:trPr>
        <w:tc>
          <w:tcPr>
            <w:tcW w:w="937" w:type="pct"/>
            <w:shd w:val="clear" w:color="auto" w:fill="auto"/>
          </w:tcPr>
          <w:p w14:paraId="4766B200" w14:textId="7B7456C2" w:rsidR="00DB7ADC" w:rsidRPr="00E5707B" w:rsidRDefault="00DB7ADC" w:rsidP="0039260E">
            <w:pPr>
              <w:rPr>
                <w:bCs/>
                <w:color w:val="000000" w:themeColor="text1"/>
              </w:rPr>
            </w:pPr>
            <w:r w:rsidRPr="00E5707B">
              <w:rPr>
                <w:bCs/>
                <w:color w:val="000000" w:themeColor="text1"/>
              </w:rPr>
              <w:t>Depreciation &amp; Revaluation</w:t>
            </w:r>
          </w:p>
        </w:tc>
        <w:tc>
          <w:tcPr>
            <w:tcW w:w="956" w:type="pct"/>
            <w:shd w:val="clear" w:color="auto" w:fill="auto"/>
          </w:tcPr>
          <w:p w14:paraId="49C77201" w14:textId="7675EEC4" w:rsidR="00DB7ADC" w:rsidRPr="00E5707B" w:rsidRDefault="73563EF8" w:rsidP="0039260E">
            <w:pPr>
              <w:jc w:val="right"/>
              <w:rPr>
                <w:color w:val="00B0F0"/>
              </w:rPr>
            </w:pPr>
            <w:r w:rsidRPr="5A2FFDC0">
              <w:t>601</w:t>
            </w:r>
          </w:p>
        </w:tc>
        <w:tc>
          <w:tcPr>
            <w:tcW w:w="956" w:type="pct"/>
            <w:shd w:val="clear" w:color="auto" w:fill="auto"/>
          </w:tcPr>
          <w:p w14:paraId="036D7F90" w14:textId="70CF9A79" w:rsidR="00DB7ADC" w:rsidRPr="00E5707B" w:rsidRDefault="008D3BDC" w:rsidP="0039260E">
            <w:pPr>
              <w:jc w:val="right"/>
            </w:pPr>
            <w:r>
              <w:t>690</w:t>
            </w:r>
          </w:p>
        </w:tc>
        <w:tc>
          <w:tcPr>
            <w:tcW w:w="1076" w:type="pct"/>
            <w:shd w:val="clear" w:color="auto" w:fill="auto"/>
          </w:tcPr>
          <w:p w14:paraId="1AC359B5" w14:textId="442BFEC0" w:rsidR="00DB7ADC" w:rsidRPr="00E5707B" w:rsidRDefault="008D3BDC" w:rsidP="0039260E">
            <w:pPr>
              <w:jc w:val="right"/>
            </w:pPr>
            <w:r>
              <w:t>1004</w:t>
            </w:r>
          </w:p>
        </w:tc>
        <w:tc>
          <w:tcPr>
            <w:tcW w:w="1075" w:type="pct"/>
            <w:shd w:val="clear" w:color="auto" w:fill="auto"/>
          </w:tcPr>
          <w:p w14:paraId="5355368A" w14:textId="4DD3B02D" w:rsidR="00DB7ADC" w:rsidRPr="00E5707B" w:rsidRDefault="00DB7ADC" w:rsidP="0039260E">
            <w:pPr>
              <w:jc w:val="right"/>
            </w:pPr>
            <w:r w:rsidRPr="00E5707B">
              <w:t>2,454</w:t>
            </w:r>
          </w:p>
        </w:tc>
      </w:tr>
      <w:tr w:rsidR="008D3BDC" w:rsidRPr="000E7EED" w14:paraId="68FF9B1D" w14:textId="77777777" w:rsidTr="00FB57D2">
        <w:trPr>
          <w:cantSplit/>
        </w:trPr>
        <w:tc>
          <w:tcPr>
            <w:tcW w:w="937" w:type="pct"/>
            <w:shd w:val="clear" w:color="auto" w:fill="auto"/>
          </w:tcPr>
          <w:p w14:paraId="471156A0" w14:textId="6E0D45B1" w:rsidR="008D3BDC" w:rsidRPr="00E5707B" w:rsidRDefault="008D3BDC" w:rsidP="0039260E">
            <w:pPr>
              <w:rPr>
                <w:bCs/>
                <w:color w:val="000000" w:themeColor="text1"/>
              </w:rPr>
            </w:pPr>
            <w:r>
              <w:rPr>
                <w:bCs/>
                <w:color w:val="000000" w:themeColor="text1"/>
              </w:rPr>
              <w:t>Digital Legal Aid Expenditure</w:t>
            </w:r>
          </w:p>
        </w:tc>
        <w:tc>
          <w:tcPr>
            <w:tcW w:w="956" w:type="pct"/>
            <w:shd w:val="clear" w:color="auto" w:fill="auto"/>
          </w:tcPr>
          <w:p w14:paraId="7F350898" w14:textId="1FAC2352" w:rsidR="008D3BDC" w:rsidRPr="00E5707B" w:rsidRDefault="69205CCB" w:rsidP="0039260E">
            <w:pPr>
              <w:jc w:val="right"/>
            </w:pPr>
            <w:r>
              <w:t>79</w:t>
            </w:r>
          </w:p>
        </w:tc>
        <w:tc>
          <w:tcPr>
            <w:tcW w:w="956" w:type="pct"/>
            <w:shd w:val="clear" w:color="auto" w:fill="auto"/>
          </w:tcPr>
          <w:p w14:paraId="3097B292" w14:textId="19F9FB89" w:rsidR="008D3BDC" w:rsidRDefault="008D3BDC" w:rsidP="0039260E">
            <w:pPr>
              <w:jc w:val="right"/>
            </w:pPr>
            <w:r>
              <w:t>-309</w:t>
            </w:r>
          </w:p>
        </w:tc>
        <w:tc>
          <w:tcPr>
            <w:tcW w:w="1076" w:type="pct"/>
            <w:shd w:val="clear" w:color="auto" w:fill="auto"/>
          </w:tcPr>
          <w:p w14:paraId="46AA4E8D" w14:textId="220070B3" w:rsidR="008D3BDC" w:rsidRDefault="008D3BDC" w:rsidP="0039260E">
            <w:pPr>
              <w:jc w:val="right"/>
            </w:pPr>
            <w:r>
              <w:t>27</w:t>
            </w:r>
          </w:p>
        </w:tc>
        <w:tc>
          <w:tcPr>
            <w:tcW w:w="1075" w:type="pct"/>
            <w:shd w:val="clear" w:color="auto" w:fill="auto"/>
          </w:tcPr>
          <w:p w14:paraId="0E9443F4" w14:textId="5F679655" w:rsidR="008D3BDC" w:rsidRPr="00E5707B" w:rsidRDefault="008D3BDC" w:rsidP="0039260E">
            <w:pPr>
              <w:jc w:val="right"/>
            </w:pPr>
            <w:r>
              <w:t>1,018</w:t>
            </w:r>
          </w:p>
        </w:tc>
      </w:tr>
      <w:tr w:rsidR="00DB7ADC" w:rsidRPr="000E7EED" w14:paraId="1CE8541B" w14:textId="77777777" w:rsidTr="00FB57D2">
        <w:trPr>
          <w:cantSplit/>
        </w:trPr>
        <w:tc>
          <w:tcPr>
            <w:tcW w:w="937" w:type="pct"/>
            <w:shd w:val="clear" w:color="auto" w:fill="D9D9D9" w:themeFill="background1" w:themeFillShade="D9"/>
          </w:tcPr>
          <w:p w14:paraId="18FB2D06" w14:textId="1EACFAC2" w:rsidR="00DB7ADC" w:rsidRPr="00E5707B" w:rsidRDefault="00DB7ADC" w:rsidP="0039260E">
            <w:pPr>
              <w:rPr>
                <w:b/>
                <w:color w:val="000000" w:themeColor="text1"/>
              </w:rPr>
            </w:pPr>
            <w:r w:rsidRPr="00E5707B">
              <w:rPr>
                <w:b/>
                <w:color w:val="000000" w:themeColor="text1"/>
              </w:rPr>
              <w:t>Total Expenditure</w:t>
            </w:r>
          </w:p>
        </w:tc>
        <w:tc>
          <w:tcPr>
            <w:tcW w:w="956" w:type="pct"/>
            <w:shd w:val="clear" w:color="auto" w:fill="D9D9D9" w:themeFill="background1" w:themeFillShade="D9"/>
          </w:tcPr>
          <w:p w14:paraId="76FB0562" w14:textId="724611A3" w:rsidR="00DB7ADC" w:rsidRPr="00C97F8C" w:rsidRDefault="77D3E841" w:rsidP="0039260E">
            <w:pPr>
              <w:jc w:val="right"/>
              <w:rPr>
                <w:b/>
                <w:bCs/>
              </w:rPr>
            </w:pPr>
            <w:r w:rsidRPr="5A2FFDC0">
              <w:rPr>
                <w:b/>
                <w:bCs/>
              </w:rPr>
              <w:t>59,880</w:t>
            </w:r>
          </w:p>
        </w:tc>
        <w:tc>
          <w:tcPr>
            <w:tcW w:w="956" w:type="pct"/>
            <w:shd w:val="clear" w:color="auto" w:fill="D9D9D9" w:themeFill="background1" w:themeFillShade="D9"/>
          </w:tcPr>
          <w:p w14:paraId="170A8860" w14:textId="6629769D" w:rsidR="00DB7ADC" w:rsidRPr="00C97F8C" w:rsidRDefault="008D3BDC" w:rsidP="0039260E">
            <w:pPr>
              <w:jc w:val="right"/>
              <w:rPr>
                <w:b/>
                <w:bCs/>
              </w:rPr>
            </w:pPr>
            <w:r>
              <w:rPr>
                <w:b/>
                <w:bCs/>
              </w:rPr>
              <w:t>59,590</w:t>
            </w:r>
          </w:p>
        </w:tc>
        <w:tc>
          <w:tcPr>
            <w:tcW w:w="1076" w:type="pct"/>
            <w:shd w:val="clear" w:color="auto" w:fill="D9D9D9" w:themeFill="background1" w:themeFillShade="D9"/>
          </w:tcPr>
          <w:p w14:paraId="0A1E8373" w14:textId="16D7FB4C" w:rsidR="00DB7ADC" w:rsidRPr="00894561" w:rsidRDefault="008D3BDC" w:rsidP="0039260E">
            <w:pPr>
              <w:jc w:val="right"/>
              <w:rPr>
                <w:b/>
                <w:bCs/>
              </w:rPr>
            </w:pPr>
            <w:r>
              <w:rPr>
                <w:b/>
                <w:bCs/>
              </w:rPr>
              <w:t>64,377</w:t>
            </w:r>
          </w:p>
        </w:tc>
        <w:tc>
          <w:tcPr>
            <w:tcW w:w="1075" w:type="pct"/>
            <w:shd w:val="clear" w:color="auto" w:fill="D9D9D9" w:themeFill="background1" w:themeFillShade="D9"/>
          </w:tcPr>
          <w:p w14:paraId="4FA58B93" w14:textId="103FAB66" w:rsidR="00DB7ADC" w:rsidRPr="00894561" w:rsidRDefault="00DB7ADC" w:rsidP="0039260E">
            <w:pPr>
              <w:jc w:val="right"/>
              <w:rPr>
                <w:b/>
                <w:bCs/>
              </w:rPr>
            </w:pPr>
            <w:r>
              <w:rPr>
                <w:b/>
                <w:bCs/>
              </w:rPr>
              <w:t>2</w:t>
            </w:r>
            <w:r w:rsidR="008D3BDC">
              <w:rPr>
                <w:b/>
                <w:bCs/>
              </w:rPr>
              <w:t>49</w:t>
            </w:r>
            <w:r>
              <w:rPr>
                <w:b/>
                <w:bCs/>
              </w:rPr>
              <w:t>,</w:t>
            </w:r>
            <w:r w:rsidR="008D3BDC">
              <w:rPr>
                <w:b/>
                <w:bCs/>
              </w:rPr>
              <w:t>685</w:t>
            </w:r>
          </w:p>
        </w:tc>
      </w:tr>
      <w:bookmarkEnd w:id="10"/>
      <w:bookmarkEnd w:id="11"/>
      <w:bookmarkEnd w:id="13"/>
    </w:tbl>
    <w:p w14:paraId="6B8029A5" w14:textId="77777777" w:rsidR="004175B7" w:rsidRPr="00DE159A" w:rsidRDefault="004175B7" w:rsidP="004175B7">
      <w:pPr>
        <w:rPr>
          <w:lang w:eastAsia="en-AU"/>
        </w:rPr>
      </w:pPr>
    </w:p>
    <w:p w14:paraId="2ECA8DFD" w14:textId="77777777" w:rsidR="004175B7" w:rsidRDefault="004175B7" w:rsidP="004175B7">
      <w:pPr>
        <w:spacing w:after="160" w:line="259" w:lineRule="auto"/>
        <w:rPr>
          <w:rFonts w:cs="Arial"/>
          <w:b/>
          <w:bCs/>
          <w:iCs/>
          <w:color w:val="000000" w:themeColor="text1"/>
          <w:sz w:val="28"/>
          <w:szCs w:val="28"/>
          <w:lang w:eastAsia="en-AU"/>
        </w:rPr>
      </w:pPr>
      <w:r>
        <w:rPr>
          <w:color w:val="000000" w:themeColor="text1"/>
        </w:rPr>
        <w:br w:type="page"/>
      </w:r>
    </w:p>
    <w:p w14:paraId="2BB5DDE1" w14:textId="77777777" w:rsidR="004175B7" w:rsidRPr="004175B7" w:rsidRDefault="004175B7" w:rsidP="004175B7">
      <w:pPr>
        <w:pStyle w:val="Heading2"/>
      </w:pPr>
      <w:r>
        <w:lastRenderedPageBreak/>
        <w:t xml:space="preserve">Performance against Victorian Government service targets </w:t>
      </w:r>
    </w:p>
    <w:p w14:paraId="7B0DD8B3" w14:textId="7D4BE386" w:rsidR="004175B7" w:rsidRDefault="004175B7" w:rsidP="004175B7">
      <w:pPr>
        <w:rPr>
          <w:color w:val="000000" w:themeColor="text1"/>
        </w:rPr>
      </w:pPr>
      <w:r w:rsidRPr="3B1E6D38">
        <w:rPr>
          <w:color w:val="000000" w:themeColor="text1"/>
        </w:rPr>
        <w:t xml:space="preserve">Our results for </w:t>
      </w:r>
      <w:r w:rsidR="16A89947" w:rsidRPr="3B1E6D38">
        <w:rPr>
          <w:color w:val="000000" w:themeColor="text1"/>
        </w:rPr>
        <w:t>our</w:t>
      </w:r>
      <w:r w:rsidRPr="3B1E6D38">
        <w:rPr>
          <w:color w:val="000000" w:themeColor="text1"/>
        </w:rPr>
        <w:t xml:space="preserve"> output measures under</w:t>
      </w:r>
      <w:r w:rsidR="16A89947" w:rsidRPr="3B1E6D38">
        <w:rPr>
          <w:color w:val="000000" w:themeColor="text1"/>
        </w:rPr>
        <w:t xml:space="preserve"> the State government’s</w:t>
      </w:r>
      <w:r w:rsidRPr="3B1E6D38">
        <w:rPr>
          <w:color w:val="000000" w:themeColor="text1"/>
        </w:rPr>
        <w:t xml:space="preserve"> Budget Paper No. 3</w:t>
      </w:r>
      <w:r w:rsidR="16A89947" w:rsidRPr="3B1E6D38">
        <w:rPr>
          <w:color w:val="000000" w:themeColor="text1"/>
        </w:rPr>
        <w:t xml:space="preserve"> are lower than the targets for quarter three, except for </w:t>
      </w:r>
      <w:r w:rsidR="00752B18">
        <w:rPr>
          <w:color w:val="000000" w:themeColor="text1"/>
        </w:rPr>
        <w:t>g</w:t>
      </w:r>
      <w:r w:rsidR="16A89947" w:rsidRPr="3B1E6D38">
        <w:rPr>
          <w:color w:val="000000" w:themeColor="text1"/>
        </w:rPr>
        <w:t xml:space="preserve">rants of </w:t>
      </w:r>
      <w:r w:rsidR="00752B18">
        <w:rPr>
          <w:color w:val="000000" w:themeColor="text1"/>
        </w:rPr>
        <w:t>l</w:t>
      </w:r>
      <w:r w:rsidR="16A89947" w:rsidRPr="3B1E6D38">
        <w:rPr>
          <w:color w:val="000000" w:themeColor="text1"/>
        </w:rPr>
        <w:t xml:space="preserve">egal </w:t>
      </w:r>
      <w:r w:rsidR="00752B18">
        <w:rPr>
          <w:color w:val="000000" w:themeColor="text1"/>
        </w:rPr>
        <w:t>a</w:t>
      </w:r>
      <w:r w:rsidR="16A89947" w:rsidRPr="3B1E6D38">
        <w:rPr>
          <w:color w:val="000000" w:themeColor="text1"/>
        </w:rPr>
        <w:t xml:space="preserve">ssistance and </w:t>
      </w:r>
      <w:r w:rsidR="00752B18">
        <w:rPr>
          <w:color w:val="000000" w:themeColor="text1"/>
        </w:rPr>
        <w:t>f</w:t>
      </w:r>
      <w:r w:rsidR="16A89947" w:rsidRPr="3B1E6D38">
        <w:rPr>
          <w:color w:val="000000" w:themeColor="text1"/>
        </w:rPr>
        <w:t xml:space="preserve">amily </w:t>
      </w:r>
      <w:r w:rsidR="00752B18">
        <w:rPr>
          <w:color w:val="000000" w:themeColor="text1"/>
        </w:rPr>
        <w:t>v</w:t>
      </w:r>
      <w:r w:rsidR="16A89947" w:rsidRPr="3B1E6D38">
        <w:rPr>
          <w:color w:val="000000" w:themeColor="text1"/>
        </w:rPr>
        <w:t xml:space="preserve">iolence </w:t>
      </w:r>
      <w:r w:rsidR="00752B18">
        <w:rPr>
          <w:color w:val="000000" w:themeColor="text1"/>
        </w:rPr>
        <w:t>l</w:t>
      </w:r>
      <w:r w:rsidR="16A89947" w:rsidRPr="3B1E6D38">
        <w:rPr>
          <w:color w:val="000000" w:themeColor="text1"/>
        </w:rPr>
        <w:t xml:space="preserve">egal </w:t>
      </w:r>
      <w:r w:rsidR="00752B18">
        <w:rPr>
          <w:color w:val="000000" w:themeColor="text1"/>
        </w:rPr>
        <w:t>s</w:t>
      </w:r>
      <w:r w:rsidR="16A89947" w:rsidRPr="3B1E6D38">
        <w:rPr>
          <w:color w:val="000000" w:themeColor="text1"/>
        </w:rPr>
        <w:t>ervices.</w:t>
      </w:r>
      <w:r w:rsidR="0BF8ABF1" w:rsidRPr="3B1E6D38">
        <w:rPr>
          <w:color w:val="000000" w:themeColor="text1"/>
        </w:rPr>
        <w:t xml:space="preserve"> </w:t>
      </w:r>
    </w:p>
    <w:p w14:paraId="6FCD1394" w14:textId="0796D64C" w:rsidR="112486BA" w:rsidRDefault="112486BA" w:rsidP="3B1E6D38">
      <w:r>
        <w:t xml:space="preserve">COVID-19 has significantly impacted our ability to forecast service demand for the remainder of 2019–20 as there is currently not </w:t>
      </w:r>
      <w:proofErr w:type="gramStart"/>
      <w:r>
        <w:t>sufficient</w:t>
      </w:r>
      <w:proofErr w:type="gramEnd"/>
      <w:r>
        <w:t xml:space="preserve"> service data.</w:t>
      </w:r>
      <w:r w:rsidR="74BCB0AC">
        <w:t xml:space="preserve"> It has also meant that we are not able to conduct</w:t>
      </w:r>
      <w:r w:rsidR="7AF0BCA8">
        <w:t xml:space="preserve"> a client satisfaction survey as planned. </w:t>
      </w:r>
      <w:r w:rsidR="38308C13">
        <w:t>Methods to run a client satisfaction survey will be explored in the next financial year.</w:t>
      </w:r>
    </w:p>
    <w:tbl>
      <w:tblPr>
        <w:tblStyle w:val="PlainTable2"/>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266"/>
        <w:gridCol w:w="1699"/>
        <w:gridCol w:w="1417"/>
        <w:gridCol w:w="1982"/>
        <w:gridCol w:w="2265"/>
      </w:tblGrid>
      <w:tr w:rsidR="00AA675E" w:rsidRPr="000E7EED" w14:paraId="62313EA4" w14:textId="77777777" w:rsidTr="00FB57D2">
        <w:trPr>
          <w:cnfStyle w:val="100000000000" w:firstRow="1" w:lastRow="0" w:firstColumn="0" w:lastColumn="0" w:oddVBand="0" w:evenVBand="0" w:oddHBand="0" w:evenHBand="0" w:firstRowFirstColumn="0" w:firstRowLastColumn="0" w:lastRowFirstColumn="0" w:lastRowLastColumn="0"/>
          <w:trHeight w:val="904"/>
        </w:trPr>
        <w:tc>
          <w:tcPr>
            <w:tcW w:w="1177" w:type="pct"/>
            <w:tcBorders>
              <w:top w:val="none" w:sz="0" w:space="0" w:color="auto"/>
              <w:bottom w:val="none" w:sz="0" w:space="0" w:color="auto"/>
            </w:tcBorders>
            <w:shd w:val="clear" w:color="auto" w:fill="C3AFCC"/>
          </w:tcPr>
          <w:p w14:paraId="61A017E2" w14:textId="77777777" w:rsidR="00AA675E" w:rsidRPr="000E7EED" w:rsidRDefault="00AA675E" w:rsidP="0039260E">
            <w:pPr>
              <w:rPr>
                <w:b/>
                <w:color w:val="000000" w:themeColor="text1"/>
              </w:rPr>
            </w:pPr>
            <w:r w:rsidRPr="000E7EED">
              <w:rPr>
                <w:b/>
                <w:color w:val="000000" w:themeColor="text1"/>
              </w:rPr>
              <w:t>Output measure</w:t>
            </w:r>
          </w:p>
        </w:tc>
        <w:tc>
          <w:tcPr>
            <w:tcW w:w="882" w:type="pct"/>
            <w:tcBorders>
              <w:top w:val="none" w:sz="0" w:space="0" w:color="auto"/>
              <w:bottom w:val="none" w:sz="0" w:space="0" w:color="auto"/>
            </w:tcBorders>
            <w:shd w:val="clear" w:color="auto" w:fill="C3AFCC"/>
          </w:tcPr>
          <w:p w14:paraId="55C12B4B" w14:textId="6F3CE8F2" w:rsidR="00AA675E" w:rsidRPr="000E7EED" w:rsidRDefault="00AA675E" w:rsidP="0039260E">
            <w:pPr>
              <w:rPr>
                <w:b/>
                <w:color w:val="000000" w:themeColor="text1"/>
              </w:rPr>
            </w:pPr>
            <w:r w:rsidRPr="000E7EED">
              <w:rPr>
                <w:b/>
                <w:color w:val="000000" w:themeColor="text1"/>
              </w:rPr>
              <w:t>Q</w:t>
            </w:r>
            <w:r>
              <w:rPr>
                <w:b/>
                <w:color w:val="000000" w:themeColor="text1"/>
              </w:rPr>
              <w:t>3</w:t>
            </w:r>
            <w:r w:rsidRPr="000E7EED">
              <w:rPr>
                <w:b/>
                <w:color w:val="000000" w:themeColor="text1"/>
              </w:rPr>
              <w:t xml:space="preserve"> Target</w:t>
            </w:r>
          </w:p>
        </w:tc>
        <w:tc>
          <w:tcPr>
            <w:tcW w:w="736" w:type="pct"/>
            <w:tcBorders>
              <w:top w:val="none" w:sz="0" w:space="0" w:color="auto"/>
              <w:bottom w:val="none" w:sz="0" w:space="0" w:color="auto"/>
            </w:tcBorders>
            <w:shd w:val="clear" w:color="auto" w:fill="C3AFCC"/>
          </w:tcPr>
          <w:p w14:paraId="6EA6AF30" w14:textId="3077201A" w:rsidR="00AA675E" w:rsidRPr="000E7EED" w:rsidRDefault="00AA675E" w:rsidP="0039260E">
            <w:pPr>
              <w:rPr>
                <w:b/>
                <w:color w:val="000000" w:themeColor="text1"/>
              </w:rPr>
            </w:pPr>
            <w:r w:rsidRPr="000E7EED">
              <w:rPr>
                <w:b/>
                <w:color w:val="000000" w:themeColor="text1"/>
              </w:rPr>
              <w:t>Q</w:t>
            </w:r>
            <w:r>
              <w:rPr>
                <w:b/>
                <w:color w:val="000000" w:themeColor="text1"/>
              </w:rPr>
              <w:t>3</w:t>
            </w:r>
            <w:r w:rsidRPr="000E7EED">
              <w:rPr>
                <w:b/>
                <w:color w:val="000000" w:themeColor="text1"/>
              </w:rPr>
              <w:t xml:space="preserve"> Actual</w:t>
            </w:r>
          </w:p>
        </w:tc>
        <w:tc>
          <w:tcPr>
            <w:tcW w:w="1029" w:type="pct"/>
            <w:tcBorders>
              <w:top w:val="none" w:sz="0" w:space="0" w:color="auto"/>
              <w:bottom w:val="none" w:sz="0" w:space="0" w:color="auto"/>
            </w:tcBorders>
            <w:shd w:val="clear" w:color="auto" w:fill="C3AFCC"/>
          </w:tcPr>
          <w:p w14:paraId="7243B45A" w14:textId="77777777" w:rsidR="00AA675E" w:rsidRPr="000E7EED" w:rsidRDefault="00AA675E" w:rsidP="0039260E">
            <w:pPr>
              <w:rPr>
                <w:b/>
                <w:color w:val="000000" w:themeColor="text1"/>
              </w:rPr>
            </w:pPr>
            <w:r>
              <w:rPr>
                <w:b/>
                <w:color w:val="000000" w:themeColor="text1"/>
              </w:rPr>
              <w:t>Year-end target</w:t>
            </w:r>
          </w:p>
        </w:tc>
        <w:tc>
          <w:tcPr>
            <w:tcW w:w="1176" w:type="pct"/>
            <w:tcBorders>
              <w:top w:val="none" w:sz="0" w:space="0" w:color="auto"/>
              <w:bottom w:val="none" w:sz="0" w:space="0" w:color="auto"/>
            </w:tcBorders>
            <w:shd w:val="clear" w:color="auto" w:fill="C3AFCC"/>
          </w:tcPr>
          <w:p w14:paraId="2A6AE71E" w14:textId="77777777" w:rsidR="00AA675E" w:rsidRPr="000E7EED" w:rsidRDefault="00AA675E" w:rsidP="0039260E">
            <w:pPr>
              <w:rPr>
                <w:b/>
                <w:color w:val="000000" w:themeColor="text1"/>
              </w:rPr>
            </w:pPr>
            <w:r>
              <w:rPr>
                <w:b/>
                <w:color w:val="000000" w:themeColor="text1"/>
              </w:rPr>
              <w:t>Projected year end outcome</w:t>
            </w:r>
          </w:p>
        </w:tc>
      </w:tr>
      <w:tr w:rsidR="00AA675E" w:rsidRPr="000E7EED" w14:paraId="4F382023" w14:textId="77777777" w:rsidTr="00FB57D2">
        <w:trPr>
          <w:cantSplit/>
          <w:trHeight w:val="2319"/>
        </w:trPr>
        <w:tc>
          <w:tcPr>
            <w:tcW w:w="1177" w:type="pct"/>
          </w:tcPr>
          <w:p w14:paraId="163D0421" w14:textId="77777777" w:rsidR="00AA675E" w:rsidRPr="000E7EED" w:rsidRDefault="00AA675E" w:rsidP="0039260E">
            <w:pPr>
              <w:rPr>
                <w:color w:val="000000" w:themeColor="text1"/>
              </w:rPr>
            </w:pPr>
            <w:r w:rsidRPr="000E7EED">
              <w:rPr>
                <w:color w:val="000000" w:themeColor="text1"/>
              </w:rPr>
              <w:t>Community legal education and information services (ex-family violence related services)</w:t>
            </w:r>
          </w:p>
        </w:tc>
        <w:tc>
          <w:tcPr>
            <w:tcW w:w="882" w:type="pct"/>
            <w:shd w:val="clear" w:color="auto" w:fill="D9D9D9" w:themeFill="background1" w:themeFillShade="D9"/>
          </w:tcPr>
          <w:p w14:paraId="3DD424B4" w14:textId="4D46E922" w:rsidR="00AA675E" w:rsidRPr="000E7EED" w:rsidRDefault="00AA675E" w:rsidP="0039260E">
            <w:pPr>
              <w:jc w:val="center"/>
              <w:rPr>
                <w:color w:val="000000" w:themeColor="text1"/>
              </w:rPr>
            </w:pPr>
            <w:r w:rsidRPr="0A2EA914">
              <w:rPr>
                <w:color w:val="000000" w:themeColor="text1"/>
              </w:rPr>
              <w:t xml:space="preserve">81,957–89,457 </w:t>
            </w:r>
          </w:p>
        </w:tc>
        <w:tc>
          <w:tcPr>
            <w:tcW w:w="736" w:type="pct"/>
            <w:shd w:val="clear" w:color="auto" w:fill="D9D9D9" w:themeFill="background1" w:themeFillShade="D9"/>
          </w:tcPr>
          <w:p w14:paraId="0E90E882" w14:textId="1D06F225" w:rsidR="00AA675E" w:rsidRPr="008E424E" w:rsidRDefault="00AA675E" w:rsidP="0039260E">
            <w:pPr>
              <w:jc w:val="center"/>
            </w:pPr>
            <w:r>
              <w:t>67,296</w:t>
            </w:r>
          </w:p>
        </w:tc>
        <w:tc>
          <w:tcPr>
            <w:tcW w:w="1029" w:type="pct"/>
          </w:tcPr>
          <w:p w14:paraId="3F02B157" w14:textId="77777777" w:rsidR="00AA675E" w:rsidRPr="000E7EED" w:rsidRDefault="00AA675E" w:rsidP="0039260E">
            <w:pPr>
              <w:jc w:val="center"/>
              <w:rPr>
                <w:color w:val="000000" w:themeColor="text1"/>
              </w:rPr>
            </w:pPr>
            <w:r>
              <w:rPr>
                <w:color w:val="000000" w:themeColor="text1"/>
              </w:rPr>
              <w:t>105,000–115,000</w:t>
            </w:r>
          </w:p>
        </w:tc>
        <w:tc>
          <w:tcPr>
            <w:tcW w:w="1176" w:type="pct"/>
          </w:tcPr>
          <w:p w14:paraId="655A2B33" w14:textId="781B761C" w:rsidR="00AA675E" w:rsidRPr="000E7EED" w:rsidRDefault="00AA675E" w:rsidP="0039260E">
            <w:pPr>
              <w:jc w:val="center"/>
              <w:rPr>
                <w:color w:val="000000" w:themeColor="text1"/>
              </w:rPr>
            </w:pPr>
            <w:r>
              <w:rPr>
                <w:color w:val="000000" w:themeColor="text1"/>
              </w:rPr>
              <w:t>94,100</w:t>
            </w:r>
          </w:p>
        </w:tc>
      </w:tr>
      <w:tr w:rsidR="00AA675E" w:rsidRPr="000E7EED" w14:paraId="40DEA1C6" w14:textId="77777777" w:rsidTr="00FB57D2">
        <w:trPr>
          <w:cantSplit/>
          <w:trHeight w:val="1984"/>
        </w:trPr>
        <w:tc>
          <w:tcPr>
            <w:tcW w:w="1177" w:type="pct"/>
          </w:tcPr>
          <w:p w14:paraId="3735CC09" w14:textId="77777777" w:rsidR="00AA675E" w:rsidRPr="000E7EED" w:rsidRDefault="00AA675E" w:rsidP="0039260E">
            <w:pPr>
              <w:rPr>
                <w:b/>
                <w:color w:val="000000" w:themeColor="text1"/>
              </w:rPr>
            </w:pPr>
            <w:r w:rsidRPr="000E7EED">
              <w:rPr>
                <w:color w:val="000000" w:themeColor="text1"/>
              </w:rPr>
              <w:t>Community legal education and information services (family violence related services)</w:t>
            </w:r>
          </w:p>
        </w:tc>
        <w:tc>
          <w:tcPr>
            <w:tcW w:w="882" w:type="pct"/>
            <w:shd w:val="clear" w:color="auto" w:fill="D9D9D9" w:themeFill="background1" w:themeFillShade="D9"/>
          </w:tcPr>
          <w:p w14:paraId="25E14FA3" w14:textId="7AC2FD99" w:rsidR="00AA675E" w:rsidRPr="000E7EED" w:rsidRDefault="00AA675E" w:rsidP="0039260E">
            <w:pPr>
              <w:jc w:val="center"/>
              <w:rPr>
                <w:color w:val="000000" w:themeColor="text1"/>
              </w:rPr>
            </w:pPr>
            <w:r w:rsidRPr="0A2EA914">
              <w:rPr>
                <w:color w:val="000000" w:themeColor="text1"/>
              </w:rPr>
              <w:t xml:space="preserve">20,713–22,213 </w:t>
            </w:r>
          </w:p>
        </w:tc>
        <w:tc>
          <w:tcPr>
            <w:tcW w:w="736" w:type="pct"/>
            <w:shd w:val="clear" w:color="auto" w:fill="D9D9D9" w:themeFill="background1" w:themeFillShade="D9"/>
          </w:tcPr>
          <w:p w14:paraId="4FB8D5F0" w14:textId="213CBBC7" w:rsidR="00AA675E" w:rsidRPr="008E424E" w:rsidRDefault="00AA675E" w:rsidP="0039260E">
            <w:pPr>
              <w:jc w:val="center"/>
            </w:pPr>
            <w:r>
              <w:t>17,152</w:t>
            </w:r>
          </w:p>
        </w:tc>
        <w:tc>
          <w:tcPr>
            <w:tcW w:w="1029" w:type="pct"/>
          </w:tcPr>
          <w:p w14:paraId="348BD891" w14:textId="77777777" w:rsidR="00AA675E" w:rsidRPr="000E7EED" w:rsidRDefault="00AA675E" w:rsidP="0039260E">
            <w:pPr>
              <w:jc w:val="center"/>
              <w:rPr>
                <w:color w:val="000000" w:themeColor="text1"/>
              </w:rPr>
            </w:pPr>
            <w:r>
              <w:rPr>
                <w:color w:val="000000" w:themeColor="text1"/>
              </w:rPr>
              <w:t>26,000–28,000</w:t>
            </w:r>
          </w:p>
        </w:tc>
        <w:tc>
          <w:tcPr>
            <w:tcW w:w="1176" w:type="pct"/>
          </w:tcPr>
          <w:p w14:paraId="74000C23" w14:textId="0B7DCF11" w:rsidR="00AA675E" w:rsidRPr="000E7EED" w:rsidRDefault="00AA675E" w:rsidP="0039260E">
            <w:pPr>
              <w:jc w:val="center"/>
              <w:rPr>
                <w:color w:val="000000" w:themeColor="text1"/>
              </w:rPr>
            </w:pPr>
            <w:r>
              <w:rPr>
                <w:color w:val="000000" w:themeColor="text1"/>
              </w:rPr>
              <w:t>24,000</w:t>
            </w:r>
          </w:p>
        </w:tc>
      </w:tr>
      <w:tr w:rsidR="00AA675E" w:rsidRPr="000E7EED" w14:paraId="433AD661" w14:textId="77777777" w:rsidTr="00FB57D2">
        <w:trPr>
          <w:cantSplit/>
          <w:trHeight w:val="1687"/>
        </w:trPr>
        <w:tc>
          <w:tcPr>
            <w:tcW w:w="1177" w:type="pct"/>
          </w:tcPr>
          <w:p w14:paraId="37F0FF53" w14:textId="77777777" w:rsidR="00AA675E" w:rsidRPr="000E7EED" w:rsidRDefault="00AA675E" w:rsidP="0039260E">
            <w:pPr>
              <w:rPr>
                <w:b/>
                <w:color w:val="000000" w:themeColor="text1"/>
              </w:rPr>
            </w:pPr>
            <w:r w:rsidRPr="000E7EED">
              <w:rPr>
                <w:color w:val="000000" w:themeColor="text1"/>
              </w:rPr>
              <w:t>Duty lawyer services (ex-family violence related services)</w:t>
            </w:r>
          </w:p>
        </w:tc>
        <w:tc>
          <w:tcPr>
            <w:tcW w:w="882" w:type="pct"/>
            <w:shd w:val="clear" w:color="auto" w:fill="D9D9D9" w:themeFill="background1" w:themeFillShade="D9"/>
          </w:tcPr>
          <w:p w14:paraId="337FD730" w14:textId="50AB0227" w:rsidR="00AA675E" w:rsidRPr="000E7EED" w:rsidRDefault="00AA675E" w:rsidP="0039260E">
            <w:pPr>
              <w:jc w:val="center"/>
              <w:rPr>
                <w:color w:val="000000" w:themeColor="text1"/>
              </w:rPr>
            </w:pPr>
            <w:r w:rsidRPr="0A2EA914">
              <w:rPr>
                <w:color w:val="000000" w:themeColor="text1"/>
              </w:rPr>
              <w:t xml:space="preserve">49,616–51,116 </w:t>
            </w:r>
          </w:p>
        </w:tc>
        <w:tc>
          <w:tcPr>
            <w:tcW w:w="736" w:type="pct"/>
            <w:shd w:val="clear" w:color="auto" w:fill="D9D9D9" w:themeFill="background1" w:themeFillShade="D9"/>
          </w:tcPr>
          <w:p w14:paraId="4A6F2394" w14:textId="46513392" w:rsidR="00AA675E" w:rsidRPr="008E424E" w:rsidRDefault="00AA675E" w:rsidP="0039260E">
            <w:pPr>
              <w:jc w:val="center"/>
            </w:pPr>
            <w:r>
              <w:t>46,990</w:t>
            </w:r>
          </w:p>
        </w:tc>
        <w:tc>
          <w:tcPr>
            <w:tcW w:w="1029" w:type="pct"/>
          </w:tcPr>
          <w:p w14:paraId="466E218E" w14:textId="77777777" w:rsidR="00AA675E" w:rsidRPr="000E7EED" w:rsidRDefault="00AA675E" w:rsidP="0039260E">
            <w:pPr>
              <w:jc w:val="center"/>
              <w:rPr>
                <w:color w:val="000000" w:themeColor="text1"/>
              </w:rPr>
            </w:pPr>
            <w:r>
              <w:rPr>
                <w:color w:val="000000" w:themeColor="text1"/>
              </w:rPr>
              <w:t>69,000–71,000</w:t>
            </w:r>
          </w:p>
        </w:tc>
        <w:tc>
          <w:tcPr>
            <w:tcW w:w="1176" w:type="pct"/>
          </w:tcPr>
          <w:p w14:paraId="0A0A2BB1" w14:textId="565C997C" w:rsidR="00AA675E" w:rsidRPr="000E7EED" w:rsidRDefault="00AA675E" w:rsidP="0039260E">
            <w:pPr>
              <w:jc w:val="center"/>
              <w:rPr>
                <w:color w:val="000000" w:themeColor="text1"/>
              </w:rPr>
            </w:pPr>
            <w:r>
              <w:rPr>
                <w:color w:val="000000" w:themeColor="text1"/>
              </w:rPr>
              <w:t>61,900</w:t>
            </w:r>
          </w:p>
        </w:tc>
      </w:tr>
      <w:tr w:rsidR="00AA675E" w:rsidRPr="000E7EED" w14:paraId="6733CCB1" w14:textId="77777777" w:rsidTr="00FB57D2">
        <w:trPr>
          <w:cantSplit/>
          <w:trHeight w:val="1689"/>
        </w:trPr>
        <w:tc>
          <w:tcPr>
            <w:tcW w:w="1177" w:type="pct"/>
          </w:tcPr>
          <w:p w14:paraId="433F201A" w14:textId="77777777" w:rsidR="00AA675E" w:rsidRPr="000E7EED" w:rsidRDefault="00AA675E" w:rsidP="0039260E">
            <w:pPr>
              <w:rPr>
                <w:b/>
                <w:color w:val="000000" w:themeColor="text1"/>
              </w:rPr>
            </w:pPr>
            <w:r w:rsidRPr="000E7EED">
              <w:rPr>
                <w:color w:val="000000" w:themeColor="text1"/>
              </w:rPr>
              <w:t>Grants of legal assistance (ex-family violence related services)</w:t>
            </w:r>
          </w:p>
        </w:tc>
        <w:tc>
          <w:tcPr>
            <w:tcW w:w="882" w:type="pct"/>
            <w:shd w:val="clear" w:color="auto" w:fill="D9D9D9" w:themeFill="background1" w:themeFillShade="D9"/>
          </w:tcPr>
          <w:p w14:paraId="67BF6F9E" w14:textId="70B79BA5" w:rsidR="00AA675E" w:rsidRPr="000E7EED" w:rsidRDefault="00AA675E" w:rsidP="0039260E">
            <w:pPr>
              <w:jc w:val="center"/>
              <w:rPr>
                <w:color w:val="000000" w:themeColor="text1"/>
              </w:rPr>
            </w:pPr>
            <w:r w:rsidRPr="0A2EA914">
              <w:rPr>
                <w:color w:val="000000" w:themeColor="text1"/>
              </w:rPr>
              <w:t>24,253</w:t>
            </w:r>
          </w:p>
        </w:tc>
        <w:tc>
          <w:tcPr>
            <w:tcW w:w="736" w:type="pct"/>
            <w:shd w:val="clear" w:color="auto" w:fill="D9D9D9" w:themeFill="background1" w:themeFillShade="D9"/>
          </w:tcPr>
          <w:p w14:paraId="3629E900" w14:textId="3A88B181" w:rsidR="00AA675E" w:rsidRPr="008E424E" w:rsidRDefault="00AA675E" w:rsidP="0039260E">
            <w:pPr>
              <w:jc w:val="center"/>
            </w:pPr>
            <w:r>
              <w:t>25,352</w:t>
            </w:r>
          </w:p>
        </w:tc>
        <w:tc>
          <w:tcPr>
            <w:tcW w:w="1029" w:type="pct"/>
          </w:tcPr>
          <w:p w14:paraId="23826C3B" w14:textId="77777777" w:rsidR="00AA675E" w:rsidRPr="000E7EED" w:rsidRDefault="00AA675E" w:rsidP="0039260E">
            <w:pPr>
              <w:jc w:val="center"/>
              <w:rPr>
                <w:color w:val="000000" w:themeColor="text1"/>
              </w:rPr>
            </w:pPr>
            <w:r>
              <w:rPr>
                <w:color w:val="000000" w:themeColor="text1"/>
              </w:rPr>
              <w:t>32,900</w:t>
            </w:r>
          </w:p>
        </w:tc>
        <w:tc>
          <w:tcPr>
            <w:tcW w:w="1176" w:type="pct"/>
          </w:tcPr>
          <w:p w14:paraId="5D7EDEBC" w14:textId="38268440" w:rsidR="00AA675E" w:rsidRPr="000E7EED" w:rsidRDefault="00AA675E" w:rsidP="0039260E">
            <w:pPr>
              <w:jc w:val="center"/>
              <w:rPr>
                <w:color w:val="000000" w:themeColor="text1"/>
              </w:rPr>
            </w:pPr>
            <w:r>
              <w:rPr>
                <w:color w:val="000000" w:themeColor="text1"/>
              </w:rPr>
              <w:t>33,500</w:t>
            </w:r>
          </w:p>
        </w:tc>
      </w:tr>
      <w:tr w:rsidR="00AA675E" w:rsidRPr="000E7EED" w14:paraId="585CB849" w14:textId="77777777" w:rsidTr="00FB57D2">
        <w:trPr>
          <w:cantSplit/>
          <w:trHeight w:val="2118"/>
        </w:trPr>
        <w:tc>
          <w:tcPr>
            <w:tcW w:w="1177" w:type="pct"/>
          </w:tcPr>
          <w:p w14:paraId="49408428" w14:textId="77777777" w:rsidR="00AA675E" w:rsidRPr="000E7EED" w:rsidRDefault="00AA675E" w:rsidP="0039260E">
            <w:pPr>
              <w:rPr>
                <w:b/>
                <w:color w:val="000000" w:themeColor="text1"/>
              </w:rPr>
            </w:pPr>
            <w:r w:rsidRPr="000E7EED">
              <w:rPr>
                <w:color w:val="000000" w:themeColor="text1"/>
              </w:rPr>
              <w:t>Legal advice and minor assistance (ex-family violence related services)</w:t>
            </w:r>
          </w:p>
        </w:tc>
        <w:tc>
          <w:tcPr>
            <w:tcW w:w="882" w:type="pct"/>
            <w:shd w:val="clear" w:color="auto" w:fill="D9D9D9" w:themeFill="background1" w:themeFillShade="D9"/>
          </w:tcPr>
          <w:p w14:paraId="4B1AD4E9" w14:textId="134CA16B" w:rsidR="00AA675E" w:rsidRPr="000E7EED" w:rsidRDefault="00AA675E" w:rsidP="0039260E">
            <w:pPr>
              <w:jc w:val="center"/>
              <w:rPr>
                <w:color w:val="000000" w:themeColor="text1"/>
              </w:rPr>
            </w:pPr>
            <w:r w:rsidRPr="0A2EA914">
              <w:rPr>
                <w:color w:val="000000" w:themeColor="text1"/>
              </w:rPr>
              <w:t>30,665–31,165</w:t>
            </w:r>
          </w:p>
        </w:tc>
        <w:tc>
          <w:tcPr>
            <w:tcW w:w="736" w:type="pct"/>
            <w:shd w:val="clear" w:color="auto" w:fill="D9D9D9" w:themeFill="background1" w:themeFillShade="D9"/>
          </w:tcPr>
          <w:p w14:paraId="5F66DB70" w14:textId="365CD525" w:rsidR="00AA675E" w:rsidRPr="008E424E" w:rsidRDefault="00AA675E" w:rsidP="0039260E">
            <w:pPr>
              <w:jc w:val="center"/>
            </w:pPr>
            <w:r>
              <w:t>24,621</w:t>
            </w:r>
          </w:p>
        </w:tc>
        <w:tc>
          <w:tcPr>
            <w:tcW w:w="1029" w:type="pct"/>
          </w:tcPr>
          <w:p w14:paraId="1BA62893" w14:textId="77777777" w:rsidR="00AA675E" w:rsidRPr="000E7EED" w:rsidRDefault="00AA675E" w:rsidP="0039260E">
            <w:pPr>
              <w:jc w:val="center"/>
              <w:rPr>
                <w:color w:val="000000" w:themeColor="text1"/>
              </w:rPr>
            </w:pPr>
            <w:r>
              <w:rPr>
                <w:color w:val="000000" w:themeColor="text1"/>
              </w:rPr>
              <w:t>40,000–42,000</w:t>
            </w:r>
          </w:p>
        </w:tc>
        <w:tc>
          <w:tcPr>
            <w:tcW w:w="1176" w:type="pct"/>
          </w:tcPr>
          <w:p w14:paraId="506F4952" w14:textId="483F746E" w:rsidR="00AA675E" w:rsidRPr="000E7EED" w:rsidRDefault="00AA675E" w:rsidP="0039260E">
            <w:pPr>
              <w:jc w:val="center"/>
              <w:rPr>
                <w:color w:val="000000" w:themeColor="text1"/>
              </w:rPr>
            </w:pPr>
            <w:r>
              <w:rPr>
                <w:color w:val="000000" w:themeColor="text1"/>
              </w:rPr>
              <w:t>3</w:t>
            </w:r>
            <w:r w:rsidR="00B20CBC">
              <w:rPr>
                <w:color w:val="000000" w:themeColor="text1"/>
              </w:rPr>
              <w:t>3,700</w:t>
            </w:r>
          </w:p>
        </w:tc>
      </w:tr>
      <w:tr w:rsidR="00AA675E" w:rsidRPr="000E7EED" w14:paraId="20246D27" w14:textId="77777777" w:rsidTr="00FB57D2">
        <w:trPr>
          <w:cantSplit/>
          <w:trHeight w:val="985"/>
        </w:trPr>
        <w:tc>
          <w:tcPr>
            <w:tcW w:w="1177" w:type="pct"/>
          </w:tcPr>
          <w:p w14:paraId="7816BF21" w14:textId="77777777" w:rsidR="00AA675E" w:rsidRPr="000E7EED" w:rsidRDefault="00AA675E" w:rsidP="0039260E">
            <w:pPr>
              <w:rPr>
                <w:b/>
                <w:color w:val="000000" w:themeColor="text1"/>
              </w:rPr>
            </w:pPr>
            <w:r w:rsidRPr="000E7EED">
              <w:rPr>
                <w:color w:val="000000" w:themeColor="text1"/>
              </w:rPr>
              <w:t>Family violence legal services</w:t>
            </w:r>
          </w:p>
        </w:tc>
        <w:tc>
          <w:tcPr>
            <w:tcW w:w="882" w:type="pct"/>
            <w:shd w:val="clear" w:color="auto" w:fill="D9D9D9" w:themeFill="background1" w:themeFillShade="D9"/>
          </w:tcPr>
          <w:p w14:paraId="1BAF436F" w14:textId="251E2386" w:rsidR="00AA675E" w:rsidRPr="000E7EED" w:rsidRDefault="00AA675E" w:rsidP="0039260E">
            <w:pPr>
              <w:jc w:val="center"/>
              <w:rPr>
                <w:color w:val="000000" w:themeColor="text1"/>
              </w:rPr>
            </w:pPr>
            <w:r w:rsidRPr="0A2EA914">
              <w:rPr>
                <w:color w:val="000000" w:themeColor="text1"/>
              </w:rPr>
              <w:t>33,146</w:t>
            </w:r>
          </w:p>
        </w:tc>
        <w:tc>
          <w:tcPr>
            <w:tcW w:w="736" w:type="pct"/>
            <w:shd w:val="clear" w:color="auto" w:fill="D9D9D9" w:themeFill="background1" w:themeFillShade="D9"/>
          </w:tcPr>
          <w:p w14:paraId="2DBAC946" w14:textId="57DE5A98" w:rsidR="00AA675E" w:rsidRPr="008E424E" w:rsidRDefault="00AA675E" w:rsidP="0039260E">
            <w:pPr>
              <w:jc w:val="center"/>
            </w:pPr>
            <w:r>
              <w:t>37,272</w:t>
            </w:r>
          </w:p>
        </w:tc>
        <w:tc>
          <w:tcPr>
            <w:tcW w:w="1029" w:type="pct"/>
          </w:tcPr>
          <w:p w14:paraId="2D71C149" w14:textId="77777777" w:rsidR="00AA675E" w:rsidRPr="000E7EED" w:rsidRDefault="00AA675E" w:rsidP="0039260E">
            <w:pPr>
              <w:jc w:val="center"/>
              <w:rPr>
                <w:color w:val="000000" w:themeColor="text1"/>
              </w:rPr>
            </w:pPr>
            <w:r>
              <w:rPr>
                <w:color w:val="000000" w:themeColor="text1"/>
              </w:rPr>
              <w:t>45,000</w:t>
            </w:r>
          </w:p>
        </w:tc>
        <w:tc>
          <w:tcPr>
            <w:tcW w:w="1176" w:type="pct"/>
          </w:tcPr>
          <w:p w14:paraId="0010D0BC" w14:textId="584ECA8B" w:rsidR="00AA675E" w:rsidRPr="000E7EED" w:rsidRDefault="00AA675E" w:rsidP="0039260E">
            <w:pPr>
              <w:jc w:val="center"/>
              <w:rPr>
                <w:color w:val="000000" w:themeColor="text1"/>
              </w:rPr>
            </w:pPr>
            <w:r>
              <w:rPr>
                <w:color w:val="000000" w:themeColor="text1"/>
              </w:rPr>
              <w:t>4</w:t>
            </w:r>
            <w:r w:rsidR="00B20CBC">
              <w:rPr>
                <w:color w:val="000000" w:themeColor="text1"/>
              </w:rPr>
              <w:t>9,5</w:t>
            </w:r>
            <w:r>
              <w:rPr>
                <w:color w:val="000000" w:themeColor="text1"/>
              </w:rPr>
              <w:t>00</w:t>
            </w:r>
          </w:p>
        </w:tc>
      </w:tr>
      <w:tr w:rsidR="00AA675E" w:rsidRPr="000E7EED" w14:paraId="09FD3F30" w14:textId="77777777" w:rsidTr="00FB57D2">
        <w:trPr>
          <w:cantSplit/>
          <w:trHeight w:val="783"/>
        </w:trPr>
        <w:tc>
          <w:tcPr>
            <w:tcW w:w="1177" w:type="pct"/>
          </w:tcPr>
          <w:p w14:paraId="307C3521" w14:textId="77777777" w:rsidR="00AA675E" w:rsidRPr="000E7EED" w:rsidRDefault="00AA675E" w:rsidP="0039260E">
            <w:pPr>
              <w:rPr>
                <w:b/>
                <w:color w:val="000000" w:themeColor="text1"/>
              </w:rPr>
            </w:pPr>
            <w:r w:rsidRPr="000E7EED">
              <w:rPr>
                <w:color w:val="000000" w:themeColor="text1"/>
              </w:rPr>
              <w:lastRenderedPageBreak/>
              <w:t>Number of unique clients</w:t>
            </w:r>
          </w:p>
        </w:tc>
        <w:tc>
          <w:tcPr>
            <w:tcW w:w="882" w:type="pct"/>
            <w:shd w:val="clear" w:color="auto" w:fill="D9D9D9" w:themeFill="background1" w:themeFillShade="D9"/>
          </w:tcPr>
          <w:p w14:paraId="280F10CD" w14:textId="4415FDA0" w:rsidR="00AA675E" w:rsidRPr="000E7EED" w:rsidRDefault="00AA675E" w:rsidP="0039260E">
            <w:pPr>
              <w:jc w:val="center"/>
              <w:rPr>
                <w:color w:val="000000" w:themeColor="text1"/>
              </w:rPr>
            </w:pPr>
            <w:r w:rsidRPr="0A2EA914">
              <w:rPr>
                <w:color w:val="000000" w:themeColor="text1"/>
              </w:rPr>
              <w:t>84,102</w:t>
            </w:r>
          </w:p>
        </w:tc>
        <w:tc>
          <w:tcPr>
            <w:tcW w:w="736" w:type="pct"/>
            <w:shd w:val="clear" w:color="auto" w:fill="D9D9D9" w:themeFill="background1" w:themeFillShade="D9"/>
          </w:tcPr>
          <w:p w14:paraId="65044BD5" w14:textId="7C7E535D" w:rsidR="00AA675E" w:rsidRPr="008E424E" w:rsidRDefault="00AA675E" w:rsidP="0039260E">
            <w:pPr>
              <w:jc w:val="center"/>
            </w:pPr>
            <w:r>
              <w:t>76,653</w:t>
            </w:r>
          </w:p>
        </w:tc>
        <w:tc>
          <w:tcPr>
            <w:tcW w:w="1029" w:type="pct"/>
          </w:tcPr>
          <w:p w14:paraId="1206B67E" w14:textId="77777777" w:rsidR="00AA675E" w:rsidRPr="000E7EED" w:rsidRDefault="00AA675E" w:rsidP="0039260E">
            <w:pPr>
              <w:jc w:val="center"/>
              <w:rPr>
                <w:color w:val="000000" w:themeColor="text1"/>
              </w:rPr>
            </w:pPr>
            <w:r>
              <w:rPr>
                <w:color w:val="000000" w:themeColor="text1"/>
              </w:rPr>
              <w:t>105,000</w:t>
            </w:r>
          </w:p>
        </w:tc>
        <w:tc>
          <w:tcPr>
            <w:tcW w:w="1176" w:type="pct"/>
          </w:tcPr>
          <w:p w14:paraId="2693AA69" w14:textId="75822BA8" w:rsidR="00AA675E" w:rsidRPr="000E7EED" w:rsidRDefault="00AA675E" w:rsidP="0039260E">
            <w:pPr>
              <w:jc w:val="center"/>
              <w:rPr>
                <w:color w:val="000000" w:themeColor="text1"/>
              </w:rPr>
            </w:pPr>
            <w:r>
              <w:rPr>
                <w:color w:val="000000" w:themeColor="text1"/>
              </w:rPr>
              <w:t>97,</w:t>
            </w:r>
            <w:r w:rsidR="1750A695" w:rsidRPr="65535495">
              <w:rPr>
                <w:color w:val="000000" w:themeColor="text1"/>
              </w:rPr>
              <w:t>5</w:t>
            </w:r>
            <w:r w:rsidR="566697ED" w:rsidRPr="65535495">
              <w:rPr>
                <w:color w:val="000000" w:themeColor="text1"/>
              </w:rPr>
              <w:t>00</w:t>
            </w:r>
          </w:p>
        </w:tc>
      </w:tr>
      <w:tr w:rsidR="00AA675E" w:rsidRPr="000E7EED" w14:paraId="269A9388" w14:textId="77777777" w:rsidTr="00FB57D2">
        <w:trPr>
          <w:cantSplit/>
          <w:trHeight w:val="783"/>
        </w:trPr>
        <w:tc>
          <w:tcPr>
            <w:tcW w:w="1177" w:type="pct"/>
          </w:tcPr>
          <w:p w14:paraId="536DBB06" w14:textId="77777777" w:rsidR="00AA675E" w:rsidRPr="000E7EED" w:rsidRDefault="00AA675E" w:rsidP="0039260E">
            <w:pPr>
              <w:rPr>
                <w:color w:val="000000" w:themeColor="text1"/>
              </w:rPr>
            </w:pPr>
            <w:r w:rsidRPr="000E7EED">
              <w:rPr>
                <w:color w:val="000000" w:themeColor="text1"/>
              </w:rPr>
              <w:t>Client satisfaction with services provided by Victoria Legal Aid</w:t>
            </w:r>
          </w:p>
        </w:tc>
        <w:tc>
          <w:tcPr>
            <w:tcW w:w="882" w:type="pct"/>
            <w:shd w:val="clear" w:color="auto" w:fill="D9D9D9" w:themeFill="background1" w:themeFillShade="D9"/>
          </w:tcPr>
          <w:p w14:paraId="33ACC3ED" w14:textId="3ED5C6B7" w:rsidR="00AA675E" w:rsidRPr="000E7EED" w:rsidRDefault="00AA675E" w:rsidP="0039260E">
            <w:pPr>
              <w:jc w:val="center"/>
              <w:rPr>
                <w:color w:val="000000" w:themeColor="text1"/>
              </w:rPr>
            </w:pPr>
            <w:r w:rsidRPr="0A2EA914">
              <w:rPr>
                <w:color w:val="000000" w:themeColor="text1"/>
              </w:rPr>
              <w:t>80%</w:t>
            </w:r>
          </w:p>
        </w:tc>
        <w:tc>
          <w:tcPr>
            <w:tcW w:w="736" w:type="pct"/>
            <w:shd w:val="clear" w:color="auto" w:fill="D9D9D9" w:themeFill="background1" w:themeFillShade="D9"/>
          </w:tcPr>
          <w:p w14:paraId="05E52069" w14:textId="4D5E0A97" w:rsidR="00AA675E" w:rsidRPr="000E7EED" w:rsidRDefault="00AA675E" w:rsidP="0039260E">
            <w:pPr>
              <w:jc w:val="center"/>
              <w:rPr>
                <w:color w:val="000000" w:themeColor="text1"/>
              </w:rPr>
            </w:pPr>
            <w:r w:rsidRPr="0A2EA914">
              <w:rPr>
                <w:color w:val="000000" w:themeColor="text1"/>
              </w:rPr>
              <w:t>80%</w:t>
            </w:r>
          </w:p>
        </w:tc>
        <w:tc>
          <w:tcPr>
            <w:tcW w:w="1029" w:type="pct"/>
          </w:tcPr>
          <w:p w14:paraId="5692F745" w14:textId="77777777" w:rsidR="00AA675E" w:rsidRPr="000E7EED" w:rsidRDefault="00AA675E" w:rsidP="0039260E">
            <w:pPr>
              <w:jc w:val="center"/>
              <w:rPr>
                <w:color w:val="000000" w:themeColor="text1"/>
              </w:rPr>
            </w:pPr>
            <w:r>
              <w:rPr>
                <w:color w:val="000000" w:themeColor="text1"/>
              </w:rPr>
              <w:t>80%</w:t>
            </w:r>
          </w:p>
        </w:tc>
        <w:tc>
          <w:tcPr>
            <w:tcW w:w="1176" w:type="pct"/>
          </w:tcPr>
          <w:p w14:paraId="5F24ECBA" w14:textId="615E8D08" w:rsidR="00AA675E" w:rsidRPr="000E7EED" w:rsidRDefault="5667D21F" w:rsidP="0039260E">
            <w:pPr>
              <w:jc w:val="center"/>
              <w:rPr>
                <w:color w:val="000000" w:themeColor="text1"/>
              </w:rPr>
            </w:pPr>
            <w:r w:rsidRPr="078B334C">
              <w:rPr>
                <w:color w:val="000000" w:themeColor="text1"/>
              </w:rPr>
              <w:t>N/A</w:t>
            </w:r>
          </w:p>
        </w:tc>
      </w:tr>
      <w:tr w:rsidR="00AA675E" w:rsidRPr="000E7EED" w14:paraId="19932142" w14:textId="77777777" w:rsidTr="00FB57D2">
        <w:trPr>
          <w:cantSplit/>
          <w:trHeight w:val="1371"/>
        </w:trPr>
        <w:tc>
          <w:tcPr>
            <w:tcW w:w="1177" w:type="pct"/>
          </w:tcPr>
          <w:p w14:paraId="131A9AD5" w14:textId="77777777" w:rsidR="00AA675E" w:rsidRPr="000E7EED" w:rsidRDefault="00AA675E" w:rsidP="0039260E">
            <w:pPr>
              <w:rPr>
                <w:b/>
                <w:color w:val="000000" w:themeColor="text1"/>
              </w:rPr>
            </w:pPr>
            <w:r w:rsidRPr="000E7EED">
              <w:rPr>
                <w:color w:val="000000" w:themeColor="text1"/>
              </w:rPr>
              <w:t>Average call wait time to the Legal Help phone line</w:t>
            </w:r>
          </w:p>
        </w:tc>
        <w:tc>
          <w:tcPr>
            <w:tcW w:w="882" w:type="pct"/>
            <w:shd w:val="clear" w:color="auto" w:fill="D9D9D9" w:themeFill="background1" w:themeFillShade="D9"/>
          </w:tcPr>
          <w:p w14:paraId="7EB2895C" w14:textId="5B79D55D" w:rsidR="00AA675E" w:rsidRPr="000E7EED" w:rsidRDefault="00AA675E" w:rsidP="0039260E">
            <w:pPr>
              <w:jc w:val="center"/>
              <w:rPr>
                <w:color w:val="000000" w:themeColor="text1"/>
              </w:rPr>
            </w:pPr>
            <w:r w:rsidRPr="0A2EA914">
              <w:rPr>
                <w:color w:val="000000" w:themeColor="text1"/>
              </w:rPr>
              <w:t>&lt;10</w:t>
            </w:r>
          </w:p>
        </w:tc>
        <w:tc>
          <w:tcPr>
            <w:tcW w:w="736" w:type="pct"/>
            <w:shd w:val="clear" w:color="auto" w:fill="D9D9D9" w:themeFill="background1" w:themeFillShade="D9"/>
          </w:tcPr>
          <w:p w14:paraId="224C802A" w14:textId="57D6E144" w:rsidR="00AA675E" w:rsidRPr="000E7EED" w:rsidRDefault="00AA675E" w:rsidP="0039260E">
            <w:pPr>
              <w:jc w:val="center"/>
              <w:rPr>
                <w:color w:val="000000" w:themeColor="text1"/>
              </w:rPr>
            </w:pPr>
            <w:r w:rsidRPr="4B8EE060">
              <w:rPr>
                <w:color w:val="000000" w:themeColor="text1"/>
              </w:rPr>
              <w:t xml:space="preserve">17 </w:t>
            </w:r>
          </w:p>
        </w:tc>
        <w:tc>
          <w:tcPr>
            <w:tcW w:w="1029" w:type="pct"/>
          </w:tcPr>
          <w:p w14:paraId="2F8C9358" w14:textId="77777777" w:rsidR="00AA675E" w:rsidRPr="000E7EED" w:rsidRDefault="00AA675E" w:rsidP="0039260E">
            <w:pPr>
              <w:jc w:val="center"/>
              <w:rPr>
                <w:color w:val="000000" w:themeColor="text1"/>
              </w:rPr>
            </w:pPr>
            <w:r>
              <w:rPr>
                <w:color w:val="000000" w:themeColor="text1"/>
              </w:rPr>
              <w:t>&lt;10</w:t>
            </w:r>
          </w:p>
        </w:tc>
        <w:tc>
          <w:tcPr>
            <w:tcW w:w="1176" w:type="pct"/>
          </w:tcPr>
          <w:p w14:paraId="3EFD6186" w14:textId="42B46887" w:rsidR="00AA675E" w:rsidRPr="000E7EED" w:rsidRDefault="00AA675E" w:rsidP="0039260E">
            <w:pPr>
              <w:jc w:val="center"/>
              <w:rPr>
                <w:color w:val="000000" w:themeColor="text1"/>
              </w:rPr>
            </w:pPr>
            <w:r>
              <w:rPr>
                <w:color w:val="000000" w:themeColor="text1"/>
              </w:rPr>
              <w:t>14 mins</w:t>
            </w:r>
          </w:p>
        </w:tc>
      </w:tr>
    </w:tbl>
    <w:p w14:paraId="7AEF38E3" w14:textId="3C6F90B5" w:rsidR="00461300" w:rsidRPr="000A2FBE" w:rsidRDefault="00461300" w:rsidP="004175B7">
      <w:pPr>
        <w:pStyle w:val="ListBullet"/>
        <w:numPr>
          <w:ilvl w:val="0"/>
          <w:numId w:val="0"/>
        </w:numPr>
      </w:pPr>
    </w:p>
    <w:sectPr w:rsidR="00461300" w:rsidRPr="000A2FBE" w:rsidSect="0039260E">
      <w:headerReference w:type="even" r:id="rId21"/>
      <w:headerReference w:type="default" r:id="rId22"/>
      <w:footerReference w:type="even" r:id="rId23"/>
      <w:footerReference w:type="default" r:id="rId24"/>
      <w:headerReference w:type="first" r:id="rId25"/>
      <w:footerReference w:type="first" r:id="rId26"/>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2B572" w14:textId="77777777" w:rsidR="001B34D5" w:rsidRDefault="001B34D5">
      <w:pPr>
        <w:spacing w:after="0" w:line="240" w:lineRule="auto"/>
      </w:pPr>
      <w:r>
        <w:separator/>
      </w:r>
    </w:p>
  </w:endnote>
  <w:endnote w:type="continuationSeparator" w:id="0">
    <w:p w14:paraId="2BEEC4C6" w14:textId="77777777" w:rsidR="001B34D5" w:rsidRDefault="001B34D5">
      <w:pPr>
        <w:spacing w:after="0" w:line="240" w:lineRule="auto"/>
      </w:pPr>
      <w:r>
        <w:continuationSeparator/>
      </w:r>
    </w:p>
  </w:endnote>
  <w:endnote w:type="continuationNotice" w:id="1">
    <w:p w14:paraId="4A55AE70" w14:textId="77777777" w:rsidR="001B34D5" w:rsidRDefault="001B34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EA587" w14:textId="77777777" w:rsidR="001B34D5" w:rsidRDefault="001B34D5" w:rsidP="00392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EC0D602" w14:textId="77777777" w:rsidR="001B34D5" w:rsidRDefault="001B34D5" w:rsidP="0039260E">
    <w:pPr>
      <w:pStyle w:val="Footer"/>
      <w:ind w:right="360" w:firstLine="360"/>
    </w:pPr>
  </w:p>
  <w:p w14:paraId="16DEB36A" w14:textId="77777777" w:rsidR="001B34D5" w:rsidRDefault="001B34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B773" w14:textId="77777777" w:rsidR="001B34D5" w:rsidRDefault="001B34D5"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07A85DE2" wp14:editId="61266657">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16="http://schemas.microsoft.com/office/word/2018/wordml" xmlns:w16cex="http://schemas.microsoft.com/office/word/2018/wordml/cex">
          <w:pict w14:anchorId="65004E70">
            <v:line id="Line 3"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0834AF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A45FC" w14:textId="77777777" w:rsidR="001B34D5" w:rsidRPr="008636E1" w:rsidRDefault="001B34D5"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5079D053" wp14:editId="6C39E275">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16="http://schemas.microsoft.com/office/word/2018/wordml" xmlns:w16cex="http://schemas.microsoft.com/office/word/2018/wordml/cex">
          <w:pict w14:anchorId="74479B8E">
            <v:line id="Line 3"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628F0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1D5E5" w14:textId="77777777" w:rsidR="001B34D5" w:rsidRDefault="001B34D5">
      <w:pPr>
        <w:spacing w:after="0" w:line="240" w:lineRule="auto"/>
      </w:pPr>
      <w:r>
        <w:separator/>
      </w:r>
    </w:p>
  </w:footnote>
  <w:footnote w:type="continuationSeparator" w:id="0">
    <w:p w14:paraId="35D6A067" w14:textId="77777777" w:rsidR="001B34D5" w:rsidRDefault="001B34D5">
      <w:pPr>
        <w:spacing w:after="0" w:line="240" w:lineRule="auto"/>
      </w:pPr>
      <w:r>
        <w:continuationSeparator/>
      </w:r>
    </w:p>
  </w:footnote>
  <w:footnote w:type="continuationNotice" w:id="1">
    <w:p w14:paraId="417AB347" w14:textId="77777777" w:rsidR="001B34D5" w:rsidRDefault="001B34D5">
      <w:pPr>
        <w:spacing w:after="0" w:line="240" w:lineRule="auto"/>
      </w:pPr>
    </w:p>
  </w:footnote>
  <w:footnote w:id="2">
    <w:p w14:paraId="393D1CF4" w14:textId="77777777" w:rsidR="001B34D5" w:rsidRDefault="001B34D5" w:rsidP="004175B7">
      <w:pPr>
        <w:pStyle w:val="FootnoteText"/>
      </w:pPr>
      <w:r>
        <w:rPr>
          <w:rStyle w:val="FootnoteReference"/>
        </w:rPr>
        <w:footnoteRef/>
      </w:r>
      <w:r>
        <w:t xml:space="preserve">A unique client is an individual who has accessed one or more of our legal services and a client lawyer relationship was formed. We count our unique clients the first time we see them in the year. This definition does not include those clients who received information over the phone or via our online web chat (Legal Help), from our website, in person at a court counter or those who attended one of our community legal education sessions.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F47CB" w14:textId="77777777" w:rsidR="001B34D5" w:rsidRDefault="001B34D5" w:rsidP="003926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42141A" w14:textId="77777777" w:rsidR="001B34D5" w:rsidRDefault="001B34D5" w:rsidP="0039260E">
    <w:pPr>
      <w:pStyle w:val="Header"/>
      <w:ind w:right="360"/>
    </w:pPr>
  </w:p>
  <w:p w14:paraId="250A3616" w14:textId="77777777" w:rsidR="001B34D5" w:rsidRDefault="001B34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57EE" w14:textId="77777777" w:rsidR="001B34D5" w:rsidRPr="006A6FC6" w:rsidRDefault="001B34D5" w:rsidP="0039260E">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2D7E2765" w14:textId="59BCFEEA" w:rsidR="001B34D5" w:rsidRPr="00B42FDE" w:rsidRDefault="001B34D5" w:rsidP="00B42FDE">
    <w:pPr>
      <w:spacing w:line="240" w:lineRule="auto"/>
      <w:ind w:left="-330"/>
      <w:rPr>
        <w:rFonts w:ascii="Arial Bold" w:hAnsi="Arial Bold" w:cs="Arial"/>
        <w:b/>
        <w:color w:val="B1005D"/>
        <w:sz w:val="18"/>
        <w:szCs w:val="18"/>
      </w:rPr>
    </w:pP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0C391D93" wp14:editId="063057E3">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16="http://schemas.microsoft.com/office/word/2018/wordml" xmlns:w16cex="http://schemas.microsoft.com/office/word/2018/wordml/cex">
          <w:pict w14:anchorId="701FBDC5">
            <v:line id="Straight Connector 3"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53.9pt" to="581.15pt,53.9pt" w14:anchorId="4B67A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">
              <w10:wrap anchorx="page" anchory="page"/>
              <w10:anchorlock/>
            </v:line>
          </w:pict>
        </mc:Fallback>
      </mc:AlternateContent>
    </w:r>
    <w:r>
      <w:rPr>
        <w:rFonts w:ascii="Arial Bold" w:hAnsi="Arial Bold" w:cs="Arial"/>
        <w:b/>
        <w:color w:val="B1005D"/>
        <w:sz w:val="18"/>
        <w:szCs w:val="18"/>
      </w:rPr>
      <w:t xml:space="preserve">Victoria Legal Aid 2019–2020 quarter three report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3DE2" w14:textId="77777777" w:rsidR="001B34D5" w:rsidRPr="00833658" w:rsidRDefault="001B34D5" w:rsidP="0039260E">
    <w:pPr>
      <w:pStyle w:val="VLAProgram"/>
      <w:pBdr>
        <w:bottom w:val="none" w:sz="0" w:space="0" w:color="auto"/>
      </w:pBdr>
      <w:rPr>
        <w:color w:val="FFFFFF" w:themeColor="background1"/>
      </w:rPr>
    </w:pPr>
    <w:r>
      <w:rPr>
        <w:noProof/>
        <w:lang w:val="en-US"/>
      </w:rPr>
      <w:drawing>
        <wp:anchor distT="0" distB="0" distL="114300" distR="114300" simplePos="0" relativeHeight="251668483" behindDoc="1" locked="0" layoutInCell="1" allowOverlap="1" wp14:anchorId="1930FD23" wp14:editId="076BDFEA">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D590282" w14:textId="77777777" w:rsidR="001B34D5" w:rsidRPr="00D82005" w:rsidRDefault="001B34D5" w:rsidP="0039260E">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C029DB"/>
    <w:multiLevelType w:val="hybridMultilevel"/>
    <w:tmpl w:val="E812C0F0"/>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F542E8"/>
    <w:multiLevelType w:val="hybridMultilevel"/>
    <w:tmpl w:val="8AD0B962"/>
    <w:lvl w:ilvl="0" w:tplc="99362B76">
      <w:start w:val="1"/>
      <w:numFmt w:val="bullet"/>
      <w:pStyle w:val="Bullet1"/>
      <w:lvlText w:val=""/>
      <w:lvlJc w:val="left"/>
      <w:pPr>
        <w:ind w:left="720" w:hanging="360"/>
      </w:pPr>
      <w:rPr>
        <w:rFonts w:ascii="Symbol" w:hAnsi="Symbol" w:hint="default"/>
        <w:color w:val="auto"/>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642531"/>
    <w:multiLevelType w:val="hybridMultilevel"/>
    <w:tmpl w:val="2914302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6"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5292798C"/>
    <w:multiLevelType w:val="hybridMultilevel"/>
    <w:tmpl w:val="79DEA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0" w15:restartNumberingAfterBreak="0">
    <w:nsid w:val="7B472774"/>
    <w:multiLevelType w:val="hybridMultilevel"/>
    <w:tmpl w:val="97F06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1"/>
  </w:num>
  <w:num w:numId="4">
    <w:abstractNumId w:val="7"/>
  </w:num>
  <w:num w:numId="5">
    <w:abstractNumId w:val="18"/>
  </w:num>
  <w:num w:numId="6">
    <w:abstractNumId w:val="6"/>
  </w:num>
  <w:num w:numId="7">
    <w:abstractNumId w:val="18"/>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6"/>
  </w:num>
  <w:num w:numId="22">
    <w:abstractNumId w:val="16"/>
  </w:num>
  <w:num w:numId="23">
    <w:abstractNumId w:val="12"/>
  </w:num>
  <w:num w:numId="24">
    <w:abstractNumId w:val="19"/>
  </w:num>
  <w:num w:numId="25">
    <w:abstractNumId w:val="13"/>
  </w:num>
  <w:num w:numId="26">
    <w:abstractNumId w:val="17"/>
  </w:num>
  <w:num w:numId="27">
    <w:abstractNumId w:val="20"/>
  </w:num>
  <w:num w:numId="28">
    <w:abstractNumId w:val="1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B7"/>
    <w:rsid w:val="0000020D"/>
    <w:rsid w:val="000027B7"/>
    <w:rsid w:val="00004CE9"/>
    <w:rsid w:val="00005D79"/>
    <w:rsid w:val="000063FE"/>
    <w:rsid w:val="00006CCF"/>
    <w:rsid w:val="000175F6"/>
    <w:rsid w:val="00017EC1"/>
    <w:rsid w:val="00020994"/>
    <w:rsid w:val="00021293"/>
    <w:rsid w:val="0002304F"/>
    <w:rsid w:val="00023379"/>
    <w:rsid w:val="00033B72"/>
    <w:rsid w:val="00034264"/>
    <w:rsid w:val="00036024"/>
    <w:rsid w:val="00045B31"/>
    <w:rsid w:val="00045D7C"/>
    <w:rsid w:val="00050188"/>
    <w:rsid w:val="00055CFB"/>
    <w:rsid w:val="000660BF"/>
    <w:rsid w:val="000679DF"/>
    <w:rsid w:val="00067EE4"/>
    <w:rsid w:val="000731E7"/>
    <w:rsid w:val="00073503"/>
    <w:rsid w:val="000776A9"/>
    <w:rsid w:val="00087B2F"/>
    <w:rsid w:val="0009039D"/>
    <w:rsid w:val="00096D8A"/>
    <w:rsid w:val="000A020B"/>
    <w:rsid w:val="000A0339"/>
    <w:rsid w:val="000A0349"/>
    <w:rsid w:val="000A0A68"/>
    <w:rsid w:val="000A2FBE"/>
    <w:rsid w:val="000A3C2D"/>
    <w:rsid w:val="000A6EDC"/>
    <w:rsid w:val="000A7E07"/>
    <w:rsid w:val="000B1465"/>
    <w:rsid w:val="000B1E78"/>
    <w:rsid w:val="000B40B7"/>
    <w:rsid w:val="000B6313"/>
    <w:rsid w:val="000B6A75"/>
    <w:rsid w:val="000C14B8"/>
    <w:rsid w:val="000C7FB4"/>
    <w:rsid w:val="000D1243"/>
    <w:rsid w:val="000D32DA"/>
    <w:rsid w:val="000D469D"/>
    <w:rsid w:val="000D6156"/>
    <w:rsid w:val="000D64E6"/>
    <w:rsid w:val="000E0EF9"/>
    <w:rsid w:val="000E3D37"/>
    <w:rsid w:val="000E7883"/>
    <w:rsid w:val="000F0145"/>
    <w:rsid w:val="000F2939"/>
    <w:rsid w:val="000F7D49"/>
    <w:rsid w:val="0010438C"/>
    <w:rsid w:val="00112C54"/>
    <w:rsid w:val="00112CA5"/>
    <w:rsid w:val="00120D4C"/>
    <w:rsid w:val="00123514"/>
    <w:rsid w:val="00125593"/>
    <w:rsid w:val="00135929"/>
    <w:rsid w:val="00142198"/>
    <w:rsid w:val="0015181C"/>
    <w:rsid w:val="00157C3D"/>
    <w:rsid w:val="0016044B"/>
    <w:rsid w:val="0016078D"/>
    <w:rsid w:val="001616E6"/>
    <w:rsid w:val="001634DE"/>
    <w:rsid w:val="00171921"/>
    <w:rsid w:val="00171F24"/>
    <w:rsid w:val="001728AA"/>
    <w:rsid w:val="001741E5"/>
    <w:rsid w:val="00175277"/>
    <w:rsid w:val="00177814"/>
    <w:rsid w:val="0017798A"/>
    <w:rsid w:val="00185425"/>
    <w:rsid w:val="00190A92"/>
    <w:rsid w:val="00195BEA"/>
    <w:rsid w:val="001A27AB"/>
    <w:rsid w:val="001A7527"/>
    <w:rsid w:val="001B1CE3"/>
    <w:rsid w:val="001B2B1F"/>
    <w:rsid w:val="001B34D5"/>
    <w:rsid w:val="001B6034"/>
    <w:rsid w:val="001C37F7"/>
    <w:rsid w:val="001C3838"/>
    <w:rsid w:val="001C7169"/>
    <w:rsid w:val="001E2009"/>
    <w:rsid w:val="001E3A98"/>
    <w:rsid w:val="001E4157"/>
    <w:rsid w:val="001E705F"/>
    <w:rsid w:val="001F3E36"/>
    <w:rsid w:val="001F5011"/>
    <w:rsid w:val="00200366"/>
    <w:rsid w:val="00200CDD"/>
    <w:rsid w:val="00204ABA"/>
    <w:rsid w:val="00204CCE"/>
    <w:rsid w:val="002143D0"/>
    <w:rsid w:val="00220889"/>
    <w:rsid w:val="00225EEA"/>
    <w:rsid w:val="002310BB"/>
    <w:rsid w:val="00231769"/>
    <w:rsid w:val="00231AA1"/>
    <w:rsid w:val="00232748"/>
    <w:rsid w:val="00237B26"/>
    <w:rsid w:val="00241319"/>
    <w:rsid w:val="00244E32"/>
    <w:rsid w:val="00246649"/>
    <w:rsid w:val="00246DAF"/>
    <w:rsid w:val="002513FF"/>
    <w:rsid w:val="002538F1"/>
    <w:rsid w:val="00255BCF"/>
    <w:rsid w:val="002571EE"/>
    <w:rsid w:val="0027473D"/>
    <w:rsid w:val="00276463"/>
    <w:rsid w:val="002915FB"/>
    <w:rsid w:val="00291777"/>
    <w:rsid w:val="00294D79"/>
    <w:rsid w:val="002A4595"/>
    <w:rsid w:val="002A6398"/>
    <w:rsid w:val="002A713F"/>
    <w:rsid w:val="002B1A23"/>
    <w:rsid w:val="002B575F"/>
    <w:rsid w:val="002B5877"/>
    <w:rsid w:val="002B59EC"/>
    <w:rsid w:val="002B7D3F"/>
    <w:rsid w:val="002C0C17"/>
    <w:rsid w:val="002C1C38"/>
    <w:rsid w:val="002C3253"/>
    <w:rsid w:val="002C4EF6"/>
    <w:rsid w:val="002C60D8"/>
    <w:rsid w:val="002C6401"/>
    <w:rsid w:val="002C7FCF"/>
    <w:rsid w:val="002D1206"/>
    <w:rsid w:val="002D2718"/>
    <w:rsid w:val="002D29D0"/>
    <w:rsid w:val="002D5177"/>
    <w:rsid w:val="002E042D"/>
    <w:rsid w:val="002E3ECB"/>
    <w:rsid w:val="002E65E7"/>
    <w:rsid w:val="002E6C79"/>
    <w:rsid w:val="002F1BF5"/>
    <w:rsid w:val="002F2EE9"/>
    <w:rsid w:val="002F6F44"/>
    <w:rsid w:val="0030160F"/>
    <w:rsid w:val="00310C74"/>
    <w:rsid w:val="0031392C"/>
    <w:rsid w:val="0031443C"/>
    <w:rsid w:val="00321E12"/>
    <w:rsid w:val="00322A9C"/>
    <w:rsid w:val="00327F07"/>
    <w:rsid w:val="0032A553"/>
    <w:rsid w:val="00332C80"/>
    <w:rsid w:val="00334E27"/>
    <w:rsid w:val="00336372"/>
    <w:rsid w:val="0034059D"/>
    <w:rsid w:val="00341D74"/>
    <w:rsid w:val="00342B2F"/>
    <w:rsid w:val="003459DF"/>
    <w:rsid w:val="0034756C"/>
    <w:rsid w:val="00347A34"/>
    <w:rsid w:val="003509A2"/>
    <w:rsid w:val="0035357E"/>
    <w:rsid w:val="00353F15"/>
    <w:rsid w:val="003551D9"/>
    <w:rsid w:val="00355319"/>
    <w:rsid w:val="00355D8F"/>
    <w:rsid w:val="00364F03"/>
    <w:rsid w:val="003664EB"/>
    <w:rsid w:val="0037231C"/>
    <w:rsid w:val="00373791"/>
    <w:rsid w:val="00374835"/>
    <w:rsid w:val="00385D2C"/>
    <w:rsid w:val="0039260E"/>
    <w:rsid w:val="00395989"/>
    <w:rsid w:val="00396011"/>
    <w:rsid w:val="00396280"/>
    <w:rsid w:val="00396DB5"/>
    <w:rsid w:val="003A1661"/>
    <w:rsid w:val="003B0DC7"/>
    <w:rsid w:val="003B400F"/>
    <w:rsid w:val="003B659A"/>
    <w:rsid w:val="003C1576"/>
    <w:rsid w:val="003C3902"/>
    <w:rsid w:val="003D3F45"/>
    <w:rsid w:val="003E03D5"/>
    <w:rsid w:val="003E0D64"/>
    <w:rsid w:val="003E2D6D"/>
    <w:rsid w:val="003E39CD"/>
    <w:rsid w:val="003E520F"/>
    <w:rsid w:val="003E70AF"/>
    <w:rsid w:val="003F37EE"/>
    <w:rsid w:val="003F47FD"/>
    <w:rsid w:val="00402C43"/>
    <w:rsid w:val="004147CD"/>
    <w:rsid w:val="00416290"/>
    <w:rsid w:val="004175B7"/>
    <w:rsid w:val="00421AF8"/>
    <w:rsid w:val="0042666D"/>
    <w:rsid w:val="004356AE"/>
    <w:rsid w:val="00437071"/>
    <w:rsid w:val="00442C02"/>
    <w:rsid w:val="0044409A"/>
    <w:rsid w:val="00446445"/>
    <w:rsid w:val="004523C7"/>
    <w:rsid w:val="00455E0A"/>
    <w:rsid w:val="00461300"/>
    <w:rsid w:val="00461367"/>
    <w:rsid w:val="00461773"/>
    <w:rsid w:val="00472066"/>
    <w:rsid w:val="00472193"/>
    <w:rsid w:val="00473E11"/>
    <w:rsid w:val="00473F97"/>
    <w:rsid w:val="00475247"/>
    <w:rsid w:val="00476BCB"/>
    <w:rsid w:val="0048057D"/>
    <w:rsid w:val="0048272A"/>
    <w:rsid w:val="004850D3"/>
    <w:rsid w:val="00486435"/>
    <w:rsid w:val="00487C30"/>
    <w:rsid w:val="00491598"/>
    <w:rsid w:val="00491E6D"/>
    <w:rsid w:val="004935BA"/>
    <w:rsid w:val="00497BEA"/>
    <w:rsid w:val="004A2273"/>
    <w:rsid w:val="004A7464"/>
    <w:rsid w:val="004A7A57"/>
    <w:rsid w:val="004B0D92"/>
    <w:rsid w:val="004B1346"/>
    <w:rsid w:val="004B1FDA"/>
    <w:rsid w:val="004B4628"/>
    <w:rsid w:val="004C0DF6"/>
    <w:rsid w:val="004C7C08"/>
    <w:rsid w:val="004D0EAC"/>
    <w:rsid w:val="004E0666"/>
    <w:rsid w:val="004E183C"/>
    <w:rsid w:val="004E2CB8"/>
    <w:rsid w:val="004E3157"/>
    <w:rsid w:val="004E385D"/>
    <w:rsid w:val="004E485E"/>
    <w:rsid w:val="004E4DA9"/>
    <w:rsid w:val="004F62C5"/>
    <w:rsid w:val="005007BD"/>
    <w:rsid w:val="00512743"/>
    <w:rsid w:val="00515D96"/>
    <w:rsid w:val="00517B84"/>
    <w:rsid w:val="00525FFB"/>
    <w:rsid w:val="0052719A"/>
    <w:rsid w:val="005276A4"/>
    <w:rsid w:val="00543746"/>
    <w:rsid w:val="005447F0"/>
    <w:rsid w:val="00544E69"/>
    <w:rsid w:val="0054726E"/>
    <w:rsid w:val="00547AE4"/>
    <w:rsid w:val="00551836"/>
    <w:rsid w:val="00553070"/>
    <w:rsid w:val="005541E1"/>
    <w:rsid w:val="005565D8"/>
    <w:rsid w:val="00562207"/>
    <w:rsid w:val="005724B5"/>
    <w:rsid w:val="00572622"/>
    <w:rsid w:val="00576246"/>
    <w:rsid w:val="0058112E"/>
    <w:rsid w:val="00583556"/>
    <w:rsid w:val="00587177"/>
    <w:rsid w:val="0059052A"/>
    <w:rsid w:val="00591FCA"/>
    <w:rsid w:val="005934D9"/>
    <w:rsid w:val="005A6A8C"/>
    <w:rsid w:val="005B09FF"/>
    <w:rsid w:val="005B0CF5"/>
    <w:rsid w:val="005B42C8"/>
    <w:rsid w:val="005B44C6"/>
    <w:rsid w:val="005B50D9"/>
    <w:rsid w:val="005B6218"/>
    <w:rsid w:val="005C56DF"/>
    <w:rsid w:val="005C73C2"/>
    <w:rsid w:val="005C7CDD"/>
    <w:rsid w:val="005D0F34"/>
    <w:rsid w:val="005D2BA2"/>
    <w:rsid w:val="005D4922"/>
    <w:rsid w:val="005D7755"/>
    <w:rsid w:val="005E3A11"/>
    <w:rsid w:val="005E41D9"/>
    <w:rsid w:val="005F3B1B"/>
    <w:rsid w:val="005F51A0"/>
    <w:rsid w:val="00602F3C"/>
    <w:rsid w:val="00610D53"/>
    <w:rsid w:val="0061237D"/>
    <w:rsid w:val="0061304E"/>
    <w:rsid w:val="00613D6F"/>
    <w:rsid w:val="006222D2"/>
    <w:rsid w:val="00622A45"/>
    <w:rsid w:val="006256DD"/>
    <w:rsid w:val="00627BED"/>
    <w:rsid w:val="00631042"/>
    <w:rsid w:val="00631612"/>
    <w:rsid w:val="00632EA2"/>
    <w:rsid w:val="0063300D"/>
    <w:rsid w:val="006404C6"/>
    <w:rsid w:val="0064714F"/>
    <w:rsid w:val="00647BAB"/>
    <w:rsid w:val="006532B7"/>
    <w:rsid w:val="00660A67"/>
    <w:rsid w:val="006638E2"/>
    <w:rsid w:val="00665C78"/>
    <w:rsid w:val="00667FDF"/>
    <w:rsid w:val="00676B67"/>
    <w:rsid w:val="006830ED"/>
    <w:rsid w:val="00683403"/>
    <w:rsid w:val="00687195"/>
    <w:rsid w:val="00694844"/>
    <w:rsid w:val="006A0CFF"/>
    <w:rsid w:val="006A1EEE"/>
    <w:rsid w:val="006A3080"/>
    <w:rsid w:val="006A5279"/>
    <w:rsid w:val="006A6490"/>
    <w:rsid w:val="006B4565"/>
    <w:rsid w:val="006C1C29"/>
    <w:rsid w:val="006C2FA1"/>
    <w:rsid w:val="006D50A3"/>
    <w:rsid w:val="006D6468"/>
    <w:rsid w:val="006E0913"/>
    <w:rsid w:val="006E0BFF"/>
    <w:rsid w:val="0070035E"/>
    <w:rsid w:val="00702A3E"/>
    <w:rsid w:val="00702FBA"/>
    <w:rsid w:val="00704FA2"/>
    <w:rsid w:val="00711925"/>
    <w:rsid w:val="00712C8A"/>
    <w:rsid w:val="00714A9C"/>
    <w:rsid w:val="00715CA4"/>
    <w:rsid w:val="007171D9"/>
    <w:rsid w:val="00717A11"/>
    <w:rsid w:val="00721864"/>
    <w:rsid w:val="00722469"/>
    <w:rsid w:val="00723C8D"/>
    <w:rsid w:val="007308F0"/>
    <w:rsid w:val="007323B4"/>
    <w:rsid w:val="007424A3"/>
    <w:rsid w:val="00745EA3"/>
    <w:rsid w:val="00746AFE"/>
    <w:rsid w:val="00752B18"/>
    <w:rsid w:val="00757F74"/>
    <w:rsid w:val="00762544"/>
    <w:rsid w:val="007645ED"/>
    <w:rsid w:val="007646C5"/>
    <w:rsid w:val="0077023F"/>
    <w:rsid w:val="00770ECE"/>
    <w:rsid w:val="007729F9"/>
    <w:rsid w:val="00774A51"/>
    <w:rsid w:val="00775FCB"/>
    <w:rsid w:val="00776D2E"/>
    <w:rsid w:val="007772AD"/>
    <w:rsid w:val="0078080F"/>
    <w:rsid w:val="00780E57"/>
    <w:rsid w:val="00784D9D"/>
    <w:rsid w:val="00795F13"/>
    <w:rsid w:val="007A3F28"/>
    <w:rsid w:val="007A5DD8"/>
    <w:rsid w:val="007A647E"/>
    <w:rsid w:val="007A68DF"/>
    <w:rsid w:val="007A74B0"/>
    <w:rsid w:val="007B212C"/>
    <w:rsid w:val="007B2A35"/>
    <w:rsid w:val="007B2D88"/>
    <w:rsid w:val="007B52E6"/>
    <w:rsid w:val="007B6802"/>
    <w:rsid w:val="007C459B"/>
    <w:rsid w:val="007D08F4"/>
    <w:rsid w:val="007D25AC"/>
    <w:rsid w:val="007D2723"/>
    <w:rsid w:val="007D5151"/>
    <w:rsid w:val="007D6975"/>
    <w:rsid w:val="007D7D76"/>
    <w:rsid w:val="007E3698"/>
    <w:rsid w:val="007E5DB7"/>
    <w:rsid w:val="007E5E2A"/>
    <w:rsid w:val="007E6815"/>
    <w:rsid w:val="007E7526"/>
    <w:rsid w:val="007F045E"/>
    <w:rsid w:val="007F2808"/>
    <w:rsid w:val="007F2B63"/>
    <w:rsid w:val="007F2BE9"/>
    <w:rsid w:val="007F3FBD"/>
    <w:rsid w:val="007F609B"/>
    <w:rsid w:val="007F7E77"/>
    <w:rsid w:val="00800885"/>
    <w:rsid w:val="00800CAE"/>
    <w:rsid w:val="008013DD"/>
    <w:rsid w:val="0080319C"/>
    <w:rsid w:val="0080435C"/>
    <w:rsid w:val="00821FD5"/>
    <w:rsid w:val="00831165"/>
    <w:rsid w:val="008346F4"/>
    <w:rsid w:val="00842639"/>
    <w:rsid w:val="00842682"/>
    <w:rsid w:val="00843EF7"/>
    <w:rsid w:val="00844D97"/>
    <w:rsid w:val="00851227"/>
    <w:rsid w:val="008540B8"/>
    <w:rsid w:val="0085420E"/>
    <w:rsid w:val="00855E03"/>
    <w:rsid w:val="008572B2"/>
    <w:rsid w:val="0085783B"/>
    <w:rsid w:val="00861BA5"/>
    <w:rsid w:val="00863C18"/>
    <w:rsid w:val="00863E11"/>
    <w:rsid w:val="00867E6A"/>
    <w:rsid w:val="0087240D"/>
    <w:rsid w:val="00873A29"/>
    <w:rsid w:val="00873F84"/>
    <w:rsid w:val="00876B5E"/>
    <w:rsid w:val="00880C8B"/>
    <w:rsid w:val="00882115"/>
    <w:rsid w:val="008912B8"/>
    <w:rsid w:val="008913D1"/>
    <w:rsid w:val="0089161C"/>
    <w:rsid w:val="008944C3"/>
    <w:rsid w:val="008954F3"/>
    <w:rsid w:val="00895D08"/>
    <w:rsid w:val="00895E8F"/>
    <w:rsid w:val="00895FE8"/>
    <w:rsid w:val="00896DCF"/>
    <w:rsid w:val="00897A78"/>
    <w:rsid w:val="008A4966"/>
    <w:rsid w:val="008A761C"/>
    <w:rsid w:val="008C13C0"/>
    <w:rsid w:val="008C4051"/>
    <w:rsid w:val="008D3BDC"/>
    <w:rsid w:val="008D658E"/>
    <w:rsid w:val="008E20CB"/>
    <w:rsid w:val="008E4A41"/>
    <w:rsid w:val="008E6FDB"/>
    <w:rsid w:val="008F1298"/>
    <w:rsid w:val="008F2E0B"/>
    <w:rsid w:val="008F68A4"/>
    <w:rsid w:val="009006C1"/>
    <w:rsid w:val="00901299"/>
    <w:rsid w:val="00901C25"/>
    <w:rsid w:val="009035FB"/>
    <w:rsid w:val="009036FA"/>
    <w:rsid w:val="00904855"/>
    <w:rsid w:val="00906C12"/>
    <w:rsid w:val="00906FB2"/>
    <w:rsid w:val="009116DC"/>
    <w:rsid w:val="00911A74"/>
    <w:rsid w:val="00923DED"/>
    <w:rsid w:val="00924636"/>
    <w:rsid w:val="009314C8"/>
    <w:rsid w:val="00931712"/>
    <w:rsid w:val="00945E28"/>
    <w:rsid w:val="00950DBF"/>
    <w:rsid w:val="0095574A"/>
    <w:rsid w:val="00961B68"/>
    <w:rsid w:val="00964BC6"/>
    <w:rsid w:val="0096773F"/>
    <w:rsid w:val="00967EF9"/>
    <w:rsid w:val="009749F0"/>
    <w:rsid w:val="00977647"/>
    <w:rsid w:val="00985345"/>
    <w:rsid w:val="009854E2"/>
    <w:rsid w:val="00986F10"/>
    <w:rsid w:val="0099400E"/>
    <w:rsid w:val="009A0608"/>
    <w:rsid w:val="009A5AFD"/>
    <w:rsid w:val="009A5E76"/>
    <w:rsid w:val="009A6FC5"/>
    <w:rsid w:val="009A75B7"/>
    <w:rsid w:val="009A7877"/>
    <w:rsid w:val="009A7DB6"/>
    <w:rsid w:val="009B171E"/>
    <w:rsid w:val="009B2CE3"/>
    <w:rsid w:val="009B35DA"/>
    <w:rsid w:val="009B6176"/>
    <w:rsid w:val="009B70BB"/>
    <w:rsid w:val="009C2FF1"/>
    <w:rsid w:val="009C49F3"/>
    <w:rsid w:val="009C695D"/>
    <w:rsid w:val="009D3C85"/>
    <w:rsid w:val="009D6AEB"/>
    <w:rsid w:val="009E0D7C"/>
    <w:rsid w:val="009E363F"/>
    <w:rsid w:val="009E41B3"/>
    <w:rsid w:val="009F3CE0"/>
    <w:rsid w:val="009F3EBE"/>
    <w:rsid w:val="009F4CBB"/>
    <w:rsid w:val="009F5D11"/>
    <w:rsid w:val="00A05C65"/>
    <w:rsid w:val="00A11066"/>
    <w:rsid w:val="00A11218"/>
    <w:rsid w:val="00A12091"/>
    <w:rsid w:val="00A133B7"/>
    <w:rsid w:val="00A167DB"/>
    <w:rsid w:val="00A2406E"/>
    <w:rsid w:val="00A274F0"/>
    <w:rsid w:val="00A31C97"/>
    <w:rsid w:val="00A32050"/>
    <w:rsid w:val="00A356A8"/>
    <w:rsid w:val="00A35B76"/>
    <w:rsid w:val="00A36737"/>
    <w:rsid w:val="00A46EAF"/>
    <w:rsid w:val="00A50FEF"/>
    <w:rsid w:val="00A51593"/>
    <w:rsid w:val="00A5602B"/>
    <w:rsid w:val="00A637E4"/>
    <w:rsid w:val="00A6458C"/>
    <w:rsid w:val="00A64FA4"/>
    <w:rsid w:val="00A65922"/>
    <w:rsid w:val="00A83C9A"/>
    <w:rsid w:val="00A85D11"/>
    <w:rsid w:val="00A86293"/>
    <w:rsid w:val="00A9428A"/>
    <w:rsid w:val="00AA2562"/>
    <w:rsid w:val="00AA3C8D"/>
    <w:rsid w:val="00AA4B3D"/>
    <w:rsid w:val="00AA675E"/>
    <w:rsid w:val="00AB1951"/>
    <w:rsid w:val="00AB3956"/>
    <w:rsid w:val="00AB4652"/>
    <w:rsid w:val="00AB6B24"/>
    <w:rsid w:val="00AB7203"/>
    <w:rsid w:val="00AC4057"/>
    <w:rsid w:val="00AC5807"/>
    <w:rsid w:val="00AC5CCF"/>
    <w:rsid w:val="00AC6E86"/>
    <w:rsid w:val="00AD5DFC"/>
    <w:rsid w:val="00AE353B"/>
    <w:rsid w:val="00AE38CF"/>
    <w:rsid w:val="00AE67E5"/>
    <w:rsid w:val="00AE6900"/>
    <w:rsid w:val="00AF32C1"/>
    <w:rsid w:val="00AF5478"/>
    <w:rsid w:val="00B00C0E"/>
    <w:rsid w:val="00B02491"/>
    <w:rsid w:val="00B0791A"/>
    <w:rsid w:val="00B20CBC"/>
    <w:rsid w:val="00B25E37"/>
    <w:rsid w:val="00B269C3"/>
    <w:rsid w:val="00B355E6"/>
    <w:rsid w:val="00B37242"/>
    <w:rsid w:val="00B4180C"/>
    <w:rsid w:val="00B42B9B"/>
    <w:rsid w:val="00B42FDE"/>
    <w:rsid w:val="00B43ADD"/>
    <w:rsid w:val="00B527E8"/>
    <w:rsid w:val="00B55008"/>
    <w:rsid w:val="00B5603F"/>
    <w:rsid w:val="00B6283F"/>
    <w:rsid w:val="00B64B54"/>
    <w:rsid w:val="00B65B03"/>
    <w:rsid w:val="00B67115"/>
    <w:rsid w:val="00B714C4"/>
    <w:rsid w:val="00B72129"/>
    <w:rsid w:val="00B749ED"/>
    <w:rsid w:val="00B83CE2"/>
    <w:rsid w:val="00B85C26"/>
    <w:rsid w:val="00B92BF0"/>
    <w:rsid w:val="00B937A3"/>
    <w:rsid w:val="00B94BB9"/>
    <w:rsid w:val="00B957C1"/>
    <w:rsid w:val="00B9606E"/>
    <w:rsid w:val="00BA08AA"/>
    <w:rsid w:val="00BA112E"/>
    <w:rsid w:val="00BA165E"/>
    <w:rsid w:val="00BA3808"/>
    <w:rsid w:val="00BA64EF"/>
    <w:rsid w:val="00BA75B6"/>
    <w:rsid w:val="00BB122C"/>
    <w:rsid w:val="00BB27A1"/>
    <w:rsid w:val="00BB48A7"/>
    <w:rsid w:val="00BB6D9B"/>
    <w:rsid w:val="00BC10E5"/>
    <w:rsid w:val="00BC1939"/>
    <w:rsid w:val="00BC23E2"/>
    <w:rsid w:val="00BC4DE4"/>
    <w:rsid w:val="00BC55A8"/>
    <w:rsid w:val="00BD11FA"/>
    <w:rsid w:val="00BD3E37"/>
    <w:rsid w:val="00BD6245"/>
    <w:rsid w:val="00BD72C0"/>
    <w:rsid w:val="00BE091B"/>
    <w:rsid w:val="00BE18AB"/>
    <w:rsid w:val="00BE327E"/>
    <w:rsid w:val="00BE390D"/>
    <w:rsid w:val="00BF4FC3"/>
    <w:rsid w:val="00BF5FF0"/>
    <w:rsid w:val="00C1360B"/>
    <w:rsid w:val="00C22D6B"/>
    <w:rsid w:val="00C2432A"/>
    <w:rsid w:val="00C33317"/>
    <w:rsid w:val="00C3346C"/>
    <w:rsid w:val="00C3436B"/>
    <w:rsid w:val="00C50344"/>
    <w:rsid w:val="00C51F2B"/>
    <w:rsid w:val="00C5402C"/>
    <w:rsid w:val="00C55665"/>
    <w:rsid w:val="00C565F4"/>
    <w:rsid w:val="00C56A2B"/>
    <w:rsid w:val="00C61003"/>
    <w:rsid w:val="00C61552"/>
    <w:rsid w:val="00C72857"/>
    <w:rsid w:val="00C734CA"/>
    <w:rsid w:val="00C80E0F"/>
    <w:rsid w:val="00C8737B"/>
    <w:rsid w:val="00C94A44"/>
    <w:rsid w:val="00C96764"/>
    <w:rsid w:val="00C97F8C"/>
    <w:rsid w:val="00CA0E0C"/>
    <w:rsid w:val="00CA1D1A"/>
    <w:rsid w:val="00CA3874"/>
    <w:rsid w:val="00CB75C3"/>
    <w:rsid w:val="00CC015D"/>
    <w:rsid w:val="00CC366D"/>
    <w:rsid w:val="00CC4582"/>
    <w:rsid w:val="00CC4CA2"/>
    <w:rsid w:val="00CC6303"/>
    <w:rsid w:val="00CC65B3"/>
    <w:rsid w:val="00CD49F5"/>
    <w:rsid w:val="00CD5C6D"/>
    <w:rsid w:val="00CD75DA"/>
    <w:rsid w:val="00CE3392"/>
    <w:rsid w:val="00CF1FE4"/>
    <w:rsid w:val="00CF29BE"/>
    <w:rsid w:val="00CF53EB"/>
    <w:rsid w:val="00CF727F"/>
    <w:rsid w:val="00D034BA"/>
    <w:rsid w:val="00D070E6"/>
    <w:rsid w:val="00D14A33"/>
    <w:rsid w:val="00D2316B"/>
    <w:rsid w:val="00D26743"/>
    <w:rsid w:val="00D2775C"/>
    <w:rsid w:val="00D30EA7"/>
    <w:rsid w:val="00D41298"/>
    <w:rsid w:val="00D414EB"/>
    <w:rsid w:val="00D473DF"/>
    <w:rsid w:val="00D53016"/>
    <w:rsid w:val="00D53753"/>
    <w:rsid w:val="00D552A5"/>
    <w:rsid w:val="00D57D56"/>
    <w:rsid w:val="00D60A4B"/>
    <w:rsid w:val="00D70B4E"/>
    <w:rsid w:val="00D749AE"/>
    <w:rsid w:val="00D80175"/>
    <w:rsid w:val="00D808AE"/>
    <w:rsid w:val="00D81348"/>
    <w:rsid w:val="00D81478"/>
    <w:rsid w:val="00D85523"/>
    <w:rsid w:val="00D85AF6"/>
    <w:rsid w:val="00D86F8A"/>
    <w:rsid w:val="00D91004"/>
    <w:rsid w:val="00D96436"/>
    <w:rsid w:val="00DA56EC"/>
    <w:rsid w:val="00DB0EB5"/>
    <w:rsid w:val="00DB1852"/>
    <w:rsid w:val="00DB4A7B"/>
    <w:rsid w:val="00DB7ADC"/>
    <w:rsid w:val="00DC0E4E"/>
    <w:rsid w:val="00DC4B6D"/>
    <w:rsid w:val="00DD1159"/>
    <w:rsid w:val="00DD401E"/>
    <w:rsid w:val="00DD5383"/>
    <w:rsid w:val="00DE0029"/>
    <w:rsid w:val="00DE4222"/>
    <w:rsid w:val="00DE60B1"/>
    <w:rsid w:val="00DF014E"/>
    <w:rsid w:val="00DF1616"/>
    <w:rsid w:val="00DF270A"/>
    <w:rsid w:val="00DF2EE1"/>
    <w:rsid w:val="00DF5642"/>
    <w:rsid w:val="00E0076C"/>
    <w:rsid w:val="00E140D0"/>
    <w:rsid w:val="00E15071"/>
    <w:rsid w:val="00E20B2A"/>
    <w:rsid w:val="00E27365"/>
    <w:rsid w:val="00E31297"/>
    <w:rsid w:val="00E355F3"/>
    <w:rsid w:val="00E35784"/>
    <w:rsid w:val="00E362E8"/>
    <w:rsid w:val="00E429ED"/>
    <w:rsid w:val="00E43EE2"/>
    <w:rsid w:val="00E50B26"/>
    <w:rsid w:val="00E50F69"/>
    <w:rsid w:val="00E52072"/>
    <w:rsid w:val="00E56B4C"/>
    <w:rsid w:val="00E5707B"/>
    <w:rsid w:val="00E57631"/>
    <w:rsid w:val="00E61767"/>
    <w:rsid w:val="00E63153"/>
    <w:rsid w:val="00E7109D"/>
    <w:rsid w:val="00E73605"/>
    <w:rsid w:val="00E7488F"/>
    <w:rsid w:val="00E77B65"/>
    <w:rsid w:val="00E82779"/>
    <w:rsid w:val="00E84672"/>
    <w:rsid w:val="00E85609"/>
    <w:rsid w:val="00E862D9"/>
    <w:rsid w:val="00E86749"/>
    <w:rsid w:val="00E90D94"/>
    <w:rsid w:val="00E91653"/>
    <w:rsid w:val="00E91FF5"/>
    <w:rsid w:val="00E93B69"/>
    <w:rsid w:val="00E93F90"/>
    <w:rsid w:val="00E966C7"/>
    <w:rsid w:val="00EA0C91"/>
    <w:rsid w:val="00EA25B8"/>
    <w:rsid w:val="00EA4F9E"/>
    <w:rsid w:val="00EB01EE"/>
    <w:rsid w:val="00EB0701"/>
    <w:rsid w:val="00EB1B22"/>
    <w:rsid w:val="00EB6186"/>
    <w:rsid w:val="00EC3516"/>
    <w:rsid w:val="00EC3983"/>
    <w:rsid w:val="00EC5140"/>
    <w:rsid w:val="00ED361B"/>
    <w:rsid w:val="00ED48DB"/>
    <w:rsid w:val="00ED537D"/>
    <w:rsid w:val="00EE24BC"/>
    <w:rsid w:val="00EE26F5"/>
    <w:rsid w:val="00EE37A5"/>
    <w:rsid w:val="00EE4612"/>
    <w:rsid w:val="00EF2C6C"/>
    <w:rsid w:val="00EF5BA0"/>
    <w:rsid w:val="00F006CC"/>
    <w:rsid w:val="00F0088D"/>
    <w:rsid w:val="00F00A82"/>
    <w:rsid w:val="00F0704F"/>
    <w:rsid w:val="00F10A0C"/>
    <w:rsid w:val="00F13503"/>
    <w:rsid w:val="00F14045"/>
    <w:rsid w:val="00F146F5"/>
    <w:rsid w:val="00F14B0B"/>
    <w:rsid w:val="00F20626"/>
    <w:rsid w:val="00F218E0"/>
    <w:rsid w:val="00F224DB"/>
    <w:rsid w:val="00F22D86"/>
    <w:rsid w:val="00F309FB"/>
    <w:rsid w:val="00F3213F"/>
    <w:rsid w:val="00F36F66"/>
    <w:rsid w:val="00F371F6"/>
    <w:rsid w:val="00F37C55"/>
    <w:rsid w:val="00F4000A"/>
    <w:rsid w:val="00F41EEE"/>
    <w:rsid w:val="00F44345"/>
    <w:rsid w:val="00F44595"/>
    <w:rsid w:val="00F50429"/>
    <w:rsid w:val="00F570FC"/>
    <w:rsid w:val="00F57121"/>
    <w:rsid w:val="00F57126"/>
    <w:rsid w:val="00F611DA"/>
    <w:rsid w:val="00F658F9"/>
    <w:rsid w:val="00F66BAE"/>
    <w:rsid w:val="00F67B9D"/>
    <w:rsid w:val="00F719F3"/>
    <w:rsid w:val="00F75474"/>
    <w:rsid w:val="00F77366"/>
    <w:rsid w:val="00F813FD"/>
    <w:rsid w:val="00F81DE7"/>
    <w:rsid w:val="00F856DD"/>
    <w:rsid w:val="00F914E0"/>
    <w:rsid w:val="00F9272E"/>
    <w:rsid w:val="00F961F0"/>
    <w:rsid w:val="00FA2F86"/>
    <w:rsid w:val="00FA542D"/>
    <w:rsid w:val="00FA5ED3"/>
    <w:rsid w:val="00FA6205"/>
    <w:rsid w:val="00FB23BC"/>
    <w:rsid w:val="00FB57D2"/>
    <w:rsid w:val="00FB6622"/>
    <w:rsid w:val="00FB6F06"/>
    <w:rsid w:val="00FB7484"/>
    <w:rsid w:val="00FC1ABE"/>
    <w:rsid w:val="00FC3F3F"/>
    <w:rsid w:val="00FC6649"/>
    <w:rsid w:val="00FD06EC"/>
    <w:rsid w:val="00FD133D"/>
    <w:rsid w:val="00FD2F48"/>
    <w:rsid w:val="00FD35AA"/>
    <w:rsid w:val="00FD7CFB"/>
    <w:rsid w:val="00FD7F9A"/>
    <w:rsid w:val="00FD7FFE"/>
    <w:rsid w:val="00FE431A"/>
    <w:rsid w:val="00FF5E54"/>
    <w:rsid w:val="00FF60EC"/>
    <w:rsid w:val="01063575"/>
    <w:rsid w:val="01087A2D"/>
    <w:rsid w:val="0150476F"/>
    <w:rsid w:val="0179A29F"/>
    <w:rsid w:val="0194DF1D"/>
    <w:rsid w:val="01E9DDF1"/>
    <w:rsid w:val="0256E06F"/>
    <w:rsid w:val="027670D1"/>
    <w:rsid w:val="03021B42"/>
    <w:rsid w:val="03EA3103"/>
    <w:rsid w:val="03EF2E9C"/>
    <w:rsid w:val="043D8B23"/>
    <w:rsid w:val="04704748"/>
    <w:rsid w:val="04744FC1"/>
    <w:rsid w:val="04BAA921"/>
    <w:rsid w:val="0534A627"/>
    <w:rsid w:val="053D855E"/>
    <w:rsid w:val="06185CCF"/>
    <w:rsid w:val="06219647"/>
    <w:rsid w:val="06332ECE"/>
    <w:rsid w:val="0682079D"/>
    <w:rsid w:val="078B334C"/>
    <w:rsid w:val="07D2D759"/>
    <w:rsid w:val="07F0BC6E"/>
    <w:rsid w:val="08090FAE"/>
    <w:rsid w:val="08C2E595"/>
    <w:rsid w:val="08FA0D5A"/>
    <w:rsid w:val="09471E32"/>
    <w:rsid w:val="09739A67"/>
    <w:rsid w:val="09C26A0E"/>
    <w:rsid w:val="09C27316"/>
    <w:rsid w:val="09CF3FD9"/>
    <w:rsid w:val="0A2BA226"/>
    <w:rsid w:val="0A2EA914"/>
    <w:rsid w:val="0A93A510"/>
    <w:rsid w:val="0AC6697B"/>
    <w:rsid w:val="0B54E9EA"/>
    <w:rsid w:val="0B9BFFBD"/>
    <w:rsid w:val="0BF8ABF1"/>
    <w:rsid w:val="0CBB8579"/>
    <w:rsid w:val="0CC2A0E9"/>
    <w:rsid w:val="0D15A6FA"/>
    <w:rsid w:val="0E3FA96B"/>
    <w:rsid w:val="0EC9BF96"/>
    <w:rsid w:val="0EF9D3EC"/>
    <w:rsid w:val="0F610426"/>
    <w:rsid w:val="0F64678E"/>
    <w:rsid w:val="0F6BB646"/>
    <w:rsid w:val="0FBD010A"/>
    <w:rsid w:val="110449ED"/>
    <w:rsid w:val="112486BA"/>
    <w:rsid w:val="11E31AD4"/>
    <w:rsid w:val="12804C83"/>
    <w:rsid w:val="12D310AC"/>
    <w:rsid w:val="12F8545B"/>
    <w:rsid w:val="131CF05B"/>
    <w:rsid w:val="1364F78C"/>
    <w:rsid w:val="137D7083"/>
    <w:rsid w:val="13977659"/>
    <w:rsid w:val="13EFFFA4"/>
    <w:rsid w:val="13F00A5B"/>
    <w:rsid w:val="14092696"/>
    <w:rsid w:val="14466FFB"/>
    <w:rsid w:val="147A580A"/>
    <w:rsid w:val="14BBE067"/>
    <w:rsid w:val="14CC34AB"/>
    <w:rsid w:val="1511A99C"/>
    <w:rsid w:val="151443DE"/>
    <w:rsid w:val="152C9CCD"/>
    <w:rsid w:val="15469508"/>
    <w:rsid w:val="1557A2FA"/>
    <w:rsid w:val="158A5AE7"/>
    <w:rsid w:val="15A33C25"/>
    <w:rsid w:val="15BE460C"/>
    <w:rsid w:val="15E7BF2D"/>
    <w:rsid w:val="16A89947"/>
    <w:rsid w:val="16C15054"/>
    <w:rsid w:val="16F28A62"/>
    <w:rsid w:val="17039E65"/>
    <w:rsid w:val="1750A695"/>
    <w:rsid w:val="176545C3"/>
    <w:rsid w:val="179F6CB1"/>
    <w:rsid w:val="17B02ED0"/>
    <w:rsid w:val="17E88B84"/>
    <w:rsid w:val="1864FAF2"/>
    <w:rsid w:val="186AFA3D"/>
    <w:rsid w:val="18C4068B"/>
    <w:rsid w:val="199871A3"/>
    <w:rsid w:val="19B7D4D4"/>
    <w:rsid w:val="19DAFECD"/>
    <w:rsid w:val="1A273076"/>
    <w:rsid w:val="1A2B7C67"/>
    <w:rsid w:val="1A590AEB"/>
    <w:rsid w:val="1A9DFBB3"/>
    <w:rsid w:val="1AB15E45"/>
    <w:rsid w:val="1AB628F7"/>
    <w:rsid w:val="1B0A6A39"/>
    <w:rsid w:val="1B143381"/>
    <w:rsid w:val="1B77C2D0"/>
    <w:rsid w:val="1BA4D981"/>
    <w:rsid w:val="1BEE8105"/>
    <w:rsid w:val="1C5C39B2"/>
    <w:rsid w:val="1C7929D1"/>
    <w:rsid w:val="1C8EF74A"/>
    <w:rsid w:val="1CC999BA"/>
    <w:rsid w:val="1CD504FC"/>
    <w:rsid w:val="1CF41711"/>
    <w:rsid w:val="1D116AA6"/>
    <w:rsid w:val="1D797D1C"/>
    <w:rsid w:val="1DEC7ADA"/>
    <w:rsid w:val="1DEE311B"/>
    <w:rsid w:val="1E29F501"/>
    <w:rsid w:val="1EBCAAAD"/>
    <w:rsid w:val="1EC64C79"/>
    <w:rsid w:val="1F3FDB9F"/>
    <w:rsid w:val="1F5E112B"/>
    <w:rsid w:val="1F8B7DEF"/>
    <w:rsid w:val="2049C0F2"/>
    <w:rsid w:val="205D3B38"/>
    <w:rsid w:val="206859B6"/>
    <w:rsid w:val="2103A345"/>
    <w:rsid w:val="2104143B"/>
    <w:rsid w:val="216E5AC5"/>
    <w:rsid w:val="218FD1CC"/>
    <w:rsid w:val="21C1BD07"/>
    <w:rsid w:val="21CD52BB"/>
    <w:rsid w:val="21EF4C6D"/>
    <w:rsid w:val="22105083"/>
    <w:rsid w:val="22168275"/>
    <w:rsid w:val="22A1F119"/>
    <w:rsid w:val="234C2B2B"/>
    <w:rsid w:val="235C49A1"/>
    <w:rsid w:val="236C9673"/>
    <w:rsid w:val="237EFFBA"/>
    <w:rsid w:val="23B68713"/>
    <w:rsid w:val="2415DD3F"/>
    <w:rsid w:val="2432CCAE"/>
    <w:rsid w:val="244EDBAA"/>
    <w:rsid w:val="24E87FAF"/>
    <w:rsid w:val="252300F4"/>
    <w:rsid w:val="2556E82F"/>
    <w:rsid w:val="255C3081"/>
    <w:rsid w:val="2577963E"/>
    <w:rsid w:val="25B14D1C"/>
    <w:rsid w:val="25BF1B06"/>
    <w:rsid w:val="25CCBA6E"/>
    <w:rsid w:val="263E0D75"/>
    <w:rsid w:val="265EBBFA"/>
    <w:rsid w:val="268CD47D"/>
    <w:rsid w:val="26A31412"/>
    <w:rsid w:val="26A3E900"/>
    <w:rsid w:val="26BBA98C"/>
    <w:rsid w:val="26FDAE94"/>
    <w:rsid w:val="272CB3C1"/>
    <w:rsid w:val="27DC8E35"/>
    <w:rsid w:val="2816F173"/>
    <w:rsid w:val="2900C54A"/>
    <w:rsid w:val="2970265A"/>
    <w:rsid w:val="29B1683E"/>
    <w:rsid w:val="2A33B6AC"/>
    <w:rsid w:val="2A496DB7"/>
    <w:rsid w:val="2AE139BB"/>
    <w:rsid w:val="2AECE575"/>
    <w:rsid w:val="2B27938B"/>
    <w:rsid w:val="2B3C4141"/>
    <w:rsid w:val="2B7BCEDD"/>
    <w:rsid w:val="2C148960"/>
    <w:rsid w:val="2C287950"/>
    <w:rsid w:val="2CC0874A"/>
    <w:rsid w:val="2CFB12ED"/>
    <w:rsid w:val="2D5323EC"/>
    <w:rsid w:val="2D56BFE9"/>
    <w:rsid w:val="2DA03AD0"/>
    <w:rsid w:val="2DAFE0C7"/>
    <w:rsid w:val="2DCC46B9"/>
    <w:rsid w:val="2DE3E233"/>
    <w:rsid w:val="2DEA7E8E"/>
    <w:rsid w:val="2DF7BDAF"/>
    <w:rsid w:val="2E39433E"/>
    <w:rsid w:val="2E567FE2"/>
    <w:rsid w:val="2EE3FA80"/>
    <w:rsid w:val="2F145E6E"/>
    <w:rsid w:val="2F40F683"/>
    <w:rsid w:val="2F551A61"/>
    <w:rsid w:val="2F56DC4F"/>
    <w:rsid w:val="2F58753B"/>
    <w:rsid w:val="2F692FD8"/>
    <w:rsid w:val="2F835EC8"/>
    <w:rsid w:val="2FC4942D"/>
    <w:rsid w:val="306D8536"/>
    <w:rsid w:val="30E22E7D"/>
    <w:rsid w:val="3166FDE8"/>
    <w:rsid w:val="3168DB98"/>
    <w:rsid w:val="31713A35"/>
    <w:rsid w:val="317CEA4F"/>
    <w:rsid w:val="318120C4"/>
    <w:rsid w:val="31A486F4"/>
    <w:rsid w:val="31D6FE52"/>
    <w:rsid w:val="31DE99DC"/>
    <w:rsid w:val="31DF96D1"/>
    <w:rsid w:val="31F254F0"/>
    <w:rsid w:val="322D097C"/>
    <w:rsid w:val="326B51ED"/>
    <w:rsid w:val="327465D3"/>
    <w:rsid w:val="32F160F0"/>
    <w:rsid w:val="331B0A3D"/>
    <w:rsid w:val="33938258"/>
    <w:rsid w:val="339FE1AC"/>
    <w:rsid w:val="33B0B6BD"/>
    <w:rsid w:val="33C3E176"/>
    <w:rsid w:val="346D6F8C"/>
    <w:rsid w:val="3498ADF4"/>
    <w:rsid w:val="35153716"/>
    <w:rsid w:val="3594478A"/>
    <w:rsid w:val="35EA136D"/>
    <w:rsid w:val="35F2F67E"/>
    <w:rsid w:val="361DA809"/>
    <w:rsid w:val="362D90F7"/>
    <w:rsid w:val="363204CC"/>
    <w:rsid w:val="3692D43B"/>
    <w:rsid w:val="3710D37D"/>
    <w:rsid w:val="3726B5CD"/>
    <w:rsid w:val="376C6C59"/>
    <w:rsid w:val="3789F92C"/>
    <w:rsid w:val="38308C13"/>
    <w:rsid w:val="38359477"/>
    <w:rsid w:val="38487D73"/>
    <w:rsid w:val="38734BE6"/>
    <w:rsid w:val="387DFC27"/>
    <w:rsid w:val="38AEDA36"/>
    <w:rsid w:val="38E30F60"/>
    <w:rsid w:val="38E863E2"/>
    <w:rsid w:val="398E66C9"/>
    <w:rsid w:val="39A66344"/>
    <w:rsid w:val="39A75426"/>
    <w:rsid w:val="39F41808"/>
    <w:rsid w:val="39FB8250"/>
    <w:rsid w:val="3A5DFF3F"/>
    <w:rsid w:val="3A9F05E2"/>
    <w:rsid w:val="3B01C6FD"/>
    <w:rsid w:val="3B0A34D6"/>
    <w:rsid w:val="3B1E6D38"/>
    <w:rsid w:val="3B2277E6"/>
    <w:rsid w:val="3B362480"/>
    <w:rsid w:val="3B3854B5"/>
    <w:rsid w:val="3B467907"/>
    <w:rsid w:val="3B479929"/>
    <w:rsid w:val="3B715CFB"/>
    <w:rsid w:val="3B7796DB"/>
    <w:rsid w:val="3BA2347E"/>
    <w:rsid w:val="3CAD6EF9"/>
    <w:rsid w:val="3CD798EB"/>
    <w:rsid w:val="3CDB203E"/>
    <w:rsid w:val="3CFEB980"/>
    <w:rsid w:val="3D70BB04"/>
    <w:rsid w:val="3DBE9054"/>
    <w:rsid w:val="3E03E464"/>
    <w:rsid w:val="3E41497A"/>
    <w:rsid w:val="3E4C9FCE"/>
    <w:rsid w:val="3E51B8E5"/>
    <w:rsid w:val="3E878879"/>
    <w:rsid w:val="3EDE33A7"/>
    <w:rsid w:val="3EE7D729"/>
    <w:rsid w:val="3EFECFF0"/>
    <w:rsid w:val="3FA7FC9A"/>
    <w:rsid w:val="3FF922DF"/>
    <w:rsid w:val="4061C06D"/>
    <w:rsid w:val="40898F7C"/>
    <w:rsid w:val="40D6E5C2"/>
    <w:rsid w:val="412665F5"/>
    <w:rsid w:val="41279FD4"/>
    <w:rsid w:val="4157552C"/>
    <w:rsid w:val="41B5D04E"/>
    <w:rsid w:val="41BE2393"/>
    <w:rsid w:val="42C4E2F0"/>
    <w:rsid w:val="438B0B8D"/>
    <w:rsid w:val="43B47571"/>
    <w:rsid w:val="4403A191"/>
    <w:rsid w:val="4418F7F6"/>
    <w:rsid w:val="4424B1F1"/>
    <w:rsid w:val="442EBE57"/>
    <w:rsid w:val="4455E053"/>
    <w:rsid w:val="44781C8D"/>
    <w:rsid w:val="44E538FD"/>
    <w:rsid w:val="44F07E68"/>
    <w:rsid w:val="44FA42EF"/>
    <w:rsid w:val="45065F5E"/>
    <w:rsid w:val="458A94B0"/>
    <w:rsid w:val="459B56EC"/>
    <w:rsid w:val="45BB1B0C"/>
    <w:rsid w:val="46304122"/>
    <w:rsid w:val="46439E93"/>
    <w:rsid w:val="4655D07D"/>
    <w:rsid w:val="466C05C6"/>
    <w:rsid w:val="46749DD6"/>
    <w:rsid w:val="4674B32E"/>
    <w:rsid w:val="46A49225"/>
    <w:rsid w:val="46D994D5"/>
    <w:rsid w:val="46F42BBD"/>
    <w:rsid w:val="47118AC2"/>
    <w:rsid w:val="472569CF"/>
    <w:rsid w:val="47373C51"/>
    <w:rsid w:val="47565D14"/>
    <w:rsid w:val="4782362F"/>
    <w:rsid w:val="47BC6759"/>
    <w:rsid w:val="47F9F6CB"/>
    <w:rsid w:val="483EB5F3"/>
    <w:rsid w:val="48B24B71"/>
    <w:rsid w:val="48C8E4B4"/>
    <w:rsid w:val="490AA981"/>
    <w:rsid w:val="4952F718"/>
    <w:rsid w:val="49645835"/>
    <w:rsid w:val="497BCE3F"/>
    <w:rsid w:val="4995611A"/>
    <w:rsid w:val="49C86C3B"/>
    <w:rsid w:val="49D754D7"/>
    <w:rsid w:val="49F7E010"/>
    <w:rsid w:val="4A59C3B1"/>
    <w:rsid w:val="4AD2423C"/>
    <w:rsid w:val="4B461659"/>
    <w:rsid w:val="4B8EE060"/>
    <w:rsid w:val="4B924352"/>
    <w:rsid w:val="4BBCC0C8"/>
    <w:rsid w:val="4C0F8EC6"/>
    <w:rsid w:val="4C441ABA"/>
    <w:rsid w:val="4C729A4E"/>
    <w:rsid w:val="4CA81462"/>
    <w:rsid w:val="4D0930E4"/>
    <w:rsid w:val="4D6FF0BC"/>
    <w:rsid w:val="4E48F670"/>
    <w:rsid w:val="4E8C1F86"/>
    <w:rsid w:val="4E94EB1A"/>
    <w:rsid w:val="4EAD197B"/>
    <w:rsid w:val="4F177560"/>
    <w:rsid w:val="4F2FF5F5"/>
    <w:rsid w:val="4F36CF6B"/>
    <w:rsid w:val="4F4EFFD4"/>
    <w:rsid w:val="4F66330C"/>
    <w:rsid w:val="4F7CEB62"/>
    <w:rsid w:val="4F97CC36"/>
    <w:rsid w:val="4FB2E4D5"/>
    <w:rsid w:val="4FC7DC62"/>
    <w:rsid w:val="5024313E"/>
    <w:rsid w:val="503EE4F6"/>
    <w:rsid w:val="50402EB1"/>
    <w:rsid w:val="5050CD9F"/>
    <w:rsid w:val="50C32761"/>
    <w:rsid w:val="50F72EC0"/>
    <w:rsid w:val="50FA6ECA"/>
    <w:rsid w:val="5104089E"/>
    <w:rsid w:val="512C2D0D"/>
    <w:rsid w:val="51A37481"/>
    <w:rsid w:val="51B632D5"/>
    <w:rsid w:val="5215C140"/>
    <w:rsid w:val="5231806A"/>
    <w:rsid w:val="525D8866"/>
    <w:rsid w:val="52F8023D"/>
    <w:rsid w:val="530D1348"/>
    <w:rsid w:val="5399E754"/>
    <w:rsid w:val="53CFD82B"/>
    <w:rsid w:val="53EB8021"/>
    <w:rsid w:val="543AB9DE"/>
    <w:rsid w:val="546271EF"/>
    <w:rsid w:val="549E7CF4"/>
    <w:rsid w:val="54C0BFEA"/>
    <w:rsid w:val="55084553"/>
    <w:rsid w:val="550FD613"/>
    <w:rsid w:val="55A5464F"/>
    <w:rsid w:val="561AE09A"/>
    <w:rsid w:val="56585D15"/>
    <w:rsid w:val="56622819"/>
    <w:rsid w:val="566697ED"/>
    <w:rsid w:val="5667D21F"/>
    <w:rsid w:val="568C61E1"/>
    <w:rsid w:val="569296E3"/>
    <w:rsid w:val="573960B7"/>
    <w:rsid w:val="57550329"/>
    <w:rsid w:val="57650901"/>
    <w:rsid w:val="576C6966"/>
    <w:rsid w:val="577F09D6"/>
    <w:rsid w:val="57A551F7"/>
    <w:rsid w:val="580CC875"/>
    <w:rsid w:val="58A7E900"/>
    <w:rsid w:val="58AC182B"/>
    <w:rsid w:val="58CD8211"/>
    <w:rsid w:val="58CDA930"/>
    <w:rsid w:val="58D22F23"/>
    <w:rsid w:val="58EC3DB7"/>
    <w:rsid w:val="5990C82C"/>
    <w:rsid w:val="59CB8E59"/>
    <w:rsid w:val="59DCE919"/>
    <w:rsid w:val="5A01FBC4"/>
    <w:rsid w:val="5A2FFDC0"/>
    <w:rsid w:val="5A4B2150"/>
    <w:rsid w:val="5AA39EC1"/>
    <w:rsid w:val="5B5A0769"/>
    <w:rsid w:val="5C196AE5"/>
    <w:rsid w:val="5C61FA22"/>
    <w:rsid w:val="5C6FE508"/>
    <w:rsid w:val="5CD1BF16"/>
    <w:rsid w:val="5D6A6C87"/>
    <w:rsid w:val="5DE33F8A"/>
    <w:rsid w:val="5DE3E972"/>
    <w:rsid w:val="5E1F1BD5"/>
    <w:rsid w:val="5E54EE63"/>
    <w:rsid w:val="5E76C978"/>
    <w:rsid w:val="5EB3C6C3"/>
    <w:rsid w:val="5EC3C158"/>
    <w:rsid w:val="5F055704"/>
    <w:rsid w:val="5F572696"/>
    <w:rsid w:val="5F5CE01A"/>
    <w:rsid w:val="5FC7ACB3"/>
    <w:rsid w:val="5FCD17EA"/>
    <w:rsid w:val="6094B1EB"/>
    <w:rsid w:val="60AFFF03"/>
    <w:rsid w:val="60E6FBAF"/>
    <w:rsid w:val="62845D5F"/>
    <w:rsid w:val="63D17ABE"/>
    <w:rsid w:val="646DFA1D"/>
    <w:rsid w:val="64EE9F8B"/>
    <w:rsid w:val="64F29C28"/>
    <w:rsid w:val="650F45D0"/>
    <w:rsid w:val="65184A55"/>
    <w:rsid w:val="65535495"/>
    <w:rsid w:val="657A19E5"/>
    <w:rsid w:val="65953F0E"/>
    <w:rsid w:val="65C2E52E"/>
    <w:rsid w:val="66425C61"/>
    <w:rsid w:val="664B370F"/>
    <w:rsid w:val="665458CB"/>
    <w:rsid w:val="66F33720"/>
    <w:rsid w:val="678034D3"/>
    <w:rsid w:val="68093B55"/>
    <w:rsid w:val="681D4DCF"/>
    <w:rsid w:val="68645168"/>
    <w:rsid w:val="688E0B40"/>
    <w:rsid w:val="68959810"/>
    <w:rsid w:val="69205CCB"/>
    <w:rsid w:val="6929A108"/>
    <w:rsid w:val="692C18BB"/>
    <w:rsid w:val="6939B83F"/>
    <w:rsid w:val="696C1845"/>
    <w:rsid w:val="696E1247"/>
    <w:rsid w:val="69A90056"/>
    <w:rsid w:val="6A166C7D"/>
    <w:rsid w:val="6A1CE860"/>
    <w:rsid w:val="6A32D12F"/>
    <w:rsid w:val="6A860412"/>
    <w:rsid w:val="6A9CC2A5"/>
    <w:rsid w:val="6AA80AF1"/>
    <w:rsid w:val="6AE6B95B"/>
    <w:rsid w:val="6AEB26CF"/>
    <w:rsid w:val="6AECA9EC"/>
    <w:rsid w:val="6B149CF1"/>
    <w:rsid w:val="6B158881"/>
    <w:rsid w:val="6B1A660D"/>
    <w:rsid w:val="6B2E336B"/>
    <w:rsid w:val="6B562A68"/>
    <w:rsid w:val="6BB7BB53"/>
    <w:rsid w:val="6C675B3A"/>
    <w:rsid w:val="6CBCEC18"/>
    <w:rsid w:val="6CC992EB"/>
    <w:rsid w:val="6D00CD4D"/>
    <w:rsid w:val="6D0A4796"/>
    <w:rsid w:val="6D4800A1"/>
    <w:rsid w:val="6D9E9AA1"/>
    <w:rsid w:val="6DB48648"/>
    <w:rsid w:val="6E1662A8"/>
    <w:rsid w:val="6E2BF25F"/>
    <w:rsid w:val="6ED0E7C5"/>
    <w:rsid w:val="6F43B2DA"/>
    <w:rsid w:val="6F803610"/>
    <w:rsid w:val="6F933ED6"/>
    <w:rsid w:val="6FC5E190"/>
    <w:rsid w:val="7002F348"/>
    <w:rsid w:val="70280E54"/>
    <w:rsid w:val="704B322B"/>
    <w:rsid w:val="707DF129"/>
    <w:rsid w:val="716AF493"/>
    <w:rsid w:val="720FAABC"/>
    <w:rsid w:val="722A22DD"/>
    <w:rsid w:val="72723725"/>
    <w:rsid w:val="72A45446"/>
    <w:rsid w:val="7316D814"/>
    <w:rsid w:val="73196021"/>
    <w:rsid w:val="7347854F"/>
    <w:rsid w:val="73563EF8"/>
    <w:rsid w:val="73CC9E15"/>
    <w:rsid w:val="746EFFBD"/>
    <w:rsid w:val="74BCB0AC"/>
    <w:rsid w:val="752E6AF1"/>
    <w:rsid w:val="7541EDF6"/>
    <w:rsid w:val="757AB2F3"/>
    <w:rsid w:val="757AD398"/>
    <w:rsid w:val="7585A98F"/>
    <w:rsid w:val="75A77407"/>
    <w:rsid w:val="75DDF443"/>
    <w:rsid w:val="762249C5"/>
    <w:rsid w:val="7658A405"/>
    <w:rsid w:val="76AC4D72"/>
    <w:rsid w:val="76B0D29B"/>
    <w:rsid w:val="76B5D40F"/>
    <w:rsid w:val="76C16E0A"/>
    <w:rsid w:val="76E0C63B"/>
    <w:rsid w:val="76E3C25C"/>
    <w:rsid w:val="771723A2"/>
    <w:rsid w:val="776BBE1E"/>
    <w:rsid w:val="77D3E841"/>
    <w:rsid w:val="787974ED"/>
    <w:rsid w:val="78BBD896"/>
    <w:rsid w:val="78CAAE62"/>
    <w:rsid w:val="79073701"/>
    <w:rsid w:val="793B455B"/>
    <w:rsid w:val="794AFB26"/>
    <w:rsid w:val="79C6C240"/>
    <w:rsid w:val="79D5C5DC"/>
    <w:rsid w:val="7A112D0B"/>
    <w:rsid w:val="7A2E3046"/>
    <w:rsid w:val="7A43884B"/>
    <w:rsid w:val="7A5A3949"/>
    <w:rsid w:val="7A5E5876"/>
    <w:rsid w:val="7A79CC79"/>
    <w:rsid w:val="7AB14C47"/>
    <w:rsid w:val="7ABAC4B6"/>
    <w:rsid w:val="7AC26C0D"/>
    <w:rsid w:val="7AF0BCA8"/>
    <w:rsid w:val="7AF496DF"/>
    <w:rsid w:val="7B23FB27"/>
    <w:rsid w:val="7B2D5B55"/>
    <w:rsid w:val="7B6F79A2"/>
    <w:rsid w:val="7B950621"/>
    <w:rsid w:val="7BAD5062"/>
    <w:rsid w:val="7CB983D1"/>
    <w:rsid w:val="7CD425ED"/>
    <w:rsid w:val="7CEBB621"/>
    <w:rsid w:val="7CFBBDD8"/>
    <w:rsid w:val="7D7A0756"/>
    <w:rsid w:val="7DFE2431"/>
    <w:rsid w:val="7E2E8D92"/>
    <w:rsid w:val="7E6BD5D9"/>
    <w:rsid w:val="7E87CC2A"/>
    <w:rsid w:val="7EA68C60"/>
    <w:rsid w:val="7EB72C85"/>
    <w:rsid w:val="7EBBBB4E"/>
    <w:rsid w:val="7ECA38B9"/>
    <w:rsid w:val="7EE8C803"/>
    <w:rsid w:val="7F14CCD2"/>
    <w:rsid w:val="7FA96EE3"/>
    <w:rsid w:val="7FB59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C7F906"/>
  <w14:defaultImageDpi w14:val="32767"/>
  <w15:chartTrackingRefBased/>
  <w15:docId w15:val="{62BE9506-50BE-42FD-95F8-1EA330C6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4_G,Footnote number,Stinking Styles,Nota a pie,NO,Style 30,Style 20"/>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nhideWhenUsed/>
    <w:rsid w:val="004175B7"/>
    <w:rPr>
      <w:sz w:val="16"/>
      <w:szCs w:val="16"/>
    </w:rPr>
  </w:style>
  <w:style w:type="paragraph" w:styleId="CommentText">
    <w:name w:val="annotation text"/>
    <w:basedOn w:val="Normal"/>
    <w:link w:val="CommentTextChar"/>
    <w:unhideWhenUsed/>
    <w:rsid w:val="004175B7"/>
    <w:pPr>
      <w:spacing w:line="240" w:lineRule="auto"/>
    </w:pPr>
    <w:rPr>
      <w:sz w:val="20"/>
      <w:szCs w:val="20"/>
    </w:rPr>
  </w:style>
  <w:style w:type="character" w:customStyle="1" w:styleId="CommentTextChar">
    <w:name w:val="Comment Text Char"/>
    <w:basedOn w:val="DefaultParagraphFont"/>
    <w:link w:val="CommentText"/>
    <w:rsid w:val="004175B7"/>
    <w:rPr>
      <w:rFonts w:ascii="Arial" w:eastAsia="Times New Roman" w:hAnsi="Arial" w:cs="Times New Roman"/>
      <w:sz w:val="20"/>
      <w:szCs w:val="20"/>
      <w:lang w:val="en-AU"/>
    </w:rPr>
  </w:style>
  <w:style w:type="paragraph" w:customStyle="1" w:styleId="Tableheader">
    <w:name w:val="Table header"/>
    <w:basedOn w:val="Heading4"/>
    <w:qFormat/>
    <w:rsid w:val="004175B7"/>
  </w:style>
  <w:style w:type="table" w:styleId="PlainTable2">
    <w:name w:val="Plain Table 2"/>
    <w:basedOn w:val="TableNormal"/>
    <w:uiPriority w:val="42"/>
    <w:rsid w:val="004175B7"/>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paragraph" w:styleId="NoSpacing">
    <w:name w:val="No Spacing"/>
    <w:uiPriority w:val="1"/>
    <w:qFormat/>
    <w:rsid w:val="004175B7"/>
    <w:rPr>
      <w:rFonts w:ascii="Arial" w:eastAsia="Times New Roman" w:hAnsi="Arial" w:cs="Times New Roman"/>
      <w:sz w:val="22"/>
      <w:lang w:val="en-AU"/>
    </w:rPr>
  </w:style>
  <w:style w:type="paragraph" w:styleId="CommentSubject">
    <w:name w:val="annotation subject"/>
    <w:basedOn w:val="CommentText"/>
    <w:next w:val="CommentText"/>
    <w:link w:val="CommentSubjectChar"/>
    <w:uiPriority w:val="99"/>
    <w:semiHidden/>
    <w:unhideWhenUsed/>
    <w:rsid w:val="004175B7"/>
    <w:rPr>
      <w:b/>
      <w:bCs/>
    </w:rPr>
  </w:style>
  <w:style w:type="character" w:customStyle="1" w:styleId="CommentSubjectChar">
    <w:name w:val="Comment Subject Char"/>
    <w:basedOn w:val="CommentTextChar"/>
    <w:link w:val="CommentSubject"/>
    <w:uiPriority w:val="99"/>
    <w:semiHidden/>
    <w:rsid w:val="004175B7"/>
    <w:rPr>
      <w:rFonts w:ascii="Arial" w:eastAsia="Times New Roman" w:hAnsi="Arial" w:cs="Times New Roman"/>
      <w:b/>
      <w:bCs/>
      <w:sz w:val="20"/>
      <w:szCs w:val="20"/>
      <w:lang w:val="en-AU"/>
    </w:rPr>
  </w:style>
  <w:style w:type="character" w:styleId="Mention">
    <w:name w:val="Mention"/>
    <w:basedOn w:val="DefaultParagraphFont"/>
    <w:uiPriority w:val="99"/>
    <w:unhideWhenUsed/>
    <w:rsid w:val="00A35B76"/>
    <w:rPr>
      <w:color w:val="2B579A"/>
      <w:shd w:val="clear" w:color="auto" w:fill="E1DFDD"/>
    </w:rPr>
  </w:style>
  <w:style w:type="paragraph" w:customStyle="1" w:styleId="Bullet1">
    <w:name w:val="Bullet 1"/>
    <w:basedOn w:val="Normal"/>
    <w:uiPriority w:val="1"/>
    <w:qFormat/>
    <w:rsid w:val="00AF32C1"/>
    <w:pPr>
      <w:numPr>
        <w:numId w:val="25"/>
      </w:numPr>
      <w:ind w:left="170" w:hanging="170"/>
    </w:pPr>
  </w:style>
  <w:style w:type="character" w:styleId="FollowedHyperlink">
    <w:name w:val="FollowedHyperlink"/>
    <w:basedOn w:val="DefaultParagraphFont"/>
    <w:uiPriority w:val="99"/>
    <w:semiHidden/>
    <w:unhideWhenUsed/>
    <w:rsid w:val="003E39CD"/>
    <w:rPr>
      <w:color w:val="954F72" w:themeColor="followedHyperlink"/>
      <w:u w:val="single"/>
    </w:rPr>
  </w:style>
  <w:style w:type="paragraph" w:styleId="NormalWeb">
    <w:name w:val="Normal (Web)"/>
    <w:basedOn w:val="Normal"/>
    <w:uiPriority w:val="99"/>
    <w:unhideWhenUsed/>
    <w:rsid w:val="00F22D86"/>
    <w:pPr>
      <w:spacing w:before="100" w:beforeAutospacing="1" w:after="100" w:afterAutospacing="1" w:line="240" w:lineRule="auto"/>
    </w:pPr>
    <w:rPr>
      <w:rFonts w:ascii="Times New Roman" w:hAnsi="Times New Roman"/>
      <w:sz w:val="24"/>
      <w:lang w:eastAsia="en-AU"/>
    </w:rPr>
  </w:style>
  <w:style w:type="paragraph" w:customStyle="1" w:styleId="Default">
    <w:name w:val="Default"/>
    <w:rsid w:val="00770ECE"/>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0736">
      <w:bodyDiv w:val="1"/>
      <w:marLeft w:val="0"/>
      <w:marRight w:val="0"/>
      <w:marTop w:val="0"/>
      <w:marBottom w:val="0"/>
      <w:divBdr>
        <w:top w:val="none" w:sz="0" w:space="0" w:color="auto"/>
        <w:left w:val="none" w:sz="0" w:space="0" w:color="auto"/>
        <w:bottom w:val="none" w:sz="0" w:space="0" w:color="auto"/>
        <w:right w:val="none" w:sz="0" w:space="0" w:color="auto"/>
      </w:divBdr>
    </w:div>
    <w:div w:id="145559393">
      <w:bodyDiv w:val="1"/>
      <w:marLeft w:val="0"/>
      <w:marRight w:val="0"/>
      <w:marTop w:val="0"/>
      <w:marBottom w:val="0"/>
      <w:divBdr>
        <w:top w:val="none" w:sz="0" w:space="0" w:color="auto"/>
        <w:left w:val="none" w:sz="0" w:space="0" w:color="auto"/>
        <w:bottom w:val="none" w:sz="0" w:space="0" w:color="auto"/>
        <w:right w:val="none" w:sz="0" w:space="0" w:color="auto"/>
      </w:divBdr>
    </w:div>
    <w:div w:id="367068661">
      <w:bodyDiv w:val="1"/>
      <w:marLeft w:val="0"/>
      <w:marRight w:val="0"/>
      <w:marTop w:val="0"/>
      <w:marBottom w:val="0"/>
      <w:divBdr>
        <w:top w:val="none" w:sz="0" w:space="0" w:color="auto"/>
        <w:left w:val="none" w:sz="0" w:space="0" w:color="auto"/>
        <w:bottom w:val="none" w:sz="0" w:space="0" w:color="auto"/>
        <w:right w:val="none" w:sz="0" w:space="0" w:color="auto"/>
      </w:divBdr>
    </w:div>
    <w:div w:id="446968212">
      <w:bodyDiv w:val="1"/>
      <w:marLeft w:val="0"/>
      <w:marRight w:val="0"/>
      <w:marTop w:val="0"/>
      <w:marBottom w:val="0"/>
      <w:divBdr>
        <w:top w:val="none" w:sz="0" w:space="0" w:color="auto"/>
        <w:left w:val="none" w:sz="0" w:space="0" w:color="auto"/>
        <w:bottom w:val="none" w:sz="0" w:space="0" w:color="auto"/>
        <w:right w:val="none" w:sz="0" w:space="0" w:color="auto"/>
      </w:divBdr>
    </w:div>
    <w:div w:id="471293574">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50919559">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506894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113401951">
      <w:bodyDiv w:val="1"/>
      <w:marLeft w:val="0"/>
      <w:marRight w:val="0"/>
      <w:marTop w:val="0"/>
      <w:marBottom w:val="0"/>
      <w:divBdr>
        <w:top w:val="none" w:sz="0" w:space="0" w:color="auto"/>
        <w:left w:val="none" w:sz="0" w:space="0" w:color="auto"/>
        <w:bottom w:val="none" w:sz="0" w:space="0" w:color="auto"/>
        <w:right w:val="none" w:sz="0" w:space="0" w:color="auto"/>
      </w:divBdr>
    </w:div>
    <w:div w:id="1291471866">
      <w:bodyDiv w:val="1"/>
      <w:marLeft w:val="0"/>
      <w:marRight w:val="0"/>
      <w:marTop w:val="0"/>
      <w:marBottom w:val="0"/>
      <w:divBdr>
        <w:top w:val="none" w:sz="0" w:space="0" w:color="auto"/>
        <w:left w:val="none" w:sz="0" w:space="0" w:color="auto"/>
        <w:bottom w:val="none" w:sz="0" w:space="0" w:color="auto"/>
        <w:right w:val="none" w:sz="0" w:space="0" w:color="auto"/>
      </w:divBdr>
    </w:div>
    <w:div w:id="1359700280">
      <w:bodyDiv w:val="1"/>
      <w:marLeft w:val="0"/>
      <w:marRight w:val="0"/>
      <w:marTop w:val="0"/>
      <w:marBottom w:val="0"/>
      <w:divBdr>
        <w:top w:val="none" w:sz="0" w:space="0" w:color="auto"/>
        <w:left w:val="none" w:sz="0" w:space="0" w:color="auto"/>
        <w:bottom w:val="none" w:sz="0" w:space="0" w:color="auto"/>
        <w:right w:val="none" w:sz="0" w:space="0" w:color="auto"/>
      </w:divBdr>
    </w:div>
    <w:div w:id="1518933424">
      <w:bodyDiv w:val="1"/>
      <w:marLeft w:val="0"/>
      <w:marRight w:val="0"/>
      <w:marTop w:val="0"/>
      <w:marBottom w:val="0"/>
      <w:divBdr>
        <w:top w:val="none" w:sz="0" w:space="0" w:color="auto"/>
        <w:left w:val="none" w:sz="0" w:space="0" w:color="auto"/>
        <w:bottom w:val="none" w:sz="0" w:space="0" w:color="auto"/>
        <w:right w:val="none" w:sz="0" w:space="0" w:color="auto"/>
      </w:divBdr>
    </w:div>
    <w:div w:id="1541091940">
      <w:bodyDiv w:val="1"/>
      <w:marLeft w:val="0"/>
      <w:marRight w:val="0"/>
      <w:marTop w:val="0"/>
      <w:marBottom w:val="0"/>
      <w:divBdr>
        <w:top w:val="none" w:sz="0" w:space="0" w:color="auto"/>
        <w:left w:val="none" w:sz="0" w:space="0" w:color="auto"/>
        <w:bottom w:val="none" w:sz="0" w:space="0" w:color="auto"/>
        <w:right w:val="none" w:sz="0" w:space="0" w:color="auto"/>
      </w:divBdr>
    </w:div>
    <w:div w:id="1574586477">
      <w:bodyDiv w:val="1"/>
      <w:marLeft w:val="0"/>
      <w:marRight w:val="0"/>
      <w:marTop w:val="0"/>
      <w:marBottom w:val="0"/>
      <w:divBdr>
        <w:top w:val="none" w:sz="0" w:space="0" w:color="auto"/>
        <w:left w:val="none" w:sz="0" w:space="0" w:color="auto"/>
        <w:bottom w:val="none" w:sz="0" w:space="0" w:color="auto"/>
        <w:right w:val="none" w:sz="0" w:space="0" w:color="auto"/>
      </w:divBdr>
    </w:div>
    <w:div w:id="182697186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alaid.vic.gov.au/about-us/news/service-update-and-covid-19-response" TargetMode="External"/><Relationship Id="rId18" Type="http://schemas.openxmlformats.org/officeDocument/2006/relationships/hyperlink" Target="https://www.legalaid.vic.gov.au/about-us/news/local-legal-services-leading-bushfire-respons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awguru.vla.vic.gov.au/civil/natural-disasters/legal-info/covid-19-coronavirus" TargetMode="External"/><Relationship Id="rId17" Type="http://schemas.openxmlformats.org/officeDocument/2006/relationships/hyperlink" Target="https://www.parliament.vic.gov.au/lsic-la/inquiries/inquiry/982"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g.gov.au/Consultations/Pages/religious-freedom-bills-second-exposure-drafts.aspx" TargetMode="External"/><Relationship Id="rId20" Type="http://schemas.openxmlformats.org/officeDocument/2006/relationships/hyperlink" Target="https://www.legalaid.vic.gov.au/about-us/our-organisation/public-accountability/quarterly-repo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find-legal-answer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alaid.vic.gov.au/about-us/news/religious-discrimination-bill-must-strike-fair-balanc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alaid.vic.gov.au/about-us/our-organisation/how-we-are-improving-our-services/digital-legal-a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sasterlegalhelp.org.au/"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9D83A6F58F4E49961191C2B1DF48DF" ma:contentTypeVersion="12" ma:contentTypeDescription="Create a new document." ma:contentTypeScope="" ma:versionID="552d796ec278fbb65065e18c2058b23d">
  <xsd:schema xmlns:xsd="http://www.w3.org/2001/XMLSchema" xmlns:xs="http://www.w3.org/2001/XMLSchema" xmlns:p="http://schemas.microsoft.com/office/2006/metadata/properties" xmlns:ns2="d28afa16-d941-4884-a971-dcbf16555f92" xmlns:ns3="ef775886-7b5c-4383-a016-55f3f90db340" targetNamespace="http://schemas.microsoft.com/office/2006/metadata/properties" ma:root="true" ma:fieldsID="666f9942ecb79b0da49f0c8522bd7a7b" ns2:_="" ns3:_="">
    <xsd:import namespace="d28afa16-d941-4884-a971-dcbf16555f92"/>
    <xsd:import namespace="ef775886-7b5c-4383-a016-55f3f90db3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fa16-d941-4884-a971-dcbf16555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775886-7b5c-4383-a016-55f3f90db3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5BD34-4C78-4625-B136-09FD1AD3B37F}">
  <ds:schemaRefs>
    <ds:schemaRef ds:uri="http://schemas.microsoft.com/sharepoint/v3/contenttype/forms"/>
  </ds:schemaRefs>
</ds:datastoreItem>
</file>

<file path=customXml/itemProps2.xml><?xml version="1.0" encoding="utf-8"?>
<ds:datastoreItem xmlns:ds="http://schemas.openxmlformats.org/officeDocument/2006/customXml" ds:itemID="{CA1A29B2-146B-4362-9462-0EA11FBBE54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ef775886-7b5c-4383-a016-55f3f90db340"/>
    <ds:schemaRef ds:uri="d28afa16-d941-4884-a971-dcbf16555f92"/>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153D21B-BEB6-4784-8E83-82AA3F23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fa16-d941-4884-a971-dcbf16555f92"/>
    <ds:schemaRef ds:uri="ef775886-7b5c-4383-a016-55f3f90db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7DA26-D9C3-4139-B276-2D4A2862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3300</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Victoria Legal Aid 2019–20 quarter three report</vt:lpstr>
    </vt:vector>
  </TitlesOfParts>
  <Company>Victoria Legal Aid</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2019–20 quarter three report</dc:title>
  <dc:subject/>
  <dc:creator>Victoria Legal Aid</dc:creator>
  <cp:keywords/>
  <dc:description/>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0x010100599D83A6F58F4E49961191C2B1DF48DF</vt:lpwstr>
  </op:property>
  <op:property fmtid="{D5CDD505-2E9C-101B-9397-08002B2CF9AE}" pid="3" name="_MarkAsFinal">
    <vt:bool>true</vt:bool>
  </op:property>
</op:Properties>
</file>