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23" w:rsidRDefault="00661A23" w:rsidP="00323FFD">
      <w:pPr>
        <w:pStyle w:val="Heading1"/>
      </w:pPr>
      <w:r>
        <w:t>Children’s Court Family Division Checklist 1</w:t>
      </w:r>
    </w:p>
    <w:p w:rsidR="00661A23" w:rsidRPr="0053104B" w:rsidRDefault="00661A23" w:rsidP="00075D65">
      <w:pPr>
        <w:pStyle w:val="Heading2"/>
      </w:pPr>
      <w:r w:rsidRPr="003C0E07">
        <w:t>Assessing capacity to give instructions</w:t>
      </w:r>
    </w:p>
    <w:p w:rsidR="00661A23" w:rsidRPr="0053104B" w:rsidRDefault="00661A23" w:rsidP="00075D65">
      <w:pPr>
        <w:rPr>
          <w:sz w:val="24"/>
          <w:lang w:eastAsia="en-AU"/>
        </w:rPr>
      </w:pPr>
      <w:r>
        <w:rPr>
          <w:sz w:val="24"/>
          <w:lang w:eastAsia="en-AU"/>
        </w:rPr>
        <w:t xml:space="preserve">Child’s name </w:t>
      </w:r>
      <w:bookmarkStart w:id="0" w:name="ChildsName"/>
      <w:r>
        <w:rPr>
          <w:sz w:val="24"/>
          <w:lang w:eastAsia="en-AU"/>
        </w:rPr>
        <w:fldChar w:fldCharType="begin">
          <w:ffData>
            <w:name w:val="ChildsName"/>
            <w:enabled/>
            <w:calcOnExit w:val="0"/>
            <w:statusText w:type="text" w:val="Child's name?"/>
            <w:textInput>
              <w:default w:val="_____________________________"/>
            </w:textInput>
          </w:ffData>
        </w:fldChar>
      </w:r>
      <w:r>
        <w:rPr>
          <w:sz w:val="24"/>
          <w:lang w:eastAsia="en-AU"/>
        </w:rPr>
        <w:instrText xml:space="preserve"> FORMTEXT </w:instrText>
      </w:r>
      <w:r>
        <w:rPr>
          <w:sz w:val="24"/>
          <w:lang w:eastAsia="en-AU"/>
        </w:rPr>
      </w:r>
      <w:r>
        <w:rPr>
          <w:sz w:val="24"/>
          <w:lang w:eastAsia="en-AU"/>
        </w:rPr>
        <w:fldChar w:fldCharType="separate"/>
      </w:r>
      <w:r>
        <w:rPr>
          <w:noProof/>
          <w:sz w:val="24"/>
          <w:lang w:eastAsia="en-AU"/>
        </w:rPr>
        <w:t>_____________________________</w:t>
      </w:r>
      <w:r>
        <w:rPr>
          <w:sz w:val="24"/>
          <w:lang w:eastAsia="en-AU"/>
        </w:rPr>
        <w:fldChar w:fldCharType="end"/>
      </w:r>
      <w:bookmarkEnd w:id="0"/>
      <w:r>
        <w:rPr>
          <w:sz w:val="24"/>
          <w:lang w:eastAsia="en-AU"/>
        </w:rPr>
        <w:t xml:space="preserve"> </w:t>
      </w:r>
      <w:r>
        <w:rPr>
          <w:lang w:eastAsia="en-AU"/>
        </w:rPr>
        <w:t xml:space="preserve">Date of Birth </w:t>
      </w:r>
      <w:bookmarkStart w:id="1" w:name="DateOfBirth"/>
      <w:r>
        <w:rPr>
          <w:lang w:eastAsia="en-AU"/>
        </w:rPr>
        <w:fldChar w:fldCharType="begin">
          <w:ffData>
            <w:name w:val="DateOfBirth"/>
            <w:enabled/>
            <w:calcOnExit w:val="0"/>
            <w:statusText w:type="text" w:val="Date of birth?"/>
            <w:textInput>
              <w:default w:val="      /      /      "/>
            </w:textInput>
          </w:ffData>
        </w:fldChar>
      </w:r>
      <w:r>
        <w:rPr>
          <w:lang w:eastAsia="en-AU"/>
        </w:rPr>
        <w:instrText xml:space="preserve"> FORMTEXT </w:instrText>
      </w:r>
      <w:r>
        <w:rPr>
          <w:lang w:eastAsia="en-AU"/>
        </w:rPr>
      </w:r>
      <w:r>
        <w:rPr>
          <w:lang w:eastAsia="en-AU"/>
        </w:rPr>
        <w:fldChar w:fldCharType="separate"/>
      </w:r>
      <w:r>
        <w:rPr>
          <w:noProof/>
          <w:lang w:eastAsia="en-AU"/>
        </w:rPr>
        <w:t xml:space="preserve">      /      /      </w:t>
      </w:r>
      <w:r>
        <w:rPr>
          <w:lang w:eastAsia="en-AU"/>
        </w:rP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4"/>
        <w:gridCol w:w="4715"/>
      </w:tblGrid>
      <w:tr w:rsidR="00661A23" w:rsidRPr="0053104B" w:rsidTr="00323372">
        <w:trPr>
          <w:cantSplit/>
          <w:tblHeader/>
        </w:trPr>
        <w:tc>
          <w:tcPr>
            <w:tcW w:w="4714" w:type="dxa"/>
          </w:tcPr>
          <w:p w:rsidR="00661A23" w:rsidRPr="0053104B" w:rsidRDefault="00661A23" w:rsidP="00075D65">
            <w:pPr>
              <w:pStyle w:val="Heading3"/>
            </w:pPr>
            <w:r w:rsidRPr="0053104B">
              <w:t>Criteria</w:t>
            </w:r>
          </w:p>
        </w:tc>
        <w:tc>
          <w:tcPr>
            <w:tcW w:w="4715" w:type="dxa"/>
          </w:tcPr>
          <w:p w:rsidR="00661A23" w:rsidRPr="0053104B" w:rsidRDefault="00661A23" w:rsidP="00075D65">
            <w:pPr>
              <w:pStyle w:val="Heading3"/>
            </w:pPr>
            <w:r w:rsidRPr="0053104B">
              <w:t>How criterion was met</w:t>
            </w:r>
          </w:p>
        </w:tc>
      </w:tr>
      <w:tr w:rsidR="00661A23" w:rsidTr="00323372">
        <w:tc>
          <w:tcPr>
            <w:tcW w:w="4714" w:type="dxa"/>
          </w:tcPr>
          <w:p w:rsidR="00661A23" w:rsidRPr="00E70D54" w:rsidRDefault="00661A23" w:rsidP="00323372">
            <w:r w:rsidRPr="00FA2FC1">
              <w:t xml:space="preserve">Are they able to focus on what you are saying? 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 w:rsidRPr="00FA2FC1">
              <w:t>Are they able to understand your role</w:t>
            </w:r>
            <w:r>
              <w:t>? (repeated back in their own words)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>
              <w:t xml:space="preserve">Do they understand </w:t>
            </w:r>
            <w:r w:rsidRPr="00FA2FC1">
              <w:t>the role of their social worker</w:t>
            </w:r>
            <w:r>
              <w:t>? (also repeated back in their own words)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>
              <w:t xml:space="preserve">Do they understand </w:t>
            </w:r>
            <w:r w:rsidRPr="00FA2FC1">
              <w:t>the role of the court</w:t>
            </w:r>
            <w:r>
              <w:t xml:space="preserve"> and the impact of court decisions</w:t>
            </w:r>
            <w:r w:rsidRPr="00FA2FC1">
              <w:t>?</w:t>
            </w:r>
            <w:r>
              <w:t xml:space="preserve"> (how much explanation was required/what did they say?)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 w:rsidRPr="00FA2FC1">
              <w:t>Do they demonstrate any ability to understand</w:t>
            </w:r>
            <w:r>
              <w:t xml:space="preserve"> </w:t>
            </w:r>
            <w:r w:rsidRPr="00FA2FC1">
              <w:t xml:space="preserve">why they are in court </w:t>
            </w:r>
            <w:r>
              <w:t>? (provide details)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>
              <w:t>Do they understand</w:t>
            </w:r>
            <w:r w:rsidRPr="00FA2FC1">
              <w:t xml:space="preserve"> the possible consequences of the court proceedings? </w:t>
            </w:r>
            <w:r>
              <w:t>(especially the impact on their life)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>
              <w:t>Do they understand what the social workers want? (spontaneously or after explanation? Using their own words?)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>
              <w:t>Do they understand what their parent/s, carer/s or others want? (spontaneously or after explanation? Using their own words?)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>
              <w:t xml:space="preserve">Do they understand what might happen if they </w:t>
            </w:r>
            <w:r w:rsidRPr="0053104B">
              <w:rPr>
                <w:b/>
              </w:rPr>
              <w:t>do</w:t>
            </w:r>
            <w:r>
              <w:t xml:space="preserve"> let the court know what they think? (what did they say?)</w:t>
            </w:r>
          </w:p>
        </w:tc>
        <w:tc>
          <w:tcPr>
            <w:tcW w:w="4715" w:type="dxa"/>
          </w:tcPr>
          <w:p w:rsidR="00661A23" w:rsidRDefault="00661A23" w:rsidP="00323372"/>
        </w:tc>
      </w:tr>
      <w:tr w:rsidR="00661A23" w:rsidTr="00323372">
        <w:tc>
          <w:tcPr>
            <w:tcW w:w="4714" w:type="dxa"/>
          </w:tcPr>
          <w:p w:rsidR="00661A23" w:rsidRDefault="00661A23" w:rsidP="00323372">
            <w:r>
              <w:t xml:space="preserve">Do they understand what might happen if they </w:t>
            </w:r>
            <w:r w:rsidRPr="0053104B">
              <w:rPr>
                <w:b/>
              </w:rPr>
              <w:t>do not</w:t>
            </w:r>
            <w:r>
              <w:t xml:space="preserve"> let the court know what they think? (what did they say?)</w:t>
            </w:r>
          </w:p>
        </w:tc>
        <w:tc>
          <w:tcPr>
            <w:tcW w:w="4715" w:type="dxa"/>
          </w:tcPr>
          <w:p w:rsidR="00661A23" w:rsidRDefault="00661A23" w:rsidP="00323372"/>
        </w:tc>
      </w:tr>
    </w:tbl>
    <w:p w:rsidR="00661A23" w:rsidRPr="005663A9" w:rsidRDefault="00661A23" w:rsidP="00075D65">
      <w:pPr>
        <w:rPr>
          <w:rFonts w:cs="Arial"/>
        </w:rPr>
      </w:pPr>
      <w:r>
        <w:rPr>
          <w:rFonts w:cs="Arial"/>
        </w:rPr>
        <w:t xml:space="preserve">CYFA s 524 (1B) </w:t>
      </w:r>
      <w:r w:rsidRPr="005663A9">
        <w:rPr>
          <w:rFonts w:cs="Arial"/>
        </w:rPr>
        <w:t>The Court may determine that a chi</w:t>
      </w:r>
      <w:r>
        <w:rPr>
          <w:rFonts w:cs="Arial"/>
        </w:rPr>
        <w:t xml:space="preserve">ld aged 10 years or more is not </w:t>
      </w:r>
      <w:r w:rsidRPr="005663A9">
        <w:rPr>
          <w:rFonts w:cs="Arial"/>
        </w:rPr>
        <w:t>mature enough to give instructions to a legal practitioner, considering—</w:t>
      </w:r>
    </w:p>
    <w:p w:rsidR="00661A23" w:rsidRDefault="00661A23" w:rsidP="00075D65">
      <w:pPr>
        <w:pStyle w:val="VLAa"/>
      </w:pPr>
      <w:r w:rsidRPr="005663A9">
        <w:t>the child's ability to form and communicate the child's own views; and</w:t>
      </w:r>
    </w:p>
    <w:p w:rsidR="00661A23" w:rsidRPr="005663A9" w:rsidRDefault="00661A23" w:rsidP="00075D65">
      <w:pPr>
        <w:pStyle w:val="VLAa"/>
      </w:pPr>
      <w:r w:rsidRPr="005663A9">
        <w:t>the child's ability to give instructions in relation to the primary issues in dispute; and</w:t>
      </w:r>
      <w:r w:rsidRPr="005663A9">
        <w:tab/>
      </w:r>
    </w:p>
    <w:p w:rsidR="00661A23" w:rsidRDefault="00661A23" w:rsidP="00075D65">
      <w:pPr>
        <w:pStyle w:val="VLAa"/>
      </w:pPr>
      <w:r w:rsidRPr="005663A9">
        <w:t>any other matter the Court considers relevant</w:t>
      </w:r>
      <w:r>
        <w:t>.</w:t>
      </w:r>
    </w:p>
    <w:sectPr w:rsidR="00661A23" w:rsidSect="00B2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23" w:rsidRDefault="00661A23" w:rsidP="00D30B8E">
      <w:r>
        <w:separator/>
      </w:r>
    </w:p>
  </w:endnote>
  <w:endnote w:type="continuationSeparator" w:id="0">
    <w:p w:rsidR="00661A23" w:rsidRDefault="00661A23" w:rsidP="00D3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23" w:rsidRDefault="00661A23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A23" w:rsidRDefault="00661A23" w:rsidP="008074B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23" w:rsidRDefault="00661A23" w:rsidP="00323FFD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w:pict>
        <v:line id="_x0000_s2050" alt=" " style="position:absolute;left:0;text-align:left;z-index:251658240;visibility:visible;mso-position-horizontal-relative:page;mso-position-vertical-relative:page" from="14.2pt,809.95pt" to="581.15pt,80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" strokecolor="#a04276" strokeweight=".5pt">
          <v:stroke endcap="round"/>
          <v:shadow opacity="22938f" offset="0"/>
          <w10:wrap anchorx="page" anchory="page"/>
          <w10:anchorlock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23" w:rsidRDefault="00661A23" w:rsidP="00323FFD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23" w:rsidRDefault="00661A23" w:rsidP="00D30B8E">
      <w:r>
        <w:separator/>
      </w:r>
    </w:p>
  </w:footnote>
  <w:footnote w:type="continuationSeparator" w:id="0">
    <w:p w:rsidR="00661A23" w:rsidRDefault="00661A23" w:rsidP="00D3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23" w:rsidRDefault="00661A2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A23" w:rsidRDefault="00661A23" w:rsidP="00091A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23" w:rsidRPr="00DA06DA" w:rsidRDefault="00661A23" w:rsidP="007F6535">
    <w:pPr>
      <w:spacing w:after="80" w:line="240" w:lineRule="auto"/>
      <w:ind w:left="-330"/>
      <w:rPr>
        <w:rFonts w:cs="Arial"/>
        <w:color w:val="A04276"/>
        <w:sz w:val="18"/>
        <w:szCs w:val="18"/>
      </w:rPr>
    </w:pPr>
    <w:r w:rsidRPr="00DA06DA">
      <w:rPr>
        <w:rFonts w:cs="Arial"/>
        <w:color w:val="A04276"/>
        <w:sz w:val="18"/>
        <w:szCs w:val="18"/>
      </w:rPr>
      <w:t>Family, Youth and Children’s Law</w:t>
    </w:r>
  </w:p>
  <w:p w:rsidR="00661A23" w:rsidRPr="00DA06DA" w:rsidRDefault="00661A23" w:rsidP="007F6535">
    <w:pPr>
      <w:spacing w:line="240" w:lineRule="auto"/>
      <w:ind w:left="-330"/>
      <w:rPr>
        <w:rFonts w:ascii="Arial Bold" w:hAnsi="Arial Bold" w:cs="Arial"/>
        <w:color w:val="A04276"/>
      </w:rPr>
    </w:pPr>
    <w:r>
      <w:rPr>
        <w:noProof/>
        <w:lang w:eastAsia="en-AU"/>
      </w:rPr>
      <w:pict>
        <v:line id="Straight Connector 3" o:spid="_x0000_s2049" alt=" " style="position:absolute;left:0;text-align:left;z-index:-251659264;visibility:visible;mso-position-horizontal-relative:page;mso-position-vertical-relative:page" from="14.2pt,53.75pt" to="581.15pt,8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" strokecolor="#a04276" strokeweight=".5pt">
          <w10:wrap anchorx="page" anchory="page"/>
          <w10:anchorlock/>
        </v:line>
      </w:pict>
    </w:r>
    <w:r>
      <w:rPr>
        <w:rFonts w:ascii="Arial Bold" w:hAnsi="Arial Bold" w:cs="Arial"/>
        <w:b/>
        <w:color w:val="A04276"/>
        <w:sz w:val="18"/>
        <w:szCs w:val="18"/>
      </w:rPr>
      <w:t>Children’s Court Family Division Checklist 1 – Assessing capacity to give instructions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23" w:rsidRDefault="00661A23" w:rsidP="007F6535">
    <w:pPr>
      <w:pStyle w:val="VLAProgram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Victoria Legal Aid Lawyers and Services" style="position:absolute;left:0;text-align:left;margin-left:14.2pt;margin-top:14.2pt;width:562.5pt;height:84.75pt;z-index:-251657216;mso-position-horizontal-relative:page;mso-position-vertical-relative:page">
          <v:imagedata r:id="rId1" o:title=""/>
          <w10:wrap anchorx="page" anchory="page"/>
        </v:shape>
      </w:pict>
    </w:r>
    <w:r>
      <w:t>Family, Youth and Children’s Law</w:t>
    </w:r>
  </w:p>
  <w:p w:rsidR="00661A23" w:rsidRDefault="00661A23" w:rsidP="007F6535">
    <w:pPr>
      <w:pStyle w:val="VLAPublicationdate"/>
    </w:pPr>
    <w:r>
      <w:t>April 2012</w:t>
    </w:r>
    <w:r w:rsidRPr="00244499">
      <w:t xml:space="preserve"> </w:t>
    </w:r>
    <w:r>
      <w:rPr>
        <w:noProof/>
        <w:lang w:eastAsia="en-AU"/>
      </w:rPr>
      <w:pict>
        <v:line id="Line 3" o:spid="_x0000_s2052" alt=" " style="position:absolute;left:0;text-align:left;z-index:251656192;visibility:visible;mso-position-horizontal-relative:page;mso-position-vertical-relative:page" from="14.2pt,809.9pt" to="581.15pt,80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" strokecolor="#a04276" strokeweight=".5pt">
          <v:stroke endcap="round"/>
          <v:shadow opacity="22938f" offset="0"/>
          <w10:wrap anchorx="page"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03A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4F6B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0AE8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C08C5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cs="Times New Roman" w:hint="default"/>
      </w:rPr>
    </w:lvl>
  </w:abstractNum>
  <w:abstractNum w:abstractNumId="6">
    <w:nsid w:val="4207456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48134211"/>
    <w:multiLevelType w:val="multilevel"/>
    <w:tmpl w:val="044AF4AE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AD06338"/>
    <w:multiLevelType w:val="multilevel"/>
    <w:tmpl w:val="64385824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(%2)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Arial" w:hAnsi="Arial" w:cs="Arial" w:hint="default"/>
        <w:b w:val="0"/>
        <w:i w:val="0"/>
        <w:sz w:val="24"/>
      </w:rPr>
    </w:lvl>
  </w:abstractNum>
  <w:abstractNum w:abstractNumId="9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cs="Times New Roman" w:hint="default"/>
      </w:rPr>
    </w:lvl>
  </w:abstractNum>
  <w:abstractNum w:abstractNumId="1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628E2"/>
    <w:multiLevelType w:val="multilevel"/>
    <w:tmpl w:val="08CCF84C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Arial" w:hAnsi="Arial" w:cs="Arial" w:hint="default"/>
        <w:b w:val="0"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9"/>
  </w:num>
  <w:num w:numId="16">
    <w:abstractNumId w:val="8"/>
  </w:num>
  <w:num w:numId="17">
    <w:abstractNumId w:val="9"/>
  </w:num>
  <w:num w:numId="18">
    <w:abstractNumId w:val="9"/>
  </w:num>
  <w:num w:numId="19">
    <w:abstractNumId w:val="10"/>
  </w:num>
  <w:num w:numId="20">
    <w:abstractNumId w:val="9"/>
  </w:num>
  <w:num w:numId="21">
    <w:abstractNumId w:val="5"/>
  </w:num>
  <w:num w:numId="22">
    <w:abstractNumId w:val="9"/>
  </w:num>
  <w:num w:numId="23">
    <w:abstractNumId w:val="9"/>
  </w:num>
  <w:num w:numId="24">
    <w:abstractNumId w:val="7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00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PubVPasteboard_" w:val="1"/>
    <w:docVar w:name="OpenInPublishingView" w:val="0"/>
  </w:docVars>
  <w:rsids>
    <w:rsidRoot w:val="00D042C0"/>
    <w:rsid w:val="00000B02"/>
    <w:rsid w:val="000078CE"/>
    <w:rsid w:val="000759A6"/>
    <w:rsid w:val="00075D65"/>
    <w:rsid w:val="00080A83"/>
    <w:rsid w:val="00091AFC"/>
    <w:rsid w:val="000A1C94"/>
    <w:rsid w:val="000E1BEB"/>
    <w:rsid w:val="001023DB"/>
    <w:rsid w:val="00151B7E"/>
    <w:rsid w:val="00160C7E"/>
    <w:rsid w:val="00181303"/>
    <w:rsid w:val="00203389"/>
    <w:rsid w:val="00244499"/>
    <w:rsid w:val="002B73A4"/>
    <w:rsid w:val="002D723E"/>
    <w:rsid w:val="00306C10"/>
    <w:rsid w:val="00310DD1"/>
    <w:rsid w:val="00315C03"/>
    <w:rsid w:val="003224F8"/>
    <w:rsid w:val="00323372"/>
    <w:rsid w:val="00323FFD"/>
    <w:rsid w:val="00360994"/>
    <w:rsid w:val="00362E86"/>
    <w:rsid w:val="003655D7"/>
    <w:rsid w:val="00386E02"/>
    <w:rsid w:val="003921BD"/>
    <w:rsid w:val="003C0E07"/>
    <w:rsid w:val="00402557"/>
    <w:rsid w:val="00423E52"/>
    <w:rsid w:val="00427C16"/>
    <w:rsid w:val="004421BD"/>
    <w:rsid w:val="00443649"/>
    <w:rsid w:val="00487230"/>
    <w:rsid w:val="004D7100"/>
    <w:rsid w:val="004F0742"/>
    <w:rsid w:val="004F27F7"/>
    <w:rsid w:val="004F5DB2"/>
    <w:rsid w:val="00504F13"/>
    <w:rsid w:val="0053104B"/>
    <w:rsid w:val="005317C2"/>
    <w:rsid w:val="005663A9"/>
    <w:rsid w:val="005B1640"/>
    <w:rsid w:val="005B3D02"/>
    <w:rsid w:val="005C1DFD"/>
    <w:rsid w:val="005D19C7"/>
    <w:rsid w:val="005D4A19"/>
    <w:rsid w:val="005D5C9C"/>
    <w:rsid w:val="00601F57"/>
    <w:rsid w:val="0066019E"/>
    <w:rsid w:val="00661A23"/>
    <w:rsid w:val="006764E3"/>
    <w:rsid w:val="006A00A7"/>
    <w:rsid w:val="006B35B8"/>
    <w:rsid w:val="006B3F5E"/>
    <w:rsid w:val="006B612D"/>
    <w:rsid w:val="006B6E7E"/>
    <w:rsid w:val="006F181A"/>
    <w:rsid w:val="006F2D6F"/>
    <w:rsid w:val="00714549"/>
    <w:rsid w:val="00724661"/>
    <w:rsid w:val="00756EFC"/>
    <w:rsid w:val="00781FFA"/>
    <w:rsid w:val="0078739B"/>
    <w:rsid w:val="007B0612"/>
    <w:rsid w:val="007D5BA7"/>
    <w:rsid w:val="007F6535"/>
    <w:rsid w:val="008074B3"/>
    <w:rsid w:val="00847377"/>
    <w:rsid w:val="00856DA8"/>
    <w:rsid w:val="008A1E5F"/>
    <w:rsid w:val="008C19E6"/>
    <w:rsid w:val="008D0999"/>
    <w:rsid w:val="008F4DC6"/>
    <w:rsid w:val="00940793"/>
    <w:rsid w:val="0099270D"/>
    <w:rsid w:val="0099611C"/>
    <w:rsid w:val="009A74F1"/>
    <w:rsid w:val="009B59BF"/>
    <w:rsid w:val="009D5EAD"/>
    <w:rsid w:val="009E1AC3"/>
    <w:rsid w:val="00A4395A"/>
    <w:rsid w:val="00A93509"/>
    <w:rsid w:val="00AB5376"/>
    <w:rsid w:val="00AC3D95"/>
    <w:rsid w:val="00B044A6"/>
    <w:rsid w:val="00B24F85"/>
    <w:rsid w:val="00BD3873"/>
    <w:rsid w:val="00BE36EB"/>
    <w:rsid w:val="00C16B80"/>
    <w:rsid w:val="00C33AEF"/>
    <w:rsid w:val="00C415B1"/>
    <w:rsid w:val="00C5110D"/>
    <w:rsid w:val="00C64A61"/>
    <w:rsid w:val="00C81372"/>
    <w:rsid w:val="00C930A7"/>
    <w:rsid w:val="00CB48F9"/>
    <w:rsid w:val="00CC216F"/>
    <w:rsid w:val="00CF2D05"/>
    <w:rsid w:val="00D042C0"/>
    <w:rsid w:val="00D30B8E"/>
    <w:rsid w:val="00DA06DA"/>
    <w:rsid w:val="00DD5EE1"/>
    <w:rsid w:val="00DE037E"/>
    <w:rsid w:val="00E70D54"/>
    <w:rsid w:val="00E92D5D"/>
    <w:rsid w:val="00EF4FC5"/>
    <w:rsid w:val="00F333AC"/>
    <w:rsid w:val="00FA2FC1"/>
    <w:rsid w:val="00FB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E6"/>
    <w:pPr>
      <w:spacing w:after="120" w:line="30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DB2"/>
    <w:pPr>
      <w:keepNext/>
      <w:spacing w:before="240" w:after="240"/>
      <w:outlineLvl w:val="0"/>
    </w:pPr>
    <w:rPr>
      <w:rFonts w:cs="Arial"/>
      <w:b/>
      <w:bCs/>
      <w:color w:val="A04276"/>
      <w:kern w:val="32"/>
      <w:sz w:val="28"/>
      <w:szCs w:val="26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DB2"/>
    <w:pPr>
      <w:keepNext/>
      <w:spacing w:before="160" w:after="40"/>
      <w:outlineLvl w:val="1"/>
    </w:pPr>
    <w:rPr>
      <w:rFonts w:cs="Arial"/>
      <w:b/>
      <w:bCs/>
      <w:iCs/>
      <w:color w:val="A04276"/>
      <w:sz w:val="26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3389"/>
    <w:pPr>
      <w:keepNext/>
      <w:spacing w:before="120" w:after="40"/>
      <w:outlineLvl w:val="2"/>
    </w:pPr>
    <w:rPr>
      <w:rFonts w:cs="Arial"/>
      <w:b/>
      <w:bCs/>
      <w:sz w:val="24"/>
      <w:szCs w:val="26"/>
      <w:lang w:eastAsia="en-AU"/>
    </w:rPr>
  </w:style>
  <w:style w:type="paragraph" w:styleId="Heading4">
    <w:name w:val="heading 4"/>
    <w:basedOn w:val="Normal"/>
    <w:link w:val="Heading4Char"/>
    <w:uiPriority w:val="99"/>
    <w:qFormat/>
    <w:rsid w:val="00203389"/>
    <w:pPr>
      <w:keepNext/>
      <w:numPr>
        <w:numId w:val="1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link w:val="Heading5Char"/>
    <w:uiPriority w:val="99"/>
    <w:qFormat/>
    <w:locked/>
    <w:rsid w:val="00203389"/>
    <w:pPr>
      <w:keepNext/>
      <w:numPr>
        <w:numId w:val="11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tabs>
        <w:tab w:val="clear" w:pos="926"/>
        <w:tab w:val="num" w:pos="510"/>
      </w:tabs>
      <w:ind w:left="510" w:right="284" w:hanging="170"/>
      <w:outlineLvl w:val="4"/>
    </w:p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06C10"/>
    <w:pPr>
      <w:numPr>
        <w:ilvl w:val="6"/>
        <w:numId w:val="13"/>
      </w:numPr>
      <w:spacing w:before="240" w:after="60" w:line="240" w:lineRule="atLeast"/>
      <w:outlineLvl w:val="6"/>
    </w:pPr>
    <w:rPr>
      <w:sz w:val="21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06C10"/>
    <w:pPr>
      <w:numPr>
        <w:ilvl w:val="7"/>
        <w:numId w:val="13"/>
      </w:numPr>
      <w:spacing w:before="240" w:after="60" w:line="240" w:lineRule="atLeast"/>
      <w:outlineLvl w:val="7"/>
    </w:pPr>
    <w:rPr>
      <w:i/>
      <w:iCs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06C10"/>
    <w:pPr>
      <w:numPr>
        <w:ilvl w:val="8"/>
        <w:numId w:val="13"/>
      </w:numPr>
      <w:spacing w:before="240" w:after="60" w:line="240" w:lineRule="atLeas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/>
      <w:szCs w:val="24"/>
      <w:shd w:val="clear" w:color="auto" w:fill="DDDED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0759A6"/>
    <w:pPr>
      <w:tabs>
        <w:tab w:val="center" w:pos="4604"/>
        <w:tab w:val="right" w:pos="921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rsid w:val="00203389"/>
    <w:pPr>
      <w:numPr>
        <w:numId w:val="21"/>
      </w:numPr>
    </w:pPr>
  </w:style>
  <w:style w:type="paragraph" w:styleId="Footer">
    <w:name w:val="footer"/>
    <w:basedOn w:val="Normal"/>
    <w:link w:val="FooterChar"/>
    <w:uiPriority w:val="99"/>
    <w:rsid w:val="000759A6"/>
    <w:pPr>
      <w:widowControl w:val="0"/>
      <w:tabs>
        <w:tab w:val="right" w:pos="9214"/>
      </w:tabs>
      <w:spacing w:before="40" w:after="40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eastAsia="en-US"/>
    </w:rPr>
  </w:style>
  <w:style w:type="paragraph" w:styleId="ListBullet2">
    <w:name w:val="List Bullet 2"/>
    <w:basedOn w:val="Normal"/>
    <w:uiPriority w:val="99"/>
    <w:rsid w:val="00203389"/>
    <w:pPr>
      <w:numPr>
        <w:ilvl w:val="1"/>
        <w:numId w:val="11"/>
      </w:numPr>
      <w:tabs>
        <w:tab w:val="clear" w:pos="926"/>
        <w:tab w:val="num" w:pos="680"/>
      </w:tabs>
      <w:ind w:left="680" w:hanging="170"/>
    </w:pPr>
  </w:style>
  <w:style w:type="character" w:styleId="PageNumber">
    <w:name w:val="page number"/>
    <w:basedOn w:val="DefaultParagraphFont"/>
    <w:uiPriority w:val="99"/>
    <w:semiHidden/>
    <w:rsid w:val="00306C10"/>
    <w:rPr>
      <w:rFonts w:ascii="Arial" w:hAnsi="Arial" w:cs="Times New Roman"/>
      <w:sz w:val="18"/>
    </w:rPr>
  </w:style>
  <w:style w:type="paragraph" w:styleId="ListBullet3">
    <w:name w:val="List Bullet 3"/>
    <w:basedOn w:val="Normal"/>
    <w:uiPriority w:val="99"/>
    <w:rsid w:val="00203389"/>
    <w:pPr>
      <w:numPr>
        <w:ilvl w:val="2"/>
        <w:numId w:val="11"/>
      </w:numPr>
      <w:tabs>
        <w:tab w:val="clear" w:pos="926"/>
        <w:tab w:val="num" w:pos="851"/>
      </w:tabs>
      <w:ind w:left="851" w:hanging="171"/>
    </w:pPr>
  </w:style>
  <w:style w:type="character" w:styleId="FootnoteReference">
    <w:name w:val="footnote reference"/>
    <w:basedOn w:val="DefaultParagraphFont"/>
    <w:uiPriority w:val="99"/>
    <w:rsid w:val="00323FFD"/>
    <w:rPr>
      <w:rFonts w:ascii="Arial" w:hAnsi="Arial" w:cs="Times New Roman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23FFD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lang w:eastAsia="en-US"/>
    </w:rPr>
  </w:style>
  <w:style w:type="paragraph" w:customStyle="1" w:styleId="AppendixH1">
    <w:name w:val="Appendix H1"/>
    <w:next w:val="Normal"/>
    <w:uiPriority w:val="99"/>
    <w:rsid w:val="004F5DB2"/>
    <w:pPr>
      <w:spacing w:before="240" w:after="240" w:line="300" w:lineRule="atLeast"/>
    </w:pPr>
    <w:rPr>
      <w:rFonts w:ascii="Arial" w:hAnsi="Arial" w:cs="Arial"/>
      <w:b/>
      <w:bCs/>
      <w:color w:val="A04276"/>
      <w:kern w:val="32"/>
      <w:sz w:val="28"/>
      <w:szCs w:val="26"/>
    </w:rPr>
  </w:style>
  <w:style w:type="paragraph" w:customStyle="1" w:styleId="VLAi">
    <w:name w:val="VLA i."/>
    <w:aliases w:val="ii.,iii."/>
    <w:uiPriority w:val="99"/>
    <w:rsid w:val="000759A6"/>
    <w:pPr>
      <w:numPr>
        <w:ilvl w:val="2"/>
        <w:numId w:val="16"/>
      </w:num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icture">
    <w:name w:val="VLA picture"/>
    <w:next w:val="VLAcaption"/>
    <w:uiPriority w:val="99"/>
    <w:rsid w:val="00306C10"/>
    <w:pPr>
      <w:spacing w:after="60" w:line="300" w:lineRule="atLeast"/>
    </w:pPr>
    <w:rPr>
      <w:rFonts w:ascii="Arial" w:hAnsi="Arial"/>
      <w:sz w:val="20"/>
      <w:szCs w:val="24"/>
      <w:lang w:eastAsia="en-US"/>
    </w:rPr>
  </w:style>
  <w:style w:type="paragraph" w:customStyle="1" w:styleId="VLAcaption">
    <w:name w:val="VLA caption"/>
    <w:next w:val="Normal"/>
    <w:uiPriority w:val="99"/>
    <w:rsid w:val="00306C10"/>
    <w:pPr>
      <w:spacing w:after="120" w:line="280" w:lineRule="atLeast"/>
    </w:pPr>
    <w:rPr>
      <w:rFonts w:ascii="Arial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uiPriority w:val="99"/>
    <w:rsid w:val="00310DD1"/>
    <w:pPr>
      <w:spacing w:line="240" w:lineRule="atLeast"/>
      <w:ind w:left="720"/>
    </w:pPr>
    <w:rPr>
      <w:rFonts w:ascii="Arial" w:hAnsi="Arial"/>
      <w:i/>
      <w:sz w:val="20"/>
      <w:szCs w:val="24"/>
      <w:lang w:eastAsia="en-US"/>
    </w:rPr>
  </w:style>
  <w:style w:type="paragraph" w:customStyle="1" w:styleId="VLA1">
    <w:name w:val="VLA 1."/>
    <w:aliases w:val="2.,3."/>
    <w:uiPriority w:val="99"/>
    <w:rsid w:val="000759A6"/>
    <w:pPr>
      <w:numPr>
        <w:numId w:val="16"/>
      </w:num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a">
    <w:name w:val="VLA a."/>
    <w:aliases w:val="b.,c."/>
    <w:uiPriority w:val="99"/>
    <w:rsid w:val="000759A6"/>
    <w:pPr>
      <w:numPr>
        <w:ilvl w:val="1"/>
        <w:numId w:val="16"/>
      </w:num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Confidentialityclause">
    <w:name w:val="Confidentiality clause"/>
    <w:uiPriority w:val="99"/>
    <w:rsid w:val="00306C10"/>
    <w:rPr>
      <w:rFonts w:ascii="Arial" w:hAnsi="Arial"/>
      <w:bCs/>
      <w:kern w:val="28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323FFD"/>
    <w:rPr>
      <w:rFonts w:ascii="Arial" w:hAnsi="Arial" w:cs="Times New Roman"/>
      <w:color w:val="0000FF"/>
      <w:u w:val="single"/>
      <w:lang w:val="en-AU"/>
    </w:rPr>
  </w:style>
  <w:style w:type="paragraph" w:styleId="ListBullet4">
    <w:name w:val="List Bullet 4"/>
    <w:basedOn w:val="Normal"/>
    <w:uiPriority w:val="99"/>
    <w:semiHidden/>
    <w:rsid w:val="00306C10"/>
    <w:pPr>
      <w:spacing w:after="80"/>
    </w:pPr>
  </w:style>
  <w:style w:type="character" w:styleId="Strong">
    <w:name w:val="Strong"/>
    <w:basedOn w:val="DefaultParagraphFont"/>
    <w:uiPriority w:val="99"/>
    <w:qFormat/>
    <w:locked/>
    <w:rsid w:val="00323F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23FFD"/>
    <w:pPr>
      <w:spacing w:before="60" w:after="60" w:line="240" w:lineRule="atLeas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99"/>
    <w:locked/>
    <w:rsid w:val="004F5DB2"/>
    <w:pPr>
      <w:tabs>
        <w:tab w:val="right" w:leader="dot" w:pos="9790"/>
      </w:tabs>
      <w:spacing w:before="60" w:after="60" w:line="240" w:lineRule="auto"/>
      <w:ind w:left="567" w:right="760" w:hanging="567"/>
    </w:pPr>
    <w:rPr>
      <w:b/>
      <w:sz w:val="20"/>
    </w:rPr>
  </w:style>
  <w:style w:type="paragraph" w:styleId="TOC2">
    <w:name w:val="toc 2"/>
    <w:basedOn w:val="Normal"/>
    <w:next w:val="Normal"/>
    <w:uiPriority w:val="99"/>
    <w:locked/>
    <w:rsid w:val="00323FFD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99"/>
    <w:locked/>
    <w:rsid w:val="00323FFD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uiPriority w:val="99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character" w:customStyle="1" w:styleId="VLAHiddenText">
    <w:name w:val="VLA Hidden Text"/>
    <w:uiPriority w:val="99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uiPriority w:val="99"/>
    <w:rsid w:val="000759A6"/>
    <w:pPr>
      <w:keepNext/>
      <w:spacing w:after="200" w:line="300" w:lineRule="atLeast"/>
    </w:pPr>
    <w:rPr>
      <w:rFonts w:ascii="Arial" w:hAnsi="Arial"/>
      <w:b/>
      <w:szCs w:val="24"/>
      <w:lang w:eastAsia="en-US"/>
    </w:rPr>
  </w:style>
  <w:style w:type="paragraph" w:customStyle="1" w:styleId="VLALetterText">
    <w:name w:val="VLA Letter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rogram">
    <w:name w:val="VLA Program"/>
    <w:basedOn w:val="Header"/>
    <w:next w:val="Normal"/>
    <w:uiPriority w:val="99"/>
    <w:rsid w:val="007F6535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uiPriority w:val="99"/>
    <w:rsid w:val="00487230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uiPriority w:val="99"/>
    <w:rsid w:val="00487230"/>
    <w:rPr>
      <w:b/>
      <w:lang w:eastAsia="en-AU"/>
    </w:rPr>
  </w:style>
  <w:style w:type="paragraph" w:customStyle="1" w:styleId="AppendixH2">
    <w:name w:val="Appendix H2"/>
    <w:next w:val="Normal"/>
    <w:uiPriority w:val="99"/>
    <w:rsid w:val="004F5DB2"/>
    <w:pPr>
      <w:spacing w:before="160" w:after="40" w:line="300" w:lineRule="atLeast"/>
    </w:pPr>
    <w:rPr>
      <w:rFonts w:ascii="Arial" w:hAnsi="Arial" w:cs="Arial"/>
      <w:b/>
      <w:bCs/>
      <w:iCs/>
      <w:color w:val="A04276"/>
      <w:sz w:val="26"/>
      <w:szCs w:val="28"/>
    </w:rPr>
  </w:style>
  <w:style w:type="paragraph" w:customStyle="1" w:styleId="AppendixH3">
    <w:name w:val="Appendix H3"/>
    <w:next w:val="Normal"/>
    <w:uiPriority w:val="99"/>
    <w:rsid w:val="00203389"/>
    <w:pPr>
      <w:spacing w:before="120" w:after="40" w:line="300" w:lineRule="atLeast"/>
    </w:pPr>
    <w:rPr>
      <w:rFonts w:ascii="Arial" w:hAnsi="Arial" w:cs="Arial"/>
      <w:b/>
      <w:bCs/>
      <w:sz w:val="24"/>
      <w:szCs w:val="26"/>
    </w:rPr>
  </w:style>
  <w:style w:type="paragraph" w:customStyle="1" w:styleId="Appendix">
    <w:name w:val="Appendix"/>
    <w:next w:val="Normal"/>
    <w:uiPriority w:val="99"/>
    <w:rsid w:val="00C5110D"/>
    <w:pPr>
      <w:numPr>
        <w:numId w:val="24"/>
      </w:numPr>
      <w:spacing w:before="240" w:after="240" w:line="280" w:lineRule="exact"/>
      <w:ind w:left="1760" w:hanging="1760"/>
    </w:pPr>
    <w:rPr>
      <w:rFonts w:ascii="Arial" w:hAnsi="Arial" w:cs="Arial"/>
      <w:b/>
      <w:bCs/>
      <w:color w:val="A04276"/>
      <w:kern w:val="32"/>
      <w:sz w:val="28"/>
      <w:szCs w:val="32"/>
    </w:rPr>
  </w:style>
  <w:style w:type="paragraph" w:customStyle="1" w:styleId="TableHeader">
    <w:name w:val="Table Header"/>
    <w:basedOn w:val="Normal"/>
    <w:uiPriority w:val="99"/>
    <w:rsid w:val="00075D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Outlook</Application>
  <DocSecurity>0</DocSecurity>
  <Lines>0</Lines>
  <Paragraphs>0</Paragraphs>
  <ScaleCrop>false</ScaleCrop>
  <Company>Victoria Legal Aid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1_Family, Youth and Children's Law</dc:title>
  <dc:subject/>
  <dc:creator>KylieBr</dc:creator>
  <cp:keywords/>
  <dc:description/>
  <cp:lastModifiedBy/>
  <cp:revision>1</cp:revision>
  <dcterms:created xsi:type="dcterms:W3CDTF">2021-04-29T23:23:00Z</dcterms:created>
  <dcterms:modified xsi:type="dcterms:W3CDTF">2021-04-29T23:23:00Z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