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4c750a1d2f2490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CC486" w14:textId="35D894B3" w:rsidR="00E50B26" w:rsidRDefault="006352E4" w:rsidP="00E50B26">
      <w:pPr>
        <w:pStyle w:val="Heading1"/>
      </w:pPr>
      <w:r>
        <w:t>Guidance note</w:t>
      </w:r>
      <w:r w:rsidR="00194A18">
        <w:t>:</w:t>
      </w:r>
      <w:r>
        <w:t xml:space="preserve"> </w:t>
      </w:r>
      <w:r w:rsidR="00ED6232">
        <w:t>Conviction</w:t>
      </w:r>
      <w:r>
        <w:t xml:space="preserve"> appeal merits advice</w:t>
      </w:r>
    </w:p>
    <w:p w14:paraId="5CD482A7" w14:textId="28622B6E" w:rsidR="00AA3C8D" w:rsidRDefault="006352E4" w:rsidP="00AA3C8D">
      <w:pPr>
        <w:pStyle w:val="Heading2"/>
      </w:pPr>
      <w:r>
        <w:t>Overview</w:t>
      </w:r>
    </w:p>
    <w:p w14:paraId="05320E58" w14:textId="059A9CC5" w:rsidR="008A5B6A" w:rsidRDefault="006352E4" w:rsidP="0033013E">
      <w:pPr>
        <w:rPr>
          <w:rStyle w:val="normaltextrun"/>
          <w:rFonts w:cs="Arial"/>
        </w:rPr>
      </w:pPr>
      <w:r w:rsidRPr="006352E4">
        <w:rPr>
          <w:rStyle w:val="normaltextrun"/>
          <w:rFonts w:cs="Arial"/>
        </w:rPr>
        <w:t xml:space="preserve">In making decisions </w:t>
      </w:r>
      <w:r w:rsidR="00A36866">
        <w:rPr>
          <w:rStyle w:val="normaltextrun"/>
          <w:rFonts w:cs="Arial"/>
        </w:rPr>
        <w:t xml:space="preserve">in relation to the funding of higher court appeals, VLA </w:t>
      </w:r>
      <w:r w:rsidRPr="006352E4">
        <w:rPr>
          <w:rStyle w:val="normaltextrun"/>
          <w:rFonts w:cs="Arial"/>
        </w:rPr>
        <w:t>relies upon the advice of counsel briefed</w:t>
      </w:r>
      <w:r w:rsidR="00A36866">
        <w:rPr>
          <w:rStyle w:val="normaltextrun"/>
          <w:rFonts w:cs="Arial"/>
        </w:rPr>
        <w:t xml:space="preserve"> to determine whether there are reasonable grounds of appeal</w:t>
      </w:r>
      <w:r w:rsidRPr="006352E4">
        <w:rPr>
          <w:rStyle w:val="normaltextrun"/>
          <w:rFonts w:cs="Arial"/>
        </w:rPr>
        <w:t>.</w:t>
      </w:r>
    </w:p>
    <w:p w14:paraId="4CF97B40" w14:textId="13C2D258" w:rsidR="0097290C" w:rsidRDefault="006352E4" w:rsidP="0033013E">
      <w:pPr>
        <w:rPr>
          <w:rStyle w:val="normaltextrun"/>
          <w:rFonts w:cs="Arial"/>
        </w:rPr>
      </w:pPr>
      <w:r w:rsidRPr="006352E4">
        <w:rPr>
          <w:rStyle w:val="normaltextrun"/>
          <w:rFonts w:cs="Arial"/>
        </w:rPr>
        <w:t>The purpose of this note is to provide guidance to</w:t>
      </w:r>
      <w:r w:rsidR="00700B6F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 xml:space="preserve">counsel when drafting advices in relation to the merits of appealing against </w:t>
      </w:r>
      <w:r w:rsidR="00ED6232">
        <w:rPr>
          <w:rStyle w:val="normaltextrun"/>
          <w:rFonts w:cs="Arial"/>
        </w:rPr>
        <w:t>conviction</w:t>
      </w:r>
      <w:r w:rsidRPr="006352E4">
        <w:rPr>
          <w:rStyle w:val="normaltextrun"/>
          <w:rFonts w:cs="Arial"/>
        </w:rPr>
        <w:t>.</w:t>
      </w:r>
    </w:p>
    <w:p w14:paraId="1AE8AFED" w14:textId="1F2D5E87" w:rsidR="006352E4" w:rsidRPr="006352E4" w:rsidRDefault="006352E4" w:rsidP="0097290C">
      <w:pPr>
        <w:pStyle w:val="Heading2"/>
      </w:pPr>
      <w:r>
        <w:t>Guideline 7.</w:t>
      </w:r>
      <w:r w:rsidR="00ED6232">
        <w:t>6</w:t>
      </w:r>
      <w:r>
        <w:t xml:space="preserve"> – leave to appeal against </w:t>
      </w:r>
      <w:r w:rsidR="00ED6232">
        <w:t>conviction</w:t>
      </w:r>
    </w:p>
    <w:p w14:paraId="53CC358C" w14:textId="66789488" w:rsidR="006352E4" w:rsidRPr="00ED6232" w:rsidRDefault="0033013E" w:rsidP="0033013E">
      <w:pPr>
        <w:rPr>
          <w:rStyle w:val="eop"/>
          <w:rFonts w:cs="Arial"/>
          <w:szCs w:val="22"/>
        </w:rPr>
      </w:pPr>
      <w:hyperlink r:id="rId7" w:history="1">
        <w:r w:rsidR="006352E4" w:rsidRPr="008A5B6A">
          <w:rPr>
            <w:rStyle w:val="Hyperlink"/>
            <w:rFonts w:cs="Arial"/>
          </w:rPr>
          <w:t>Guideline 7.</w:t>
        </w:r>
        <w:r w:rsidR="00ED6232" w:rsidRPr="008A5B6A">
          <w:rPr>
            <w:rStyle w:val="Hyperlink"/>
            <w:rFonts w:cs="Arial"/>
          </w:rPr>
          <w:t>6</w:t>
        </w:r>
      </w:hyperlink>
      <w:r w:rsidR="008A5B6A">
        <w:rPr>
          <w:rStyle w:val="normaltextrun"/>
          <w:rFonts w:cs="Arial"/>
        </w:rPr>
        <w:t xml:space="preserve"> </w:t>
      </w:r>
      <w:r w:rsidR="006352E4" w:rsidRPr="006352E4">
        <w:rPr>
          <w:rStyle w:val="normaltextrun"/>
          <w:rFonts w:cs="Arial"/>
        </w:rPr>
        <w:t>of VLA’s</w:t>
      </w:r>
      <w:r w:rsidR="008A5B6A">
        <w:rPr>
          <w:rStyle w:val="normaltextrun"/>
          <w:rFonts w:cs="Arial"/>
        </w:rPr>
        <w:t xml:space="preserve"> </w:t>
      </w:r>
      <w:r w:rsidR="006352E4" w:rsidRPr="006352E4">
        <w:rPr>
          <w:rStyle w:val="normaltextrun"/>
          <w:rFonts w:cs="Arial"/>
          <w:i/>
          <w:iCs/>
        </w:rPr>
        <w:t>Handbook</w:t>
      </w:r>
      <w:r w:rsidR="008A5B6A">
        <w:rPr>
          <w:rStyle w:val="normaltextrun"/>
          <w:rFonts w:cs="Arial"/>
          <w:i/>
          <w:iCs/>
        </w:rPr>
        <w:t xml:space="preserve"> </w:t>
      </w:r>
      <w:r w:rsidR="00700B6F">
        <w:rPr>
          <w:rStyle w:val="normaltextrun"/>
          <w:rFonts w:cs="Arial"/>
          <w:i/>
          <w:iCs/>
        </w:rPr>
        <w:t xml:space="preserve">for Lawyers </w:t>
      </w:r>
      <w:r w:rsidR="006352E4" w:rsidRPr="006352E4">
        <w:rPr>
          <w:rStyle w:val="normaltextrun"/>
          <w:rFonts w:cs="Arial"/>
        </w:rPr>
        <w:t>provides that:</w:t>
      </w:r>
    </w:p>
    <w:p w14:paraId="056B5459" w14:textId="3D7C807A" w:rsidR="00ED6232" w:rsidRPr="00ED6232" w:rsidRDefault="00ED6232" w:rsidP="0033013E">
      <w:pPr>
        <w:rPr>
          <w:lang w:eastAsia="en-AU"/>
        </w:rPr>
      </w:pPr>
      <w:r w:rsidRPr="00ED6232">
        <w:rPr>
          <w:lang w:eastAsia="en-AU"/>
        </w:rPr>
        <w:t>Victoria Legal Aid (VLA) may make a grant of legal assistance for leave to appeal against conviction or conviction and sentence in the Court of Appeal where:</w:t>
      </w:r>
    </w:p>
    <w:p w14:paraId="6981D799" w14:textId="5ED8ABF3" w:rsidR="00ED6232" w:rsidRPr="00ED6232" w:rsidRDefault="00ED6232" w:rsidP="00017876">
      <w:pPr>
        <w:pStyle w:val="ListBullet"/>
        <w:rPr>
          <w:lang w:eastAsia="en-AU"/>
        </w:rPr>
      </w:pPr>
      <w:r w:rsidRPr="00ED6232">
        <w:rPr>
          <w:lang w:eastAsia="en-AU"/>
        </w:rPr>
        <w:t>the applicant was sentenced to a term of immediate imprisonment or detention (unless the applicant is a child)</w:t>
      </w:r>
    </w:p>
    <w:p w14:paraId="733ABEC7" w14:textId="7DCBBFE4" w:rsidR="00ED6232" w:rsidRDefault="00ED6232" w:rsidP="003A2178">
      <w:pPr>
        <w:pStyle w:val="ListBullet"/>
        <w:rPr>
          <w:lang w:eastAsia="en-AU"/>
        </w:rPr>
      </w:pPr>
      <w:r w:rsidRPr="00ED6232">
        <w:rPr>
          <w:lang w:eastAsia="en-AU"/>
        </w:rPr>
        <w:t>there is a reasonable prospect that the court would reduce the total effective sentence, youth detention order, non-parole period or period prior to recognisance release order (unless the applicant is a child)</w:t>
      </w:r>
    </w:p>
    <w:p w14:paraId="3A85DEFE" w14:textId="35F781C9" w:rsidR="00ED6232" w:rsidRPr="00ED6232" w:rsidRDefault="00ED6232" w:rsidP="0097290C">
      <w:pPr>
        <w:pStyle w:val="ListBullet"/>
        <w:rPr>
          <w:lang w:eastAsia="en-AU"/>
        </w:rPr>
      </w:pPr>
      <w:r w:rsidRPr="00ED6232">
        <w:rPr>
          <w:lang w:eastAsia="en-AU"/>
        </w:rPr>
        <w:t>there are reasonable grounds for the appeal, which is demonstrated by either:</w:t>
      </w:r>
    </w:p>
    <w:p w14:paraId="1261CBB4" w14:textId="2FB5D26D" w:rsidR="00ED6232" w:rsidRPr="00ED6232" w:rsidRDefault="00ED6232" w:rsidP="0097290C">
      <w:pPr>
        <w:pStyle w:val="ListBullet2"/>
        <w:rPr>
          <w:lang w:eastAsia="en-AU"/>
        </w:rPr>
      </w:pPr>
      <w:r w:rsidRPr="00ED6232">
        <w:rPr>
          <w:lang w:eastAsia="en-AU"/>
        </w:rPr>
        <w:t>the verdict of the jury being unreasonable or not supported having regard to the evidence</w:t>
      </w:r>
    </w:p>
    <w:p w14:paraId="41E1B716" w14:textId="77777777" w:rsidR="00ED6232" w:rsidRPr="00ED6232" w:rsidRDefault="00ED6232" w:rsidP="0097290C">
      <w:pPr>
        <w:pStyle w:val="ListBullet2"/>
        <w:rPr>
          <w:lang w:eastAsia="en-AU"/>
        </w:rPr>
      </w:pPr>
      <w:r w:rsidRPr="00ED6232">
        <w:rPr>
          <w:lang w:eastAsia="en-AU"/>
        </w:rPr>
        <w:t>a substantial miscarriage of justice was caused by an error or irregularity in or in relation to the trial</w:t>
      </w:r>
    </w:p>
    <w:p w14:paraId="7DD726F5" w14:textId="0A172B3A" w:rsidR="00ED6232" w:rsidRPr="00ED6232" w:rsidRDefault="00ED6232" w:rsidP="00750600">
      <w:pPr>
        <w:pStyle w:val="ListBullet2"/>
        <w:rPr>
          <w:lang w:eastAsia="en-AU"/>
        </w:rPr>
      </w:pPr>
      <w:r w:rsidRPr="00ED6232">
        <w:rPr>
          <w:lang w:eastAsia="en-AU"/>
        </w:rPr>
        <w:t>a substantial miscarriage of justice was caused by any other reason</w:t>
      </w:r>
    </w:p>
    <w:p w14:paraId="1F381098" w14:textId="47434B29" w:rsidR="00ED6232" w:rsidRPr="00ED6232" w:rsidRDefault="00ED6232" w:rsidP="0097290C">
      <w:pPr>
        <w:pStyle w:val="ListBullet"/>
        <w:rPr>
          <w:lang w:eastAsia="en-AU"/>
        </w:rPr>
      </w:pPr>
      <w:r w:rsidRPr="00ED6232">
        <w:rPr>
          <w:lang w:eastAsia="en-AU"/>
        </w:rPr>
        <w:t>it is reasonable to provide legal assistance, having regard to all the circumstances including any benefit or detriment that may accrue to the applicant or to the public.</w:t>
      </w:r>
    </w:p>
    <w:p w14:paraId="2B25C89F" w14:textId="115713A1" w:rsidR="006352E4" w:rsidRDefault="006352E4" w:rsidP="00700B6F">
      <w:pPr>
        <w:pStyle w:val="Heading2"/>
      </w:pPr>
      <w:r>
        <w:t>Content of the merits advice</w:t>
      </w:r>
    </w:p>
    <w:p w14:paraId="0090E18E" w14:textId="43D975B8" w:rsidR="006352E4" w:rsidRPr="006352E4" w:rsidRDefault="006352E4" w:rsidP="0033013E">
      <w:pPr>
        <w:rPr>
          <w:rStyle w:val="eop"/>
        </w:rPr>
      </w:pPr>
      <w:r w:rsidRPr="006352E4">
        <w:rPr>
          <w:rStyle w:val="normaltextrun"/>
          <w:rFonts w:cs="Arial"/>
        </w:rPr>
        <w:t>The purpose of the</w:t>
      </w:r>
      <w:r w:rsidR="0097290C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merits</w:t>
      </w:r>
      <w:r w:rsidR="0097290C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advice is to</w:t>
      </w:r>
      <w:r w:rsidR="0097290C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assist the VLA decision maker</w:t>
      </w:r>
      <w:r w:rsidR="0097290C">
        <w:rPr>
          <w:rStyle w:val="normaltextrun"/>
          <w:rFonts w:cs="Arial"/>
        </w:rPr>
        <w:t xml:space="preserve"> </w:t>
      </w:r>
      <w:r w:rsidR="000A7B9C">
        <w:rPr>
          <w:rStyle w:val="normaltextrun"/>
          <w:rFonts w:cs="Arial"/>
        </w:rPr>
        <w:t xml:space="preserve">to make a timely decision about </w:t>
      </w:r>
      <w:r w:rsidRPr="006352E4">
        <w:rPr>
          <w:rStyle w:val="normaltextrun"/>
          <w:rFonts w:cs="Arial"/>
        </w:rPr>
        <w:t>whether</w:t>
      </w:r>
      <w:r w:rsidR="000A7B9C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guideline 7.</w:t>
      </w:r>
      <w:r w:rsidR="00ED6232">
        <w:rPr>
          <w:rStyle w:val="normaltextrun"/>
          <w:rFonts w:cs="Arial"/>
        </w:rPr>
        <w:t>6</w:t>
      </w:r>
      <w:r w:rsidRPr="006352E4">
        <w:rPr>
          <w:rStyle w:val="normaltextrun"/>
          <w:rFonts w:cs="Arial"/>
        </w:rPr>
        <w:t xml:space="preserve"> has been met.</w:t>
      </w:r>
      <w:r w:rsidR="0097290C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It is</w:t>
      </w:r>
      <w:r w:rsidR="0097290C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therefore</w:t>
      </w:r>
      <w:r w:rsidR="0097290C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recommended that</w:t>
      </w:r>
      <w:r w:rsidR="0097290C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the nature of the alleged error</w:t>
      </w:r>
      <w:r w:rsidR="0097290C">
        <w:rPr>
          <w:rStyle w:val="normaltextrun"/>
          <w:rFonts w:cs="Arial"/>
        </w:rPr>
        <w:t xml:space="preserve"> </w:t>
      </w:r>
      <w:r w:rsidRPr="006352E4">
        <w:rPr>
          <w:rStyle w:val="normaltextrun"/>
          <w:rFonts w:cs="Arial"/>
        </w:rPr>
        <w:t>(</w:t>
      </w:r>
      <w:r w:rsidR="00700B6F">
        <w:rPr>
          <w:rStyle w:val="normaltextrun"/>
          <w:rFonts w:cs="Arial"/>
        </w:rPr>
        <w:t xml:space="preserve">that is, </w:t>
      </w:r>
      <w:r w:rsidR="000A7B9C">
        <w:rPr>
          <w:rStyle w:val="normaltextrun"/>
          <w:rFonts w:cs="Arial"/>
        </w:rPr>
        <w:t>unreasonable verdict, error</w:t>
      </w:r>
      <w:r w:rsidR="008A29C3">
        <w:rPr>
          <w:rStyle w:val="normaltextrun"/>
          <w:rFonts w:cs="Arial"/>
        </w:rPr>
        <w:t xml:space="preserve"> of law or fact, </w:t>
      </w:r>
      <w:r w:rsidR="008A5B6A">
        <w:rPr>
          <w:rStyle w:val="normaltextrun"/>
          <w:rFonts w:cs="Arial"/>
        </w:rPr>
        <w:t>irregularity,</w:t>
      </w:r>
      <w:r w:rsidR="000A7B9C">
        <w:rPr>
          <w:rStyle w:val="normaltextrun"/>
          <w:rFonts w:cs="Arial"/>
        </w:rPr>
        <w:t xml:space="preserve"> or substantial miscarriage of justice for other reasons</w:t>
      </w:r>
      <w:r w:rsidRPr="006352E4">
        <w:rPr>
          <w:rStyle w:val="normaltextrun"/>
          <w:rFonts w:cs="Arial"/>
        </w:rPr>
        <w:t>)</w:t>
      </w:r>
      <w:r w:rsidR="008A5B6A">
        <w:rPr>
          <w:rStyle w:val="normaltextrun"/>
          <w:rFonts w:cs="Arial"/>
        </w:rPr>
        <w:t xml:space="preserve"> </w:t>
      </w:r>
      <w:r w:rsidR="00BF1FA6">
        <w:rPr>
          <w:rStyle w:val="normaltextrun"/>
          <w:rFonts w:cs="Arial"/>
        </w:rPr>
        <w:t>and its significance, is</w:t>
      </w:r>
      <w:r w:rsidRPr="006352E4">
        <w:rPr>
          <w:rStyle w:val="normaltextrun"/>
          <w:rFonts w:cs="Arial"/>
        </w:rPr>
        <w:t xml:space="preserve"> clearly </w:t>
      </w:r>
      <w:r w:rsidR="000A7B9C">
        <w:rPr>
          <w:rStyle w:val="normaltextrun"/>
          <w:rFonts w:cs="Arial"/>
        </w:rPr>
        <w:t>set out</w:t>
      </w:r>
      <w:r w:rsidRPr="006352E4">
        <w:rPr>
          <w:rStyle w:val="normaltextrun"/>
          <w:rFonts w:cs="Arial"/>
        </w:rPr>
        <w:t>.</w:t>
      </w:r>
    </w:p>
    <w:p w14:paraId="31ECF08C" w14:textId="4B705ED5" w:rsidR="008A29C3" w:rsidRDefault="00BF1FA6" w:rsidP="0033013E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>For example, w</w:t>
      </w:r>
      <w:r w:rsidR="006352E4" w:rsidRPr="006352E4">
        <w:rPr>
          <w:rStyle w:val="normaltextrun"/>
          <w:rFonts w:cs="Arial"/>
        </w:rPr>
        <w:t xml:space="preserve">here </w:t>
      </w:r>
      <w:r w:rsidR="00CC1381">
        <w:rPr>
          <w:rStyle w:val="normaltextrun"/>
          <w:rFonts w:cs="Arial"/>
        </w:rPr>
        <w:t xml:space="preserve">the issue raised is that the jury verdict is unreasonable, counsel </w:t>
      </w:r>
      <w:r w:rsidR="008A29C3">
        <w:rPr>
          <w:rStyle w:val="normaltextrun"/>
          <w:rFonts w:cs="Arial"/>
        </w:rPr>
        <w:t>should</w:t>
      </w:r>
      <w:r w:rsidR="00CC1381">
        <w:rPr>
          <w:rStyle w:val="normaltextrun"/>
          <w:rFonts w:cs="Arial"/>
        </w:rPr>
        <w:t xml:space="preserve"> identify the evidence that supports this conclusion</w:t>
      </w:r>
      <w:r w:rsidR="008A29C3">
        <w:rPr>
          <w:rStyle w:val="normaltextrun"/>
          <w:rFonts w:cs="Arial"/>
        </w:rPr>
        <w:t xml:space="preserve"> and </w:t>
      </w:r>
      <w:r w:rsidR="008A29C3" w:rsidRPr="008A29C3">
        <w:rPr>
          <w:rStyle w:val="normaltextrun"/>
          <w:rFonts w:cs="Arial"/>
        </w:rPr>
        <w:t>explain why the evidence was insufficient to remove reasonable doubt or why the jury was obliged to have felt a doubt</w:t>
      </w:r>
      <w:r w:rsidR="00CC1381">
        <w:rPr>
          <w:rStyle w:val="normaltextrun"/>
          <w:rFonts w:cs="Arial"/>
        </w:rPr>
        <w:t>.</w:t>
      </w:r>
    </w:p>
    <w:p w14:paraId="7E7DC6B1" w14:textId="00124414" w:rsidR="008A29C3" w:rsidRDefault="008A29C3" w:rsidP="0033013E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Counsel dealing with appeals based on errors of law or in directions to the jury, or where evidence has been improperly admitted, should </w:t>
      </w:r>
      <w:r w:rsidRPr="008A29C3">
        <w:rPr>
          <w:rStyle w:val="normaltextrun"/>
          <w:rFonts w:cs="Arial"/>
        </w:rPr>
        <w:t xml:space="preserve">identify relevant authorities and explain why the evidence was significant enough for its admission to affect the outcome of the trial. </w:t>
      </w:r>
    </w:p>
    <w:p w14:paraId="65486C29" w14:textId="489FBA23" w:rsidR="00CC1381" w:rsidRDefault="008A29C3" w:rsidP="0033013E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In all advices, </w:t>
      </w:r>
      <w:r w:rsidRPr="006352E4">
        <w:rPr>
          <w:rStyle w:val="normaltextrun"/>
          <w:rFonts w:cs="Arial"/>
        </w:rPr>
        <w:t xml:space="preserve">counsel should </w:t>
      </w:r>
      <w:r>
        <w:rPr>
          <w:rStyle w:val="normaltextrun"/>
          <w:rFonts w:cs="Arial"/>
        </w:rPr>
        <w:t xml:space="preserve">give clear reasons. </w:t>
      </w:r>
      <w:r w:rsidR="00CC1381" w:rsidRPr="006352E4">
        <w:rPr>
          <w:rStyle w:val="normaltextrun"/>
          <w:rFonts w:cs="Arial"/>
        </w:rPr>
        <w:t xml:space="preserve">That way, the basis for the complaint </w:t>
      </w:r>
      <w:r w:rsidR="00CC1381">
        <w:rPr>
          <w:rStyle w:val="normaltextrun"/>
          <w:rFonts w:cs="Arial"/>
        </w:rPr>
        <w:t>is clear</w:t>
      </w:r>
      <w:r w:rsidR="00CC1381" w:rsidRPr="006352E4">
        <w:rPr>
          <w:rStyle w:val="normaltextrun"/>
          <w:rFonts w:cs="Arial"/>
        </w:rPr>
        <w:t xml:space="preserve">, </w:t>
      </w:r>
      <w:r w:rsidR="00CC1381">
        <w:rPr>
          <w:rStyle w:val="normaltextrun"/>
          <w:rFonts w:cs="Arial"/>
        </w:rPr>
        <w:t xml:space="preserve">is easily understood and </w:t>
      </w:r>
      <w:r w:rsidR="00CC1381" w:rsidRPr="006352E4">
        <w:rPr>
          <w:rStyle w:val="normaltextrun"/>
          <w:rFonts w:cs="Arial"/>
        </w:rPr>
        <w:t>allo</w:t>
      </w:r>
      <w:r w:rsidR="00CC1381">
        <w:rPr>
          <w:rStyle w:val="normaltextrun"/>
          <w:rFonts w:cs="Arial"/>
        </w:rPr>
        <w:t>ws</w:t>
      </w:r>
      <w:r w:rsidR="00CC1381" w:rsidRPr="006352E4">
        <w:rPr>
          <w:rStyle w:val="normaltextrun"/>
          <w:rFonts w:cs="Arial"/>
        </w:rPr>
        <w:t xml:space="preserve"> for </w:t>
      </w:r>
      <w:r w:rsidR="00CC1381">
        <w:rPr>
          <w:rStyle w:val="normaltextrun"/>
          <w:rFonts w:cs="Arial"/>
        </w:rPr>
        <w:t xml:space="preserve">prompt and well considered decision making. </w:t>
      </w:r>
    </w:p>
    <w:sectPr w:rsidR="00CC1381" w:rsidSect="008C5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C246A" w14:textId="77777777" w:rsidR="006352E4" w:rsidRDefault="006352E4">
      <w:pPr>
        <w:spacing w:after="0" w:line="240" w:lineRule="auto"/>
      </w:pPr>
      <w:r>
        <w:separator/>
      </w:r>
    </w:p>
  </w:endnote>
  <w:endnote w:type="continuationSeparator" w:id="0">
    <w:p w14:paraId="6119F558" w14:textId="77777777" w:rsidR="006352E4" w:rsidRDefault="00635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56DFD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693C15" w14:textId="77777777" w:rsidR="00BB122F" w:rsidRDefault="0033013E" w:rsidP="008074B3">
    <w:pPr>
      <w:pStyle w:val="Footer"/>
      <w:ind w:right="360" w:firstLine="360"/>
    </w:pPr>
  </w:p>
  <w:p w14:paraId="3732BBCF" w14:textId="77777777" w:rsidR="00BB122F" w:rsidRDefault="003301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972F2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38A23E" wp14:editId="7CB4FAEA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B1A0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DTXb+3V&#10;AQAAiw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8B952" w14:textId="4837A06B" w:rsidR="00BB122F" w:rsidRPr="008636E1" w:rsidRDefault="00C8737B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75F7218" wp14:editId="43A8B0A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E67DEB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Ji+narV&#10;AQAAjA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5D65F" w14:textId="77777777" w:rsidR="006352E4" w:rsidRDefault="006352E4">
      <w:pPr>
        <w:spacing w:after="0" w:line="240" w:lineRule="auto"/>
      </w:pPr>
      <w:r>
        <w:separator/>
      </w:r>
    </w:p>
  </w:footnote>
  <w:footnote w:type="continuationSeparator" w:id="0">
    <w:p w14:paraId="64E68635" w14:textId="77777777" w:rsidR="006352E4" w:rsidRDefault="00635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AE7DC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1DA0F7" w14:textId="77777777" w:rsidR="00BB122F" w:rsidRDefault="0033013E" w:rsidP="00091AFC">
    <w:pPr>
      <w:pStyle w:val="Header"/>
      <w:ind w:right="360"/>
    </w:pPr>
  </w:p>
  <w:p w14:paraId="38B4E67E" w14:textId="77777777" w:rsidR="00BB122F" w:rsidRDefault="003301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B082E" w14:textId="77777777" w:rsidR="00BB122F" w:rsidRPr="009B5FE2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799B3E"/>
        <w:sz w:val="18"/>
        <w:szCs w:val="18"/>
      </w:rPr>
    </w:pPr>
    <w:r w:rsidRPr="009B5FE2">
      <w:rPr>
        <w:rFonts w:cs="Arial"/>
        <w:color w:val="799B3E"/>
        <w:sz w:val="18"/>
        <w:szCs w:val="18"/>
      </w:rPr>
      <w:t>Victoria Legal Aid</w:t>
    </w:r>
    <w:r w:rsidRPr="009B5FE2">
      <w:rPr>
        <w:rFonts w:cs="Arial"/>
        <w:color w:val="799B3E"/>
        <w:sz w:val="18"/>
        <w:szCs w:val="18"/>
      </w:rPr>
      <w:tab/>
    </w:r>
  </w:p>
  <w:p w14:paraId="3755C100" w14:textId="77777777" w:rsidR="00BB122F" w:rsidRPr="009B5FE2" w:rsidRDefault="00C8737B" w:rsidP="00EF7C5C">
    <w:pPr>
      <w:spacing w:line="240" w:lineRule="auto"/>
      <w:ind w:left="-330"/>
      <w:rPr>
        <w:rFonts w:ascii="Arial Bold" w:hAnsi="Arial Bold" w:cs="Arial"/>
        <w:color w:val="799B3E"/>
      </w:rPr>
    </w:pPr>
    <w:r w:rsidRPr="009B5FE2">
      <w:rPr>
        <w:rFonts w:ascii="Arial Bold" w:hAnsi="Arial Bold" w:cs="Arial"/>
        <w:b/>
        <w:color w:val="799B3E"/>
        <w:sz w:val="18"/>
        <w:szCs w:val="18"/>
      </w:rPr>
      <w:t>Document title</w:t>
    </w:r>
    <w:r w:rsidRPr="009B5FE2">
      <w:rPr>
        <w:rFonts w:ascii="Arial Bold" w:hAnsi="Arial Bold" w:cs="Arial"/>
        <w:b/>
        <w:noProof/>
        <w:color w:val="799B3E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DEFFCC5" wp14:editId="0AC1006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2964E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" strokecolor="#799b3e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DF8C" w14:textId="0D8C1393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60ACD68" wp14:editId="2776E5ED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A18">
      <w:rPr>
        <w:color w:val="FFFFFF" w:themeColor="background1"/>
      </w:rPr>
      <w:t>September 2020</w:t>
    </w:r>
  </w:p>
  <w:p w14:paraId="6CE1D3A6" w14:textId="77777777" w:rsidR="00BB122F" w:rsidRPr="00194A18" w:rsidRDefault="0033013E" w:rsidP="00D82005">
    <w:pPr>
      <w:pStyle w:val="VLAPublicationdate"/>
      <w:spacing w:before="240" w:after="120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A2396"/>
    <w:multiLevelType w:val="multilevel"/>
    <w:tmpl w:val="E9CA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747BA"/>
    <w:multiLevelType w:val="multilevel"/>
    <w:tmpl w:val="F6F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53936"/>
    <w:multiLevelType w:val="multilevel"/>
    <w:tmpl w:val="F79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C432BC"/>
    <w:multiLevelType w:val="hybridMultilevel"/>
    <w:tmpl w:val="1884C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80"/>
        </w:tabs>
        <w:ind w:left="8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76296646"/>
    <w:multiLevelType w:val="hybridMultilevel"/>
    <w:tmpl w:val="CEAE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C325351"/>
    <w:multiLevelType w:val="multilevel"/>
    <w:tmpl w:val="3B60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C620730"/>
    <w:multiLevelType w:val="multilevel"/>
    <w:tmpl w:val="BDEE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7"/>
  </w:num>
  <w:num w:numId="5">
    <w:abstractNumId w:val="18"/>
  </w:num>
  <w:num w:numId="6">
    <w:abstractNumId w:val="6"/>
  </w:num>
  <w:num w:numId="7">
    <w:abstractNumId w:val="18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7"/>
  </w:num>
  <w:num w:numId="22">
    <w:abstractNumId w:val="17"/>
  </w:num>
  <w:num w:numId="23">
    <w:abstractNumId w:val="13"/>
  </w:num>
  <w:num w:numId="24">
    <w:abstractNumId w:val="20"/>
  </w:num>
  <w:num w:numId="25">
    <w:abstractNumId w:val="21"/>
  </w:num>
  <w:num w:numId="26">
    <w:abstractNumId w:val="14"/>
  </w:num>
  <w:num w:numId="27">
    <w:abstractNumId w:val="22"/>
  </w:num>
  <w:num w:numId="28">
    <w:abstractNumId w:val="19"/>
  </w:num>
  <w:num w:numId="29">
    <w:abstractNumId w:val="10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4E3C32-2C97-42FF-AB95-910A88E37500}"/>
    <w:docVar w:name="dgnword-eventsink" w:val="1369687614032"/>
  </w:docVars>
  <w:rsids>
    <w:rsidRoot w:val="006352E4"/>
    <w:rsid w:val="000A0349"/>
    <w:rsid w:val="000A2FBE"/>
    <w:rsid w:val="000A3C2D"/>
    <w:rsid w:val="000A7B9C"/>
    <w:rsid w:val="000C14B8"/>
    <w:rsid w:val="000C7FB4"/>
    <w:rsid w:val="00112CA5"/>
    <w:rsid w:val="00125593"/>
    <w:rsid w:val="0013162B"/>
    <w:rsid w:val="00190A92"/>
    <w:rsid w:val="00194A18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3013E"/>
    <w:rsid w:val="00342B2F"/>
    <w:rsid w:val="003B0DC7"/>
    <w:rsid w:val="003F47FD"/>
    <w:rsid w:val="00461300"/>
    <w:rsid w:val="00461773"/>
    <w:rsid w:val="00473E11"/>
    <w:rsid w:val="004935BA"/>
    <w:rsid w:val="004A7464"/>
    <w:rsid w:val="004F62C5"/>
    <w:rsid w:val="005276A4"/>
    <w:rsid w:val="0058112E"/>
    <w:rsid w:val="005A01B5"/>
    <w:rsid w:val="00627BED"/>
    <w:rsid w:val="006352E4"/>
    <w:rsid w:val="00687195"/>
    <w:rsid w:val="00694844"/>
    <w:rsid w:val="006A1EEE"/>
    <w:rsid w:val="00700B6F"/>
    <w:rsid w:val="00702A3E"/>
    <w:rsid w:val="00753F4D"/>
    <w:rsid w:val="007A74B0"/>
    <w:rsid w:val="007B6802"/>
    <w:rsid w:val="007D25AC"/>
    <w:rsid w:val="00842639"/>
    <w:rsid w:val="00863E11"/>
    <w:rsid w:val="00896DCF"/>
    <w:rsid w:val="008A29C3"/>
    <w:rsid w:val="008A5B6A"/>
    <w:rsid w:val="00904855"/>
    <w:rsid w:val="00945E28"/>
    <w:rsid w:val="00964BC6"/>
    <w:rsid w:val="0096773F"/>
    <w:rsid w:val="0097290C"/>
    <w:rsid w:val="009A7877"/>
    <w:rsid w:val="009B5FE2"/>
    <w:rsid w:val="009D3C85"/>
    <w:rsid w:val="009E0D7C"/>
    <w:rsid w:val="00A2406E"/>
    <w:rsid w:val="00A274F0"/>
    <w:rsid w:val="00A36737"/>
    <w:rsid w:val="00A36866"/>
    <w:rsid w:val="00A46EAF"/>
    <w:rsid w:val="00AA3C8D"/>
    <w:rsid w:val="00AC5CCF"/>
    <w:rsid w:val="00B957C1"/>
    <w:rsid w:val="00BC1939"/>
    <w:rsid w:val="00BE18AB"/>
    <w:rsid w:val="00BF1FA6"/>
    <w:rsid w:val="00C43D52"/>
    <w:rsid w:val="00C61003"/>
    <w:rsid w:val="00C8737B"/>
    <w:rsid w:val="00C96764"/>
    <w:rsid w:val="00CC1381"/>
    <w:rsid w:val="00CF19FA"/>
    <w:rsid w:val="00D070E6"/>
    <w:rsid w:val="00D414EB"/>
    <w:rsid w:val="00D91004"/>
    <w:rsid w:val="00DD358E"/>
    <w:rsid w:val="00DE0029"/>
    <w:rsid w:val="00E34F1D"/>
    <w:rsid w:val="00E50B26"/>
    <w:rsid w:val="00E63153"/>
    <w:rsid w:val="00ED48DB"/>
    <w:rsid w:val="00ED6232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C1E83A"/>
  <w14:defaultImageDpi w14:val="32767"/>
  <w15:chartTrackingRefBased/>
  <w15:docId w15:val="{CA46D6FC-0F90-421D-A10E-2C2AFD45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9B5FE2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9B5FE2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9B5FE2"/>
    <w:pPr>
      <w:pBdr>
        <w:bottom w:val="single" w:sz="4" w:space="1" w:color="799B3E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9B5FE2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9B5FE2"/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9B5FE2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799B3E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9B5FE2"/>
    <w:pPr>
      <w:spacing w:before="240" w:after="240" w:line="300" w:lineRule="atLeast"/>
    </w:pPr>
    <w:rPr>
      <w:rFonts w:ascii="Arial" w:eastAsia="Times New Roman" w:hAnsi="Arial" w:cs="Arial"/>
      <w:b/>
      <w:bCs/>
      <w:color w:val="799B3E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9B5FE2"/>
    <w:pPr>
      <w:spacing w:before="160" w:after="40" w:line="300" w:lineRule="atLeast"/>
    </w:pPr>
    <w:rPr>
      <w:rFonts w:ascii="Arial" w:eastAsia="Times New Roman" w:hAnsi="Arial" w:cs="Arial"/>
      <w:b/>
      <w:bCs/>
      <w:iCs/>
      <w:color w:val="799B3E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9B5FE2"/>
    <w:pPr>
      <w:spacing w:before="60" w:after="240"/>
    </w:pPr>
    <w:rPr>
      <w:b/>
      <w:color w:val="799B3E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9B5FE2"/>
  </w:style>
  <w:style w:type="paragraph" w:customStyle="1" w:styleId="Filename">
    <w:name w:val="Filename"/>
    <w:basedOn w:val="Normal"/>
    <w:rsid w:val="009B5FE2"/>
    <w:pPr>
      <w:pBdr>
        <w:top w:val="single" w:sz="4" w:space="1" w:color="799B3E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B5FE2"/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tabs>
        <w:tab w:val="clear" w:pos="880"/>
        <w:tab w:val="num" w:pos="680"/>
      </w:tabs>
      <w:spacing w:line="300" w:lineRule="atLeast"/>
      <w:ind w:left="680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9B5FE2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9B5FE2"/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9B5FE2"/>
    <w:pPr>
      <w:spacing w:before="240" w:after="60"/>
    </w:pPr>
    <w:rPr>
      <w:b/>
      <w:color w:val="799B3E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paragraph">
    <w:name w:val="paragraph"/>
    <w:basedOn w:val="Normal"/>
    <w:rsid w:val="006352E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textrun">
    <w:name w:val="textrun"/>
    <w:basedOn w:val="DefaultParagraphFont"/>
    <w:rsid w:val="006352E4"/>
  </w:style>
  <w:style w:type="character" w:customStyle="1" w:styleId="normaltextrun">
    <w:name w:val="normaltextrun"/>
    <w:basedOn w:val="DefaultParagraphFont"/>
    <w:rsid w:val="006352E4"/>
  </w:style>
  <w:style w:type="character" w:customStyle="1" w:styleId="eop">
    <w:name w:val="eop"/>
    <w:basedOn w:val="DefaultParagraphFont"/>
    <w:rsid w:val="006352E4"/>
  </w:style>
  <w:style w:type="character" w:customStyle="1" w:styleId="scxw199754247">
    <w:name w:val="scxw199754247"/>
    <w:basedOn w:val="DefaultParagraphFont"/>
    <w:rsid w:val="006352E4"/>
  </w:style>
  <w:style w:type="paragraph" w:styleId="NormalWeb">
    <w:name w:val="Normal (Web)"/>
    <w:basedOn w:val="Normal"/>
    <w:uiPriority w:val="99"/>
    <w:semiHidden/>
    <w:unhideWhenUsed/>
    <w:rsid w:val="00ED623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styleId="NoSpacing">
    <w:name w:val="No Spacing"/>
    <w:uiPriority w:val="1"/>
    <w:qFormat/>
    <w:rsid w:val="0097290C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andbook.vla.vic.gov.au/handbook/3-criminal-law-guidelines/guideline-76-leave-to-appeal-against-conviction/conviction-and-sentence-in-court-of-appe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Howard</dc:creator>
  <cp:keywords/>
  <dc:description/>
  <cp:lastModifiedBy/>
  <cp:revision>1</cp:revision>
  <dcterms:created xsi:type="dcterms:W3CDTF">2021-04-29T23:53:00Z</dcterms:created>
  <dcterms:modified xsi:type="dcterms:W3CDTF">2021-04-29T23:53:00Z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