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299FB" w14:textId="5A994C4E" w:rsidR="00E50B26" w:rsidRDefault="00F210CA" w:rsidP="001C3990">
      <w:pPr>
        <w:pStyle w:val="Heading1"/>
      </w:pPr>
      <w:bookmarkStart w:id="0" w:name="_Toc44064978"/>
      <w:r>
        <w:t>Guidance note</w:t>
      </w:r>
      <w:r w:rsidR="00C25E41">
        <w:t xml:space="preserve">: </w:t>
      </w:r>
      <w:r w:rsidR="00220C1E">
        <w:t>A</w:t>
      </w:r>
      <w:r>
        <w:t>dopting a client first approach to legal assistance and proceedings during COVID-19</w:t>
      </w:r>
      <w:bookmarkEnd w:id="0"/>
    </w:p>
    <w:p w14:paraId="480FEFA2" w14:textId="77777777" w:rsidR="00DF0E49" w:rsidRDefault="00AB28D4" w:rsidP="00FC0BCC">
      <w:r>
        <w:rPr>
          <w:b/>
          <w:bCs/>
          <w:lang w:eastAsia="en-AU"/>
        </w:rPr>
        <w:t>June</w:t>
      </w:r>
      <w:r w:rsidR="00B027CD">
        <w:rPr>
          <w:b/>
          <w:bCs/>
          <w:lang w:eastAsia="en-AU"/>
        </w:rPr>
        <w:t xml:space="preserve"> 2020</w:t>
      </w:r>
    </w:p>
    <w:bookmarkStart w:id="1" w:name="_Toc44064979" w:displacedByCustomXml="next"/>
    <w:sdt>
      <w:sdtPr>
        <w:id w:val="-1549367737"/>
        <w:docPartObj>
          <w:docPartGallery w:val="Table of Contents"/>
          <w:docPartUnique/>
        </w:docPartObj>
      </w:sdtPr>
      <w:sdtEndPr>
        <w:rPr>
          <w:b/>
          <w:bCs/>
        </w:rPr>
      </w:sdtEndPr>
      <w:sdtContent>
        <w:p w14:paraId="343AA30C" w14:textId="77777777" w:rsidR="007F67FA" w:rsidRPr="00FC0BCC" w:rsidRDefault="009E03E9" w:rsidP="00FC0BCC">
          <w:pPr>
            <w:pStyle w:val="TOC2"/>
            <w:ind w:left="0"/>
            <w:rPr>
              <w:rStyle w:val="Heading2Char"/>
            </w:rPr>
          </w:pPr>
          <w:r w:rsidRPr="00FC0BCC">
            <w:rPr>
              <w:rStyle w:val="Heading2Char"/>
            </w:rPr>
            <w:t>Contents</w:t>
          </w:r>
          <w:bookmarkEnd w:id="1"/>
        </w:p>
        <w:p w14:paraId="00D8A092" w14:textId="5EB0DB02" w:rsidR="007F67FA" w:rsidRDefault="009E03E9">
          <w:pPr>
            <w:pStyle w:val="TOC2"/>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44064980" w:history="1">
            <w:r w:rsidR="007F67FA" w:rsidRPr="008C7E3D">
              <w:rPr>
                <w:rStyle w:val="Hyperlink"/>
              </w:rPr>
              <w:t>Purpose</w:t>
            </w:r>
            <w:r w:rsidR="007F67FA">
              <w:rPr>
                <w:webHidden/>
              </w:rPr>
              <w:tab/>
            </w:r>
            <w:r w:rsidR="007F67FA">
              <w:rPr>
                <w:webHidden/>
              </w:rPr>
              <w:fldChar w:fldCharType="begin"/>
            </w:r>
            <w:r w:rsidR="007F67FA">
              <w:rPr>
                <w:webHidden/>
              </w:rPr>
              <w:instrText xml:space="preserve"> PAGEREF _Toc44064980 \h </w:instrText>
            </w:r>
            <w:r w:rsidR="007F67FA">
              <w:rPr>
                <w:webHidden/>
              </w:rPr>
            </w:r>
            <w:r w:rsidR="007F67FA">
              <w:rPr>
                <w:webHidden/>
              </w:rPr>
              <w:fldChar w:fldCharType="separate"/>
            </w:r>
            <w:r w:rsidR="007F67FA">
              <w:rPr>
                <w:webHidden/>
              </w:rPr>
              <w:t>1</w:t>
            </w:r>
            <w:r w:rsidR="007F67FA">
              <w:rPr>
                <w:webHidden/>
              </w:rPr>
              <w:fldChar w:fldCharType="end"/>
            </w:r>
          </w:hyperlink>
        </w:p>
        <w:p w14:paraId="1194AC5A" w14:textId="5AB9A34A" w:rsidR="007F67FA" w:rsidRDefault="006660E9">
          <w:pPr>
            <w:pStyle w:val="TOC2"/>
            <w:rPr>
              <w:rFonts w:asciiTheme="minorHAnsi" w:eastAsiaTheme="minorEastAsia" w:hAnsiTheme="minorHAnsi" w:cstheme="minorBidi"/>
              <w:sz w:val="22"/>
              <w:szCs w:val="22"/>
              <w:lang w:eastAsia="en-AU"/>
            </w:rPr>
          </w:pPr>
          <w:hyperlink w:anchor="_Toc44064981" w:history="1">
            <w:r w:rsidR="007F67FA" w:rsidRPr="008C7E3D">
              <w:rPr>
                <w:rStyle w:val="Hyperlink"/>
              </w:rPr>
              <w:t>Background</w:t>
            </w:r>
            <w:r w:rsidR="007F67FA">
              <w:rPr>
                <w:webHidden/>
              </w:rPr>
              <w:tab/>
            </w:r>
            <w:r w:rsidR="007F67FA">
              <w:rPr>
                <w:webHidden/>
              </w:rPr>
              <w:fldChar w:fldCharType="begin"/>
            </w:r>
            <w:r w:rsidR="007F67FA">
              <w:rPr>
                <w:webHidden/>
              </w:rPr>
              <w:instrText xml:space="preserve"> PAGEREF _Toc44064981 \h </w:instrText>
            </w:r>
            <w:r w:rsidR="007F67FA">
              <w:rPr>
                <w:webHidden/>
              </w:rPr>
            </w:r>
            <w:r w:rsidR="007F67FA">
              <w:rPr>
                <w:webHidden/>
              </w:rPr>
              <w:fldChar w:fldCharType="separate"/>
            </w:r>
            <w:r w:rsidR="007F67FA">
              <w:rPr>
                <w:webHidden/>
              </w:rPr>
              <w:t>1</w:t>
            </w:r>
            <w:r w:rsidR="007F67FA">
              <w:rPr>
                <w:webHidden/>
              </w:rPr>
              <w:fldChar w:fldCharType="end"/>
            </w:r>
          </w:hyperlink>
        </w:p>
        <w:p w14:paraId="0FA4ABBA" w14:textId="49896465" w:rsidR="007F67FA" w:rsidRDefault="006660E9">
          <w:pPr>
            <w:pStyle w:val="TOC2"/>
            <w:rPr>
              <w:rFonts w:asciiTheme="minorHAnsi" w:eastAsiaTheme="minorEastAsia" w:hAnsiTheme="minorHAnsi" w:cstheme="minorBidi"/>
              <w:sz w:val="22"/>
              <w:szCs w:val="22"/>
              <w:lang w:eastAsia="en-AU"/>
            </w:rPr>
          </w:pPr>
          <w:hyperlink w:anchor="_Toc44064982" w:history="1">
            <w:r w:rsidR="007F67FA" w:rsidRPr="008C7E3D">
              <w:rPr>
                <w:rStyle w:val="Hyperlink"/>
                <w:lang w:val="en-US"/>
              </w:rPr>
              <w:t>What do we mean by remote or virtual proceedings and legal assistance?</w:t>
            </w:r>
            <w:r w:rsidR="007F67FA">
              <w:rPr>
                <w:webHidden/>
              </w:rPr>
              <w:tab/>
            </w:r>
            <w:r w:rsidR="007F67FA">
              <w:rPr>
                <w:webHidden/>
              </w:rPr>
              <w:fldChar w:fldCharType="begin"/>
            </w:r>
            <w:r w:rsidR="007F67FA">
              <w:rPr>
                <w:webHidden/>
              </w:rPr>
              <w:instrText xml:space="preserve"> PAGEREF _Toc44064982 \h </w:instrText>
            </w:r>
            <w:r w:rsidR="007F67FA">
              <w:rPr>
                <w:webHidden/>
              </w:rPr>
            </w:r>
            <w:r w:rsidR="007F67FA">
              <w:rPr>
                <w:webHidden/>
              </w:rPr>
              <w:fldChar w:fldCharType="separate"/>
            </w:r>
            <w:r w:rsidR="007F67FA">
              <w:rPr>
                <w:webHidden/>
              </w:rPr>
              <w:t>2</w:t>
            </w:r>
            <w:r w:rsidR="007F67FA">
              <w:rPr>
                <w:webHidden/>
              </w:rPr>
              <w:fldChar w:fldCharType="end"/>
            </w:r>
          </w:hyperlink>
        </w:p>
        <w:p w14:paraId="3B5CB1EF" w14:textId="6696544E" w:rsidR="007F67FA" w:rsidRDefault="006660E9">
          <w:pPr>
            <w:pStyle w:val="TOC2"/>
            <w:rPr>
              <w:rFonts w:asciiTheme="minorHAnsi" w:eastAsiaTheme="minorEastAsia" w:hAnsiTheme="minorHAnsi" w:cstheme="minorBidi"/>
              <w:sz w:val="22"/>
              <w:szCs w:val="22"/>
              <w:lang w:eastAsia="en-AU"/>
            </w:rPr>
          </w:pPr>
          <w:hyperlink w:anchor="_Toc44064983" w:history="1">
            <w:r w:rsidR="007F67FA" w:rsidRPr="008C7E3D">
              <w:rPr>
                <w:rStyle w:val="Hyperlink"/>
                <w:lang w:val="en-US"/>
              </w:rPr>
              <w:t>What is our current experience with remote legal services?</w:t>
            </w:r>
            <w:r w:rsidR="007F67FA">
              <w:rPr>
                <w:webHidden/>
              </w:rPr>
              <w:tab/>
            </w:r>
            <w:r w:rsidR="007F67FA">
              <w:rPr>
                <w:webHidden/>
              </w:rPr>
              <w:fldChar w:fldCharType="begin"/>
            </w:r>
            <w:r w:rsidR="007F67FA">
              <w:rPr>
                <w:webHidden/>
              </w:rPr>
              <w:instrText xml:space="preserve"> PAGEREF _Toc44064983 \h </w:instrText>
            </w:r>
            <w:r w:rsidR="007F67FA">
              <w:rPr>
                <w:webHidden/>
              </w:rPr>
            </w:r>
            <w:r w:rsidR="007F67FA">
              <w:rPr>
                <w:webHidden/>
              </w:rPr>
              <w:fldChar w:fldCharType="separate"/>
            </w:r>
            <w:r w:rsidR="007F67FA">
              <w:rPr>
                <w:webHidden/>
              </w:rPr>
              <w:t>2</w:t>
            </w:r>
            <w:r w:rsidR="007F67FA">
              <w:rPr>
                <w:webHidden/>
              </w:rPr>
              <w:fldChar w:fldCharType="end"/>
            </w:r>
          </w:hyperlink>
        </w:p>
        <w:p w14:paraId="6E22F839" w14:textId="42F91658" w:rsidR="007F67FA" w:rsidRDefault="006660E9">
          <w:pPr>
            <w:pStyle w:val="TOC2"/>
            <w:rPr>
              <w:rFonts w:asciiTheme="minorHAnsi" w:eastAsiaTheme="minorEastAsia" w:hAnsiTheme="minorHAnsi" w:cstheme="minorBidi"/>
              <w:sz w:val="22"/>
              <w:szCs w:val="22"/>
              <w:lang w:eastAsia="en-AU"/>
            </w:rPr>
          </w:pPr>
          <w:hyperlink w:anchor="_Toc44064984" w:history="1">
            <w:r w:rsidR="007F67FA" w:rsidRPr="008C7E3D">
              <w:rPr>
                <w:rStyle w:val="Hyperlink"/>
                <w:lang w:val="en-US"/>
              </w:rPr>
              <w:t xml:space="preserve">Our client first approach to remote proceedings: Enable clients to participate in decisions that </w:t>
            </w:r>
            <w:r w:rsidR="007F67FA" w:rsidRPr="008C7E3D">
              <w:rPr>
                <w:rStyle w:val="Hyperlink"/>
              </w:rPr>
              <w:t>affect</w:t>
            </w:r>
            <w:r w:rsidR="007F67FA" w:rsidRPr="008C7E3D">
              <w:rPr>
                <w:rStyle w:val="Hyperlink"/>
                <w:lang w:val="en-US"/>
              </w:rPr>
              <w:t xml:space="preserve"> them</w:t>
            </w:r>
            <w:r w:rsidR="007F67FA">
              <w:rPr>
                <w:webHidden/>
              </w:rPr>
              <w:tab/>
            </w:r>
            <w:r w:rsidR="007F67FA">
              <w:rPr>
                <w:webHidden/>
              </w:rPr>
              <w:fldChar w:fldCharType="begin"/>
            </w:r>
            <w:r w:rsidR="007F67FA">
              <w:rPr>
                <w:webHidden/>
              </w:rPr>
              <w:instrText xml:space="preserve"> PAGEREF _Toc44064984 \h </w:instrText>
            </w:r>
            <w:r w:rsidR="007F67FA">
              <w:rPr>
                <w:webHidden/>
              </w:rPr>
            </w:r>
            <w:r w:rsidR="007F67FA">
              <w:rPr>
                <w:webHidden/>
              </w:rPr>
              <w:fldChar w:fldCharType="separate"/>
            </w:r>
            <w:r w:rsidR="007F67FA">
              <w:rPr>
                <w:webHidden/>
              </w:rPr>
              <w:t>3</w:t>
            </w:r>
            <w:r w:rsidR="007F67FA">
              <w:rPr>
                <w:webHidden/>
              </w:rPr>
              <w:fldChar w:fldCharType="end"/>
            </w:r>
          </w:hyperlink>
        </w:p>
        <w:p w14:paraId="4E99957F" w14:textId="58117A0F" w:rsidR="007F67FA" w:rsidRDefault="006660E9" w:rsidP="00FC0BCC">
          <w:pPr>
            <w:pStyle w:val="TOC2"/>
            <w:rPr>
              <w:rFonts w:asciiTheme="minorHAnsi" w:eastAsiaTheme="minorEastAsia" w:hAnsiTheme="minorHAnsi" w:cstheme="minorBidi"/>
              <w:sz w:val="22"/>
              <w:szCs w:val="22"/>
              <w:lang w:eastAsia="en-AU"/>
            </w:rPr>
          </w:pPr>
          <w:hyperlink w:anchor="_Toc44064985" w:history="1">
            <w:r w:rsidR="007F67FA" w:rsidRPr="008C7E3D">
              <w:rPr>
                <w:rStyle w:val="Hyperlink"/>
                <w:lang w:val="en-US"/>
              </w:rPr>
              <w:t>Our broad approach</w:t>
            </w:r>
            <w:r w:rsidR="007F67FA">
              <w:rPr>
                <w:webHidden/>
              </w:rPr>
              <w:tab/>
            </w:r>
            <w:r w:rsidR="007F67FA">
              <w:rPr>
                <w:webHidden/>
              </w:rPr>
              <w:fldChar w:fldCharType="begin"/>
            </w:r>
            <w:r w:rsidR="007F67FA">
              <w:rPr>
                <w:webHidden/>
              </w:rPr>
              <w:instrText xml:space="preserve"> PAGEREF _Toc44064985 \h </w:instrText>
            </w:r>
            <w:r w:rsidR="007F67FA">
              <w:rPr>
                <w:webHidden/>
              </w:rPr>
            </w:r>
            <w:r w:rsidR="007F67FA">
              <w:rPr>
                <w:webHidden/>
              </w:rPr>
              <w:fldChar w:fldCharType="separate"/>
            </w:r>
            <w:r w:rsidR="007F67FA">
              <w:rPr>
                <w:webHidden/>
              </w:rPr>
              <w:t>3</w:t>
            </w:r>
            <w:r w:rsidR="007F67FA">
              <w:rPr>
                <w:webHidden/>
              </w:rPr>
              <w:fldChar w:fldCharType="end"/>
            </w:r>
          </w:hyperlink>
        </w:p>
        <w:p w14:paraId="75090D76" w14:textId="1DD3F12A" w:rsidR="007F67FA" w:rsidRDefault="006660E9">
          <w:pPr>
            <w:pStyle w:val="TOC2"/>
            <w:rPr>
              <w:rFonts w:asciiTheme="minorHAnsi" w:eastAsiaTheme="minorEastAsia" w:hAnsiTheme="minorHAnsi" w:cstheme="minorBidi"/>
              <w:sz w:val="22"/>
              <w:szCs w:val="22"/>
              <w:lang w:eastAsia="en-AU"/>
            </w:rPr>
          </w:pPr>
          <w:hyperlink w:anchor="_Toc44064986" w:history="1">
            <w:r w:rsidR="007F67FA" w:rsidRPr="008C7E3D">
              <w:rPr>
                <w:rStyle w:val="Hyperlink"/>
              </w:rPr>
              <w:t>Guidance for staff assisting clients: understand, respond, communicate</w:t>
            </w:r>
            <w:r w:rsidR="007F67FA">
              <w:rPr>
                <w:webHidden/>
              </w:rPr>
              <w:tab/>
            </w:r>
            <w:r w:rsidR="007F67FA">
              <w:rPr>
                <w:webHidden/>
              </w:rPr>
              <w:fldChar w:fldCharType="begin"/>
            </w:r>
            <w:r w:rsidR="007F67FA">
              <w:rPr>
                <w:webHidden/>
              </w:rPr>
              <w:instrText xml:space="preserve"> PAGEREF _Toc44064986 \h </w:instrText>
            </w:r>
            <w:r w:rsidR="007F67FA">
              <w:rPr>
                <w:webHidden/>
              </w:rPr>
            </w:r>
            <w:r w:rsidR="007F67FA">
              <w:rPr>
                <w:webHidden/>
              </w:rPr>
              <w:fldChar w:fldCharType="separate"/>
            </w:r>
            <w:r w:rsidR="007F67FA">
              <w:rPr>
                <w:webHidden/>
              </w:rPr>
              <w:t>4</w:t>
            </w:r>
            <w:r w:rsidR="007F67FA">
              <w:rPr>
                <w:webHidden/>
              </w:rPr>
              <w:fldChar w:fldCharType="end"/>
            </w:r>
          </w:hyperlink>
        </w:p>
        <w:p w14:paraId="77567062" w14:textId="6A4A4414" w:rsidR="007F67FA" w:rsidRDefault="006660E9" w:rsidP="00FC0BCC">
          <w:pPr>
            <w:pStyle w:val="TOC2"/>
            <w:rPr>
              <w:rFonts w:asciiTheme="minorHAnsi" w:eastAsiaTheme="minorEastAsia" w:hAnsiTheme="minorHAnsi" w:cstheme="minorBidi"/>
              <w:sz w:val="22"/>
              <w:szCs w:val="22"/>
              <w:lang w:eastAsia="en-AU"/>
            </w:rPr>
          </w:pPr>
          <w:hyperlink w:anchor="_Toc44064987" w:history="1">
            <w:r w:rsidR="007F67FA" w:rsidRPr="008C7E3D">
              <w:rPr>
                <w:rStyle w:val="Hyperlink"/>
              </w:rPr>
              <w:t>1. Understand</w:t>
            </w:r>
            <w:r w:rsidR="007F67FA">
              <w:rPr>
                <w:webHidden/>
              </w:rPr>
              <w:tab/>
            </w:r>
            <w:r w:rsidR="007F67FA">
              <w:rPr>
                <w:webHidden/>
              </w:rPr>
              <w:fldChar w:fldCharType="begin"/>
            </w:r>
            <w:r w:rsidR="007F67FA">
              <w:rPr>
                <w:webHidden/>
              </w:rPr>
              <w:instrText xml:space="preserve"> PAGEREF _Toc44064987 \h </w:instrText>
            </w:r>
            <w:r w:rsidR="007F67FA">
              <w:rPr>
                <w:webHidden/>
              </w:rPr>
            </w:r>
            <w:r w:rsidR="007F67FA">
              <w:rPr>
                <w:webHidden/>
              </w:rPr>
              <w:fldChar w:fldCharType="separate"/>
            </w:r>
            <w:r w:rsidR="007F67FA">
              <w:rPr>
                <w:webHidden/>
              </w:rPr>
              <w:t>4</w:t>
            </w:r>
            <w:r w:rsidR="007F67FA">
              <w:rPr>
                <w:webHidden/>
              </w:rPr>
              <w:fldChar w:fldCharType="end"/>
            </w:r>
          </w:hyperlink>
        </w:p>
        <w:p w14:paraId="4A225E01" w14:textId="337A16B1" w:rsidR="007F67FA" w:rsidRDefault="006660E9" w:rsidP="00FC0BCC">
          <w:pPr>
            <w:pStyle w:val="TOC2"/>
            <w:rPr>
              <w:rFonts w:asciiTheme="minorHAnsi" w:eastAsiaTheme="minorEastAsia" w:hAnsiTheme="minorHAnsi" w:cstheme="minorBidi"/>
              <w:sz w:val="22"/>
              <w:szCs w:val="22"/>
              <w:lang w:eastAsia="en-AU"/>
            </w:rPr>
          </w:pPr>
          <w:hyperlink w:anchor="_Toc44064988" w:history="1">
            <w:r w:rsidR="007F67FA" w:rsidRPr="008C7E3D">
              <w:rPr>
                <w:rStyle w:val="Hyperlink"/>
                <w:lang w:val="en-US"/>
              </w:rPr>
              <w:t>2. Respond</w:t>
            </w:r>
            <w:r w:rsidR="007F67FA">
              <w:rPr>
                <w:webHidden/>
              </w:rPr>
              <w:tab/>
            </w:r>
            <w:r w:rsidR="007F67FA">
              <w:rPr>
                <w:webHidden/>
              </w:rPr>
              <w:fldChar w:fldCharType="begin"/>
            </w:r>
            <w:r w:rsidR="007F67FA">
              <w:rPr>
                <w:webHidden/>
              </w:rPr>
              <w:instrText xml:space="preserve"> PAGEREF _Toc44064988 \h </w:instrText>
            </w:r>
            <w:r w:rsidR="007F67FA">
              <w:rPr>
                <w:webHidden/>
              </w:rPr>
            </w:r>
            <w:r w:rsidR="007F67FA">
              <w:rPr>
                <w:webHidden/>
              </w:rPr>
              <w:fldChar w:fldCharType="separate"/>
            </w:r>
            <w:r w:rsidR="007F67FA">
              <w:rPr>
                <w:webHidden/>
              </w:rPr>
              <w:t>5</w:t>
            </w:r>
            <w:r w:rsidR="007F67FA">
              <w:rPr>
                <w:webHidden/>
              </w:rPr>
              <w:fldChar w:fldCharType="end"/>
            </w:r>
          </w:hyperlink>
        </w:p>
        <w:p w14:paraId="237D36B0" w14:textId="04BA1B81" w:rsidR="007F67FA" w:rsidRDefault="006660E9" w:rsidP="00FC0BCC">
          <w:pPr>
            <w:pStyle w:val="TOC2"/>
            <w:rPr>
              <w:rFonts w:asciiTheme="minorHAnsi" w:eastAsiaTheme="minorEastAsia" w:hAnsiTheme="minorHAnsi" w:cstheme="minorBidi"/>
              <w:sz w:val="22"/>
              <w:szCs w:val="22"/>
              <w:lang w:eastAsia="en-AU"/>
            </w:rPr>
          </w:pPr>
          <w:hyperlink w:anchor="_Toc44064989" w:history="1">
            <w:r w:rsidR="007F67FA" w:rsidRPr="008C7E3D">
              <w:rPr>
                <w:rStyle w:val="Hyperlink"/>
              </w:rPr>
              <w:t>3. Communicate</w:t>
            </w:r>
            <w:r w:rsidR="007F67FA">
              <w:rPr>
                <w:webHidden/>
              </w:rPr>
              <w:tab/>
            </w:r>
            <w:r w:rsidR="007F67FA">
              <w:rPr>
                <w:webHidden/>
              </w:rPr>
              <w:fldChar w:fldCharType="begin"/>
            </w:r>
            <w:r w:rsidR="007F67FA">
              <w:rPr>
                <w:webHidden/>
              </w:rPr>
              <w:instrText xml:space="preserve"> PAGEREF _Toc44064989 \h </w:instrText>
            </w:r>
            <w:r w:rsidR="007F67FA">
              <w:rPr>
                <w:webHidden/>
              </w:rPr>
            </w:r>
            <w:r w:rsidR="007F67FA">
              <w:rPr>
                <w:webHidden/>
              </w:rPr>
              <w:fldChar w:fldCharType="separate"/>
            </w:r>
            <w:r w:rsidR="007F67FA">
              <w:rPr>
                <w:webHidden/>
              </w:rPr>
              <w:t>6</w:t>
            </w:r>
            <w:r w:rsidR="007F67FA">
              <w:rPr>
                <w:webHidden/>
              </w:rPr>
              <w:fldChar w:fldCharType="end"/>
            </w:r>
          </w:hyperlink>
        </w:p>
        <w:p w14:paraId="15A7CE1D" w14:textId="27C619B9" w:rsidR="007F67FA" w:rsidRDefault="006660E9">
          <w:pPr>
            <w:pStyle w:val="TOC2"/>
            <w:rPr>
              <w:rFonts w:asciiTheme="minorHAnsi" w:eastAsiaTheme="minorEastAsia" w:hAnsiTheme="minorHAnsi" w:cstheme="minorBidi"/>
              <w:sz w:val="22"/>
              <w:szCs w:val="22"/>
              <w:lang w:eastAsia="en-AU"/>
            </w:rPr>
          </w:pPr>
          <w:hyperlink w:anchor="_Toc44064990" w:history="1">
            <w:r w:rsidR="007F67FA" w:rsidRPr="008C7E3D">
              <w:rPr>
                <w:rStyle w:val="Hyperlink"/>
              </w:rPr>
              <w:t>Owner and review of this guidance note</w:t>
            </w:r>
            <w:r w:rsidR="007F67FA">
              <w:rPr>
                <w:webHidden/>
              </w:rPr>
              <w:tab/>
            </w:r>
            <w:r w:rsidR="007F67FA">
              <w:rPr>
                <w:webHidden/>
              </w:rPr>
              <w:fldChar w:fldCharType="begin"/>
            </w:r>
            <w:r w:rsidR="007F67FA">
              <w:rPr>
                <w:webHidden/>
              </w:rPr>
              <w:instrText xml:space="preserve"> PAGEREF _Toc44064990 \h </w:instrText>
            </w:r>
            <w:r w:rsidR="007F67FA">
              <w:rPr>
                <w:webHidden/>
              </w:rPr>
            </w:r>
            <w:r w:rsidR="007F67FA">
              <w:rPr>
                <w:webHidden/>
              </w:rPr>
              <w:fldChar w:fldCharType="separate"/>
            </w:r>
            <w:r w:rsidR="007F67FA">
              <w:rPr>
                <w:webHidden/>
              </w:rPr>
              <w:t>6</w:t>
            </w:r>
            <w:r w:rsidR="007F67FA">
              <w:rPr>
                <w:webHidden/>
              </w:rPr>
              <w:fldChar w:fldCharType="end"/>
            </w:r>
          </w:hyperlink>
        </w:p>
        <w:p w14:paraId="7ED239CC" w14:textId="6BECE3DF" w:rsidR="009E03E9" w:rsidRDefault="006660E9" w:rsidP="00FC0BCC">
          <w:pPr>
            <w:pStyle w:val="TOC2"/>
          </w:pPr>
          <w:hyperlink w:anchor="_Toc44064991" w:history="1">
            <w:r w:rsidR="007F67FA" w:rsidRPr="008C7E3D">
              <w:rPr>
                <w:rStyle w:val="Hyperlink"/>
                <w:lang w:val="en-US"/>
              </w:rPr>
              <w:t>Appendix 1: What clients have told us</w:t>
            </w:r>
            <w:r w:rsidR="007F67FA">
              <w:rPr>
                <w:webHidden/>
              </w:rPr>
              <w:tab/>
            </w:r>
            <w:r w:rsidR="007F67FA">
              <w:rPr>
                <w:webHidden/>
              </w:rPr>
              <w:fldChar w:fldCharType="begin"/>
            </w:r>
            <w:r w:rsidR="007F67FA">
              <w:rPr>
                <w:webHidden/>
              </w:rPr>
              <w:instrText xml:space="preserve"> PAGEREF _Toc44064991 \h </w:instrText>
            </w:r>
            <w:r w:rsidR="007F67FA">
              <w:rPr>
                <w:webHidden/>
              </w:rPr>
            </w:r>
            <w:r w:rsidR="007F67FA">
              <w:rPr>
                <w:webHidden/>
              </w:rPr>
              <w:fldChar w:fldCharType="separate"/>
            </w:r>
            <w:r w:rsidR="007F67FA">
              <w:rPr>
                <w:webHidden/>
              </w:rPr>
              <w:t>6</w:t>
            </w:r>
            <w:r w:rsidR="007F67FA">
              <w:rPr>
                <w:webHidden/>
              </w:rPr>
              <w:fldChar w:fldCharType="end"/>
            </w:r>
          </w:hyperlink>
          <w:r w:rsidR="009E03E9">
            <w:rPr>
              <w:b/>
              <w:bCs/>
            </w:rPr>
            <w:fldChar w:fldCharType="end"/>
          </w:r>
        </w:p>
      </w:sdtContent>
    </w:sdt>
    <w:p w14:paraId="05ABE52A" w14:textId="43F08A07" w:rsidR="00B027CD" w:rsidRPr="00FC0BCC" w:rsidRDefault="00B027CD" w:rsidP="00FC0BCC">
      <w:pPr>
        <w:pStyle w:val="Heading2"/>
        <w:rPr>
          <w:lang w:val="en-US"/>
        </w:rPr>
      </w:pPr>
      <w:bookmarkStart w:id="2" w:name="_Toc44064980"/>
      <w:r w:rsidRPr="00FC0BCC">
        <w:rPr>
          <w:lang w:val="en-US"/>
        </w:rPr>
        <w:t>Purpose</w:t>
      </w:r>
      <w:bookmarkEnd w:id="2"/>
    </w:p>
    <w:p w14:paraId="621E627F" w14:textId="0CB126FF" w:rsidR="00227143" w:rsidRDefault="00B027CD" w:rsidP="00B027CD">
      <w:pPr>
        <w:rPr>
          <w:lang w:eastAsia="en-AU"/>
        </w:rPr>
      </w:pPr>
      <w:r w:rsidRPr="00F210CA">
        <w:rPr>
          <w:lang w:eastAsia="en-AU"/>
        </w:rPr>
        <w:t xml:space="preserve">This guidance note includes the principles and approach </w:t>
      </w:r>
      <w:r w:rsidR="001E7A89">
        <w:rPr>
          <w:lang w:eastAsia="en-AU"/>
        </w:rPr>
        <w:t>Victorian Legal Aid (</w:t>
      </w:r>
      <w:r w:rsidRPr="00F210CA">
        <w:rPr>
          <w:lang w:eastAsia="en-AU"/>
        </w:rPr>
        <w:t>VLA</w:t>
      </w:r>
      <w:r w:rsidR="001E7A89">
        <w:rPr>
          <w:lang w:eastAsia="en-AU"/>
        </w:rPr>
        <w:t>)</w:t>
      </w:r>
      <w:r w:rsidRPr="00F210CA">
        <w:rPr>
          <w:lang w:eastAsia="en-AU"/>
        </w:rPr>
        <w:t xml:space="preserve"> will adopt in working with the rest of the legal system</w:t>
      </w:r>
      <w:r w:rsidR="006D4E81">
        <w:rPr>
          <w:lang w:eastAsia="en-AU"/>
        </w:rPr>
        <w:t>,</w:t>
      </w:r>
      <w:r w:rsidRPr="00F210CA">
        <w:rPr>
          <w:lang w:eastAsia="en-AU"/>
        </w:rPr>
        <w:t xml:space="preserve"> to </w:t>
      </w:r>
      <w:r w:rsidR="00E22DA6">
        <w:rPr>
          <w:lang w:eastAsia="en-AU"/>
        </w:rPr>
        <w:t>enable</w:t>
      </w:r>
      <w:r w:rsidRPr="00F210CA">
        <w:rPr>
          <w:lang w:eastAsia="en-AU"/>
        </w:rPr>
        <w:t xml:space="preserve"> </w:t>
      </w:r>
      <w:r w:rsidR="00227143">
        <w:rPr>
          <w:lang w:eastAsia="en-AU"/>
        </w:rPr>
        <w:t>client</w:t>
      </w:r>
      <w:r w:rsidR="00E22DA6">
        <w:rPr>
          <w:lang w:eastAsia="en-AU"/>
        </w:rPr>
        <w:t>s to have</w:t>
      </w:r>
      <w:r w:rsidR="00227143">
        <w:rPr>
          <w:lang w:eastAsia="en-AU"/>
        </w:rPr>
        <w:t xml:space="preserve"> access </w:t>
      </w:r>
      <w:r w:rsidR="00670F25">
        <w:rPr>
          <w:lang w:eastAsia="en-AU"/>
        </w:rPr>
        <w:t xml:space="preserve">to </w:t>
      </w:r>
      <w:r w:rsidR="00227143">
        <w:rPr>
          <w:lang w:eastAsia="en-AU"/>
        </w:rPr>
        <w:t>and participa</w:t>
      </w:r>
      <w:r w:rsidR="00E22DA6">
        <w:rPr>
          <w:lang w:eastAsia="en-AU"/>
        </w:rPr>
        <w:t>te</w:t>
      </w:r>
      <w:r w:rsidR="00227143">
        <w:rPr>
          <w:lang w:eastAsia="en-AU"/>
        </w:rPr>
        <w:t xml:space="preserve"> in legal proceedings </w:t>
      </w:r>
      <w:r w:rsidR="00E22DA6">
        <w:rPr>
          <w:lang w:eastAsia="en-AU"/>
        </w:rPr>
        <w:t xml:space="preserve">and </w:t>
      </w:r>
      <w:r w:rsidR="006D4E81">
        <w:rPr>
          <w:lang w:eastAsia="en-AU"/>
        </w:rPr>
        <w:t xml:space="preserve">decisions </w:t>
      </w:r>
      <w:r w:rsidR="00227143">
        <w:rPr>
          <w:lang w:eastAsia="en-AU"/>
        </w:rPr>
        <w:t>that affect them</w:t>
      </w:r>
      <w:r w:rsidRPr="00F210CA">
        <w:rPr>
          <w:lang w:eastAsia="en-AU"/>
        </w:rPr>
        <w:t xml:space="preserve">. </w:t>
      </w:r>
    </w:p>
    <w:p w14:paraId="3EBEC5B1" w14:textId="6B4F73E7" w:rsidR="00B027CD" w:rsidRPr="00F210CA" w:rsidRDefault="00B027CD" w:rsidP="00B027CD">
      <w:pPr>
        <w:rPr>
          <w:lang w:val="en-US" w:eastAsia="en-AU"/>
        </w:rPr>
      </w:pPr>
      <w:r w:rsidRPr="00F210CA">
        <w:rPr>
          <w:lang w:eastAsia="en-AU"/>
        </w:rPr>
        <w:t>This includes:</w:t>
      </w:r>
      <w:r w:rsidRPr="00F210CA">
        <w:rPr>
          <w:lang w:val="en-US" w:eastAsia="en-AU"/>
        </w:rPr>
        <w:t> </w:t>
      </w:r>
    </w:p>
    <w:p w14:paraId="37B2F723" w14:textId="77777777" w:rsidR="00B027CD" w:rsidRPr="00F210CA" w:rsidRDefault="00B027CD" w:rsidP="00B027CD">
      <w:pPr>
        <w:numPr>
          <w:ilvl w:val="0"/>
          <w:numId w:val="14"/>
        </w:numPr>
        <w:rPr>
          <w:lang w:val="en-US" w:eastAsia="en-AU"/>
        </w:rPr>
      </w:pPr>
      <w:r w:rsidRPr="00F210CA">
        <w:rPr>
          <w:lang w:eastAsia="en-AU"/>
        </w:rPr>
        <w:t>working together to assist vulnerable clients to access appropriate technology and support to participate</w:t>
      </w:r>
      <w:r w:rsidRPr="00F210CA">
        <w:rPr>
          <w:lang w:val="en-US" w:eastAsia="en-AU"/>
        </w:rPr>
        <w:t> </w:t>
      </w:r>
    </w:p>
    <w:p w14:paraId="67BFB967" w14:textId="0331AE4D" w:rsidR="00B027CD" w:rsidRPr="00F210CA" w:rsidRDefault="00B027CD" w:rsidP="00B027CD">
      <w:pPr>
        <w:numPr>
          <w:ilvl w:val="0"/>
          <w:numId w:val="14"/>
        </w:numPr>
        <w:rPr>
          <w:lang w:val="en-US" w:eastAsia="en-AU"/>
        </w:rPr>
      </w:pPr>
      <w:r w:rsidRPr="00F210CA">
        <w:rPr>
          <w:lang w:eastAsia="en-AU"/>
        </w:rPr>
        <w:t>developing processes which are trauma-informed, respectful, informed by client experience and provide just in time information which helps clients engage in and understand their options, rights and obligations </w:t>
      </w:r>
      <w:r w:rsidRPr="00F210CA">
        <w:rPr>
          <w:lang w:val="en-US" w:eastAsia="en-AU"/>
        </w:rPr>
        <w:t> </w:t>
      </w:r>
    </w:p>
    <w:p w14:paraId="41388D65" w14:textId="77777777" w:rsidR="00B027CD" w:rsidRPr="00BD3D1E" w:rsidRDefault="00B027CD" w:rsidP="00B027CD">
      <w:pPr>
        <w:numPr>
          <w:ilvl w:val="0"/>
          <w:numId w:val="14"/>
        </w:numPr>
        <w:rPr>
          <w:rFonts w:ascii="Times New Roman" w:hAnsi="Times New Roman"/>
          <w:sz w:val="24"/>
          <w:lang w:val="en-US"/>
        </w:rPr>
      </w:pPr>
      <w:r w:rsidRPr="1BFB438E">
        <w:rPr>
          <w:lang w:eastAsia="en-AU"/>
        </w:rPr>
        <w:t>providing guidance to legal assistance sector staff about how to work with clients who may need extra support to participate or for whom remote proceedings may not be suitable.  </w:t>
      </w:r>
      <w:r w:rsidRPr="1BFB438E">
        <w:rPr>
          <w:lang w:val="en-US" w:eastAsia="en-AU"/>
        </w:rPr>
        <w:t> </w:t>
      </w:r>
    </w:p>
    <w:p w14:paraId="7C2007C2" w14:textId="6888639B" w:rsidR="00C97518" w:rsidRDefault="00C97518" w:rsidP="00FC0BCC">
      <w:pPr>
        <w:pStyle w:val="Heading2"/>
      </w:pPr>
      <w:bookmarkStart w:id="3" w:name="_Toc44064981"/>
      <w:r>
        <w:t>Background</w:t>
      </w:r>
      <w:bookmarkEnd w:id="3"/>
    </w:p>
    <w:p w14:paraId="641B88BA" w14:textId="06F0923A" w:rsidR="00F210CA" w:rsidRPr="00F210CA" w:rsidRDefault="00F210CA" w:rsidP="00F210CA">
      <w:pPr>
        <w:rPr>
          <w:lang w:val="en-US" w:eastAsia="en-AU"/>
        </w:rPr>
      </w:pPr>
      <w:r w:rsidRPr="00F210CA">
        <w:rPr>
          <w:lang w:eastAsia="en-AU"/>
        </w:rPr>
        <w:t>Courts and tribunals in family, civil and criminal jurisdictions have responded in different ways to the COVID</w:t>
      </w:r>
      <w:r w:rsidR="00C25E41">
        <w:rPr>
          <w:lang w:eastAsia="en-AU"/>
        </w:rPr>
        <w:t>-</w:t>
      </w:r>
      <w:r w:rsidRPr="00F210CA">
        <w:rPr>
          <w:lang w:eastAsia="en-AU"/>
        </w:rPr>
        <w:t>19 pandemic through changing practice approaches, expanding or introducing more phone</w:t>
      </w:r>
      <w:r w:rsidR="00C25E41">
        <w:rPr>
          <w:lang w:eastAsia="en-AU"/>
        </w:rPr>
        <w:t>-</w:t>
      </w:r>
      <w:r w:rsidRPr="00F210CA">
        <w:rPr>
          <w:lang w:eastAsia="en-AU"/>
        </w:rPr>
        <w:t>based or video conference proceedings</w:t>
      </w:r>
      <w:r w:rsidR="00C35249">
        <w:rPr>
          <w:lang w:eastAsia="en-AU"/>
        </w:rPr>
        <w:t>,</w:t>
      </w:r>
      <w:r w:rsidRPr="00F210CA">
        <w:rPr>
          <w:lang w:eastAsia="en-AU"/>
        </w:rPr>
        <w:t xml:space="preserve"> and working with legal service providers to establish processes which support remote proceedings. </w:t>
      </w:r>
      <w:r w:rsidRPr="00F210CA">
        <w:rPr>
          <w:lang w:val="en-US" w:eastAsia="en-AU"/>
        </w:rPr>
        <w:t> </w:t>
      </w:r>
    </w:p>
    <w:p w14:paraId="6D93BA93" w14:textId="29D6889C" w:rsidR="00F210CA" w:rsidRPr="00F210CA" w:rsidRDefault="00C25E41" w:rsidP="00F210CA">
      <w:pPr>
        <w:rPr>
          <w:lang w:val="en-US" w:eastAsia="en-AU"/>
        </w:rPr>
      </w:pPr>
      <w:r>
        <w:rPr>
          <w:lang w:eastAsia="en-AU"/>
        </w:rPr>
        <w:t xml:space="preserve">VLA </w:t>
      </w:r>
      <w:r w:rsidR="00F210CA" w:rsidRPr="00F210CA">
        <w:rPr>
          <w:lang w:eastAsia="en-AU"/>
        </w:rPr>
        <w:t>and other legal service providers have also continued or where necessary expanded the use of existing remote service</w:t>
      </w:r>
      <w:r>
        <w:rPr>
          <w:lang w:eastAsia="en-AU"/>
        </w:rPr>
        <w:t>s</w:t>
      </w:r>
      <w:r w:rsidR="00BD3D1E">
        <w:rPr>
          <w:lang w:eastAsia="en-AU"/>
        </w:rPr>
        <w:t>.</w:t>
      </w:r>
      <w:r>
        <w:rPr>
          <w:lang w:eastAsia="en-AU"/>
        </w:rPr>
        <w:t xml:space="preserve"> At VLA this includes:</w:t>
      </w:r>
    </w:p>
    <w:p w14:paraId="57699688" w14:textId="50089193" w:rsidR="00F210CA" w:rsidRPr="00F210CA" w:rsidRDefault="00C25E41" w:rsidP="00FC0BCC">
      <w:pPr>
        <w:numPr>
          <w:ilvl w:val="0"/>
          <w:numId w:val="12"/>
        </w:numPr>
        <w:ind w:left="714" w:hanging="357"/>
        <w:rPr>
          <w:lang w:val="en-US" w:eastAsia="en-AU"/>
        </w:rPr>
      </w:pPr>
      <w:r w:rsidRPr="62B597F3">
        <w:rPr>
          <w:lang w:eastAsia="en-AU"/>
        </w:rPr>
        <w:lastRenderedPageBreak/>
        <w:t xml:space="preserve">the </w:t>
      </w:r>
      <w:r w:rsidR="00F210CA" w:rsidRPr="62B597F3">
        <w:rPr>
          <w:lang w:eastAsia="en-AU"/>
        </w:rPr>
        <w:t xml:space="preserve">Find </w:t>
      </w:r>
      <w:r w:rsidR="7EF046D8" w:rsidRPr="62B597F3">
        <w:rPr>
          <w:lang w:eastAsia="en-AU"/>
        </w:rPr>
        <w:t>L</w:t>
      </w:r>
      <w:r w:rsidR="00F210CA" w:rsidRPr="62B597F3">
        <w:rPr>
          <w:lang w:eastAsia="en-AU"/>
        </w:rPr>
        <w:t xml:space="preserve">egal </w:t>
      </w:r>
      <w:r w:rsidR="485CAF5A" w:rsidRPr="62B597F3">
        <w:rPr>
          <w:lang w:eastAsia="en-AU"/>
        </w:rPr>
        <w:t>A</w:t>
      </w:r>
      <w:r w:rsidR="00F210CA" w:rsidRPr="62B597F3">
        <w:rPr>
          <w:lang w:eastAsia="en-AU"/>
        </w:rPr>
        <w:t xml:space="preserve">nswers </w:t>
      </w:r>
      <w:r w:rsidRPr="62B597F3">
        <w:rPr>
          <w:lang w:eastAsia="en-AU"/>
        </w:rPr>
        <w:t>section o</w:t>
      </w:r>
      <w:r w:rsidR="00BD3D1E" w:rsidRPr="62B597F3">
        <w:rPr>
          <w:lang w:eastAsia="en-AU"/>
        </w:rPr>
        <w:t>f</w:t>
      </w:r>
      <w:r w:rsidRPr="62B597F3">
        <w:rPr>
          <w:lang w:eastAsia="en-AU"/>
        </w:rPr>
        <w:t xml:space="preserve"> our </w:t>
      </w:r>
      <w:r w:rsidR="00F210CA" w:rsidRPr="62B597F3">
        <w:rPr>
          <w:lang w:eastAsia="en-AU"/>
        </w:rPr>
        <w:t>website</w:t>
      </w:r>
      <w:r w:rsidR="00F210CA" w:rsidRPr="62B597F3">
        <w:rPr>
          <w:lang w:val="en-US" w:eastAsia="en-AU"/>
        </w:rPr>
        <w:t> </w:t>
      </w:r>
    </w:p>
    <w:p w14:paraId="08C0C670" w14:textId="50957C5B" w:rsidR="00F210CA" w:rsidRPr="00F210CA" w:rsidRDefault="001C42D6" w:rsidP="00E54CDA">
      <w:pPr>
        <w:numPr>
          <w:ilvl w:val="0"/>
          <w:numId w:val="12"/>
        </w:numPr>
        <w:rPr>
          <w:lang w:val="en-US" w:eastAsia="en-AU"/>
        </w:rPr>
      </w:pPr>
      <w:r>
        <w:rPr>
          <w:lang w:eastAsia="en-AU"/>
        </w:rPr>
        <w:t xml:space="preserve">our </w:t>
      </w:r>
      <w:r w:rsidR="00F210CA" w:rsidRPr="00F210CA">
        <w:rPr>
          <w:lang w:eastAsia="en-AU"/>
        </w:rPr>
        <w:t xml:space="preserve">Legal Help information </w:t>
      </w:r>
      <w:r w:rsidR="00C25E41">
        <w:rPr>
          <w:lang w:eastAsia="en-AU"/>
        </w:rPr>
        <w:t xml:space="preserve">online </w:t>
      </w:r>
      <w:r w:rsidR="00F210CA" w:rsidRPr="00F210CA">
        <w:rPr>
          <w:lang w:eastAsia="en-AU"/>
        </w:rPr>
        <w:t>chat service</w:t>
      </w:r>
      <w:r w:rsidR="00F210CA" w:rsidRPr="00F210CA">
        <w:rPr>
          <w:lang w:val="en-US" w:eastAsia="en-AU"/>
        </w:rPr>
        <w:t> </w:t>
      </w:r>
    </w:p>
    <w:p w14:paraId="668960CC" w14:textId="424AC09C" w:rsidR="00F210CA" w:rsidRPr="00F210CA" w:rsidRDefault="001C42D6" w:rsidP="00E54CDA">
      <w:pPr>
        <w:numPr>
          <w:ilvl w:val="0"/>
          <w:numId w:val="12"/>
        </w:numPr>
        <w:rPr>
          <w:lang w:val="en-US" w:eastAsia="en-AU"/>
        </w:rPr>
      </w:pPr>
      <w:r>
        <w:rPr>
          <w:lang w:eastAsia="en-AU"/>
        </w:rPr>
        <w:t xml:space="preserve">our </w:t>
      </w:r>
      <w:r w:rsidR="00F210CA" w:rsidRPr="00F210CA">
        <w:rPr>
          <w:lang w:eastAsia="en-AU"/>
        </w:rPr>
        <w:t>Legal Help phone triage, information, advice and referral service including email or SMS legal information and referral</w:t>
      </w:r>
      <w:r w:rsidR="00F210CA" w:rsidRPr="00F210CA">
        <w:rPr>
          <w:lang w:val="en-US" w:eastAsia="en-AU"/>
        </w:rPr>
        <w:t> </w:t>
      </w:r>
    </w:p>
    <w:p w14:paraId="3F534F19" w14:textId="1C7F6252" w:rsidR="00F210CA" w:rsidRPr="00F210CA" w:rsidRDefault="00C25E41" w:rsidP="00E54CDA">
      <w:pPr>
        <w:numPr>
          <w:ilvl w:val="0"/>
          <w:numId w:val="12"/>
        </w:numPr>
        <w:rPr>
          <w:lang w:val="en-US" w:eastAsia="en-AU"/>
        </w:rPr>
      </w:pPr>
      <w:r>
        <w:rPr>
          <w:lang w:eastAsia="en-AU"/>
        </w:rPr>
        <w:t>l</w:t>
      </w:r>
      <w:r w:rsidR="00F210CA" w:rsidRPr="00F210CA">
        <w:rPr>
          <w:lang w:eastAsia="en-AU"/>
        </w:rPr>
        <w:t>egal advice and instruction taking (phone and email) or teleconference for prison clients</w:t>
      </w:r>
      <w:r w:rsidR="00F210CA" w:rsidRPr="00F210CA">
        <w:rPr>
          <w:lang w:val="en-US" w:eastAsia="en-AU"/>
        </w:rPr>
        <w:t> </w:t>
      </w:r>
    </w:p>
    <w:p w14:paraId="7A0E3584" w14:textId="5DEBAC3E" w:rsidR="00F210CA" w:rsidRPr="00F210CA" w:rsidRDefault="00C25E41" w:rsidP="00E54CDA">
      <w:pPr>
        <w:numPr>
          <w:ilvl w:val="0"/>
          <w:numId w:val="12"/>
        </w:numPr>
        <w:rPr>
          <w:lang w:val="en-US" w:eastAsia="en-AU"/>
        </w:rPr>
      </w:pPr>
      <w:r>
        <w:rPr>
          <w:lang w:eastAsia="en-AU"/>
        </w:rPr>
        <w:t>a</w:t>
      </w:r>
      <w:r w:rsidR="00F210CA" w:rsidRPr="00F210CA">
        <w:rPr>
          <w:lang w:eastAsia="en-AU"/>
        </w:rPr>
        <w:t>ssessment for and conduct of lawyer assisted family dispute resolution via teleconference</w:t>
      </w:r>
      <w:r w:rsidR="00F210CA" w:rsidRPr="00F210CA">
        <w:rPr>
          <w:lang w:val="en-US" w:eastAsia="en-AU"/>
        </w:rPr>
        <w:t> </w:t>
      </w:r>
    </w:p>
    <w:p w14:paraId="0E27F514" w14:textId="4F3B56A6" w:rsidR="00F210CA" w:rsidRPr="00F210CA" w:rsidRDefault="00C25E41" w:rsidP="00E54CDA">
      <w:pPr>
        <w:numPr>
          <w:ilvl w:val="0"/>
          <w:numId w:val="13"/>
        </w:numPr>
        <w:rPr>
          <w:lang w:val="en-US" w:eastAsia="en-AU"/>
        </w:rPr>
      </w:pPr>
      <w:r>
        <w:rPr>
          <w:lang w:eastAsia="en-AU"/>
        </w:rPr>
        <w:t>p</w:t>
      </w:r>
      <w:r w:rsidR="00F210CA" w:rsidRPr="00F210CA">
        <w:rPr>
          <w:lang w:eastAsia="en-AU"/>
        </w:rPr>
        <w:t>hone</w:t>
      </w:r>
      <w:r>
        <w:rPr>
          <w:lang w:eastAsia="en-AU"/>
        </w:rPr>
        <w:t>-</w:t>
      </w:r>
      <w:r w:rsidR="00F210CA" w:rsidRPr="00F210CA">
        <w:rPr>
          <w:lang w:eastAsia="en-AU"/>
        </w:rPr>
        <w:t>based legal advice</w:t>
      </w:r>
      <w:r w:rsidR="00F210CA" w:rsidRPr="00F210CA">
        <w:rPr>
          <w:lang w:val="en-US" w:eastAsia="en-AU"/>
        </w:rPr>
        <w:t> </w:t>
      </w:r>
    </w:p>
    <w:p w14:paraId="2DF1B7F0" w14:textId="327808B4" w:rsidR="00F210CA" w:rsidRPr="00F210CA" w:rsidRDefault="00C25E41" w:rsidP="00E54CDA">
      <w:pPr>
        <w:numPr>
          <w:ilvl w:val="0"/>
          <w:numId w:val="13"/>
        </w:numPr>
        <w:rPr>
          <w:lang w:val="en-US" w:eastAsia="en-AU"/>
        </w:rPr>
      </w:pPr>
      <w:r>
        <w:rPr>
          <w:lang w:eastAsia="en-AU"/>
        </w:rPr>
        <w:t>e</w:t>
      </w:r>
      <w:r w:rsidR="00F210CA" w:rsidRPr="00F210CA">
        <w:rPr>
          <w:lang w:eastAsia="en-AU"/>
        </w:rPr>
        <w:t>-signature processes for legal aid applications</w:t>
      </w:r>
      <w:r>
        <w:rPr>
          <w:lang w:eastAsia="en-AU"/>
        </w:rPr>
        <w:t>.</w:t>
      </w:r>
      <w:r w:rsidR="00F210CA" w:rsidRPr="00F210CA">
        <w:rPr>
          <w:lang w:val="en-US" w:eastAsia="en-AU"/>
        </w:rPr>
        <w:t> </w:t>
      </w:r>
    </w:p>
    <w:p w14:paraId="4A771CEE" w14:textId="179E1CC4" w:rsidR="00F210CA" w:rsidRPr="00F210CA" w:rsidRDefault="00F210CA" w:rsidP="00F210CA">
      <w:pPr>
        <w:rPr>
          <w:lang w:val="en-US" w:eastAsia="en-AU"/>
        </w:rPr>
      </w:pPr>
      <w:r w:rsidRPr="00F210CA">
        <w:rPr>
          <w:lang w:eastAsia="en-AU"/>
        </w:rPr>
        <w:t xml:space="preserve">While virtual proceedings have been introduced primarily for the purposes of health and safety, they also have the potential to bring other benefits for many clients. </w:t>
      </w:r>
      <w:r w:rsidR="00C25E41">
        <w:rPr>
          <w:lang w:eastAsia="en-AU"/>
        </w:rPr>
        <w:t xml:space="preserve">We are </w:t>
      </w:r>
      <w:r w:rsidRPr="00F210CA">
        <w:rPr>
          <w:lang w:eastAsia="en-AU"/>
        </w:rPr>
        <w:t>committed to continuing to understand more about what benefits and challenges face people who have legal proceedings during this time and work</w:t>
      </w:r>
      <w:r w:rsidR="00C25E41">
        <w:rPr>
          <w:lang w:eastAsia="en-AU"/>
        </w:rPr>
        <w:t>ing</w:t>
      </w:r>
      <w:r w:rsidRPr="00F210CA">
        <w:rPr>
          <w:lang w:eastAsia="en-AU"/>
        </w:rPr>
        <w:t xml:space="preserve"> with justice and practice partners to improve client experience wherever possible. </w:t>
      </w:r>
      <w:r w:rsidRPr="00F210CA">
        <w:rPr>
          <w:lang w:val="en-US" w:eastAsia="en-AU"/>
        </w:rPr>
        <w:t> </w:t>
      </w:r>
    </w:p>
    <w:p w14:paraId="334DD308" w14:textId="5746161B" w:rsidR="088178A1" w:rsidRPr="002F209C" w:rsidRDefault="088178A1" w:rsidP="00FC0BCC">
      <w:pPr>
        <w:pStyle w:val="Heading2"/>
        <w:rPr>
          <w:lang w:val="en-US"/>
        </w:rPr>
      </w:pPr>
      <w:bookmarkStart w:id="4" w:name="_Toc44064982"/>
      <w:r w:rsidRPr="002F209C">
        <w:rPr>
          <w:lang w:val="en-US"/>
        </w:rPr>
        <w:t>What do we mean by remote or virtual proceedings and legal assistance?</w:t>
      </w:r>
      <w:bookmarkEnd w:id="4"/>
    </w:p>
    <w:p w14:paraId="777DC89F" w14:textId="031F5B2B" w:rsidR="088178A1" w:rsidRPr="00FC0BCC" w:rsidRDefault="088178A1" w:rsidP="00FC0BCC">
      <w:pPr>
        <w:numPr>
          <w:ilvl w:val="0"/>
          <w:numId w:val="12"/>
        </w:numPr>
        <w:ind w:left="714" w:hanging="357"/>
        <w:rPr>
          <w:lang w:eastAsia="en-AU"/>
        </w:rPr>
      </w:pPr>
      <w:r w:rsidRPr="00FC0BCC">
        <w:rPr>
          <w:lang w:eastAsia="en-AU"/>
        </w:rPr>
        <w:t xml:space="preserve">Court or tribunals heard via </w:t>
      </w:r>
      <w:r w:rsidR="007CA00E" w:rsidRPr="00FC0BCC">
        <w:rPr>
          <w:lang w:eastAsia="en-AU"/>
        </w:rPr>
        <w:t xml:space="preserve">a remote platform such as Teams or </w:t>
      </w:r>
      <w:proofErr w:type="spellStart"/>
      <w:r w:rsidR="007CA00E" w:rsidRPr="00FC0BCC">
        <w:rPr>
          <w:lang w:eastAsia="en-AU"/>
        </w:rPr>
        <w:t>Webex</w:t>
      </w:r>
      <w:proofErr w:type="spellEnd"/>
      <w:r w:rsidR="007CA00E" w:rsidRPr="00FC0BCC">
        <w:rPr>
          <w:lang w:eastAsia="en-AU"/>
        </w:rPr>
        <w:t xml:space="preserve"> where multiple parties, lawyers and judicial officers can meet at </w:t>
      </w:r>
      <w:r w:rsidR="2BA4A48E" w:rsidRPr="00FC0BCC">
        <w:rPr>
          <w:lang w:eastAsia="en-AU"/>
        </w:rPr>
        <w:t>the same time</w:t>
      </w:r>
    </w:p>
    <w:p w14:paraId="0A1465C6" w14:textId="231664A3" w:rsidR="2BA4A48E" w:rsidRPr="00FC0BCC" w:rsidRDefault="2BA4A48E" w:rsidP="00FC0BCC">
      <w:pPr>
        <w:numPr>
          <w:ilvl w:val="0"/>
          <w:numId w:val="12"/>
        </w:numPr>
        <w:ind w:left="714" w:hanging="357"/>
        <w:rPr>
          <w:lang w:eastAsia="en-AU"/>
        </w:rPr>
      </w:pPr>
      <w:r w:rsidRPr="00FC0BCC">
        <w:rPr>
          <w:lang w:eastAsia="en-AU"/>
        </w:rPr>
        <w:t>Video conferenc</w:t>
      </w:r>
      <w:r w:rsidR="024C6796" w:rsidRPr="00FC0BCC">
        <w:rPr>
          <w:lang w:eastAsia="en-AU"/>
        </w:rPr>
        <w:t>e</w:t>
      </w:r>
      <w:r w:rsidRPr="00FC0BCC">
        <w:rPr>
          <w:lang w:eastAsia="en-AU"/>
        </w:rPr>
        <w:t xml:space="preserve"> or phone teleconference provided legal advice or mediation</w:t>
      </w:r>
    </w:p>
    <w:p w14:paraId="4263D0FC" w14:textId="005DD2FA" w:rsidR="6A7E1FE7" w:rsidRPr="00FC0BCC" w:rsidRDefault="6A7E1FE7" w:rsidP="00FC0BCC">
      <w:pPr>
        <w:numPr>
          <w:ilvl w:val="0"/>
          <w:numId w:val="12"/>
        </w:numPr>
        <w:ind w:left="714" w:hanging="357"/>
        <w:rPr>
          <w:lang w:eastAsia="en-AU"/>
        </w:rPr>
      </w:pPr>
      <w:r w:rsidRPr="00FC0BCC">
        <w:rPr>
          <w:lang w:eastAsia="en-AU"/>
        </w:rPr>
        <w:t>Legal advice appointment over the phone</w:t>
      </w:r>
      <w:r w:rsidR="00D233F3" w:rsidRPr="00FC0BCC">
        <w:rPr>
          <w:lang w:eastAsia="en-AU"/>
        </w:rPr>
        <w:t>.</w:t>
      </w:r>
    </w:p>
    <w:p w14:paraId="14B0F34C" w14:textId="04CFEA7A" w:rsidR="00140E73" w:rsidRDefault="00140E73" w:rsidP="00FC0BCC">
      <w:pPr>
        <w:pStyle w:val="Heading2"/>
        <w:rPr>
          <w:lang w:val="en-US"/>
        </w:rPr>
      </w:pPr>
      <w:bookmarkStart w:id="5" w:name="_Toc44064983"/>
      <w:r>
        <w:rPr>
          <w:lang w:val="en-US"/>
        </w:rPr>
        <w:t xml:space="preserve">What is </w:t>
      </w:r>
      <w:r w:rsidR="00FB042D">
        <w:rPr>
          <w:lang w:val="en-US"/>
        </w:rPr>
        <w:t>our current experience with remote legal services?</w:t>
      </w:r>
      <w:bookmarkEnd w:id="5"/>
    </w:p>
    <w:p w14:paraId="0185EE3E" w14:textId="061CA9F6" w:rsidR="00D220D9" w:rsidRPr="002F209C" w:rsidRDefault="17A88B11" w:rsidP="4151DB82">
      <w:pPr>
        <w:rPr>
          <w:lang w:val="en-US" w:eastAsia="en-AU"/>
        </w:rPr>
      </w:pPr>
      <w:r w:rsidRPr="002F209C">
        <w:rPr>
          <w:lang w:val="en-US" w:eastAsia="en-AU"/>
        </w:rPr>
        <w:t xml:space="preserve">VLA and other legal assistance services have created </w:t>
      </w:r>
      <w:r w:rsidR="6A7E1FE7" w:rsidRPr="002F209C">
        <w:rPr>
          <w:lang w:val="en-US" w:eastAsia="en-AU"/>
        </w:rPr>
        <w:t xml:space="preserve">service pathways </w:t>
      </w:r>
      <w:r w:rsidR="2433D61D" w:rsidRPr="002F209C">
        <w:rPr>
          <w:lang w:val="en-US" w:eastAsia="en-AU"/>
        </w:rPr>
        <w:t>for</w:t>
      </w:r>
      <w:r w:rsidR="6A7E1FE7" w:rsidRPr="002F209C">
        <w:rPr>
          <w:lang w:val="en-US" w:eastAsia="en-AU"/>
        </w:rPr>
        <w:t xml:space="preserve"> help seekers or people with legal needs </w:t>
      </w:r>
      <w:r w:rsidR="0CAE9AF7" w:rsidRPr="002F209C">
        <w:rPr>
          <w:lang w:val="en-US" w:eastAsia="en-AU"/>
        </w:rPr>
        <w:t xml:space="preserve">to </w:t>
      </w:r>
      <w:r w:rsidR="6A7E1FE7" w:rsidRPr="002F209C">
        <w:rPr>
          <w:lang w:val="en-US" w:eastAsia="en-AU"/>
        </w:rPr>
        <w:t xml:space="preserve">get timely, helpful and appropriate legal advice or casework </w:t>
      </w:r>
      <w:r w:rsidR="399E594E" w:rsidRPr="002F209C">
        <w:rPr>
          <w:lang w:val="en-US" w:eastAsia="en-AU"/>
        </w:rPr>
        <w:t>while face to face</w:t>
      </w:r>
      <w:r w:rsidR="4CA978A2" w:rsidRPr="002F209C">
        <w:rPr>
          <w:lang w:val="en-US" w:eastAsia="en-AU"/>
        </w:rPr>
        <w:t xml:space="preserve"> advice</w:t>
      </w:r>
      <w:r w:rsidR="399E594E" w:rsidRPr="002F209C">
        <w:rPr>
          <w:lang w:val="en-US" w:eastAsia="en-AU"/>
        </w:rPr>
        <w:t xml:space="preserve"> appointments, duty lawyer services</w:t>
      </w:r>
      <w:r w:rsidR="01C50EBA" w:rsidRPr="002F209C">
        <w:rPr>
          <w:lang w:val="en-US" w:eastAsia="en-AU"/>
        </w:rPr>
        <w:t xml:space="preserve"> and proceedings have been </w:t>
      </w:r>
      <w:proofErr w:type="spellStart"/>
      <w:r w:rsidR="01C50EBA" w:rsidRPr="002F209C">
        <w:rPr>
          <w:lang w:val="en-US" w:eastAsia="en-AU"/>
        </w:rPr>
        <w:t>minimised</w:t>
      </w:r>
      <w:proofErr w:type="spellEnd"/>
      <w:r w:rsidR="01C50EBA" w:rsidRPr="002F209C">
        <w:rPr>
          <w:lang w:val="en-US" w:eastAsia="en-AU"/>
        </w:rPr>
        <w:t xml:space="preserve"> due to COVID 19. </w:t>
      </w:r>
    </w:p>
    <w:p w14:paraId="26B31B71" w14:textId="4C8F11E9" w:rsidR="00C81727" w:rsidRPr="002F209C" w:rsidRDefault="00E41FA7" w:rsidP="4151DB82">
      <w:pPr>
        <w:rPr>
          <w:lang w:val="en-US" w:eastAsia="en-AU"/>
        </w:rPr>
      </w:pPr>
      <w:r w:rsidRPr="002F209C">
        <w:rPr>
          <w:lang w:val="en-US" w:eastAsia="en-AU"/>
        </w:rPr>
        <w:t>Remote</w:t>
      </w:r>
      <w:r w:rsidR="01C50EBA" w:rsidRPr="002F209C">
        <w:rPr>
          <w:lang w:val="en-US" w:eastAsia="en-AU"/>
        </w:rPr>
        <w:t xml:space="preserve"> legal service</w:t>
      </w:r>
      <w:r w:rsidRPr="002F209C">
        <w:rPr>
          <w:lang w:val="en-US" w:eastAsia="en-AU"/>
        </w:rPr>
        <w:t xml:space="preserve"> delivery</w:t>
      </w:r>
      <w:r w:rsidR="01C50EBA" w:rsidRPr="002F209C">
        <w:rPr>
          <w:lang w:val="en-US" w:eastAsia="en-AU"/>
        </w:rPr>
        <w:t xml:space="preserve"> </w:t>
      </w:r>
      <w:r w:rsidR="004C6C62" w:rsidRPr="002F209C">
        <w:rPr>
          <w:lang w:val="en-US" w:eastAsia="en-AU"/>
        </w:rPr>
        <w:t xml:space="preserve">may </w:t>
      </w:r>
      <w:r w:rsidR="01C50EBA" w:rsidRPr="002F209C">
        <w:rPr>
          <w:lang w:val="en-US" w:eastAsia="en-AU"/>
        </w:rPr>
        <w:t>ha</w:t>
      </w:r>
      <w:r w:rsidR="00C81727" w:rsidRPr="002F209C">
        <w:rPr>
          <w:lang w:val="en-US" w:eastAsia="en-AU"/>
        </w:rPr>
        <w:t>ve</w:t>
      </w:r>
      <w:r w:rsidR="01C50EBA" w:rsidRPr="002F209C">
        <w:rPr>
          <w:lang w:val="en-US" w:eastAsia="en-AU"/>
        </w:rPr>
        <w:t xml:space="preserve"> benefits</w:t>
      </w:r>
      <w:r w:rsidR="00C81727" w:rsidRPr="002F209C">
        <w:rPr>
          <w:lang w:val="en-US" w:eastAsia="en-AU"/>
        </w:rPr>
        <w:t xml:space="preserve"> such as:</w:t>
      </w:r>
    </w:p>
    <w:p w14:paraId="64275A83" w14:textId="7A424BEF" w:rsidR="00C81727" w:rsidRPr="00FC0BCC" w:rsidRDefault="004C6C62" w:rsidP="00FC0BCC">
      <w:pPr>
        <w:numPr>
          <w:ilvl w:val="0"/>
          <w:numId w:val="12"/>
        </w:numPr>
        <w:ind w:left="714" w:hanging="357"/>
        <w:rPr>
          <w:lang w:eastAsia="en-AU"/>
        </w:rPr>
      </w:pPr>
      <w:r w:rsidRPr="00FC0BCC">
        <w:rPr>
          <w:lang w:eastAsia="en-AU"/>
        </w:rPr>
        <w:t xml:space="preserve">The ability for clients who are geographically remote or unable to attend in person to access legal assistance. </w:t>
      </w:r>
      <w:r w:rsidR="00C81727" w:rsidRPr="00FC0BCC">
        <w:rPr>
          <w:lang w:eastAsia="en-AU"/>
        </w:rPr>
        <w:t xml:space="preserve">Staff can be in a different location to clients. In some areas of </w:t>
      </w:r>
      <w:proofErr w:type="gramStart"/>
      <w:r w:rsidR="00C81727" w:rsidRPr="00FC0BCC">
        <w:rPr>
          <w:lang w:eastAsia="en-AU"/>
        </w:rPr>
        <w:t>law</w:t>
      </w:r>
      <w:proofErr w:type="gramEnd"/>
      <w:r w:rsidR="00C81727" w:rsidRPr="00FC0BCC">
        <w:rPr>
          <w:lang w:eastAsia="en-AU"/>
        </w:rPr>
        <w:t xml:space="preserve"> it may not even be totally necessary for the legal service to be in the same state (for example migration)</w:t>
      </w:r>
      <w:r w:rsidR="00A3684F">
        <w:rPr>
          <w:lang w:eastAsia="en-AU"/>
        </w:rPr>
        <w:t>.</w:t>
      </w:r>
    </w:p>
    <w:p w14:paraId="76C9B76C" w14:textId="612B6BAC" w:rsidR="003816EC" w:rsidRPr="00FC0BCC" w:rsidRDefault="003816EC" w:rsidP="00FC0BCC">
      <w:pPr>
        <w:numPr>
          <w:ilvl w:val="0"/>
          <w:numId w:val="12"/>
        </w:numPr>
        <w:ind w:left="714" w:hanging="357"/>
        <w:rPr>
          <w:lang w:eastAsia="en-AU"/>
        </w:rPr>
      </w:pPr>
      <w:r w:rsidRPr="00FC0BCC">
        <w:rPr>
          <w:lang w:eastAsia="en-AU"/>
        </w:rPr>
        <w:t xml:space="preserve">Intake, triage, referral, booking and information provision processes can be more responsive to client capability and preference, giving the help seeker more capacity to </w:t>
      </w:r>
      <w:proofErr w:type="spellStart"/>
      <w:r w:rsidRPr="00FC0BCC">
        <w:rPr>
          <w:lang w:eastAsia="en-AU"/>
        </w:rPr>
        <w:t>self select</w:t>
      </w:r>
      <w:proofErr w:type="spellEnd"/>
      <w:r w:rsidRPr="00FC0BCC">
        <w:rPr>
          <w:lang w:eastAsia="en-AU"/>
        </w:rPr>
        <w:t xml:space="preserve"> or do initial research if they have the capacity to do this. For example, by using SMS messages, email or live chat services, help seekers can get immediate help with general questions which can help them prepare for or understand their next steps and avoid the need for them to wait for us to get to them via traditional means. </w:t>
      </w:r>
    </w:p>
    <w:p w14:paraId="72DA6020" w14:textId="78C94866" w:rsidR="003816EC" w:rsidRPr="00FC0BCC" w:rsidRDefault="004C6C62" w:rsidP="00FC0BCC">
      <w:pPr>
        <w:numPr>
          <w:ilvl w:val="0"/>
          <w:numId w:val="12"/>
        </w:numPr>
        <w:ind w:left="714" w:hanging="357"/>
        <w:rPr>
          <w:lang w:eastAsia="en-AU"/>
        </w:rPr>
      </w:pPr>
      <w:r w:rsidRPr="00FC0BCC">
        <w:rPr>
          <w:lang w:eastAsia="en-AU"/>
        </w:rPr>
        <w:t xml:space="preserve">The ability to develop </w:t>
      </w:r>
      <w:r w:rsidR="003816EC" w:rsidRPr="00FC0BCC">
        <w:rPr>
          <w:lang w:eastAsia="en-AU"/>
        </w:rPr>
        <w:t>consistent good</w:t>
      </w:r>
      <w:r w:rsidRPr="00FC0BCC">
        <w:rPr>
          <w:lang w:eastAsia="en-AU"/>
        </w:rPr>
        <w:t xml:space="preserve"> practice </w:t>
      </w:r>
      <w:r w:rsidR="00C81727" w:rsidRPr="00FC0BCC">
        <w:rPr>
          <w:lang w:eastAsia="en-AU"/>
        </w:rPr>
        <w:t xml:space="preserve">service approaches, processes and practices </w:t>
      </w:r>
      <w:r w:rsidR="003816EC" w:rsidRPr="00FC0BCC">
        <w:rPr>
          <w:lang w:eastAsia="en-AU"/>
        </w:rPr>
        <w:t>across multiple programs and service types, rather than investing resources in developing these locally</w:t>
      </w:r>
      <w:r w:rsidR="002F209C" w:rsidRPr="00FC0BCC">
        <w:rPr>
          <w:lang w:eastAsia="en-AU"/>
        </w:rPr>
        <w:t>.</w:t>
      </w:r>
    </w:p>
    <w:p w14:paraId="1D5A4ED1" w14:textId="1458B1F4" w:rsidR="00B52105" w:rsidRPr="002F209C" w:rsidRDefault="003816EC" w:rsidP="00C81727">
      <w:pPr>
        <w:rPr>
          <w:lang w:val="en-US" w:eastAsia="en-AU"/>
        </w:rPr>
      </w:pPr>
      <w:r w:rsidRPr="002F209C">
        <w:rPr>
          <w:lang w:val="en-US" w:eastAsia="en-AU"/>
        </w:rPr>
        <w:t xml:space="preserve">However, </w:t>
      </w:r>
      <w:r w:rsidR="00D220D9" w:rsidRPr="002F209C">
        <w:rPr>
          <w:lang w:val="en-US" w:eastAsia="en-AU"/>
        </w:rPr>
        <w:t xml:space="preserve">remote service provision may also have detrimental impacts on the ability of clients to access legal assistance or to participate in legal proceedings and the quality of the experience and the service they receive. </w:t>
      </w:r>
      <w:r w:rsidR="00B52105" w:rsidRPr="002F209C">
        <w:rPr>
          <w:lang w:val="en-US" w:eastAsia="en-AU"/>
        </w:rPr>
        <w:t xml:space="preserve">In making decisions about </w:t>
      </w:r>
      <w:r w:rsidR="00E41FA7" w:rsidRPr="002F209C">
        <w:rPr>
          <w:lang w:val="en-US" w:eastAsia="en-AU"/>
        </w:rPr>
        <w:t xml:space="preserve">how to </w:t>
      </w:r>
      <w:r w:rsidR="00B52105" w:rsidRPr="002F209C">
        <w:rPr>
          <w:lang w:val="en-US" w:eastAsia="en-AU"/>
        </w:rPr>
        <w:t xml:space="preserve">service </w:t>
      </w:r>
      <w:proofErr w:type="gramStart"/>
      <w:r w:rsidR="00E41FA7" w:rsidRPr="002F209C">
        <w:rPr>
          <w:lang w:val="en-US" w:eastAsia="en-AU"/>
        </w:rPr>
        <w:t>at this time</w:t>
      </w:r>
      <w:proofErr w:type="gramEnd"/>
      <w:r w:rsidR="00635242">
        <w:rPr>
          <w:lang w:val="en-US" w:eastAsia="en-AU"/>
        </w:rPr>
        <w:t>,</w:t>
      </w:r>
      <w:r w:rsidR="00B52105" w:rsidRPr="002F209C">
        <w:rPr>
          <w:lang w:val="en-US" w:eastAsia="en-AU"/>
        </w:rPr>
        <w:t xml:space="preserve"> consider: </w:t>
      </w:r>
    </w:p>
    <w:p w14:paraId="51FB1703" w14:textId="0CFBA852" w:rsidR="00B52105" w:rsidRPr="00FC0BCC" w:rsidRDefault="00C81727" w:rsidP="00FC0BCC">
      <w:pPr>
        <w:numPr>
          <w:ilvl w:val="0"/>
          <w:numId w:val="12"/>
        </w:numPr>
        <w:ind w:left="714" w:hanging="357"/>
        <w:rPr>
          <w:lang w:eastAsia="en-AU"/>
        </w:rPr>
      </w:pPr>
      <w:r w:rsidRPr="00FC0BCC">
        <w:rPr>
          <w:lang w:eastAsia="en-AU"/>
        </w:rPr>
        <w:t xml:space="preserve">how technology can make your legal program more </w:t>
      </w:r>
      <w:proofErr w:type="gramStart"/>
      <w:r w:rsidRPr="00FC0BCC">
        <w:rPr>
          <w:lang w:eastAsia="en-AU"/>
        </w:rPr>
        <w:t>accessible</w:t>
      </w:r>
      <w:r w:rsidR="00B52105" w:rsidRPr="00FC0BCC">
        <w:rPr>
          <w:lang w:eastAsia="en-AU"/>
        </w:rPr>
        <w:t>;</w:t>
      </w:r>
      <w:proofErr w:type="gramEnd"/>
    </w:p>
    <w:p w14:paraId="4B77F045" w14:textId="2D74FF46" w:rsidR="00B52105" w:rsidRPr="00FC0BCC" w:rsidRDefault="00C81727" w:rsidP="00FC0BCC">
      <w:pPr>
        <w:numPr>
          <w:ilvl w:val="0"/>
          <w:numId w:val="12"/>
        </w:numPr>
        <w:ind w:left="714" w:hanging="357"/>
        <w:rPr>
          <w:lang w:eastAsia="en-AU"/>
        </w:rPr>
      </w:pPr>
      <w:r w:rsidRPr="00FC0BCC">
        <w:rPr>
          <w:lang w:eastAsia="en-AU"/>
        </w:rPr>
        <w:lastRenderedPageBreak/>
        <w:t xml:space="preserve">how to use intake, triage and information to </w:t>
      </w:r>
      <w:r w:rsidR="00B52105" w:rsidRPr="00FC0BCC">
        <w:rPr>
          <w:lang w:eastAsia="en-AU"/>
        </w:rPr>
        <w:t xml:space="preserve">enable clients to help themselves and to </w:t>
      </w:r>
      <w:r w:rsidRPr="00FC0BCC">
        <w:rPr>
          <w:lang w:eastAsia="en-AU"/>
        </w:rPr>
        <w:t xml:space="preserve">help find people who can benefit more from direct and face to face </w:t>
      </w:r>
      <w:proofErr w:type="gramStart"/>
      <w:r w:rsidRPr="00FC0BCC">
        <w:rPr>
          <w:lang w:eastAsia="en-AU"/>
        </w:rPr>
        <w:t>contact</w:t>
      </w:r>
      <w:r w:rsidR="00B52105" w:rsidRPr="00FC0BCC">
        <w:rPr>
          <w:lang w:eastAsia="en-AU"/>
        </w:rPr>
        <w:t>;</w:t>
      </w:r>
      <w:proofErr w:type="gramEnd"/>
    </w:p>
    <w:p w14:paraId="283895E5" w14:textId="11C11D65" w:rsidR="002F209C" w:rsidRPr="00FC0BCC" w:rsidRDefault="002F209C" w:rsidP="00FC0BCC">
      <w:pPr>
        <w:numPr>
          <w:ilvl w:val="0"/>
          <w:numId w:val="12"/>
        </w:numPr>
        <w:ind w:left="714" w:hanging="357"/>
        <w:rPr>
          <w:lang w:eastAsia="en-AU"/>
        </w:rPr>
      </w:pPr>
      <w:r w:rsidRPr="00FC0BCC">
        <w:rPr>
          <w:lang w:eastAsia="en-AU"/>
        </w:rPr>
        <w:t>w</w:t>
      </w:r>
      <w:r w:rsidR="00B52105" w:rsidRPr="00FC0BCC">
        <w:rPr>
          <w:lang w:eastAsia="en-AU"/>
        </w:rPr>
        <w:t>hat you can put in place to support clien</w:t>
      </w:r>
      <w:r w:rsidR="00E41FA7" w:rsidRPr="00FC0BCC">
        <w:rPr>
          <w:lang w:eastAsia="en-AU"/>
        </w:rPr>
        <w:t>t participation and service quality, however the service is delivered. For example, some people need the support of a worker, interpreter or agency to help them find and connect with legal support. While this presents challenges to ensuring confidentiality when done virtually, the importance of finding ways to provide legal assistance to people most in need of our help means we should attempt to find novel solutions</w:t>
      </w:r>
    </w:p>
    <w:p w14:paraId="79DABCCE" w14:textId="22C5F900" w:rsidR="00D220D9" w:rsidRPr="00FC0BCC" w:rsidRDefault="00C81727" w:rsidP="00FC0BCC">
      <w:pPr>
        <w:numPr>
          <w:ilvl w:val="0"/>
          <w:numId w:val="12"/>
        </w:numPr>
        <w:ind w:left="714" w:hanging="357"/>
        <w:rPr>
          <w:lang w:eastAsia="en-AU"/>
        </w:rPr>
      </w:pPr>
      <w:r w:rsidRPr="00FC0BCC">
        <w:rPr>
          <w:lang w:eastAsia="en-AU"/>
        </w:rPr>
        <w:t>how best to upskill yourself and your colleagues on using technology to empower, inform and connect.</w:t>
      </w:r>
    </w:p>
    <w:p w14:paraId="6C44F662" w14:textId="22B81CD5" w:rsidR="00F210CA" w:rsidRPr="00BD3D1E" w:rsidRDefault="00805C9C" w:rsidP="00805C9C">
      <w:pPr>
        <w:pStyle w:val="Heading2"/>
        <w:rPr>
          <w:rFonts w:ascii="Times New Roman" w:hAnsi="Times New Roman" w:cs="Times New Roman"/>
          <w:sz w:val="24"/>
          <w:szCs w:val="24"/>
          <w:lang w:val="en-US"/>
        </w:rPr>
      </w:pPr>
      <w:bookmarkStart w:id="6" w:name="_Toc44064984"/>
      <w:r>
        <w:rPr>
          <w:lang w:val="en-US"/>
        </w:rPr>
        <w:t>Our c</w:t>
      </w:r>
      <w:r w:rsidR="00F210CA" w:rsidRPr="00BD3D1E">
        <w:rPr>
          <w:lang w:val="en-US"/>
        </w:rPr>
        <w:t>lient</w:t>
      </w:r>
      <w:r w:rsidR="006F0CA7">
        <w:rPr>
          <w:lang w:val="en-US"/>
        </w:rPr>
        <w:t>-</w:t>
      </w:r>
      <w:r w:rsidR="00C25E41" w:rsidRPr="00BD3D1E">
        <w:rPr>
          <w:lang w:val="en-US"/>
        </w:rPr>
        <w:t>f</w:t>
      </w:r>
      <w:r w:rsidR="00F210CA" w:rsidRPr="00BD3D1E">
        <w:rPr>
          <w:lang w:val="en-US"/>
        </w:rPr>
        <w:t>ir</w:t>
      </w:r>
      <w:r w:rsidR="00BD3D1E">
        <w:rPr>
          <w:lang w:val="en-US"/>
        </w:rPr>
        <w:t xml:space="preserve">st </w:t>
      </w:r>
      <w:r>
        <w:rPr>
          <w:lang w:val="en-US"/>
        </w:rPr>
        <w:t>approach</w:t>
      </w:r>
      <w:r w:rsidRPr="00BD3D1E">
        <w:rPr>
          <w:lang w:val="en-US"/>
        </w:rPr>
        <w:t xml:space="preserve"> </w:t>
      </w:r>
      <w:r>
        <w:rPr>
          <w:lang w:val="en-US"/>
        </w:rPr>
        <w:t>to</w:t>
      </w:r>
      <w:r w:rsidR="00F210CA" w:rsidRPr="00BD3D1E">
        <w:rPr>
          <w:lang w:val="en-US"/>
        </w:rPr>
        <w:t xml:space="preserve"> remote proceedings: </w:t>
      </w:r>
      <w:r w:rsidR="00F7461C">
        <w:rPr>
          <w:iCs w:val="0"/>
          <w:lang w:val="en-US"/>
        </w:rPr>
        <w:t>E</w:t>
      </w:r>
      <w:r w:rsidR="00F210CA" w:rsidRPr="00BD3D1E">
        <w:rPr>
          <w:iCs w:val="0"/>
          <w:lang w:val="en-US"/>
        </w:rPr>
        <w:t xml:space="preserve">nable clients to participate in decisions that </w:t>
      </w:r>
      <w:r w:rsidR="00F210CA" w:rsidRPr="00FC0BCC">
        <w:t>affect</w:t>
      </w:r>
      <w:r w:rsidR="00F210CA" w:rsidRPr="00BD3D1E">
        <w:rPr>
          <w:iCs w:val="0"/>
          <w:lang w:val="en-US"/>
        </w:rPr>
        <w:t xml:space="preserve"> them</w:t>
      </w:r>
      <w:bookmarkEnd w:id="6"/>
      <w:r w:rsidR="00F210CA" w:rsidRPr="00BD3D1E">
        <w:rPr>
          <w:lang w:val="en-US"/>
        </w:rPr>
        <w:t> </w:t>
      </w:r>
      <w:r w:rsidR="00F210CA" w:rsidRPr="00BD3D1E">
        <w:rPr>
          <w:sz w:val="24"/>
          <w:szCs w:val="24"/>
          <w:lang w:val="en-US"/>
        </w:rPr>
        <w:t> </w:t>
      </w:r>
    </w:p>
    <w:p w14:paraId="5A56F7B6" w14:textId="051EFBD0" w:rsidR="00F210CA" w:rsidRDefault="00C25E41" w:rsidP="00F210CA">
      <w:pPr>
        <w:pStyle w:val="Heading3"/>
        <w:rPr>
          <w:lang w:val="en-US"/>
        </w:rPr>
      </w:pPr>
      <w:bookmarkStart w:id="7" w:name="_Toc44064985"/>
      <w:r>
        <w:rPr>
          <w:lang w:val="en-US"/>
        </w:rPr>
        <w:t>Our b</w:t>
      </w:r>
      <w:r w:rsidR="00F210CA" w:rsidRPr="008D5933">
        <w:rPr>
          <w:lang w:val="en-US"/>
        </w:rPr>
        <w:t>road approach</w:t>
      </w:r>
      <w:bookmarkEnd w:id="7"/>
      <w:r w:rsidR="00F210CA" w:rsidRPr="008D5933">
        <w:rPr>
          <w:lang w:val="en-US"/>
        </w:rPr>
        <w:t> </w:t>
      </w:r>
    </w:p>
    <w:p w14:paraId="09717D4D" w14:textId="6F6F2AE9" w:rsidR="00C5490A" w:rsidRDefault="00F210CA" w:rsidP="00115058">
      <w:pPr>
        <w:numPr>
          <w:ilvl w:val="0"/>
          <w:numId w:val="12"/>
        </w:numPr>
        <w:ind w:left="714" w:hanging="357"/>
        <w:rPr>
          <w:lang w:eastAsia="en-AU"/>
        </w:rPr>
      </w:pPr>
      <w:r w:rsidRPr="00FC0BCC">
        <w:rPr>
          <w:lang w:eastAsia="en-AU"/>
        </w:rPr>
        <w:t>We will not make assumptions about who can participate in a remote or virtual proceeding</w:t>
      </w:r>
      <w:r w:rsidR="00F01C28">
        <w:rPr>
          <w:lang w:eastAsia="en-AU"/>
        </w:rPr>
        <w:t>.</w:t>
      </w:r>
    </w:p>
    <w:p w14:paraId="7DB24A61" w14:textId="2B89A041" w:rsidR="00F210CA" w:rsidRPr="00FC0BCC" w:rsidRDefault="00F01C28" w:rsidP="00FC0BCC">
      <w:pPr>
        <w:ind w:left="714"/>
        <w:rPr>
          <w:lang w:eastAsia="en-AU"/>
        </w:rPr>
      </w:pPr>
      <w:r>
        <w:rPr>
          <w:lang w:eastAsia="en-AU"/>
        </w:rPr>
        <w:t>W</w:t>
      </w:r>
      <w:r w:rsidR="00F210CA" w:rsidRPr="00FC0BCC">
        <w:rPr>
          <w:lang w:eastAsia="en-AU"/>
        </w:rPr>
        <w:t xml:space="preserve">e know that </w:t>
      </w:r>
      <w:r>
        <w:rPr>
          <w:lang w:eastAsia="en-AU"/>
        </w:rPr>
        <w:t>th</w:t>
      </w:r>
      <w:r w:rsidR="00C62EEB">
        <w:rPr>
          <w:lang w:eastAsia="en-AU"/>
        </w:rPr>
        <w:t>i</w:t>
      </w:r>
      <w:r>
        <w:rPr>
          <w:lang w:eastAsia="en-AU"/>
        </w:rPr>
        <w:t>s</w:t>
      </w:r>
      <w:r w:rsidR="00F210CA" w:rsidRPr="00FC0BCC">
        <w:rPr>
          <w:lang w:eastAsia="en-AU"/>
        </w:rPr>
        <w:t xml:space="preserve"> can work for many people</w:t>
      </w:r>
      <w:r w:rsidR="00C62EEB">
        <w:rPr>
          <w:lang w:eastAsia="en-AU"/>
        </w:rPr>
        <w:t>,</w:t>
      </w:r>
      <w:r w:rsidR="00F210CA" w:rsidRPr="00FC0BCC">
        <w:rPr>
          <w:lang w:eastAsia="en-AU"/>
        </w:rPr>
        <w:t xml:space="preserve"> including those working with interpreters, people experiencing a mental health issue, young people and people with disability. However, we will ask </w:t>
      </w:r>
      <w:r w:rsidR="00115058">
        <w:rPr>
          <w:lang w:eastAsia="en-AU"/>
        </w:rPr>
        <w:t>clients</w:t>
      </w:r>
      <w:r w:rsidR="00115058" w:rsidRPr="00FC0BCC">
        <w:rPr>
          <w:lang w:eastAsia="en-AU"/>
        </w:rPr>
        <w:t xml:space="preserve"> </w:t>
      </w:r>
      <w:r w:rsidR="00F210CA" w:rsidRPr="00FC0BCC">
        <w:rPr>
          <w:lang w:eastAsia="en-AU"/>
        </w:rPr>
        <w:t>during assessment processes what they need to participate and help to identify if remote participation is appropriate in their situation. This may include what access to technology they have, privacy and safety considerations, need for support people or an interpreter, trust and relationship considerations.  </w:t>
      </w:r>
    </w:p>
    <w:p w14:paraId="3BDC75C8" w14:textId="61E0B129" w:rsidR="00F210CA" w:rsidRPr="00FC0BCC" w:rsidRDefault="00F210CA" w:rsidP="00FC0BCC">
      <w:pPr>
        <w:numPr>
          <w:ilvl w:val="0"/>
          <w:numId w:val="12"/>
        </w:numPr>
        <w:rPr>
          <w:lang w:eastAsia="en-AU"/>
        </w:rPr>
      </w:pPr>
      <w:r w:rsidRPr="00FC0BCC">
        <w:rPr>
          <w:lang w:eastAsia="en-AU"/>
        </w:rPr>
        <w:t>We will work to support people to understand, prepare for and engage in proceedings</w:t>
      </w:r>
      <w:r w:rsidR="00C5490A">
        <w:rPr>
          <w:lang w:eastAsia="en-AU"/>
        </w:rPr>
        <w:t>.</w:t>
      </w:r>
      <w:r w:rsidRPr="00FC0BCC">
        <w:rPr>
          <w:lang w:eastAsia="en-AU"/>
        </w:rPr>
        <w:t> </w:t>
      </w:r>
    </w:p>
    <w:p w14:paraId="139F4DF4" w14:textId="7D06AA52" w:rsidR="00F210CA" w:rsidRPr="00FC0BCC" w:rsidRDefault="00F210CA" w:rsidP="00FC0BCC">
      <w:pPr>
        <w:numPr>
          <w:ilvl w:val="0"/>
          <w:numId w:val="12"/>
        </w:numPr>
        <w:rPr>
          <w:lang w:eastAsia="en-AU"/>
        </w:rPr>
      </w:pPr>
      <w:r w:rsidRPr="00FC0BCC">
        <w:rPr>
          <w:lang w:eastAsia="en-AU"/>
        </w:rPr>
        <w:t xml:space="preserve">We will aim to provide follow up information </w:t>
      </w:r>
      <w:r w:rsidR="00C5490A">
        <w:rPr>
          <w:lang w:eastAsia="en-AU"/>
        </w:rPr>
        <w:t xml:space="preserve">to clients </w:t>
      </w:r>
      <w:r w:rsidRPr="00FC0BCC">
        <w:rPr>
          <w:lang w:eastAsia="en-AU"/>
        </w:rPr>
        <w:t xml:space="preserve">confirming the outcome and next steps as soon as possible after </w:t>
      </w:r>
      <w:r w:rsidR="00C25E41" w:rsidRPr="00FC0BCC">
        <w:rPr>
          <w:lang w:eastAsia="en-AU"/>
        </w:rPr>
        <w:t xml:space="preserve">the proceeding </w:t>
      </w:r>
      <w:r w:rsidRPr="00FC0BCC">
        <w:rPr>
          <w:lang w:eastAsia="en-AU"/>
        </w:rPr>
        <w:t>finishes.  </w:t>
      </w:r>
    </w:p>
    <w:p w14:paraId="0803442A" w14:textId="77777777" w:rsidR="00001EE7" w:rsidRDefault="64C6C929" w:rsidP="00F01C28">
      <w:pPr>
        <w:numPr>
          <w:ilvl w:val="0"/>
          <w:numId w:val="12"/>
        </w:numPr>
        <w:rPr>
          <w:lang w:eastAsia="en-AU"/>
        </w:rPr>
      </w:pPr>
      <w:r w:rsidRPr="00FC0BCC">
        <w:rPr>
          <w:lang w:eastAsia="en-AU"/>
        </w:rPr>
        <w:t>We will work with practice partners, clients and justice partners to find solutions for people who have limited access to suitable devices or technology to enable them to participate and stay informed. </w:t>
      </w:r>
    </w:p>
    <w:p w14:paraId="617E4A61" w14:textId="40A4A964" w:rsidR="00F210CA" w:rsidRPr="00FC0BCC" w:rsidRDefault="4A7245B4" w:rsidP="00FC0BCC">
      <w:pPr>
        <w:ind w:left="720"/>
        <w:rPr>
          <w:lang w:eastAsia="en-AU"/>
        </w:rPr>
      </w:pPr>
      <w:r w:rsidRPr="00FC0BCC">
        <w:rPr>
          <w:lang w:eastAsia="en-AU"/>
        </w:rPr>
        <w:t xml:space="preserve">This may include facilities or support at courts or tribunals or </w:t>
      </w:r>
      <w:r w:rsidR="1EEA2BDA" w:rsidRPr="00FC0BCC">
        <w:rPr>
          <w:lang w:eastAsia="en-AU"/>
        </w:rPr>
        <w:t xml:space="preserve">through support organisations. Our commitment is to </w:t>
      </w:r>
      <w:proofErr w:type="gramStart"/>
      <w:r w:rsidR="7D0D2C19" w:rsidRPr="00FC0BCC">
        <w:rPr>
          <w:lang w:eastAsia="en-AU"/>
        </w:rPr>
        <w:t>advocating</w:t>
      </w:r>
      <w:proofErr w:type="gramEnd"/>
      <w:r w:rsidR="7D0D2C19" w:rsidRPr="00FC0BCC">
        <w:rPr>
          <w:lang w:eastAsia="en-AU"/>
        </w:rPr>
        <w:t xml:space="preserve"> for </w:t>
      </w:r>
      <w:r w:rsidR="1EEA2BDA" w:rsidRPr="00FC0BCC">
        <w:rPr>
          <w:lang w:eastAsia="en-AU"/>
        </w:rPr>
        <w:t xml:space="preserve">system responses that enable </w:t>
      </w:r>
      <w:r w:rsidR="7F3FCF67" w:rsidRPr="00FC0BCC">
        <w:rPr>
          <w:lang w:eastAsia="en-AU"/>
        </w:rPr>
        <w:t>vulnerable members of our community to participate</w:t>
      </w:r>
      <w:r w:rsidR="0617C40D" w:rsidRPr="00FC0BCC">
        <w:rPr>
          <w:lang w:eastAsia="en-AU"/>
        </w:rPr>
        <w:t xml:space="preserve"> in legal proceedings.</w:t>
      </w:r>
    </w:p>
    <w:p w14:paraId="44F842AE" w14:textId="6C101D4E" w:rsidR="00F210CA" w:rsidRPr="00FC0BCC" w:rsidRDefault="00F210CA" w:rsidP="00FC0BCC">
      <w:pPr>
        <w:numPr>
          <w:ilvl w:val="0"/>
          <w:numId w:val="12"/>
        </w:numPr>
        <w:rPr>
          <w:lang w:eastAsia="en-AU"/>
        </w:rPr>
      </w:pPr>
      <w:r w:rsidRPr="00FC0BCC">
        <w:rPr>
          <w:lang w:eastAsia="en-AU"/>
        </w:rPr>
        <w:t xml:space="preserve">We will continue to gather information about issues and challenges experienced by clients participating remotely through client surveys and staff </w:t>
      </w:r>
      <w:proofErr w:type="gramStart"/>
      <w:r w:rsidRPr="00FC0BCC">
        <w:rPr>
          <w:lang w:eastAsia="en-AU"/>
        </w:rPr>
        <w:t>feedback</w:t>
      </w:r>
      <w:r w:rsidR="00E856DF">
        <w:rPr>
          <w:lang w:eastAsia="en-AU"/>
        </w:rPr>
        <w:t>,</w:t>
      </w:r>
      <w:r w:rsidRPr="00FC0BCC">
        <w:rPr>
          <w:lang w:eastAsia="en-AU"/>
        </w:rPr>
        <w:t xml:space="preserve"> and</w:t>
      </w:r>
      <w:proofErr w:type="gramEnd"/>
      <w:r w:rsidRPr="00FC0BCC">
        <w:rPr>
          <w:lang w:eastAsia="en-AU"/>
        </w:rPr>
        <w:t xml:space="preserve"> use these to refine our service approach and our work with other parts of the system.  </w:t>
      </w:r>
    </w:p>
    <w:p w14:paraId="0322E614" w14:textId="77777777" w:rsidR="00F210CA" w:rsidRPr="00FC0BCC" w:rsidRDefault="00F210CA" w:rsidP="00FC0BCC">
      <w:pPr>
        <w:numPr>
          <w:ilvl w:val="0"/>
          <w:numId w:val="12"/>
        </w:numPr>
        <w:rPr>
          <w:lang w:eastAsia="en-AU"/>
        </w:rPr>
      </w:pPr>
      <w:r w:rsidRPr="00FC0BCC">
        <w:rPr>
          <w:lang w:eastAsia="en-AU"/>
        </w:rPr>
        <w:t>We will support our staff and other legal practitioners providing legal aid services to provide quality services in remote proceedings, including training or coaching staff to communicate effectively through different technologies with their clients before, during and after proceedings and to enable clients to address concerns in a timely way, take time out if needed or ask questions if needed. </w:t>
      </w:r>
    </w:p>
    <w:p w14:paraId="6CE15113" w14:textId="25BA92D1" w:rsidR="00F210CA" w:rsidRPr="00FC0BCC" w:rsidRDefault="00F210CA" w:rsidP="00FC0BCC">
      <w:pPr>
        <w:numPr>
          <w:ilvl w:val="0"/>
          <w:numId w:val="12"/>
        </w:numPr>
        <w:rPr>
          <w:lang w:eastAsia="en-AU"/>
        </w:rPr>
      </w:pPr>
      <w:r w:rsidRPr="00FC0BCC">
        <w:rPr>
          <w:lang w:eastAsia="en-AU"/>
        </w:rPr>
        <w:t>We will prepare information to help people prepare for and participate in virtual proceedings or legal assistance services.  </w:t>
      </w:r>
    </w:p>
    <w:p w14:paraId="4BFB4BD2" w14:textId="5EA9B49E" w:rsidR="00D16EC9" w:rsidRDefault="00F210CA" w:rsidP="006362A1">
      <w:pPr>
        <w:pStyle w:val="Heading2"/>
        <w:rPr>
          <w:lang w:val="en-US"/>
        </w:rPr>
      </w:pPr>
      <w:bookmarkStart w:id="8" w:name="_Toc44064986"/>
      <w:r w:rsidRPr="008D5933">
        <w:lastRenderedPageBreak/>
        <w:t xml:space="preserve">Guidance for </w:t>
      </w:r>
      <w:r w:rsidRPr="006362A1">
        <w:t>staff</w:t>
      </w:r>
      <w:r w:rsidRPr="008D5933">
        <w:t xml:space="preserve"> assisting clients</w:t>
      </w:r>
      <w:r w:rsidR="00D16EC9">
        <w:t xml:space="preserve">: </w:t>
      </w:r>
      <w:r w:rsidR="00BD3D1E">
        <w:t>u</w:t>
      </w:r>
      <w:r w:rsidRPr="008D5933">
        <w:t>nderstand, respond, communicate</w:t>
      </w:r>
      <w:bookmarkEnd w:id="8"/>
      <w:r w:rsidRPr="008D5933">
        <w:rPr>
          <w:lang w:val="en-US"/>
        </w:rPr>
        <w:t> </w:t>
      </w:r>
    </w:p>
    <w:p w14:paraId="5CA04FDC" w14:textId="5F5B488E" w:rsidR="00F210CA" w:rsidRPr="00D16EC9" w:rsidRDefault="00F210CA" w:rsidP="00D16EC9">
      <w:pPr>
        <w:pStyle w:val="Heading3"/>
        <w:rPr>
          <w:rFonts w:ascii="Times New Roman" w:hAnsi="Times New Roman" w:cs="Times New Roman"/>
          <w:sz w:val="24"/>
          <w:szCs w:val="24"/>
          <w:lang w:val="en-US"/>
        </w:rPr>
      </w:pPr>
      <w:bookmarkStart w:id="9" w:name="_Toc44064987"/>
      <w:r w:rsidRPr="008D5933">
        <w:t>1. Understand</w:t>
      </w:r>
      <w:bookmarkEnd w:id="9"/>
      <w:r w:rsidRPr="008D5933">
        <w:rPr>
          <w:lang w:val="en-US"/>
        </w:rPr>
        <w:t> </w:t>
      </w:r>
    </w:p>
    <w:p w14:paraId="3B02F9F5" w14:textId="2DB598CF" w:rsidR="00D16EC9" w:rsidRPr="00D16EC9" w:rsidRDefault="00D16EC9" w:rsidP="00D16EC9">
      <w:pPr>
        <w:rPr>
          <w:lang w:val="en-US" w:eastAsia="en-AU"/>
        </w:rPr>
      </w:pPr>
      <w:r w:rsidRPr="44C7337C">
        <w:rPr>
          <w:lang w:eastAsia="en-AU"/>
        </w:rPr>
        <w:t>Understand what access to technology the</w:t>
      </w:r>
      <w:r w:rsidR="00C25E41" w:rsidRPr="44C7337C">
        <w:rPr>
          <w:lang w:eastAsia="en-AU"/>
        </w:rPr>
        <w:t xml:space="preserve"> client </w:t>
      </w:r>
      <w:r w:rsidRPr="44C7337C">
        <w:rPr>
          <w:lang w:eastAsia="en-AU"/>
        </w:rPr>
        <w:t>ha</w:t>
      </w:r>
      <w:r w:rsidR="00C25E41" w:rsidRPr="44C7337C">
        <w:rPr>
          <w:lang w:eastAsia="en-AU"/>
        </w:rPr>
        <w:t>s</w:t>
      </w:r>
      <w:r w:rsidRPr="44C7337C">
        <w:rPr>
          <w:lang w:eastAsia="en-AU"/>
        </w:rPr>
        <w:t xml:space="preserve"> to participate</w:t>
      </w:r>
      <w:r w:rsidR="00C25E41" w:rsidRPr="44C7337C">
        <w:rPr>
          <w:lang w:eastAsia="en-AU"/>
        </w:rPr>
        <w:t>.</w:t>
      </w:r>
      <w:r w:rsidRPr="44C7337C">
        <w:rPr>
          <w:lang w:val="en-US" w:eastAsia="en-AU"/>
        </w:rPr>
        <w:t> </w:t>
      </w:r>
    </w:p>
    <w:p w14:paraId="7C3BFAC0" w14:textId="1639EB06" w:rsidR="00D16EC9" w:rsidRPr="00D16EC9" w:rsidRDefault="00C25E41" w:rsidP="00E54CDA">
      <w:pPr>
        <w:numPr>
          <w:ilvl w:val="0"/>
          <w:numId w:val="15"/>
        </w:numPr>
        <w:rPr>
          <w:lang w:val="en-US" w:eastAsia="en-AU"/>
        </w:rPr>
      </w:pPr>
      <w:r>
        <w:rPr>
          <w:lang w:eastAsia="en-AU"/>
        </w:rPr>
        <w:t>Is it a p</w:t>
      </w:r>
      <w:r w:rsidR="00D16EC9" w:rsidRPr="00D16EC9">
        <w:rPr>
          <w:lang w:eastAsia="en-AU"/>
        </w:rPr>
        <w:t>hone, video conference or online process?</w:t>
      </w:r>
      <w:r w:rsidR="00D16EC9" w:rsidRPr="00D16EC9">
        <w:rPr>
          <w:lang w:val="en-US" w:eastAsia="en-AU"/>
        </w:rPr>
        <w:t> </w:t>
      </w:r>
    </w:p>
    <w:p w14:paraId="240F9448" w14:textId="77777777" w:rsidR="00D16EC9" w:rsidRPr="00D16EC9" w:rsidRDefault="00D16EC9" w:rsidP="00E54CDA">
      <w:pPr>
        <w:numPr>
          <w:ilvl w:val="0"/>
          <w:numId w:val="15"/>
        </w:numPr>
        <w:rPr>
          <w:lang w:val="en-US" w:eastAsia="en-AU"/>
        </w:rPr>
      </w:pPr>
      <w:r w:rsidRPr="00D16EC9">
        <w:rPr>
          <w:lang w:eastAsia="en-AU"/>
        </w:rPr>
        <w:t>Can they participate on a phone or device they can readily access?</w:t>
      </w:r>
      <w:r w:rsidRPr="00D16EC9">
        <w:rPr>
          <w:lang w:val="en-US" w:eastAsia="en-AU"/>
        </w:rPr>
        <w:t> </w:t>
      </w:r>
    </w:p>
    <w:p w14:paraId="04B863CE" w14:textId="77777777" w:rsidR="00D16EC9" w:rsidRPr="00D16EC9" w:rsidRDefault="00D16EC9" w:rsidP="00E54CDA">
      <w:pPr>
        <w:numPr>
          <w:ilvl w:val="0"/>
          <w:numId w:val="15"/>
        </w:numPr>
        <w:rPr>
          <w:lang w:val="en-US" w:eastAsia="en-AU"/>
        </w:rPr>
      </w:pPr>
      <w:r w:rsidRPr="00D16EC9">
        <w:rPr>
          <w:lang w:eastAsia="en-AU"/>
        </w:rPr>
        <w:t>Do they have reception or internet access, enough battery?</w:t>
      </w:r>
      <w:r w:rsidRPr="00D16EC9">
        <w:rPr>
          <w:lang w:val="en-US" w:eastAsia="en-AU"/>
        </w:rPr>
        <w:t> </w:t>
      </w:r>
    </w:p>
    <w:p w14:paraId="30D97A8D" w14:textId="77777777" w:rsidR="00D16EC9" w:rsidRPr="00D16EC9" w:rsidRDefault="00D16EC9" w:rsidP="00E54CDA">
      <w:pPr>
        <w:numPr>
          <w:ilvl w:val="0"/>
          <w:numId w:val="15"/>
        </w:numPr>
        <w:rPr>
          <w:lang w:val="en-US" w:eastAsia="en-AU"/>
        </w:rPr>
      </w:pPr>
      <w:r w:rsidRPr="00D16EC9">
        <w:rPr>
          <w:lang w:eastAsia="en-AU"/>
        </w:rPr>
        <w:t>Do they need help to get access to a particular application or website?</w:t>
      </w:r>
      <w:r w:rsidRPr="00D16EC9">
        <w:rPr>
          <w:lang w:val="en-US" w:eastAsia="en-AU"/>
        </w:rPr>
        <w:t> </w:t>
      </w:r>
    </w:p>
    <w:p w14:paraId="3221EB2A" w14:textId="030685B1" w:rsidR="00C25E41" w:rsidRDefault="00D16EC9" w:rsidP="00D16EC9">
      <w:pPr>
        <w:rPr>
          <w:lang w:eastAsia="en-AU"/>
        </w:rPr>
      </w:pPr>
      <w:r w:rsidRPr="00D16EC9">
        <w:rPr>
          <w:lang w:eastAsia="en-AU"/>
        </w:rPr>
        <w:t>Understand what barriers to participation they experience</w:t>
      </w:r>
      <w:r w:rsidR="00C25E41">
        <w:rPr>
          <w:lang w:eastAsia="en-AU"/>
        </w:rPr>
        <w:t>.</w:t>
      </w:r>
      <w:r w:rsidRPr="00D16EC9">
        <w:rPr>
          <w:lang w:eastAsia="en-AU"/>
        </w:rPr>
        <w:t xml:space="preserve"> </w:t>
      </w:r>
    </w:p>
    <w:p w14:paraId="360FFC8A" w14:textId="77777777" w:rsidR="00C25E41" w:rsidRPr="00C25E41" w:rsidRDefault="00C25E41" w:rsidP="00E54CDA">
      <w:pPr>
        <w:pStyle w:val="ListParagraph"/>
        <w:numPr>
          <w:ilvl w:val="0"/>
          <w:numId w:val="15"/>
        </w:numPr>
        <w:rPr>
          <w:lang w:val="en-US" w:eastAsia="en-AU"/>
        </w:rPr>
      </w:pPr>
      <w:r w:rsidRPr="00D16EC9">
        <w:rPr>
          <w:lang w:eastAsia="en-AU"/>
        </w:rPr>
        <w:t>Are they a person who has priority characteristics or whose capacity to participate is limited?</w:t>
      </w:r>
    </w:p>
    <w:p w14:paraId="2790BC4B" w14:textId="4991F2B3" w:rsidR="00C25E41" w:rsidRPr="00D16EC9" w:rsidRDefault="00C25E41" w:rsidP="00E54CDA">
      <w:pPr>
        <w:numPr>
          <w:ilvl w:val="0"/>
          <w:numId w:val="15"/>
        </w:numPr>
        <w:rPr>
          <w:lang w:val="en-US" w:eastAsia="en-AU"/>
        </w:rPr>
      </w:pPr>
      <w:r>
        <w:rPr>
          <w:lang w:eastAsia="en-AU"/>
        </w:rPr>
        <w:t>What things might affect their capacity to attend and participate</w:t>
      </w:r>
      <w:r w:rsidR="00141380">
        <w:rPr>
          <w:lang w:eastAsia="en-AU"/>
        </w:rPr>
        <w:t>?</w:t>
      </w:r>
    </w:p>
    <w:p w14:paraId="4D61C4EC" w14:textId="2C439558" w:rsidR="001A18DB" w:rsidRPr="00B71FEE" w:rsidRDefault="00C25E41" w:rsidP="00E54CDA">
      <w:pPr>
        <w:numPr>
          <w:ilvl w:val="0"/>
          <w:numId w:val="15"/>
        </w:numPr>
        <w:spacing w:after="0" w:line="240" w:lineRule="auto"/>
        <w:textAlignment w:val="baseline"/>
        <w:rPr>
          <w:b/>
          <w:bCs/>
        </w:rPr>
      </w:pPr>
      <w:r>
        <w:rPr>
          <w:lang w:eastAsia="en-AU"/>
        </w:rPr>
        <w:t>Can these be mitigated or is an alternative process necessary?</w:t>
      </w:r>
    </w:p>
    <w:p w14:paraId="1892C654" w14:textId="6FA4A45E" w:rsidR="00F210CA" w:rsidRPr="008D5933" w:rsidRDefault="00D16EC9" w:rsidP="00BD3D1E">
      <w:pPr>
        <w:pStyle w:val="Heading4"/>
        <w:rPr>
          <w:rFonts w:ascii="Times New Roman" w:hAnsi="Times New Roman" w:cs="Times New Roman"/>
          <w:lang w:val="en-US"/>
        </w:rPr>
      </w:pPr>
      <w:r w:rsidRPr="00D16EC9">
        <w:t xml:space="preserve">Considering and addressing barriers to participation: Applying </w:t>
      </w:r>
      <w:r w:rsidR="001A18DB">
        <w:t xml:space="preserve">the </w:t>
      </w:r>
      <w:r w:rsidRPr="00D16EC9">
        <w:t>VLA client priority and capability policy</w:t>
      </w:r>
      <w:r w:rsidR="00F210CA" w:rsidRPr="008D5933">
        <w:rPr>
          <w:lang w:val="en-US"/>
        </w:rPr>
        <w:t> </w:t>
      </w:r>
    </w:p>
    <w:tbl>
      <w:tblPr>
        <w:tblW w:w="10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2"/>
        <w:gridCol w:w="5670"/>
      </w:tblGrid>
      <w:tr w:rsidR="00F210CA" w:rsidRPr="008D5933" w14:paraId="1EB5BB4C" w14:textId="77777777" w:rsidTr="006F0CA7">
        <w:trPr>
          <w:cantSplit/>
          <w:tblHeader/>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51CF45B4" w14:textId="77777777" w:rsidR="00F210CA" w:rsidRPr="00010961" w:rsidRDefault="00F210CA" w:rsidP="00010961">
            <w:pPr>
              <w:rPr>
                <w:rFonts w:ascii="Times New Roman" w:hAnsi="Times New Roman"/>
                <w:b/>
                <w:bCs/>
                <w:sz w:val="24"/>
                <w:lang w:eastAsia="en-AU"/>
              </w:rPr>
            </w:pPr>
            <w:r w:rsidRPr="00010961">
              <w:rPr>
                <w:b/>
                <w:bCs/>
                <w:lang w:val="en-US" w:eastAsia="en-AU"/>
              </w:rPr>
              <w:t>Person</w:t>
            </w:r>
            <w:r w:rsidRPr="00010961">
              <w:rPr>
                <w:b/>
                <w:bCs/>
                <w:lang w:eastAsia="en-AU"/>
              </w:rPr>
              <w:t> </w:t>
            </w:r>
          </w:p>
        </w:tc>
        <w:tc>
          <w:tcPr>
            <w:tcW w:w="5670" w:type="dxa"/>
            <w:tcBorders>
              <w:top w:val="single" w:sz="6" w:space="0" w:color="auto"/>
              <w:left w:val="nil"/>
              <w:bottom w:val="single" w:sz="6" w:space="0" w:color="auto"/>
              <w:right w:val="single" w:sz="6" w:space="0" w:color="auto"/>
            </w:tcBorders>
            <w:shd w:val="clear" w:color="auto" w:fill="auto"/>
            <w:hideMark/>
          </w:tcPr>
          <w:p w14:paraId="17B1E548" w14:textId="77777777" w:rsidR="00F210CA" w:rsidRPr="00010961" w:rsidRDefault="00F210CA" w:rsidP="00010961">
            <w:pPr>
              <w:rPr>
                <w:rFonts w:ascii="Times New Roman" w:hAnsi="Times New Roman"/>
                <w:b/>
                <w:bCs/>
                <w:sz w:val="24"/>
                <w:lang w:eastAsia="en-AU"/>
              </w:rPr>
            </w:pPr>
            <w:r w:rsidRPr="00010961">
              <w:rPr>
                <w:b/>
                <w:bCs/>
                <w:lang w:val="en-US" w:eastAsia="en-AU"/>
              </w:rPr>
              <w:t>Consider</w:t>
            </w:r>
            <w:r w:rsidRPr="00010961">
              <w:rPr>
                <w:b/>
                <w:bCs/>
                <w:lang w:eastAsia="en-AU"/>
              </w:rPr>
              <w:t> </w:t>
            </w:r>
          </w:p>
        </w:tc>
      </w:tr>
      <w:tr w:rsidR="00F210CA" w:rsidRPr="008D5933" w14:paraId="4014B22A"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3CDF18AB" w14:textId="77777777" w:rsidR="00F210CA" w:rsidRPr="008D5933" w:rsidRDefault="00F210CA" w:rsidP="00010961">
            <w:pPr>
              <w:rPr>
                <w:rFonts w:ascii="Times New Roman" w:hAnsi="Times New Roman"/>
                <w:sz w:val="24"/>
                <w:lang w:eastAsia="en-AU"/>
              </w:rPr>
            </w:pPr>
            <w:r w:rsidRPr="008D5933">
              <w:rPr>
                <w:lang w:val="en-US" w:eastAsia="en-AU"/>
              </w:rPr>
              <w:t>Children and young people</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55C22B97" w14:textId="1A4A87E0" w:rsidR="00F210CA" w:rsidRPr="00D55E81" w:rsidRDefault="00F210CA" w:rsidP="00010961">
            <w:r w:rsidRPr="008D5933">
              <w:rPr>
                <w:lang w:val="en-US" w:eastAsia="en-AU"/>
              </w:rPr>
              <w:t>With the child’s support people or guardians/parents</w:t>
            </w:r>
            <w:r w:rsidR="00BD3D1E">
              <w:rPr>
                <w:lang w:val="en-US" w:eastAsia="en-AU"/>
              </w:rPr>
              <w:t>,</w:t>
            </w:r>
            <w:r w:rsidRPr="008D5933">
              <w:rPr>
                <w:lang w:val="en-US" w:eastAsia="en-AU"/>
              </w:rPr>
              <w:t xml:space="preserve"> assess</w:t>
            </w:r>
            <w:r w:rsidR="001A18DB">
              <w:rPr>
                <w:lang w:val="en-US" w:eastAsia="en-AU"/>
              </w:rPr>
              <w:t xml:space="preserve"> their</w:t>
            </w:r>
            <w:r w:rsidRPr="008D5933">
              <w:rPr>
                <w:lang w:val="en-US" w:eastAsia="en-AU"/>
              </w:rPr>
              <w:t>:</w:t>
            </w:r>
            <w:r w:rsidRPr="008D5933">
              <w:rPr>
                <w:lang w:eastAsia="en-AU"/>
              </w:rPr>
              <w:t> </w:t>
            </w:r>
          </w:p>
          <w:p w14:paraId="371866BD" w14:textId="20E69B4C" w:rsidR="00010961" w:rsidRDefault="001A18DB" w:rsidP="00E54CDA">
            <w:pPr>
              <w:pStyle w:val="ListParagraph"/>
              <w:numPr>
                <w:ilvl w:val="0"/>
                <w:numId w:val="23"/>
              </w:numPr>
              <w:rPr>
                <w:lang w:eastAsia="en-AU"/>
              </w:rPr>
            </w:pPr>
            <w:r>
              <w:rPr>
                <w:lang w:val="en-US" w:eastAsia="en-AU"/>
              </w:rPr>
              <w:t>c</w:t>
            </w:r>
            <w:r w:rsidR="00F210CA" w:rsidRPr="00010961">
              <w:rPr>
                <w:lang w:val="en-US" w:eastAsia="en-AU"/>
              </w:rPr>
              <w:t>apacity to participate virtually</w:t>
            </w:r>
            <w:r w:rsidR="00F210CA" w:rsidRPr="008D5933">
              <w:rPr>
                <w:lang w:eastAsia="en-AU"/>
              </w:rPr>
              <w:t> </w:t>
            </w:r>
          </w:p>
          <w:p w14:paraId="01A3A9B0" w14:textId="49E078BE" w:rsidR="00010961" w:rsidRDefault="001A18DB" w:rsidP="00E54CDA">
            <w:pPr>
              <w:pStyle w:val="ListParagraph"/>
              <w:numPr>
                <w:ilvl w:val="0"/>
                <w:numId w:val="23"/>
              </w:numPr>
              <w:rPr>
                <w:lang w:eastAsia="en-AU"/>
              </w:rPr>
            </w:pPr>
            <w:r>
              <w:rPr>
                <w:lang w:val="en-US" w:eastAsia="en-AU"/>
              </w:rPr>
              <w:t>a</w:t>
            </w:r>
            <w:r w:rsidR="00F210CA" w:rsidRPr="00010961">
              <w:rPr>
                <w:lang w:val="en-US" w:eastAsia="en-AU"/>
              </w:rPr>
              <w:t>ccess to a suitable device</w:t>
            </w:r>
            <w:r w:rsidR="00F210CA" w:rsidRPr="008D5933">
              <w:rPr>
                <w:lang w:eastAsia="en-AU"/>
              </w:rPr>
              <w:t> </w:t>
            </w:r>
          </w:p>
          <w:p w14:paraId="0CEBC5EC" w14:textId="5D49F0EC" w:rsidR="00010961" w:rsidRDefault="001A18DB" w:rsidP="00E54CDA">
            <w:pPr>
              <w:pStyle w:val="ListParagraph"/>
              <w:numPr>
                <w:ilvl w:val="0"/>
                <w:numId w:val="23"/>
              </w:numPr>
              <w:rPr>
                <w:lang w:eastAsia="en-AU"/>
              </w:rPr>
            </w:pPr>
            <w:r>
              <w:rPr>
                <w:lang w:val="en-US" w:eastAsia="en-AU"/>
              </w:rPr>
              <w:t>p</w:t>
            </w:r>
            <w:r w:rsidR="00F210CA" w:rsidRPr="00010961">
              <w:rPr>
                <w:lang w:val="en-US" w:eastAsia="en-AU"/>
              </w:rPr>
              <w:t>rivacy/location the process will take place in</w:t>
            </w:r>
            <w:r>
              <w:rPr>
                <w:lang w:eastAsia="en-AU"/>
              </w:rPr>
              <w:t>.</w:t>
            </w:r>
          </w:p>
          <w:p w14:paraId="7B20F5AF" w14:textId="3E404EF8" w:rsidR="00F210CA" w:rsidRDefault="001A18DB" w:rsidP="00BD3D1E">
            <w:pPr>
              <w:rPr>
                <w:lang w:eastAsia="en-AU"/>
              </w:rPr>
            </w:pPr>
            <w:r>
              <w:rPr>
                <w:lang w:val="en-US" w:eastAsia="en-AU"/>
              </w:rPr>
              <w:t>P</w:t>
            </w:r>
            <w:r w:rsidR="00F210CA" w:rsidRPr="001A18DB">
              <w:rPr>
                <w:lang w:val="en-US" w:eastAsia="en-AU"/>
              </w:rPr>
              <w:t>ractice before the proceeding and explore ways to keep the child foc</w:t>
            </w:r>
            <w:r w:rsidR="001737A0">
              <w:rPr>
                <w:lang w:val="en-US" w:eastAsia="en-AU"/>
              </w:rPr>
              <w:t>us</w:t>
            </w:r>
            <w:r w:rsidR="00F210CA" w:rsidRPr="001A18DB">
              <w:rPr>
                <w:lang w:val="en-US" w:eastAsia="en-AU"/>
              </w:rPr>
              <w:t>ed/comfortable</w:t>
            </w:r>
            <w:r>
              <w:rPr>
                <w:lang w:val="en-US" w:eastAsia="en-AU"/>
              </w:rPr>
              <w:t>.</w:t>
            </w:r>
            <w:r w:rsidR="00F210CA" w:rsidRPr="001A18DB">
              <w:rPr>
                <w:lang w:val="en-US" w:eastAsia="en-AU"/>
              </w:rPr>
              <w:t> </w:t>
            </w:r>
            <w:r w:rsidR="00F210CA" w:rsidRPr="008D5933">
              <w:rPr>
                <w:lang w:eastAsia="en-AU"/>
              </w:rPr>
              <w:t> </w:t>
            </w:r>
          </w:p>
          <w:p w14:paraId="5C51902B" w14:textId="3A7E4112" w:rsidR="00C41701" w:rsidRPr="008D5933" w:rsidRDefault="00C41701" w:rsidP="00BD3D1E">
            <w:pPr>
              <w:rPr>
                <w:lang w:eastAsia="en-AU"/>
              </w:rPr>
            </w:pPr>
            <w:r>
              <w:rPr>
                <w:lang w:val="en-US" w:eastAsia="en-AU"/>
              </w:rPr>
              <w:t xml:space="preserve">See the guidance note on working with children remotely </w:t>
            </w:r>
            <w:hyperlink r:id="rId11" w:anchor="good-practice-guide" w:history="1">
              <w:r w:rsidRPr="00225882">
                <w:rPr>
                  <w:rStyle w:val="Hyperlink"/>
                </w:rPr>
                <w:t>http://www.vla.vic.gov.au/information-for-lawyers/practice-resources/changes-to-our-services-due-to-covid-19#good-practice-guide</w:t>
              </w:r>
            </w:hyperlink>
          </w:p>
        </w:tc>
      </w:tr>
      <w:tr w:rsidR="00F210CA" w:rsidRPr="008D5933" w14:paraId="419D6258"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7503C85A" w14:textId="717DB313" w:rsidR="00F210CA" w:rsidRPr="008D5933" w:rsidRDefault="00F210CA" w:rsidP="00010961">
            <w:pPr>
              <w:rPr>
                <w:rFonts w:ascii="Times New Roman" w:hAnsi="Times New Roman"/>
                <w:sz w:val="24"/>
                <w:lang w:eastAsia="en-AU"/>
              </w:rPr>
            </w:pPr>
            <w:r w:rsidRPr="008D5933">
              <w:rPr>
                <w:lang w:val="en-US" w:eastAsia="en-AU"/>
              </w:rPr>
              <w:t>People living with a cognitive impairment (such as an intellectual disability, acquired brain injury or other serious cognitive condition)</w:t>
            </w:r>
          </w:p>
        </w:tc>
        <w:tc>
          <w:tcPr>
            <w:tcW w:w="5670" w:type="dxa"/>
            <w:tcBorders>
              <w:top w:val="nil"/>
              <w:left w:val="nil"/>
              <w:bottom w:val="single" w:sz="6" w:space="0" w:color="auto"/>
              <w:right w:val="single" w:sz="6" w:space="0" w:color="auto"/>
            </w:tcBorders>
            <w:shd w:val="clear" w:color="auto" w:fill="auto"/>
            <w:hideMark/>
          </w:tcPr>
          <w:p w14:paraId="2D2A0F65" w14:textId="4AB39CF4" w:rsidR="00F210CA" w:rsidRPr="008D5933" w:rsidRDefault="00F210CA" w:rsidP="00010961">
            <w:pPr>
              <w:rPr>
                <w:rFonts w:ascii="Times New Roman" w:hAnsi="Times New Roman"/>
                <w:sz w:val="24"/>
                <w:lang w:eastAsia="en-AU"/>
              </w:rPr>
            </w:pPr>
            <w:r w:rsidRPr="008D5933">
              <w:rPr>
                <w:lang w:val="en-US" w:eastAsia="en-AU"/>
              </w:rPr>
              <w:t>May have difficult accessing without support, reading instructions or knowing when to speak during the proceeding</w:t>
            </w:r>
            <w:r w:rsidR="001A18DB">
              <w:rPr>
                <w:lang w:val="en-US" w:eastAsia="en-AU"/>
              </w:rPr>
              <w:t>.</w:t>
            </w:r>
            <w:r w:rsidRPr="008D5933">
              <w:rPr>
                <w:lang w:eastAsia="en-AU"/>
              </w:rPr>
              <w:t> </w:t>
            </w:r>
          </w:p>
        </w:tc>
      </w:tr>
      <w:tr w:rsidR="00F210CA" w:rsidRPr="008D5933" w14:paraId="702803C9"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4DD29CD7" w14:textId="77777777" w:rsidR="00F210CA" w:rsidRPr="008D5933" w:rsidRDefault="00F210CA" w:rsidP="00010961">
            <w:pPr>
              <w:rPr>
                <w:rFonts w:ascii="Times New Roman" w:hAnsi="Times New Roman"/>
                <w:sz w:val="24"/>
                <w:lang w:eastAsia="en-AU"/>
              </w:rPr>
            </w:pPr>
            <w:r w:rsidRPr="008D5933">
              <w:rPr>
                <w:lang w:val="en-US" w:eastAsia="en-AU"/>
              </w:rPr>
              <w:t>Aboriginal and Torres Strait Islander people</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23D7B9E7" w14:textId="655E0DF7" w:rsidR="00F210CA" w:rsidRPr="008D5933" w:rsidRDefault="00F210CA" w:rsidP="00010961">
            <w:pPr>
              <w:rPr>
                <w:rFonts w:ascii="Times New Roman" w:hAnsi="Times New Roman"/>
                <w:sz w:val="24"/>
                <w:lang w:eastAsia="en-AU"/>
              </w:rPr>
            </w:pPr>
            <w:r w:rsidRPr="008D5933">
              <w:rPr>
                <w:lang w:val="en-US" w:eastAsia="en-AU"/>
              </w:rPr>
              <w:t>May prefer a face to face service or feel greater trust knowing who is on the call or online forum</w:t>
            </w:r>
            <w:r w:rsidR="001A18DB">
              <w:rPr>
                <w:lang w:val="en-US" w:eastAsia="en-AU"/>
              </w:rPr>
              <w:t>.</w:t>
            </w:r>
            <w:r w:rsidRPr="008D5933">
              <w:rPr>
                <w:lang w:eastAsia="en-AU"/>
              </w:rPr>
              <w:t> </w:t>
            </w:r>
          </w:p>
          <w:p w14:paraId="26038592" w14:textId="644A9FC9" w:rsidR="00F210CA" w:rsidRPr="008D5933" w:rsidRDefault="00F210CA" w:rsidP="00010961">
            <w:pPr>
              <w:rPr>
                <w:rFonts w:ascii="Times New Roman" w:hAnsi="Times New Roman"/>
                <w:sz w:val="24"/>
                <w:lang w:eastAsia="en-AU"/>
              </w:rPr>
            </w:pPr>
            <w:r w:rsidRPr="008D5933">
              <w:rPr>
                <w:lang w:val="en-US" w:eastAsia="en-AU"/>
              </w:rPr>
              <w:t>How can the forum be made more culturally safe through who is participating, acknowledgements and other mechanisms</w:t>
            </w:r>
            <w:r w:rsidR="001A18DB">
              <w:rPr>
                <w:lang w:val="en-US" w:eastAsia="en-AU"/>
              </w:rPr>
              <w:t>?</w:t>
            </w:r>
            <w:r w:rsidRPr="008D5933">
              <w:rPr>
                <w:lang w:eastAsia="en-AU"/>
              </w:rPr>
              <w:t> </w:t>
            </w:r>
          </w:p>
        </w:tc>
      </w:tr>
      <w:tr w:rsidR="00F210CA" w:rsidRPr="008D5933" w14:paraId="428428D6"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4A261661" w14:textId="77777777" w:rsidR="00F210CA" w:rsidRPr="008D5933" w:rsidRDefault="00F210CA" w:rsidP="00010961">
            <w:pPr>
              <w:rPr>
                <w:rFonts w:ascii="Times New Roman" w:hAnsi="Times New Roman"/>
                <w:sz w:val="24"/>
                <w:lang w:eastAsia="en-AU"/>
              </w:rPr>
            </w:pPr>
            <w:r w:rsidRPr="008D5933">
              <w:rPr>
                <w:color w:val="000000"/>
                <w:lang w:val="en-US" w:eastAsia="en-AU"/>
              </w:rPr>
              <w:t>People who experience a mental health issue that significantly affects their ability to engage in everyday activities</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3235517E" w14:textId="7E4BC6DA" w:rsidR="00F210CA" w:rsidRPr="008D5933" w:rsidRDefault="001A18DB" w:rsidP="00010961">
            <w:pPr>
              <w:rPr>
                <w:rFonts w:ascii="Times New Roman" w:hAnsi="Times New Roman"/>
                <w:sz w:val="24"/>
                <w:lang w:eastAsia="en-AU"/>
              </w:rPr>
            </w:pPr>
            <w:r>
              <w:rPr>
                <w:lang w:val="en-US" w:eastAsia="en-AU"/>
              </w:rPr>
              <w:t xml:space="preserve">Consider </w:t>
            </w:r>
            <w:r w:rsidR="00F210CA" w:rsidRPr="008D5933">
              <w:rPr>
                <w:lang w:val="en-US" w:eastAsia="en-AU"/>
              </w:rPr>
              <w:t>impact of remote service delivery on their ability to trust in the process</w:t>
            </w:r>
            <w:r>
              <w:rPr>
                <w:lang w:val="en-US" w:eastAsia="en-AU"/>
              </w:rPr>
              <w:t>.</w:t>
            </w:r>
            <w:r w:rsidR="00F210CA" w:rsidRPr="008D5933">
              <w:rPr>
                <w:lang w:eastAsia="en-AU"/>
              </w:rPr>
              <w:t> </w:t>
            </w:r>
          </w:p>
        </w:tc>
      </w:tr>
      <w:tr w:rsidR="00D55E81" w:rsidRPr="008D5933" w14:paraId="5F79C1E8"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tcPr>
          <w:p w14:paraId="2FA87308" w14:textId="77777777" w:rsidR="00D55E81" w:rsidRPr="005A5495" w:rsidRDefault="00D55E81" w:rsidP="00D55E81">
            <w:pPr>
              <w:rPr>
                <w:rFonts w:cs="Arial"/>
                <w:szCs w:val="22"/>
                <w:lang w:val="en-US"/>
              </w:rPr>
            </w:pPr>
            <w:r w:rsidRPr="005A5495">
              <w:rPr>
                <w:rFonts w:cs="Arial"/>
                <w:szCs w:val="22"/>
                <w:lang w:val="en-US"/>
              </w:rPr>
              <w:lastRenderedPageBreak/>
              <w:t>People experiencing financial hardship (as assessed under VLA’s means tests for grants of legal assistance or income tests for other services). This will include people who are unemployed or relying on government benefits as their main source of income or otherwise living on a low income.</w:t>
            </w:r>
          </w:p>
          <w:p w14:paraId="482C30F2" w14:textId="77777777" w:rsidR="00D55E81" w:rsidRPr="008D5933" w:rsidRDefault="00D55E81" w:rsidP="00010961">
            <w:pPr>
              <w:rPr>
                <w:color w:val="000000"/>
                <w:lang w:val="en-US" w:eastAsia="en-AU"/>
              </w:rPr>
            </w:pPr>
          </w:p>
        </w:tc>
        <w:tc>
          <w:tcPr>
            <w:tcW w:w="5670" w:type="dxa"/>
            <w:tcBorders>
              <w:top w:val="nil"/>
              <w:left w:val="nil"/>
              <w:bottom w:val="single" w:sz="6" w:space="0" w:color="auto"/>
              <w:right w:val="single" w:sz="6" w:space="0" w:color="auto"/>
            </w:tcBorders>
            <w:shd w:val="clear" w:color="auto" w:fill="auto"/>
          </w:tcPr>
          <w:p w14:paraId="33B04702" w14:textId="6CC77210" w:rsidR="00D55E81" w:rsidRPr="00FC0BCC" w:rsidRDefault="00D55E81" w:rsidP="00FC0BCC">
            <w:pPr>
              <w:rPr>
                <w:lang w:val="en-US" w:eastAsia="en-AU"/>
              </w:rPr>
            </w:pPr>
            <w:r w:rsidRPr="00FC0BCC">
              <w:rPr>
                <w:lang w:val="en-US" w:eastAsia="en-AU"/>
              </w:rPr>
              <w:t>Lack of access to appropriate devices to participate remotely</w:t>
            </w:r>
            <w:r w:rsidR="0083391C">
              <w:rPr>
                <w:lang w:val="en-US" w:eastAsia="en-AU"/>
              </w:rPr>
              <w:t>,</w:t>
            </w:r>
            <w:r w:rsidRPr="00FC0BCC">
              <w:rPr>
                <w:lang w:val="en-US" w:eastAsia="en-AU"/>
              </w:rPr>
              <w:t xml:space="preserve"> including insufficient phone or internet data or </w:t>
            </w:r>
            <w:proofErr w:type="spellStart"/>
            <w:r w:rsidRPr="00FC0BCC">
              <w:rPr>
                <w:lang w:val="en-US" w:eastAsia="en-AU"/>
              </w:rPr>
              <w:t>wifi</w:t>
            </w:r>
            <w:proofErr w:type="spellEnd"/>
            <w:r w:rsidRPr="00FC0BCC">
              <w:rPr>
                <w:lang w:val="en-US" w:eastAsia="en-AU"/>
              </w:rPr>
              <w:t xml:space="preserve"> access</w:t>
            </w:r>
            <w:r w:rsidR="0083391C">
              <w:rPr>
                <w:lang w:val="en-US" w:eastAsia="en-AU"/>
              </w:rPr>
              <w:t>.</w:t>
            </w:r>
          </w:p>
          <w:p w14:paraId="625E874F" w14:textId="77777777" w:rsidR="00D55E81" w:rsidRDefault="00D55E81" w:rsidP="00010961">
            <w:pPr>
              <w:rPr>
                <w:lang w:val="en-US" w:eastAsia="en-AU"/>
              </w:rPr>
            </w:pPr>
          </w:p>
        </w:tc>
      </w:tr>
      <w:tr w:rsidR="00F210CA" w:rsidRPr="008D5933" w14:paraId="3289D00B"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631F8051" w14:textId="77777777" w:rsidR="00F210CA" w:rsidRPr="008D5933" w:rsidRDefault="00F210CA" w:rsidP="00010961">
            <w:pPr>
              <w:rPr>
                <w:rFonts w:ascii="Times New Roman" w:hAnsi="Times New Roman"/>
                <w:sz w:val="24"/>
                <w:lang w:eastAsia="en-AU"/>
              </w:rPr>
            </w:pPr>
            <w:r w:rsidRPr="008D5933">
              <w:rPr>
                <w:lang w:val="en-US" w:eastAsia="en-AU"/>
              </w:rPr>
              <w:t>People who have experienced family violence, including non-partner violence such as elder abuse, or a recent serious trauma including being a victim of violent crime</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41C89F46" w14:textId="3C188937" w:rsidR="00F210CA" w:rsidRPr="00636D71" w:rsidRDefault="00F210CA" w:rsidP="00010961">
            <w:pPr>
              <w:rPr>
                <w:lang w:eastAsia="en-AU"/>
              </w:rPr>
            </w:pPr>
            <w:r w:rsidRPr="008D5933">
              <w:rPr>
                <w:lang w:val="en-US" w:eastAsia="en-AU"/>
              </w:rPr>
              <w:t>Virtual participation risks considered in safety assessment - can the person participate without interference or surveillance?</w:t>
            </w:r>
            <w:r w:rsidRPr="008D5933">
              <w:rPr>
                <w:lang w:eastAsia="en-AU"/>
              </w:rPr>
              <w:t> </w:t>
            </w:r>
          </w:p>
          <w:p w14:paraId="5071A312" w14:textId="44224B2C" w:rsidR="00F210CA" w:rsidRPr="008D5933" w:rsidRDefault="00F210CA" w:rsidP="006362A1">
            <w:pPr>
              <w:rPr>
                <w:rFonts w:ascii="Times New Roman" w:hAnsi="Times New Roman"/>
                <w:sz w:val="24"/>
                <w:lang w:eastAsia="en-AU"/>
              </w:rPr>
            </w:pPr>
            <w:r w:rsidRPr="00636D71">
              <w:rPr>
                <w:lang w:eastAsia="en-AU"/>
              </w:rPr>
              <w:t>Refer the client to appropriate family violence support services to help them find a safe way to participate</w:t>
            </w:r>
            <w:r w:rsidR="001A18DB">
              <w:rPr>
                <w:lang w:eastAsia="en-AU"/>
              </w:rPr>
              <w:t>.</w:t>
            </w:r>
            <w:r w:rsidRPr="008D5933">
              <w:rPr>
                <w:lang w:eastAsia="en-AU"/>
              </w:rPr>
              <w:t> </w:t>
            </w:r>
          </w:p>
        </w:tc>
      </w:tr>
      <w:tr w:rsidR="00F210CA" w:rsidRPr="008D5933" w14:paraId="653CC4FD"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6BFEFC0D" w14:textId="1454CBBD" w:rsidR="00F210CA" w:rsidRPr="008D5933" w:rsidRDefault="00F210CA" w:rsidP="00010961">
            <w:pPr>
              <w:rPr>
                <w:rFonts w:ascii="Times New Roman" w:hAnsi="Times New Roman"/>
                <w:sz w:val="24"/>
                <w:lang w:eastAsia="en-AU"/>
              </w:rPr>
            </w:pPr>
            <w:r w:rsidRPr="008D5933">
              <w:rPr>
                <w:lang w:val="en-US" w:eastAsia="en-AU"/>
              </w:rPr>
              <w:t>People who have nowhere to live or who live in crisis or temporary accommodation</w:t>
            </w:r>
            <w:r w:rsidRPr="008D5933">
              <w:rPr>
                <w:lang w:eastAsia="en-AU"/>
              </w:rPr>
              <w:t> </w:t>
            </w:r>
          </w:p>
          <w:p w14:paraId="3018788F" w14:textId="77777777" w:rsidR="00F210CA" w:rsidRPr="008D5933" w:rsidRDefault="00F210CA" w:rsidP="00010961">
            <w:pPr>
              <w:rPr>
                <w:rFonts w:ascii="Times New Roman" w:hAnsi="Times New Roman"/>
                <w:sz w:val="24"/>
                <w:lang w:eastAsia="en-AU"/>
              </w:rPr>
            </w:pP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35D5C6EA" w14:textId="72AAB0F8" w:rsidR="00F210CA" w:rsidRPr="008D5933" w:rsidRDefault="00F210CA" w:rsidP="00010961">
            <w:pPr>
              <w:rPr>
                <w:rFonts w:ascii="Times New Roman" w:hAnsi="Times New Roman"/>
                <w:sz w:val="24"/>
                <w:lang w:eastAsia="en-AU"/>
              </w:rPr>
            </w:pPr>
            <w:r w:rsidRPr="008D5933">
              <w:rPr>
                <w:lang w:val="en-US" w:eastAsia="en-AU"/>
              </w:rPr>
              <w:t>Refer the client to appropriate support agencies to help them establish ways to stay in touch with lawyers and the court (</w:t>
            </w:r>
            <w:proofErr w:type="spellStart"/>
            <w:r w:rsidRPr="008D5933">
              <w:rPr>
                <w:lang w:val="en-US" w:eastAsia="en-AU"/>
              </w:rPr>
              <w:t>e</w:t>
            </w:r>
            <w:r w:rsidR="00D125D0">
              <w:rPr>
                <w:lang w:val="en-US" w:eastAsia="en-AU"/>
              </w:rPr>
              <w:t>g</w:t>
            </w:r>
            <w:proofErr w:type="spellEnd"/>
            <w:r w:rsidRPr="008D5933">
              <w:rPr>
                <w:lang w:val="en-US" w:eastAsia="en-AU"/>
              </w:rPr>
              <w:t xml:space="preserve"> set up and access email or </w:t>
            </w:r>
            <w:r w:rsidR="001A18DB">
              <w:rPr>
                <w:lang w:val="en-US" w:eastAsia="en-AU"/>
              </w:rPr>
              <w:t>SMS</w:t>
            </w:r>
            <w:r w:rsidRPr="008D5933">
              <w:rPr>
                <w:lang w:val="en-US" w:eastAsia="en-AU"/>
              </w:rPr>
              <w:t>), get access to a device and a suitable location for the time of the proceeding</w:t>
            </w:r>
            <w:r w:rsidR="001A18DB">
              <w:rPr>
                <w:lang w:val="en-US" w:eastAsia="en-AU"/>
              </w:rPr>
              <w:t>.</w:t>
            </w:r>
            <w:r w:rsidRPr="008D5933">
              <w:rPr>
                <w:lang w:eastAsia="en-AU"/>
              </w:rPr>
              <w:t> </w:t>
            </w:r>
          </w:p>
        </w:tc>
      </w:tr>
      <w:tr w:rsidR="00F210CA" w:rsidRPr="008D5933" w14:paraId="5092CFB1"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675E10C6" w14:textId="77777777" w:rsidR="00F210CA" w:rsidRPr="008D5933" w:rsidRDefault="00F210CA" w:rsidP="00010961">
            <w:pPr>
              <w:rPr>
                <w:rFonts w:ascii="Times New Roman" w:hAnsi="Times New Roman"/>
                <w:sz w:val="24"/>
                <w:lang w:eastAsia="en-AU"/>
              </w:rPr>
            </w:pPr>
            <w:r w:rsidRPr="008D5933">
              <w:rPr>
                <w:lang w:val="en-US" w:eastAsia="en-AU"/>
              </w:rPr>
              <w:t>People in prison or a psychiatric facility</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56A2FA1B" w14:textId="110AB198" w:rsidR="00F210CA" w:rsidRPr="008D5933" w:rsidRDefault="00F210CA" w:rsidP="00010961">
            <w:pPr>
              <w:rPr>
                <w:rFonts w:ascii="Times New Roman" w:hAnsi="Times New Roman"/>
                <w:sz w:val="24"/>
                <w:lang w:eastAsia="en-AU"/>
              </w:rPr>
            </w:pPr>
            <w:r w:rsidRPr="008D5933">
              <w:rPr>
                <w:lang w:val="en-US" w:eastAsia="en-AU"/>
              </w:rPr>
              <w:t>Is access to teleconference or phone service available?</w:t>
            </w:r>
            <w:r w:rsidRPr="008D5933">
              <w:rPr>
                <w:lang w:eastAsia="en-AU"/>
              </w:rPr>
              <w:t> </w:t>
            </w:r>
          </w:p>
          <w:p w14:paraId="4561B613" w14:textId="71782D78" w:rsidR="00F210CA" w:rsidRPr="008D5933" w:rsidRDefault="00F210CA" w:rsidP="00010961">
            <w:pPr>
              <w:rPr>
                <w:rFonts w:ascii="Times New Roman" w:hAnsi="Times New Roman"/>
                <w:sz w:val="24"/>
                <w:lang w:eastAsia="en-AU"/>
              </w:rPr>
            </w:pPr>
            <w:r w:rsidRPr="008D5933">
              <w:rPr>
                <w:lang w:val="en-US" w:eastAsia="en-AU"/>
              </w:rPr>
              <w:t>Is there a way the person can access internet</w:t>
            </w:r>
            <w:r w:rsidR="001A18DB">
              <w:rPr>
                <w:lang w:val="en-US" w:eastAsia="en-AU"/>
              </w:rPr>
              <w:t>-</w:t>
            </w:r>
            <w:r w:rsidRPr="008D5933">
              <w:rPr>
                <w:lang w:val="en-US" w:eastAsia="en-AU"/>
              </w:rPr>
              <w:t>based services?</w:t>
            </w:r>
            <w:r w:rsidRPr="008D5933">
              <w:rPr>
                <w:lang w:eastAsia="en-AU"/>
              </w:rPr>
              <w:t> </w:t>
            </w:r>
          </w:p>
        </w:tc>
      </w:tr>
      <w:tr w:rsidR="00F210CA" w:rsidRPr="008D5933" w14:paraId="735748A3"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2B369C82" w14:textId="2A754404" w:rsidR="00F210CA" w:rsidRPr="008D5933" w:rsidRDefault="00F210CA" w:rsidP="00010961">
            <w:pPr>
              <w:rPr>
                <w:rFonts w:ascii="Times New Roman" w:hAnsi="Times New Roman"/>
                <w:sz w:val="24"/>
                <w:lang w:eastAsia="en-AU"/>
              </w:rPr>
            </w:pPr>
            <w:r w:rsidRPr="008D5933">
              <w:rPr>
                <w:lang w:eastAsia="en-AU"/>
              </w:rPr>
              <w:t>People who have recently arrived in Australia who experience significant challenges interacting with Australian legal and government systems, including refugees/humanitarian entrants and asylum seekers</w:t>
            </w:r>
          </w:p>
        </w:tc>
        <w:tc>
          <w:tcPr>
            <w:tcW w:w="5670" w:type="dxa"/>
            <w:tcBorders>
              <w:top w:val="nil"/>
              <w:left w:val="nil"/>
              <w:bottom w:val="single" w:sz="6" w:space="0" w:color="auto"/>
              <w:right w:val="single" w:sz="6" w:space="0" w:color="auto"/>
            </w:tcBorders>
            <w:shd w:val="clear" w:color="auto" w:fill="auto"/>
            <w:hideMark/>
          </w:tcPr>
          <w:p w14:paraId="691EED95" w14:textId="77777777" w:rsidR="00F210CA" w:rsidRPr="008D5933" w:rsidRDefault="00F210CA" w:rsidP="00010961">
            <w:pPr>
              <w:rPr>
                <w:rFonts w:ascii="Times New Roman" w:hAnsi="Times New Roman"/>
                <w:sz w:val="24"/>
                <w:lang w:eastAsia="en-AU"/>
              </w:rPr>
            </w:pPr>
            <w:r w:rsidRPr="008D5933">
              <w:rPr>
                <w:lang w:val="en-US" w:eastAsia="en-AU"/>
              </w:rPr>
              <w:t>Do they feel they can trust the process?</w:t>
            </w:r>
            <w:r w:rsidRPr="008D5933">
              <w:rPr>
                <w:lang w:eastAsia="en-AU"/>
              </w:rPr>
              <w:t> </w:t>
            </w:r>
          </w:p>
          <w:p w14:paraId="628D5C78" w14:textId="77777777" w:rsidR="00F210CA" w:rsidRPr="008D5933" w:rsidRDefault="00F210CA" w:rsidP="00010961">
            <w:pPr>
              <w:rPr>
                <w:rFonts w:ascii="Times New Roman" w:hAnsi="Times New Roman"/>
                <w:sz w:val="24"/>
                <w:lang w:eastAsia="en-AU"/>
              </w:rPr>
            </w:pPr>
            <w:r w:rsidRPr="008D5933">
              <w:rPr>
                <w:lang w:eastAsia="en-AU"/>
              </w:rPr>
              <w:t> </w:t>
            </w:r>
          </w:p>
          <w:p w14:paraId="701F1436" w14:textId="3C1531F0" w:rsidR="00F210CA" w:rsidRPr="008D5933" w:rsidRDefault="00F210CA" w:rsidP="00010961">
            <w:pPr>
              <w:rPr>
                <w:rFonts w:ascii="Times New Roman" w:hAnsi="Times New Roman"/>
                <w:sz w:val="24"/>
                <w:lang w:eastAsia="en-AU"/>
              </w:rPr>
            </w:pPr>
            <w:r w:rsidRPr="008D5933">
              <w:rPr>
                <w:lang w:eastAsia="en-AU"/>
              </w:rPr>
              <w:t> </w:t>
            </w:r>
          </w:p>
        </w:tc>
      </w:tr>
      <w:tr w:rsidR="00F210CA" w:rsidRPr="008D5933" w14:paraId="7EAD2CA0"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768A7A24" w14:textId="77777777" w:rsidR="00F210CA" w:rsidRPr="008D5933" w:rsidRDefault="00F210CA" w:rsidP="00010961">
            <w:pPr>
              <w:rPr>
                <w:rFonts w:ascii="Times New Roman" w:hAnsi="Times New Roman"/>
                <w:sz w:val="24"/>
                <w:lang w:eastAsia="en-AU"/>
              </w:rPr>
            </w:pPr>
            <w:r w:rsidRPr="008D5933">
              <w:rPr>
                <w:lang w:val="en-US" w:eastAsia="en-AU"/>
              </w:rPr>
              <w:t>People with low educational attainment or who have difficulty reading and writing</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397CAAB1" w14:textId="3E7F8070" w:rsidR="00F210CA" w:rsidRPr="008D5933" w:rsidRDefault="00F210CA" w:rsidP="00010961">
            <w:pPr>
              <w:rPr>
                <w:rFonts w:ascii="Times New Roman" w:hAnsi="Times New Roman"/>
                <w:sz w:val="24"/>
                <w:lang w:eastAsia="en-AU"/>
              </w:rPr>
            </w:pPr>
            <w:r w:rsidRPr="008D5933">
              <w:rPr>
                <w:lang w:val="en-US" w:eastAsia="en-AU"/>
              </w:rPr>
              <w:t xml:space="preserve">Technological confidence may be impacted and may have difficulty if </w:t>
            </w:r>
            <w:r w:rsidR="001A18DB">
              <w:rPr>
                <w:lang w:val="en-US" w:eastAsia="en-AU"/>
              </w:rPr>
              <w:t xml:space="preserve">it </w:t>
            </w:r>
            <w:r w:rsidRPr="008D5933">
              <w:rPr>
                <w:lang w:val="en-US" w:eastAsia="en-AU"/>
              </w:rPr>
              <w:t>requires typing</w:t>
            </w:r>
            <w:r w:rsidR="001A18DB">
              <w:rPr>
                <w:lang w:val="en-US" w:eastAsia="en-AU"/>
              </w:rPr>
              <w:t>.</w:t>
            </w:r>
            <w:r w:rsidRPr="008D5933">
              <w:rPr>
                <w:lang w:val="en-US" w:eastAsia="en-AU"/>
              </w:rPr>
              <w:t> </w:t>
            </w:r>
            <w:r w:rsidRPr="008D5933">
              <w:rPr>
                <w:lang w:eastAsia="en-AU"/>
              </w:rPr>
              <w:t> </w:t>
            </w:r>
          </w:p>
        </w:tc>
      </w:tr>
      <w:tr w:rsidR="00F210CA" w:rsidRPr="008D5933" w14:paraId="33A8A26F" w14:textId="77777777" w:rsidTr="006F0CA7">
        <w:trPr>
          <w:cantSplit/>
        </w:trPr>
        <w:tc>
          <w:tcPr>
            <w:tcW w:w="4812" w:type="dxa"/>
            <w:tcBorders>
              <w:top w:val="nil"/>
              <w:left w:val="single" w:sz="6" w:space="0" w:color="auto"/>
              <w:bottom w:val="single" w:sz="6" w:space="0" w:color="auto"/>
              <w:right w:val="single" w:sz="6" w:space="0" w:color="auto"/>
            </w:tcBorders>
            <w:shd w:val="clear" w:color="auto" w:fill="auto"/>
            <w:hideMark/>
          </w:tcPr>
          <w:p w14:paraId="5495FEA5" w14:textId="6FBF04D3" w:rsidR="00F210CA" w:rsidRPr="008D5933" w:rsidRDefault="00F210CA" w:rsidP="00010961">
            <w:pPr>
              <w:rPr>
                <w:rFonts w:ascii="Times New Roman" w:hAnsi="Times New Roman"/>
                <w:sz w:val="24"/>
                <w:lang w:eastAsia="en-AU"/>
              </w:rPr>
            </w:pPr>
            <w:r w:rsidRPr="008D5933">
              <w:rPr>
                <w:lang w:val="en-US" w:eastAsia="en-AU"/>
              </w:rPr>
              <w:t>People who are elderly and have limited family support</w:t>
            </w:r>
            <w:r w:rsidRPr="008D5933">
              <w:rPr>
                <w:lang w:eastAsia="en-AU"/>
              </w:rPr>
              <w:t> </w:t>
            </w:r>
          </w:p>
        </w:tc>
        <w:tc>
          <w:tcPr>
            <w:tcW w:w="5670" w:type="dxa"/>
            <w:tcBorders>
              <w:top w:val="nil"/>
              <w:left w:val="nil"/>
              <w:bottom w:val="single" w:sz="6" w:space="0" w:color="auto"/>
              <w:right w:val="single" w:sz="6" w:space="0" w:color="auto"/>
            </w:tcBorders>
            <w:shd w:val="clear" w:color="auto" w:fill="auto"/>
            <w:hideMark/>
          </w:tcPr>
          <w:p w14:paraId="1956D7FC" w14:textId="0E28F569" w:rsidR="00F210CA" w:rsidRPr="008D5933" w:rsidRDefault="00F210CA" w:rsidP="00010961">
            <w:pPr>
              <w:rPr>
                <w:rFonts w:ascii="Times New Roman" w:hAnsi="Times New Roman"/>
                <w:sz w:val="24"/>
                <w:lang w:eastAsia="en-AU"/>
              </w:rPr>
            </w:pPr>
            <w:r w:rsidRPr="008D5933">
              <w:rPr>
                <w:lang w:val="en-US" w:eastAsia="en-AU"/>
              </w:rPr>
              <w:t>May have difficulty hearing or seeing the proceedings well or need help to establish connection online or in a phone</w:t>
            </w:r>
            <w:r w:rsidR="001A18DB">
              <w:rPr>
                <w:lang w:val="en-US" w:eastAsia="en-AU"/>
              </w:rPr>
              <w:t>-</w:t>
            </w:r>
            <w:r w:rsidRPr="008D5933">
              <w:rPr>
                <w:lang w:val="en-US" w:eastAsia="en-AU"/>
              </w:rPr>
              <w:t>based proceeding</w:t>
            </w:r>
            <w:r w:rsidR="001A18DB">
              <w:rPr>
                <w:lang w:val="en-US" w:eastAsia="en-AU"/>
              </w:rPr>
              <w:t>.</w:t>
            </w:r>
            <w:r w:rsidRPr="008D5933">
              <w:rPr>
                <w:lang w:eastAsia="en-AU"/>
              </w:rPr>
              <w:t> </w:t>
            </w:r>
          </w:p>
        </w:tc>
      </w:tr>
    </w:tbl>
    <w:p w14:paraId="676C4587" w14:textId="3FF7ECB7" w:rsidR="00F210CA" w:rsidRPr="008D5933" w:rsidRDefault="00F210CA" w:rsidP="00F210CA">
      <w:pPr>
        <w:spacing w:after="0" w:line="240" w:lineRule="auto"/>
        <w:textAlignment w:val="baseline"/>
        <w:rPr>
          <w:rFonts w:ascii="Times New Roman" w:hAnsi="Times New Roman"/>
          <w:sz w:val="24"/>
          <w:lang w:val="en-US" w:eastAsia="en-AU"/>
        </w:rPr>
      </w:pPr>
    </w:p>
    <w:p w14:paraId="3FB437A4" w14:textId="130ECDB9" w:rsidR="00F210CA" w:rsidRDefault="00010961" w:rsidP="00010961">
      <w:pPr>
        <w:pStyle w:val="Heading3"/>
        <w:rPr>
          <w:lang w:val="en-US"/>
        </w:rPr>
      </w:pPr>
      <w:bookmarkStart w:id="10" w:name="_Toc44064988"/>
      <w:r>
        <w:rPr>
          <w:lang w:val="en-US"/>
        </w:rPr>
        <w:t>2. Respond</w:t>
      </w:r>
      <w:bookmarkEnd w:id="10"/>
      <w:r w:rsidR="00F210CA" w:rsidRPr="008D5933">
        <w:rPr>
          <w:lang w:val="en-US"/>
        </w:rPr>
        <w:t> </w:t>
      </w:r>
    </w:p>
    <w:p w14:paraId="469AE971" w14:textId="77777777" w:rsidR="00420AC0" w:rsidRPr="00420AC0" w:rsidRDefault="00420AC0" w:rsidP="00420AC0">
      <w:pPr>
        <w:rPr>
          <w:lang w:val="en-US" w:eastAsia="en-AU"/>
        </w:rPr>
      </w:pPr>
      <w:r w:rsidRPr="00420AC0">
        <w:rPr>
          <w:lang w:eastAsia="en-AU"/>
        </w:rPr>
        <w:t>Help clients to prepare for and participate in the process by:</w:t>
      </w:r>
      <w:r w:rsidRPr="00420AC0">
        <w:rPr>
          <w:lang w:val="en-US" w:eastAsia="en-AU"/>
        </w:rPr>
        <w:t> </w:t>
      </w:r>
    </w:p>
    <w:p w14:paraId="419B7E56" w14:textId="3BAF357D" w:rsidR="00420AC0" w:rsidRDefault="001A18DB" w:rsidP="00E54CDA">
      <w:pPr>
        <w:numPr>
          <w:ilvl w:val="0"/>
          <w:numId w:val="16"/>
        </w:numPr>
        <w:rPr>
          <w:lang w:val="en-US" w:eastAsia="en-AU"/>
        </w:rPr>
      </w:pPr>
      <w:r>
        <w:rPr>
          <w:lang w:eastAsia="en-AU"/>
        </w:rPr>
        <w:t>n</w:t>
      </w:r>
      <w:r w:rsidR="00420AC0" w:rsidRPr="00420AC0">
        <w:rPr>
          <w:lang w:eastAsia="en-AU"/>
        </w:rPr>
        <w:t>egotiating an alternative way for the client to participate if necessary - discuss options with the court or tribunal</w:t>
      </w:r>
      <w:r w:rsidR="00900818">
        <w:rPr>
          <w:lang w:eastAsia="en-AU"/>
        </w:rPr>
        <w:t>,</w:t>
      </w:r>
      <w:r w:rsidR="00420AC0" w:rsidRPr="00420AC0">
        <w:rPr>
          <w:lang w:eastAsia="en-AU"/>
        </w:rPr>
        <w:t xml:space="preserve"> such as:</w:t>
      </w:r>
      <w:r w:rsidR="00420AC0" w:rsidRPr="00420AC0">
        <w:rPr>
          <w:lang w:val="en-US" w:eastAsia="en-AU"/>
        </w:rPr>
        <w:t> </w:t>
      </w:r>
    </w:p>
    <w:p w14:paraId="2FC6FFE6" w14:textId="55523A88" w:rsidR="00420AC0" w:rsidRDefault="001A18DB" w:rsidP="00E54CDA">
      <w:pPr>
        <w:numPr>
          <w:ilvl w:val="1"/>
          <w:numId w:val="16"/>
        </w:numPr>
        <w:rPr>
          <w:lang w:val="en-US" w:eastAsia="en-AU"/>
        </w:rPr>
      </w:pPr>
      <w:r>
        <w:rPr>
          <w:lang w:eastAsia="en-AU"/>
        </w:rPr>
        <w:t>s</w:t>
      </w:r>
      <w:r w:rsidR="00420AC0" w:rsidRPr="00420AC0">
        <w:rPr>
          <w:lang w:eastAsia="en-AU"/>
        </w:rPr>
        <w:t>upport to access a device </w:t>
      </w:r>
      <w:r w:rsidR="00420AC0" w:rsidRPr="00420AC0">
        <w:rPr>
          <w:lang w:val="en-US" w:eastAsia="en-AU"/>
        </w:rPr>
        <w:t> </w:t>
      </w:r>
    </w:p>
    <w:p w14:paraId="32967B51" w14:textId="4E9C65F9" w:rsidR="00420AC0" w:rsidRDefault="001A18DB" w:rsidP="00E54CDA">
      <w:pPr>
        <w:numPr>
          <w:ilvl w:val="1"/>
          <w:numId w:val="16"/>
        </w:numPr>
        <w:rPr>
          <w:lang w:val="en-US" w:eastAsia="en-AU"/>
        </w:rPr>
      </w:pPr>
      <w:r>
        <w:rPr>
          <w:lang w:eastAsia="en-AU"/>
        </w:rPr>
        <w:t>a</w:t>
      </w:r>
      <w:r w:rsidR="00420AC0" w:rsidRPr="00420AC0">
        <w:rPr>
          <w:lang w:eastAsia="en-AU"/>
        </w:rPr>
        <w:t>ccess to a facility to participate in the proceeding safely and comfortably</w:t>
      </w:r>
      <w:r w:rsidR="00420AC0" w:rsidRPr="00420AC0">
        <w:rPr>
          <w:lang w:val="en-US" w:eastAsia="en-AU"/>
        </w:rPr>
        <w:t> </w:t>
      </w:r>
    </w:p>
    <w:p w14:paraId="3A605D5E" w14:textId="6100D0E1" w:rsidR="00420AC0" w:rsidRPr="00420AC0" w:rsidRDefault="001A18DB" w:rsidP="00E54CDA">
      <w:pPr>
        <w:numPr>
          <w:ilvl w:val="1"/>
          <w:numId w:val="16"/>
        </w:numPr>
        <w:rPr>
          <w:lang w:val="en-US" w:eastAsia="en-AU"/>
        </w:rPr>
      </w:pPr>
      <w:r w:rsidRPr="44C7337C">
        <w:rPr>
          <w:lang w:eastAsia="en-AU"/>
        </w:rPr>
        <w:t>s</w:t>
      </w:r>
      <w:r w:rsidR="00420AC0" w:rsidRPr="44C7337C">
        <w:rPr>
          <w:lang w:eastAsia="en-AU"/>
        </w:rPr>
        <w:t>upport to log on, practice and join in a proceeding electronically</w:t>
      </w:r>
      <w:r w:rsidRPr="44C7337C">
        <w:rPr>
          <w:lang w:eastAsia="en-AU"/>
        </w:rPr>
        <w:t>.</w:t>
      </w:r>
      <w:r w:rsidR="00420AC0" w:rsidRPr="44C7337C">
        <w:rPr>
          <w:lang w:eastAsia="en-AU"/>
        </w:rPr>
        <w:t> </w:t>
      </w:r>
      <w:r w:rsidR="00420AC0" w:rsidRPr="44C7337C">
        <w:rPr>
          <w:lang w:val="en-US" w:eastAsia="en-AU"/>
        </w:rPr>
        <w:t> </w:t>
      </w:r>
    </w:p>
    <w:p w14:paraId="7BF2CB65" w14:textId="4B5EFD53" w:rsidR="00420AC0" w:rsidRDefault="00900818" w:rsidP="00E54CDA">
      <w:pPr>
        <w:numPr>
          <w:ilvl w:val="0"/>
          <w:numId w:val="17"/>
        </w:numPr>
        <w:rPr>
          <w:lang w:val="en-US" w:eastAsia="en-AU"/>
        </w:rPr>
      </w:pPr>
      <w:r>
        <w:rPr>
          <w:lang w:eastAsia="en-AU"/>
        </w:rPr>
        <w:lastRenderedPageBreak/>
        <w:t>s</w:t>
      </w:r>
      <w:r w:rsidR="48E61792" w:rsidRPr="44C7337C">
        <w:rPr>
          <w:lang w:eastAsia="en-AU"/>
        </w:rPr>
        <w:t>upport</w:t>
      </w:r>
      <w:r>
        <w:rPr>
          <w:lang w:eastAsia="en-AU"/>
        </w:rPr>
        <w:t>ing</w:t>
      </w:r>
      <w:r w:rsidR="48E61792" w:rsidRPr="44C7337C">
        <w:rPr>
          <w:lang w:eastAsia="en-AU"/>
        </w:rPr>
        <w:t xml:space="preserve"> or advocat</w:t>
      </w:r>
      <w:r>
        <w:rPr>
          <w:lang w:eastAsia="en-AU"/>
        </w:rPr>
        <w:t>ing</w:t>
      </w:r>
      <w:r w:rsidR="48E61792" w:rsidRPr="44C7337C">
        <w:rPr>
          <w:lang w:eastAsia="en-AU"/>
        </w:rPr>
        <w:t xml:space="preserve"> for </w:t>
      </w:r>
      <w:r w:rsidR="5E87F86F" w:rsidRPr="44C7337C">
        <w:rPr>
          <w:lang w:eastAsia="en-AU"/>
        </w:rPr>
        <w:t>clients to gain access to and be comfortable using a particular application, device or location. For instance:</w:t>
      </w:r>
      <w:r w:rsidR="5E87F86F" w:rsidRPr="44C7337C">
        <w:rPr>
          <w:lang w:val="en-US" w:eastAsia="en-AU"/>
        </w:rPr>
        <w:t> </w:t>
      </w:r>
    </w:p>
    <w:p w14:paraId="1397B1A0" w14:textId="16292821" w:rsidR="00420AC0" w:rsidRDefault="070D3554" w:rsidP="00E54CDA">
      <w:pPr>
        <w:numPr>
          <w:ilvl w:val="1"/>
          <w:numId w:val="17"/>
        </w:numPr>
        <w:rPr>
          <w:lang w:val="en-US" w:eastAsia="en-AU"/>
        </w:rPr>
      </w:pPr>
      <w:r w:rsidRPr="44C7337C">
        <w:rPr>
          <w:lang w:eastAsia="en-AU"/>
        </w:rPr>
        <w:t>p</w:t>
      </w:r>
      <w:r w:rsidR="5E87F86F" w:rsidRPr="44C7337C">
        <w:rPr>
          <w:lang w:eastAsia="en-AU"/>
        </w:rPr>
        <w:t xml:space="preserve">rovide written or verbal information </w:t>
      </w:r>
      <w:r w:rsidR="006362A1">
        <w:rPr>
          <w:lang w:eastAsia="en-AU"/>
        </w:rPr>
        <w:t xml:space="preserve">on the legal process, </w:t>
      </w:r>
      <w:r w:rsidR="5E87F86F" w:rsidRPr="44C7337C">
        <w:rPr>
          <w:lang w:eastAsia="en-AU"/>
        </w:rPr>
        <w:t>which includes how to prepare for and join a proceeding electronically</w:t>
      </w:r>
      <w:r w:rsidR="5E87F86F" w:rsidRPr="44C7337C">
        <w:rPr>
          <w:lang w:val="en-US" w:eastAsia="en-AU"/>
        </w:rPr>
        <w:t> </w:t>
      </w:r>
      <w:r w:rsidR="6FBC3AA0" w:rsidRPr="44C7337C">
        <w:rPr>
          <w:lang w:val="en-US" w:eastAsia="en-AU"/>
        </w:rPr>
        <w:t xml:space="preserve">or attend in person and </w:t>
      </w:r>
      <w:r w:rsidR="00B539C5">
        <w:rPr>
          <w:lang w:val="en-US" w:eastAsia="en-AU"/>
        </w:rPr>
        <w:t xml:space="preserve">how to </w:t>
      </w:r>
      <w:r w:rsidR="6FBC3AA0" w:rsidRPr="44C7337C">
        <w:rPr>
          <w:lang w:val="en-US" w:eastAsia="en-AU"/>
        </w:rPr>
        <w:t>use facilities at court or with the support of a community agency</w:t>
      </w:r>
    </w:p>
    <w:p w14:paraId="39F6FD96" w14:textId="736AFC3E" w:rsidR="00420AC0" w:rsidRPr="00FC0BCC" w:rsidRDefault="000C757C" w:rsidP="00FC0BCC">
      <w:pPr>
        <w:numPr>
          <w:ilvl w:val="1"/>
          <w:numId w:val="17"/>
        </w:numPr>
        <w:rPr>
          <w:lang w:eastAsia="en-AU"/>
        </w:rPr>
      </w:pPr>
      <w:r>
        <w:rPr>
          <w:lang w:eastAsia="en-AU"/>
        </w:rPr>
        <w:t>m</w:t>
      </w:r>
      <w:r w:rsidR="5E87F86F" w:rsidRPr="00D22130">
        <w:rPr>
          <w:lang w:eastAsia="en-AU"/>
        </w:rPr>
        <w:t>ake a time to practice with the client before the proceeding</w:t>
      </w:r>
      <w:r w:rsidR="001A18DB" w:rsidRPr="00D22130">
        <w:rPr>
          <w:lang w:eastAsia="en-AU"/>
        </w:rPr>
        <w:t>.</w:t>
      </w:r>
      <w:r w:rsidR="00420AC0" w:rsidRPr="00FC0BCC">
        <w:rPr>
          <w:lang w:eastAsia="en-AU"/>
        </w:rPr>
        <w:t> </w:t>
      </w:r>
    </w:p>
    <w:p w14:paraId="43A7014A" w14:textId="6290D285" w:rsidR="00F210CA" w:rsidRPr="008D5933" w:rsidRDefault="00F210CA" w:rsidP="00F5658D">
      <w:pPr>
        <w:pStyle w:val="Heading3"/>
        <w:rPr>
          <w:rFonts w:ascii="Times New Roman" w:hAnsi="Times New Roman" w:cs="Times New Roman"/>
          <w:sz w:val="24"/>
          <w:szCs w:val="24"/>
          <w:lang w:val="en-US"/>
        </w:rPr>
      </w:pPr>
      <w:bookmarkStart w:id="11" w:name="_Toc44064989"/>
      <w:r w:rsidRPr="008D5933">
        <w:t>3. Communicate</w:t>
      </w:r>
      <w:bookmarkEnd w:id="11"/>
      <w:r w:rsidRPr="008D5933">
        <w:t xml:space="preserve"> </w:t>
      </w:r>
      <w:r w:rsidRPr="008D5933">
        <w:rPr>
          <w:lang w:val="en-US"/>
        </w:rPr>
        <w:t> </w:t>
      </w:r>
    </w:p>
    <w:p w14:paraId="429046C1" w14:textId="2307BCFF" w:rsidR="00F5658D" w:rsidRPr="00F5658D" w:rsidRDefault="00BD3D1E" w:rsidP="00FC0BCC">
      <w:pPr>
        <w:rPr>
          <w:lang w:val="en-US" w:eastAsia="en-AU"/>
        </w:rPr>
      </w:pPr>
      <w:r>
        <w:rPr>
          <w:lang w:val="en-US" w:eastAsia="en-AU"/>
        </w:rPr>
        <w:t>Communicate w</w:t>
      </w:r>
      <w:proofErr w:type="spellStart"/>
      <w:r w:rsidR="00F5658D" w:rsidRPr="00F5658D">
        <w:rPr>
          <w:lang w:eastAsia="en-AU"/>
        </w:rPr>
        <w:t>ith</w:t>
      </w:r>
      <w:proofErr w:type="spellEnd"/>
      <w:r w:rsidR="00F5658D" w:rsidRPr="00F5658D">
        <w:rPr>
          <w:lang w:eastAsia="en-AU"/>
        </w:rPr>
        <w:t xml:space="preserve"> the court, other parties and any relevant referral services about</w:t>
      </w:r>
      <w:r w:rsidR="000C757C">
        <w:rPr>
          <w:lang w:eastAsia="en-AU"/>
        </w:rPr>
        <w:t xml:space="preserve"> </w:t>
      </w:r>
      <w:r w:rsidR="00F5658D" w:rsidRPr="00F5658D">
        <w:rPr>
          <w:lang w:eastAsia="en-AU"/>
        </w:rPr>
        <w:t>preferences or arrangements for a client to participate (with the client</w:t>
      </w:r>
      <w:r w:rsidR="001A18DB">
        <w:rPr>
          <w:lang w:eastAsia="en-AU"/>
        </w:rPr>
        <w:t>’</w:t>
      </w:r>
      <w:r w:rsidR="00F5658D" w:rsidRPr="00F5658D">
        <w:rPr>
          <w:lang w:eastAsia="en-AU"/>
        </w:rPr>
        <w:t>s consent)</w:t>
      </w:r>
      <w:r w:rsidR="00074566">
        <w:rPr>
          <w:lang w:eastAsia="en-AU"/>
        </w:rPr>
        <w:t>.</w:t>
      </w:r>
      <w:r w:rsidR="00F5658D" w:rsidRPr="00F5658D">
        <w:rPr>
          <w:lang w:val="en-US" w:eastAsia="en-AU"/>
        </w:rPr>
        <w:t> </w:t>
      </w:r>
    </w:p>
    <w:p w14:paraId="2E881E31" w14:textId="7AEA368F" w:rsidR="002F209C" w:rsidRDefault="00074566" w:rsidP="00FC0BCC">
      <w:pPr>
        <w:rPr>
          <w:lang w:val="en-US" w:eastAsia="en-AU"/>
        </w:rPr>
      </w:pPr>
      <w:r>
        <w:rPr>
          <w:lang w:eastAsia="en-AU"/>
        </w:rPr>
        <w:t>R</w:t>
      </w:r>
      <w:r w:rsidR="00F5658D" w:rsidRPr="00F5658D">
        <w:rPr>
          <w:lang w:eastAsia="en-AU"/>
        </w:rPr>
        <w:t>egularly seek client feedback, identify common problems, and feed this into discussion between senior</w:t>
      </w:r>
      <w:r w:rsidR="001A18DB">
        <w:rPr>
          <w:lang w:eastAsia="en-AU"/>
        </w:rPr>
        <w:t xml:space="preserve"> VLA</w:t>
      </w:r>
      <w:r w:rsidR="00F5658D" w:rsidRPr="00F5658D">
        <w:rPr>
          <w:lang w:eastAsia="en-AU"/>
        </w:rPr>
        <w:t xml:space="preserve"> staff, courts and tribunals and other organisations involved in supporting clients.</w:t>
      </w:r>
      <w:r w:rsidR="00F5658D" w:rsidRPr="00B71FEE">
        <w:rPr>
          <w:lang w:val="en-US" w:eastAsia="en-AU"/>
        </w:rPr>
        <w:t>  </w:t>
      </w:r>
    </w:p>
    <w:p w14:paraId="18344771" w14:textId="2792D413" w:rsidR="00D22130" w:rsidRDefault="00D22130" w:rsidP="00D22130">
      <w:pPr>
        <w:pStyle w:val="Heading2"/>
      </w:pPr>
      <w:bookmarkStart w:id="12" w:name="_Toc44064990"/>
      <w:r w:rsidRPr="00D22130">
        <w:t>Owner</w:t>
      </w:r>
      <w:r>
        <w:t xml:space="preserve"> and review</w:t>
      </w:r>
      <w:r w:rsidR="001C3F08">
        <w:t xml:space="preserve"> of this guidance note</w:t>
      </w:r>
      <w:bookmarkEnd w:id="12"/>
    </w:p>
    <w:p w14:paraId="28A57CBD" w14:textId="3B673BC1" w:rsidR="00D22130" w:rsidRDefault="00D22130" w:rsidP="00D22130">
      <w:pPr>
        <w:rPr>
          <w:lang w:eastAsia="en-AU"/>
        </w:rPr>
      </w:pPr>
      <w:r>
        <w:rPr>
          <w:lang w:eastAsia="en-AU"/>
        </w:rPr>
        <w:t xml:space="preserve">The </w:t>
      </w:r>
      <w:r w:rsidRPr="0025750D">
        <w:rPr>
          <w:lang w:eastAsia="en-AU"/>
        </w:rPr>
        <w:t>Executive Director Civil Justice</w:t>
      </w:r>
      <w:r w:rsidR="0025750D">
        <w:rPr>
          <w:lang w:eastAsia="en-AU"/>
        </w:rPr>
        <w:t>,</w:t>
      </w:r>
      <w:r w:rsidRPr="0025750D">
        <w:rPr>
          <w:lang w:eastAsia="en-AU"/>
        </w:rPr>
        <w:t xml:space="preserve"> Access</w:t>
      </w:r>
      <w:r w:rsidR="0025750D">
        <w:rPr>
          <w:lang w:eastAsia="en-AU"/>
        </w:rPr>
        <w:t xml:space="preserve"> and Equity</w:t>
      </w:r>
      <w:r w:rsidRPr="0025750D">
        <w:rPr>
          <w:lang w:eastAsia="en-AU"/>
        </w:rPr>
        <w:t xml:space="preserve"> </w:t>
      </w:r>
      <w:r>
        <w:rPr>
          <w:lang w:eastAsia="en-AU"/>
        </w:rPr>
        <w:t xml:space="preserve">is the sponsor for this guidance note. It was developed by </w:t>
      </w:r>
      <w:r w:rsidR="009114EE">
        <w:rPr>
          <w:lang w:eastAsia="en-AU"/>
        </w:rPr>
        <w:t>VLA’s COVID-19 Service Response Group and approved by the Senior Executive Team</w:t>
      </w:r>
      <w:r>
        <w:rPr>
          <w:lang w:eastAsia="en-AU"/>
        </w:rPr>
        <w:t xml:space="preserve">. </w:t>
      </w:r>
    </w:p>
    <w:p w14:paraId="5BC73185" w14:textId="34A2C9E9" w:rsidR="00F5658D" w:rsidRPr="006F0CA7" w:rsidRDefault="00D22130" w:rsidP="00FC0BCC">
      <w:r>
        <w:rPr>
          <w:lang w:eastAsia="en-AU"/>
        </w:rPr>
        <w:t xml:space="preserve">Feedback on this guidance note is welcome and can be directed to the </w:t>
      </w:r>
      <w:r w:rsidR="009114EE">
        <w:rPr>
          <w:lang w:eastAsia="en-AU"/>
        </w:rPr>
        <w:t>Client Intake and Inclusion team</w:t>
      </w:r>
      <w:r>
        <w:rPr>
          <w:lang w:eastAsia="en-AU"/>
        </w:rPr>
        <w:t xml:space="preserve"> at </w:t>
      </w:r>
      <w:hyperlink r:id="rId12" w:history="1">
        <w:r w:rsidRPr="00371CB8">
          <w:rPr>
            <w:rStyle w:val="Hyperlink"/>
          </w:rPr>
          <w:t>clientintakeandinclusion@vla.vic.gov.au</w:t>
        </w:r>
      </w:hyperlink>
      <w:r w:rsidR="009114EE">
        <w:rPr>
          <w:rStyle w:val="Hyperlink"/>
        </w:rPr>
        <w:t>.</w:t>
      </w:r>
    </w:p>
    <w:p w14:paraId="54668A7B" w14:textId="2CEA572B" w:rsidR="00F210CA" w:rsidRPr="00010961" w:rsidRDefault="00F210CA" w:rsidP="00010961">
      <w:pPr>
        <w:pStyle w:val="Heading2"/>
        <w:rPr>
          <w:rFonts w:ascii="Segoe UI" w:hAnsi="Segoe UI" w:cs="Segoe UI"/>
          <w:color w:val="666666"/>
          <w:sz w:val="18"/>
          <w:szCs w:val="18"/>
          <w:shd w:val="clear" w:color="auto" w:fill="FFFFFF"/>
          <w:lang w:val="en-US"/>
        </w:rPr>
      </w:pPr>
      <w:bookmarkStart w:id="13" w:name="_Toc44064991"/>
      <w:r w:rsidRPr="008D5933">
        <w:rPr>
          <w:lang w:val="en-US"/>
        </w:rPr>
        <w:t>Appendix 1</w:t>
      </w:r>
      <w:r w:rsidR="004571D5">
        <w:rPr>
          <w:lang w:val="en-US"/>
        </w:rPr>
        <w:t xml:space="preserve">: </w:t>
      </w:r>
      <w:r w:rsidR="00816A0B">
        <w:rPr>
          <w:lang w:val="en-US"/>
        </w:rPr>
        <w:t>What clients have told us</w:t>
      </w:r>
      <w:bookmarkEnd w:id="13"/>
      <w:r w:rsidRPr="008D5933">
        <w:rPr>
          <w:lang w:val="en-US"/>
        </w:rPr>
        <w:t> </w:t>
      </w:r>
    </w:p>
    <w:p w14:paraId="076A55AD" w14:textId="7F799473" w:rsidR="00F210CA" w:rsidRDefault="001A18DB" w:rsidP="004571D5">
      <w:pPr>
        <w:rPr>
          <w:lang w:val="en-US" w:eastAsia="en-AU"/>
        </w:rPr>
      </w:pPr>
      <w:r>
        <w:rPr>
          <w:b/>
          <w:bCs/>
          <w:lang w:eastAsia="en-AU"/>
        </w:rPr>
        <w:t xml:space="preserve">What </w:t>
      </w:r>
      <w:r w:rsidR="00F210CA" w:rsidRPr="008D5933">
        <w:rPr>
          <w:b/>
          <w:bCs/>
          <w:lang w:eastAsia="en-AU"/>
        </w:rPr>
        <w:t xml:space="preserve">clients have told us has been good about participating </w:t>
      </w:r>
      <w:r>
        <w:rPr>
          <w:b/>
          <w:bCs/>
          <w:lang w:eastAsia="en-AU"/>
        </w:rPr>
        <w:t xml:space="preserve">over the phone or online </w:t>
      </w:r>
    </w:p>
    <w:p w14:paraId="49E6C86F" w14:textId="44748768" w:rsidR="004571D5" w:rsidRPr="004571D5" w:rsidRDefault="004571D5" w:rsidP="00E54CDA">
      <w:pPr>
        <w:numPr>
          <w:ilvl w:val="0"/>
          <w:numId w:val="19"/>
        </w:numPr>
        <w:rPr>
          <w:rFonts w:cs="Arial"/>
          <w:szCs w:val="22"/>
          <w:lang w:val="en-US" w:eastAsia="en-AU"/>
        </w:rPr>
      </w:pPr>
      <w:r w:rsidRPr="004571D5">
        <w:rPr>
          <w:rFonts w:cs="Arial"/>
          <w:szCs w:val="22"/>
          <w:lang w:eastAsia="en-AU"/>
        </w:rPr>
        <w:t>It</w:t>
      </w:r>
      <w:r w:rsidR="001A18DB">
        <w:rPr>
          <w:rFonts w:cs="Arial"/>
          <w:szCs w:val="22"/>
          <w:lang w:eastAsia="en-AU"/>
        </w:rPr>
        <w:t>’</w:t>
      </w:r>
      <w:r w:rsidRPr="004571D5">
        <w:rPr>
          <w:rFonts w:cs="Arial"/>
          <w:szCs w:val="22"/>
          <w:lang w:eastAsia="en-AU"/>
        </w:rPr>
        <w:t>s good not having to travel all the way to Melbourne</w:t>
      </w:r>
      <w:r w:rsidRPr="004571D5">
        <w:rPr>
          <w:rFonts w:cs="Arial"/>
          <w:szCs w:val="22"/>
          <w:lang w:val="en-US" w:eastAsia="en-AU"/>
        </w:rPr>
        <w:t> for a medical appointment connected to my court case</w:t>
      </w:r>
      <w:r w:rsidR="001A18DB">
        <w:rPr>
          <w:rFonts w:cs="Arial"/>
          <w:szCs w:val="22"/>
          <w:lang w:val="en-US" w:eastAsia="en-AU"/>
        </w:rPr>
        <w:t>.</w:t>
      </w:r>
      <w:r w:rsidRPr="004571D5">
        <w:rPr>
          <w:rFonts w:cs="Arial"/>
          <w:szCs w:val="22"/>
          <w:lang w:val="en-US" w:eastAsia="en-AU"/>
        </w:rPr>
        <w:t> </w:t>
      </w:r>
    </w:p>
    <w:p w14:paraId="35A414BB" w14:textId="457B83E9" w:rsidR="004571D5" w:rsidRPr="004571D5" w:rsidRDefault="004571D5" w:rsidP="00E54CDA">
      <w:pPr>
        <w:numPr>
          <w:ilvl w:val="0"/>
          <w:numId w:val="19"/>
        </w:numPr>
        <w:rPr>
          <w:rFonts w:cs="Arial"/>
          <w:szCs w:val="22"/>
          <w:lang w:val="en-US" w:eastAsia="en-AU"/>
        </w:rPr>
      </w:pPr>
      <w:r w:rsidRPr="004571D5">
        <w:rPr>
          <w:rFonts w:cs="Arial"/>
          <w:szCs w:val="22"/>
          <w:lang w:eastAsia="en-AU"/>
        </w:rPr>
        <w:t>Talking to the legal service before court reduces stress about how it will go</w:t>
      </w:r>
      <w:r w:rsidR="001A18DB">
        <w:rPr>
          <w:rFonts w:cs="Arial"/>
          <w:szCs w:val="22"/>
          <w:lang w:eastAsia="en-AU"/>
        </w:rPr>
        <w:t>.</w:t>
      </w:r>
      <w:r w:rsidRPr="004571D5">
        <w:rPr>
          <w:rFonts w:cs="Arial"/>
          <w:szCs w:val="22"/>
          <w:lang w:val="en-US" w:eastAsia="en-AU"/>
        </w:rPr>
        <w:t> </w:t>
      </w:r>
    </w:p>
    <w:p w14:paraId="72BC0B91" w14:textId="2E806766" w:rsidR="004571D5" w:rsidRPr="004571D5" w:rsidRDefault="004571D5" w:rsidP="00E54CDA">
      <w:pPr>
        <w:numPr>
          <w:ilvl w:val="0"/>
          <w:numId w:val="19"/>
        </w:numPr>
        <w:rPr>
          <w:rFonts w:cs="Arial"/>
          <w:szCs w:val="22"/>
          <w:lang w:val="en-US" w:eastAsia="en-AU"/>
        </w:rPr>
      </w:pPr>
      <w:r w:rsidRPr="004571D5">
        <w:rPr>
          <w:rFonts w:cs="Arial"/>
          <w:szCs w:val="22"/>
          <w:lang w:val="en-US" w:eastAsia="en-AU"/>
        </w:rPr>
        <w:t>Having a chance to practice the technology before the real thing helps</w:t>
      </w:r>
      <w:r w:rsidR="001A18DB">
        <w:rPr>
          <w:rFonts w:cs="Arial"/>
          <w:szCs w:val="22"/>
          <w:lang w:val="en-US" w:eastAsia="en-AU"/>
        </w:rPr>
        <w:t>.</w:t>
      </w:r>
      <w:r w:rsidRPr="004571D5">
        <w:rPr>
          <w:rFonts w:cs="Arial"/>
          <w:szCs w:val="22"/>
          <w:lang w:val="en-US" w:eastAsia="en-AU"/>
        </w:rPr>
        <w:t> </w:t>
      </w:r>
    </w:p>
    <w:p w14:paraId="44B5B6AA" w14:textId="0F0B8129" w:rsidR="00F210CA" w:rsidRPr="004571D5" w:rsidRDefault="004571D5" w:rsidP="00E54CDA">
      <w:pPr>
        <w:numPr>
          <w:ilvl w:val="0"/>
          <w:numId w:val="19"/>
        </w:numPr>
        <w:rPr>
          <w:rFonts w:cs="Arial"/>
          <w:szCs w:val="22"/>
          <w:lang w:val="en-US" w:eastAsia="en-AU"/>
        </w:rPr>
      </w:pPr>
      <w:r w:rsidRPr="004571D5">
        <w:rPr>
          <w:rFonts w:cs="Arial"/>
          <w:szCs w:val="22"/>
          <w:lang w:eastAsia="en-AU"/>
        </w:rPr>
        <w:t>It helps to have a follow up call or email to understand what happens next</w:t>
      </w:r>
      <w:r w:rsidR="001A18DB">
        <w:rPr>
          <w:rFonts w:cs="Arial"/>
          <w:szCs w:val="22"/>
          <w:lang w:eastAsia="en-AU"/>
        </w:rPr>
        <w:t>.</w:t>
      </w:r>
      <w:r w:rsidRPr="004571D5">
        <w:rPr>
          <w:rFonts w:cs="Arial"/>
          <w:szCs w:val="22"/>
          <w:lang w:eastAsia="en-AU"/>
        </w:rPr>
        <w:t xml:space="preserve"> </w:t>
      </w:r>
      <w:r w:rsidRPr="004571D5">
        <w:rPr>
          <w:rFonts w:cs="Arial"/>
          <w:szCs w:val="22"/>
          <w:lang w:val="en-US" w:eastAsia="en-AU"/>
        </w:rPr>
        <w:t>  </w:t>
      </w:r>
    </w:p>
    <w:p w14:paraId="0A2D5E1E" w14:textId="33BAEAB0" w:rsidR="00F210CA" w:rsidRPr="008D5933" w:rsidRDefault="00F210CA" w:rsidP="004571D5">
      <w:pPr>
        <w:rPr>
          <w:rFonts w:ascii="Times New Roman" w:hAnsi="Times New Roman"/>
          <w:sz w:val="24"/>
          <w:lang w:val="en-US" w:eastAsia="en-AU"/>
        </w:rPr>
      </w:pPr>
      <w:r w:rsidRPr="008D5933">
        <w:rPr>
          <w:b/>
          <w:bCs/>
          <w:lang w:eastAsia="en-AU"/>
        </w:rPr>
        <w:t>What clients have told us is difficult about participating over the phone or online</w:t>
      </w:r>
      <w:r w:rsidRPr="008D5933">
        <w:rPr>
          <w:lang w:val="en-US" w:eastAsia="en-AU"/>
        </w:rPr>
        <w:t> </w:t>
      </w:r>
    </w:p>
    <w:p w14:paraId="425D78A1" w14:textId="4766B1D9" w:rsidR="004571D5" w:rsidRPr="004571D5" w:rsidRDefault="004571D5" w:rsidP="00E54CDA">
      <w:pPr>
        <w:numPr>
          <w:ilvl w:val="0"/>
          <w:numId w:val="20"/>
        </w:numPr>
        <w:rPr>
          <w:lang w:val="en-US" w:eastAsia="en-AU"/>
        </w:rPr>
      </w:pPr>
      <w:r w:rsidRPr="004571D5">
        <w:rPr>
          <w:lang w:eastAsia="en-AU"/>
        </w:rPr>
        <w:t>It can be difficult to hear everything, stay connected and follow if people talk too fast</w:t>
      </w:r>
      <w:r w:rsidR="001A18DB">
        <w:rPr>
          <w:lang w:eastAsia="en-AU"/>
        </w:rPr>
        <w:t>.</w:t>
      </w:r>
      <w:r w:rsidRPr="004571D5">
        <w:rPr>
          <w:lang w:val="en-US" w:eastAsia="en-AU"/>
        </w:rPr>
        <w:t> </w:t>
      </w:r>
    </w:p>
    <w:p w14:paraId="16E986F1" w14:textId="49C1B543" w:rsidR="004571D5" w:rsidRPr="004571D5" w:rsidRDefault="004571D5" w:rsidP="00E54CDA">
      <w:pPr>
        <w:numPr>
          <w:ilvl w:val="0"/>
          <w:numId w:val="20"/>
        </w:numPr>
        <w:rPr>
          <w:lang w:val="en-US" w:eastAsia="en-AU"/>
        </w:rPr>
      </w:pPr>
      <w:r w:rsidRPr="004571D5">
        <w:rPr>
          <w:lang w:eastAsia="en-AU"/>
        </w:rPr>
        <w:t>It can be hard to get privacy or feel safe to participate especially for longer discussions</w:t>
      </w:r>
      <w:r w:rsidR="001A18DB">
        <w:rPr>
          <w:lang w:eastAsia="en-AU"/>
        </w:rPr>
        <w:t>.</w:t>
      </w:r>
      <w:r w:rsidRPr="004571D5">
        <w:rPr>
          <w:lang w:val="en-US" w:eastAsia="en-AU"/>
        </w:rPr>
        <w:t> </w:t>
      </w:r>
    </w:p>
    <w:p w14:paraId="17EA85D9" w14:textId="24CA3ABB" w:rsidR="004571D5" w:rsidRPr="004571D5" w:rsidRDefault="004571D5" w:rsidP="00E54CDA">
      <w:pPr>
        <w:numPr>
          <w:ilvl w:val="0"/>
          <w:numId w:val="20"/>
        </w:numPr>
        <w:rPr>
          <w:lang w:val="en-US" w:eastAsia="en-AU"/>
        </w:rPr>
      </w:pPr>
      <w:r w:rsidRPr="004571D5">
        <w:rPr>
          <w:lang w:eastAsia="en-AU"/>
        </w:rPr>
        <w:t>Not having access to internet, email or phone reception, storage or battery capacity can be difficult for some people</w:t>
      </w:r>
      <w:r w:rsidR="001A18DB">
        <w:rPr>
          <w:lang w:eastAsia="en-AU"/>
        </w:rPr>
        <w:t>.</w:t>
      </w:r>
      <w:r w:rsidRPr="004571D5">
        <w:rPr>
          <w:lang w:val="en-US" w:eastAsia="en-AU"/>
        </w:rPr>
        <w:t> </w:t>
      </w:r>
    </w:p>
    <w:p w14:paraId="1B1D9573" w14:textId="4F2B44ED" w:rsidR="004571D5" w:rsidRPr="004571D5" w:rsidRDefault="004571D5" w:rsidP="00E54CDA">
      <w:pPr>
        <w:numPr>
          <w:ilvl w:val="0"/>
          <w:numId w:val="20"/>
        </w:numPr>
        <w:rPr>
          <w:lang w:val="en-US" w:eastAsia="en-AU"/>
        </w:rPr>
      </w:pPr>
      <w:r w:rsidRPr="004571D5">
        <w:rPr>
          <w:lang w:eastAsia="en-AU"/>
        </w:rPr>
        <w:t>Not always knowing who is on the call or in the room with someone on the call</w:t>
      </w:r>
      <w:r w:rsidR="001A18DB">
        <w:rPr>
          <w:lang w:eastAsia="en-AU"/>
        </w:rPr>
        <w:t>.</w:t>
      </w:r>
      <w:r w:rsidRPr="004571D5">
        <w:rPr>
          <w:lang w:eastAsia="en-AU"/>
        </w:rPr>
        <w:t> </w:t>
      </w:r>
      <w:r w:rsidRPr="004571D5">
        <w:rPr>
          <w:lang w:val="en-US" w:eastAsia="en-AU"/>
        </w:rPr>
        <w:t> </w:t>
      </w:r>
    </w:p>
    <w:p w14:paraId="22983F7B" w14:textId="77777777" w:rsidR="002F209C" w:rsidRDefault="004571D5" w:rsidP="002F209C">
      <w:pPr>
        <w:numPr>
          <w:ilvl w:val="0"/>
          <w:numId w:val="21"/>
        </w:numPr>
        <w:rPr>
          <w:lang w:val="en-US" w:eastAsia="en-AU"/>
        </w:rPr>
      </w:pPr>
      <w:r w:rsidRPr="004571D5">
        <w:rPr>
          <w:lang w:eastAsia="en-AU"/>
        </w:rPr>
        <w:t>Unsure or not feeling they can trust the process or that they will be listened to</w:t>
      </w:r>
      <w:r w:rsidR="001A18DB">
        <w:rPr>
          <w:lang w:eastAsia="en-AU"/>
        </w:rPr>
        <w:t>.</w:t>
      </w:r>
      <w:r w:rsidRPr="004571D5">
        <w:rPr>
          <w:lang w:val="en-US" w:eastAsia="en-AU"/>
        </w:rPr>
        <w:t> </w:t>
      </w:r>
    </w:p>
    <w:p w14:paraId="7632FAF9" w14:textId="02A582D1" w:rsidR="00F210CA" w:rsidRPr="002F209C" w:rsidRDefault="004571D5" w:rsidP="002F209C">
      <w:pPr>
        <w:numPr>
          <w:ilvl w:val="0"/>
          <w:numId w:val="21"/>
        </w:numPr>
        <w:rPr>
          <w:lang w:val="en-US" w:eastAsia="en-AU"/>
        </w:rPr>
      </w:pPr>
      <w:r w:rsidRPr="004571D5">
        <w:rPr>
          <w:lang w:eastAsia="en-AU"/>
        </w:rPr>
        <w:t>Not sure about protocols for when they can speak or how to communicate with their lawyer</w:t>
      </w:r>
      <w:r w:rsidR="001A18DB">
        <w:rPr>
          <w:lang w:eastAsia="en-AU"/>
        </w:rPr>
        <w:t>.</w:t>
      </w:r>
      <w:r w:rsidRPr="004571D5">
        <w:rPr>
          <w:lang w:eastAsia="en-AU"/>
        </w:rPr>
        <w:t> </w:t>
      </w:r>
    </w:p>
    <w:sectPr w:rsidR="00F210CA" w:rsidRPr="002F209C" w:rsidSect="00761096">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4BE4" w14:textId="77777777" w:rsidR="006660E9" w:rsidRDefault="006660E9">
      <w:pPr>
        <w:spacing w:after="0" w:line="240" w:lineRule="auto"/>
      </w:pPr>
      <w:r>
        <w:separator/>
      </w:r>
    </w:p>
  </w:endnote>
  <w:endnote w:type="continuationSeparator" w:id="0">
    <w:p w14:paraId="70E02D34" w14:textId="77777777" w:rsidR="006660E9" w:rsidRDefault="006660E9">
      <w:pPr>
        <w:spacing w:after="0" w:line="240" w:lineRule="auto"/>
      </w:pPr>
      <w:r>
        <w:continuationSeparator/>
      </w:r>
    </w:p>
  </w:endnote>
  <w:endnote w:type="continuationNotice" w:id="1">
    <w:p w14:paraId="3AEB6AAD" w14:textId="77777777" w:rsidR="006660E9" w:rsidRDefault="00666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0B28" w14:textId="77777777" w:rsidR="00761096" w:rsidRDefault="00C8737B" w:rsidP="00761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7AE4F" w14:textId="77777777" w:rsidR="00761096" w:rsidRDefault="00761096" w:rsidP="00761096">
    <w:pPr>
      <w:pStyle w:val="Footer"/>
      <w:ind w:right="360" w:firstLine="360"/>
    </w:pPr>
  </w:p>
  <w:p w14:paraId="3296F00E" w14:textId="77777777" w:rsidR="00761096" w:rsidRDefault="00761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F957" w14:textId="77777777" w:rsidR="00761096" w:rsidRDefault="00C8737B" w:rsidP="00761096">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45C3911" wp14:editId="0105F4BB">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2A51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3AB22"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" strokecolor="#2a51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55D5" w14:textId="77777777" w:rsidR="00761096" w:rsidRPr="008636E1" w:rsidRDefault="00C8737B" w:rsidP="00761096">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F5ED686" wp14:editId="7458DF9E">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2A51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96B39"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" strokecolor="#2a51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1200D" w14:textId="77777777" w:rsidR="006660E9" w:rsidRDefault="006660E9">
      <w:pPr>
        <w:spacing w:after="0" w:line="240" w:lineRule="auto"/>
      </w:pPr>
      <w:r>
        <w:separator/>
      </w:r>
    </w:p>
  </w:footnote>
  <w:footnote w:type="continuationSeparator" w:id="0">
    <w:p w14:paraId="4AF0BCD4" w14:textId="77777777" w:rsidR="006660E9" w:rsidRDefault="006660E9">
      <w:pPr>
        <w:spacing w:after="0" w:line="240" w:lineRule="auto"/>
      </w:pPr>
      <w:r>
        <w:continuationSeparator/>
      </w:r>
    </w:p>
  </w:footnote>
  <w:footnote w:type="continuationNotice" w:id="1">
    <w:p w14:paraId="6EE04E27" w14:textId="77777777" w:rsidR="006660E9" w:rsidRDefault="00666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A1BE" w14:textId="77777777" w:rsidR="00761096" w:rsidRDefault="00C8737B" w:rsidP="00761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91E2E5" w14:textId="77777777" w:rsidR="00761096" w:rsidRDefault="00761096" w:rsidP="00761096">
    <w:pPr>
      <w:pStyle w:val="Header"/>
      <w:ind w:right="360"/>
    </w:pPr>
  </w:p>
  <w:p w14:paraId="21BA422F" w14:textId="77777777" w:rsidR="00761096" w:rsidRDefault="00761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F050" w14:textId="77777777" w:rsidR="00761096" w:rsidRPr="001C3990" w:rsidRDefault="00C8737B" w:rsidP="00761096">
    <w:pPr>
      <w:tabs>
        <w:tab w:val="left" w:pos="6893"/>
      </w:tabs>
      <w:spacing w:after="80" w:line="240" w:lineRule="auto"/>
      <w:ind w:left="-330"/>
      <w:rPr>
        <w:rFonts w:cs="Arial"/>
        <w:color w:val="2A5177"/>
        <w:sz w:val="18"/>
        <w:szCs w:val="18"/>
      </w:rPr>
    </w:pPr>
    <w:r w:rsidRPr="001C3990">
      <w:rPr>
        <w:rFonts w:cs="Arial"/>
        <w:color w:val="2A5177"/>
        <w:sz w:val="18"/>
        <w:szCs w:val="18"/>
      </w:rPr>
      <w:t>Victoria Legal Aid</w:t>
    </w:r>
    <w:r w:rsidRPr="001C3990">
      <w:rPr>
        <w:rFonts w:cs="Arial"/>
        <w:color w:val="2A5177"/>
        <w:sz w:val="18"/>
        <w:szCs w:val="18"/>
      </w:rPr>
      <w:tab/>
    </w:r>
  </w:p>
  <w:p w14:paraId="4D02ED0D" w14:textId="4DD921FB" w:rsidR="00761096" w:rsidRPr="001C3990" w:rsidRDefault="00C8737B" w:rsidP="00761096">
    <w:pPr>
      <w:spacing w:line="240" w:lineRule="auto"/>
      <w:ind w:left="-330"/>
      <w:rPr>
        <w:rFonts w:ascii="Arial Bold" w:hAnsi="Arial Bold" w:cs="Arial"/>
        <w:color w:val="2A5177"/>
      </w:rPr>
    </w:pPr>
    <w:r w:rsidRPr="001C3990">
      <w:rPr>
        <w:rFonts w:ascii="Arial Bold" w:hAnsi="Arial Bold" w:cs="Arial"/>
        <w:b/>
        <w:noProof/>
        <w:color w:val="2A5177"/>
        <w:sz w:val="18"/>
        <w:szCs w:val="18"/>
        <w:lang w:val="en-US"/>
      </w:rPr>
      <mc:AlternateContent>
        <mc:Choice Requires="wps">
          <w:drawing>
            <wp:anchor distT="0" distB="0" distL="114300" distR="114300" simplePos="0" relativeHeight="251658240" behindDoc="1" locked="1" layoutInCell="1" allowOverlap="1" wp14:anchorId="5A66D6BC" wp14:editId="3648DD3D">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2A517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E6CF7"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" strokecolor="#2a5177" strokeweight=".5pt">
              <w10:wrap anchorx="page" anchory="page"/>
              <w10:anchorlock/>
            </v:line>
          </w:pict>
        </mc:Fallback>
      </mc:AlternateContent>
    </w:r>
    <w:r w:rsidR="00F210CA">
      <w:rPr>
        <w:rFonts w:ascii="Arial Bold" w:hAnsi="Arial Bold" w:cs="Arial"/>
        <w:b/>
        <w:color w:val="2A5177"/>
        <w:sz w:val="18"/>
        <w:szCs w:val="18"/>
      </w:rPr>
      <w:t>Adopting a client first approach to legal assistance and proceedings during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E339" w14:textId="77777777" w:rsidR="00761096" w:rsidRPr="00833658" w:rsidRDefault="00C8737B" w:rsidP="00761096">
    <w:pPr>
      <w:pStyle w:val="VLAProgram"/>
      <w:pBdr>
        <w:bottom w:val="none" w:sz="0" w:space="0" w:color="auto"/>
      </w:pBdr>
      <w:rPr>
        <w:color w:val="FFFFFF" w:themeColor="background1"/>
      </w:rPr>
    </w:pPr>
    <w:r>
      <w:rPr>
        <w:noProof/>
        <w:lang w:val="en-US"/>
      </w:rPr>
      <w:drawing>
        <wp:anchor distT="0" distB="0" distL="114300" distR="114300" simplePos="0" relativeHeight="251660291" behindDoc="1" locked="0" layoutInCell="1" allowOverlap="1" wp14:anchorId="5C8A5C36" wp14:editId="430058E3">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2AE3EBE2" w14:textId="77777777" w:rsidR="00761096" w:rsidRPr="00D82005" w:rsidRDefault="00761096" w:rsidP="00761096">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E952A00"/>
    <w:multiLevelType w:val="multilevel"/>
    <w:tmpl w:val="065C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84BC8"/>
    <w:multiLevelType w:val="multilevel"/>
    <w:tmpl w:val="1EA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B0770"/>
    <w:multiLevelType w:val="hybridMultilevel"/>
    <w:tmpl w:val="F7AC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C7806"/>
    <w:multiLevelType w:val="hybridMultilevel"/>
    <w:tmpl w:val="805C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B0620"/>
    <w:multiLevelType w:val="hybridMultilevel"/>
    <w:tmpl w:val="FFFFFFFF"/>
    <w:lvl w:ilvl="0" w:tplc="4B623BDC">
      <w:start w:val="1"/>
      <w:numFmt w:val="bullet"/>
      <w:lvlText w:val=""/>
      <w:lvlJc w:val="left"/>
      <w:pPr>
        <w:ind w:left="720" w:hanging="360"/>
      </w:pPr>
      <w:rPr>
        <w:rFonts w:ascii="Symbol" w:hAnsi="Symbol" w:hint="default"/>
      </w:rPr>
    </w:lvl>
    <w:lvl w:ilvl="1" w:tplc="F5B85B20">
      <w:start w:val="1"/>
      <w:numFmt w:val="bullet"/>
      <w:lvlText w:val="o"/>
      <w:lvlJc w:val="left"/>
      <w:pPr>
        <w:ind w:left="1440" w:hanging="360"/>
      </w:pPr>
      <w:rPr>
        <w:rFonts w:ascii="Courier New" w:hAnsi="Courier New" w:hint="default"/>
      </w:rPr>
    </w:lvl>
    <w:lvl w:ilvl="2" w:tplc="2D46404A">
      <w:start w:val="1"/>
      <w:numFmt w:val="bullet"/>
      <w:lvlText w:val=""/>
      <w:lvlJc w:val="left"/>
      <w:pPr>
        <w:ind w:left="2160" w:hanging="360"/>
      </w:pPr>
      <w:rPr>
        <w:rFonts w:ascii="Wingdings" w:hAnsi="Wingdings" w:hint="default"/>
      </w:rPr>
    </w:lvl>
    <w:lvl w:ilvl="3" w:tplc="BFBC2F0C">
      <w:start w:val="1"/>
      <w:numFmt w:val="bullet"/>
      <w:lvlText w:val=""/>
      <w:lvlJc w:val="left"/>
      <w:pPr>
        <w:ind w:left="2880" w:hanging="360"/>
      </w:pPr>
      <w:rPr>
        <w:rFonts w:ascii="Symbol" w:hAnsi="Symbol" w:hint="default"/>
      </w:rPr>
    </w:lvl>
    <w:lvl w:ilvl="4" w:tplc="5C1628BC">
      <w:start w:val="1"/>
      <w:numFmt w:val="bullet"/>
      <w:lvlText w:val="o"/>
      <w:lvlJc w:val="left"/>
      <w:pPr>
        <w:ind w:left="3600" w:hanging="360"/>
      </w:pPr>
      <w:rPr>
        <w:rFonts w:ascii="Courier New" w:hAnsi="Courier New" w:hint="default"/>
      </w:rPr>
    </w:lvl>
    <w:lvl w:ilvl="5" w:tplc="27766002">
      <w:start w:val="1"/>
      <w:numFmt w:val="bullet"/>
      <w:lvlText w:val=""/>
      <w:lvlJc w:val="left"/>
      <w:pPr>
        <w:ind w:left="4320" w:hanging="360"/>
      </w:pPr>
      <w:rPr>
        <w:rFonts w:ascii="Wingdings" w:hAnsi="Wingdings" w:hint="default"/>
      </w:rPr>
    </w:lvl>
    <w:lvl w:ilvl="6" w:tplc="97369AD2">
      <w:start w:val="1"/>
      <w:numFmt w:val="bullet"/>
      <w:lvlText w:val=""/>
      <w:lvlJc w:val="left"/>
      <w:pPr>
        <w:ind w:left="5040" w:hanging="360"/>
      </w:pPr>
      <w:rPr>
        <w:rFonts w:ascii="Symbol" w:hAnsi="Symbol" w:hint="default"/>
      </w:rPr>
    </w:lvl>
    <w:lvl w:ilvl="7" w:tplc="0016C8F0">
      <w:start w:val="1"/>
      <w:numFmt w:val="bullet"/>
      <w:lvlText w:val="o"/>
      <w:lvlJc w:val="left"/>
      <w:pPr>
        <w:ind w:left="5760" w:hanging="360"/>
      </w:pPr>
      <w:rPr>
        <w:rFonts w:ascii="Courier New" w:hAnsi="Courier New" w:hint="default"/>
      </w:rPr>
    </w:lvl>
    <w:lvl w:ilvl="8" w:tplc="260877E8">
      <w:start w:val="1"/>
      <w:numFmt w:val="bullet"/>
      <w:lvlText w:val=""/>
      <w:lvlJc w:val="left"/>
      <w:pPr>
        <w:ind w:left="6480" w:hanging="360"/>
      </w:pPr>
      <w:rPr>
        <w:rFonts w:ascii="Wingdings" w:hAnsi="Wingdings" w:hint="default"/>
      </w:rPr>
    </w:lvl>
  </w:abstractNum>
  <w:abstractNum w:abstractNumId="11" w15:restartNumberingAfterBreak="0">
    <w:nsid w:val="22513C32"/>
    <w:multiLevelType w:val="multilevel"/>
    <w:tmpl w:val="355EB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50EDA"/>
    <w:multiLevelType w:val="hybridMultilevel"/>
    <w:tmpl w:val="E6E8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11D53"/>
    <w:multiLevelType w:val="multilevel"/>
    <w:tmpl w:val="3C0AA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30388"/>
    <w:multiLevelType w:val="hybridMultilevel"/>
    <w:tmpl w:val="9CEE0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D6B01A2"/>
    <w:multiLevelType w:val="multilevel"/>
    <w:tmpl w:val="835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F7FF9"/>
    <w:multiLevelType w:val="multilevel"/>
    <w:tmpl w:val="AC2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56086"/>
    <w:multiLevelType w:val="multilevel"/>
    <w:tmpl w:val="61A4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6E1AB3"/>
    <w:multiLevelType w:val="hybridMultilevel"/>
    <w:tmpl w:val="CFDCA704"/>
    <w:lvl w:ilvl="0" w:tplc="B23C5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66F1DE6"/>
    <w:multiLevelType w:val="multilevel"/>
    <w:tmpl w:val="6776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2700E8"/>
    <w:multiLevelType w:val="multilevel"/>
    <w:tmpl w:val="D9A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A42D50"/>
    <w:multiLevelType w:val="multilevel"/>
    <w:tmpl w:val="2F9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9"/>
  </w:num>
  <w:num w:numId="3">
    <w:abstractNumId w:val="15"/>
  </w:num>
  <w:num w:numId="4">
    <w:abstractNumId w:val="22"/>
  </w:num>
  <w:num w:numId="5">
    <w:abstractNumId w:val="4"/>
  </w:num>
  <w:num w:numId="6">
    <w:abstractNumId w:val="5"/>
  </w:num>
  <w:num w:numId="7">
    <w:abstractNumId w:val="3"/>
  </w:num>
  <w:num w:numId="8">
    <w:abstractNumId w:val="2"/>
  </w:num>
  <w:num w:numId="9">
    <w:abstractNumId w:val="1"/>
  </w:num>
  <w:num w:numId="10">
    <w:abstractNumId w:val="0"/>
  </w:num>
  <w:num w:numId="11">
    <w:abstractNumId w:val="21"/>
  </w:num>
  <w:num w:numId="12">
    <w:abstractNumId w:val="7"/>
  </w:num>
  <w:num w:numId="13">
    <w:abstractNumId w:val="23"/>
  </w:num>
  <w:num w:numId="14">
    <w:abstractNumId w:val="18"/>
  </w:num>
  <w:num w:numId="15">
    <w:abstractNumId w:val="17"/>
  </w:num>
  <w:num w:numId="16">
    <w:abstractNumId w:val="13"/>
  </w:num>
  <w:num w:numId="17">
    <w:abstractNumId w:val="11"/>
  </w:num>
  <w:num w:numId="18">
    <w:abstractNumId w:val="6"/>
  </w:num>
  <w:num w:numId="19">
    <w:abstractNumId w:val="16"/>
  </w:num>
  <w:num w:numId="20">
    <w:abstractNumId w:val="24"/>
  </w:num>
  <w:num w:numId="21">
    <w:abstractNumId w:val="25"/>
  </w:num>
  <w:num w:numId="22">
    <w:abstractNumId w:val="14"/>
  </w:num>
  <w:num w:numId="23">
    <w:abstractNumId w:val="8"/>
  </w:num>
  <w:num w:numId="24">
    <w:abstractNumId w:val="20"/>
  </w:num>
  <w:num w:numId="25">
    <w:abstractNumId w:val="9"/>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86"/>
    <w:rsid w:val="00001EE7"/>
    <w:rsid w:val="00003142"/>
    <w:rsid w:val="000035DB"/>
    <w:rsid w:val="00010961"/>
    <w:rsid w:val="00074566"/>
    <w:rsid w:val="000858AB"/>
    <w:rsid w:val="000A0349"/>
    <w:rsid w:val="000A2FBE"/>
    <w:rsid w:val="000A3C2D"/>
    <w:rsid w:val="000C14B8"/>
    <w:rsid w:val="000C757C"/>
    <w:rsid w:val="000C7FB4"/>
    <w:rsid w:val="000E33F0"/>
    <w:rsid w:val="00112CA5"/>
    <w:rsid w:val="00115058"/>
    <w:rsid w:val="00125593"/>
    <w:rsid w:val="00140E73"/>
    <w:rsid w:val="00141380"/>
    <w:rsid w:val="001730EF"/>
    <w:rsid w:val="001737A0"/>
    <w:rsid w:val="00190A92"/>
    <w:rsid w:val="001A18DB"/>
    <w:rsid w:val="001A27AB"/>
    <w:rsid w:val="001B5075"/>
    <w:rsid w:val="001C3990"/>
    <w:rsid w:val="001C3F08"/>
    <w:rsid w:val="001C42D6"/>
    <w:rsid w:val="001D751A"/>
    <w:rsid w:val="001E7A89"/>
    <w:rsid w:val="00204ABA"/>
    <w:rsid w:val="00220C1E"/>
    <w:rsid w:val="00227143"/>
    <w:rsid w:val="00244E32"/>
    <w:rsid w:val="0025750D"/>
    <w:rsid w:val="00262B5C"/>
    <w:rsid w:val="002915FB"/>
    <w:rsid w:val="002A4595"/>
    <w:rsid w:val="002C3253"/>
    <w:rsid w:val="002C4EF6"/>
    <w:rsid w:val="002E65E7"/>
    <w:rsid w:val="002E6C79"/>
    <w:rsid w:val="002F209C"/>
    <w:rsid w:val="0031443C"/>
    <w:rsid w:val="00342B2F"/>
    <w:rsid w:val="003816EC"/>
    <w:rsid w:val="003B0DC7"/>
    <w:rsid w:val="003F47FD"/>
    <w:rsid w:val="00420AC0"/>
    <w:rsid w:val="00426A63"/>
    <w:rsid w:val="004571D5"/>
    <w:rsid w:val="00461300"/>
    <w:rsid w:val="00461550"/>
    <w:rsid w:val="00461773"/>
    <w:rsid w:val="00473E11"/>
    <w:rsid w:val="004935BA"/>
    <w:rsid w:val="004A71AE"/>
    <w:rsid w:val="004A7464"/>
    <w:rsid w:val="004C6C62"/>
    <w:rsid w:val="004F62C5"/>
    <w:rsid w:val="00521F42"/>
    <w:rsid w:val="00521FC2"/>
    <w:rsid w:val="005276A4"/>
    <w:rsid w:val="00544192"/>
    <w:rsid w:val="00556A8C"/>
    <w:rsid w:val="0057537E"/>
    <w:rsid w:val="0058112E"/>
    <w:rsid w:val="005B5471"/>
    <w:rsid w:val="00627BED"/>
    <w:rsid w:val="00635242"/>
    <w:rsid w:val="006362A1"/>
    <w:rsid w:val="006660E9"/>
    <w:rsid w:val="00670F25"/>
    <w:rsid w:val="00687195"/>
    <w:rsid w:val="00694844"/>
    <w:rsid w:val="006A1EEE"/>
    <w:rsid w:val="006B4BD9"/>
    <w:rsid w:val="006D2F28"/>
    <w:rsid w:val="006D4E81"/>
    <w:rsid w:val="006F0CA7"/>
    <w:rsid w:val="006F6EF8"/>
    <w:rsid w:val="00702A3E"/>
    <w:rsid w:val="007600B0"/>
    <w:rsid w:val="00761096"/>
    <w:rsid w:val="0078756C"/>
    <w:rsid w:val="00791178"/>
    <w:rsid w:val="007959F2"/>
    <w:rsid w:val="007A74B0"/>
    <w:rsid w:val="007B6802"/>
    <w:rsid w:val="007C0BBB"/>
    <w:rsid w:val="007C2686"/>
    <w:rsid w:val="007CA00E"/>
    <w:rsid w:val="007CB33F"/>
    <w:rsid w:val="007D25AC"/>
    <w:rsid w:val="007F67FA"/>
    <w:rsid w:val="00805C9C"/>
    <w:rsid w:val="00816A0B"/>
    <w:rsid w:val="0083391C"/>
    <w:rsid w:val="00842639"/>
    <w:rsid w:val="00863E11"/>
    <w:rsid w:val="00896DCF"/>
    <w:rsid w:val="008A7F9F"/>
    <w:rsid w:val="008B416F"/>
    <w:rsid w:val="00900818"/>
    <w:rsid w:val="00904855"/>
    <w:rsid w:val="009114EE"/>
    <w:rsid w:val="00924D17"/>
    <w:rsid w:val="00945E28"/>
    <w:rsid w:val="00964BC6"/>
    <w:rsid w:val="0096773F"/>
    <w:rsid w:val="009A7877"/>
    <w:rsid w:val="009C49FE"/>
    <w:rsid w:val="009D3C85"/>
    <w:rsid w:val="009E03E9"/>
    <w:rsid w:val="009E0D7C"/>
    <w:rsid w:val="00A2406E"/>
    <w:rsid w:val="00A26363"/>
    <w:rsid w:val="00A274F0"/>
    <w:rsid w:val="00A36737"/>
    <w:rsid w:val="00A3684F"/>
    <w:rsid w:val="00A46EAF"/>
    <w:rsid w:val="00AA3C8D"/>
    <w:rsid w:val="00AB28D4"/>
    <w:rsid w:val="00AC5CCF"/>
    <w:rsid w:val="00B027CD"/>
    <w:rsid w:val="00B14A07"/>
    <w:rsid w:val="00B52105"/>
    <w:rsid w:val="00B539C5"/>
    <w:rsid w:val="00B71FEE"/>
    <w:rsid w:val="00B858A1"/>
    <w:rsid w:val="00B86EE5"/>
    <w:rsid w:val="00B957C1"/>
    <w:rsid w:val="00BA6B20"/>
    <w:rsid w:val="00BC0C5C"/>
    <w:rsid w:val="00BC1939"/>
    <w:rsid w:val="00BC487B"/>
    <w:rsid w:val="00BD3D1E"/>
    <w:rsid w:val="00BE18AB"/>
    <w:rsid w:val="00BF48D0"/>
    <w:rsid w:val="00C25E41"/>
    <w:rsid w:val="00C35249"/>
    <w:rsid w:val="00C41701"/>
    <w:rsid w:val="00C479D4"/>
    <w:rsid w:val="00C5490A"/>
    <w:rsid w:val="00C61003"/>
    <w:rsid w:val="00C62EEB"/>
    <w:rsid w:val="00C72DDA"/>
    <w:rsid w:val="00C81727"/>
    <w:rsid w:val="00C83F3B"/>
    <w:rsid w:val="00C8737B"/>
    <w:rsid w:val="00C96764"/>
    <w:rsid w:val="00C97518"/>
    <w:rsid w:val="00CD358C"/>
    <w:rsid w:val="00D070E6"/>
    <w:rsid w:val="00D125D0"/>
    <w:rsid w:val="00D16EC9"/>
    <w:rsid w:val="00D220D9"/>
    <w:rsid w:val="00D22130"/>
    <w:rsid w:val="00D233F3"/>
    <w:rsid w:val="00D23A80"/>
    <w:rsid w:val="00D414EB"/>
    <w:rsid w:val="00D55E81"/>
    <w:rsid w:val="00D91004"/>
    <w:rsid w:val="00DE0029"/>
    <w:rsid w:val="00DE5EC6"/>
    <w:rsid w:val="00DF0E49"/>
    <w:rsid w:val="00E01463"/>
    <w:rsid w:val="00E120E2"/>
    <w:rsid w:val="00E22DA6"/>
    <w:rsid w:val="00E41FA7"/>
    <w:rsid w:val="00E50B26"/>
    <w:rsid w:val="00E54CDA"/>
    <w:rsid w:val="00E62431"/>
    <w:rsid w:val="00E63153"/>
    <w:rsid w:val="00E856DF"/>
    <w:rsid w:val="00ED48DB"/>
    <w:rsid w:val="00F01C28"/>
    <w:rsid w:val="00F210CA"/>
    <w:rsid w:val="00F3213F"/>
    <w:rsid w:val="00F4137F"/>
    <w:rsid w:val="00F5658D"/>
    <w:rsid w:val="00F570FC"/>
    <w:rsid w:val="00F57126"/>
    <w:rsid w:val="00F66BAE"/>
    <w:rsid w:val="00F719F3"/>
    <w:rsid w:val="00F7461C"/>
    <w:rsid w:val="00F961F0"/>
    <w:rsid w:val="00FB042D"/>
    <w:rsid w:val="00FB23BC"/>
    <w:rsid w:val="00FC0BCC"/>
    <w:rsid w:val="01C50EBA"/>
    <w:rsid w:val="024C6796"/>
    <w:rsid w:val="051CD360"/>
    <w:rsid w:val="05AD46C6"/>
    <w:rsid w:val="05D9D5A6"/>
    <w:rsid w:val="0617C40D"/>
    <w:rsid w:val="06EC2794"/>
    <w:rsid w:val="070D3554"/>
    <w:rsid w:val="088178A1"/>
    <w:rsid w:val="09F546ED"/>
    <w:rsid w:val="0A57A5FD"/>
    <w:rsid w:val="0A900424"/>
    <w:rsid w:val="0CAE9AF7"/>
    <w:rsid w:val="0CC6A884"/>
    <w:rsid w:val="0D78CF0A"/>
    <w:rsid w:val="0EB89344"/>
    <w:rsid w:val="0FD27116"/>
    <w:rsid w:val="1006B210"/>
    <w:rsid w:val="11D820AD"/>
    <w:rsid w:val="1353478B"/>
    <w:rsid w:val="15063C0E"/>
    <w:rsid w:val="15B9E6AF"/>
    <w:rsid w:val="17A88B11"/>
    <w:rsid w:val="17CB6E10"/>
    <w:rsid w:val="19233DF5"/>
    <w:rsid w:val="1B19FA42"/>
    <w:rsid w:val="1BFB438E"/>
    <w:rsid w:val="1CAB031B"/>
    <w:rsid w:val="1D1437DF"/>
    <w:rsid w:val="1EEA2BDA"/>
    <w:rsid w:val="209A26A2"/>
    <w:rsid w:val="21443C9D"/>
    <w:rsid w:val="21B027A2"/>
    <w:rsid w:val="2433D61D"/>
    <w:rsid w:val="2654494D"/>
    <w:rsid w:val="27C77895"/>
    <w:rsid w:val="2899C616"/>
    <w:rsid w:val="28EF145D"/>
    <w:rsid w:val="2B06C0CE"/>
    <w:rsid w:val="2BA4A48E"/>
    <w:rsid w:val="2D6442FC"/>
    <w:rsid w:val="2E589D67"/>
    <w:rsid w:val="2F72A9DE"/>
    <w:rsid w:val="2F8E8715"/>
    <w:rsid w:val="3081C5BA"/>
    <w:rsid w:val="33BBF0E5"/>
    <w:rsid w:val="33EE6845"/>
    <w:rsid w:val="347C2AA2"/>
    <w:rsid w:val="3570E2B3"/>
    <w:rsid w:val="3595362D"/>
    <w:rsid w:val="37933085"/>
    <w:rsid w:val="399E594E"/>
    <w:rsid w:val="3D9E6315"/>
    <w:rsid w:val="3EDB18AA"/>
    <w:rsid w:val="3EEE1E92"/>
    <w:rsid w:val="3F8FD85C"/>
    <w:rsid w:val="40CC0A46"/>
    <w:rsid w:val="4151DB82"/>
    <w:rsid w:val="41CD6F75"/>
    <w:rsid w:val="44C7337C"/>
    <w:rsid w:val="4625EEE1"/>
    <w:rsid w:val="479482A0"/>
    <w:rsid w:val="485CAF5A"/>
    <w:rsid w:val="48E61792"/>
    <w:rsid w:val="4A1FFEF6"/>
    <w:rsid w:val="4A7245B4"/>
    <w:rsid w:val="4CA978A2"/>
    <w:rsid w:val="4D824FA9"/>
    <w:rsid w:val="51B2CBE0"/>
    <w:rsid w:val="53E1B032"/>
    <w:rsid w:val="541117D7"/>
    <w:rsid w:val="54F64CA6"/>
    <w:rsid w:val="5598D532"/>
    <w:rsid w:val="594A7B0C"/>
    <w:rsid w:val="5954B1AA"/>
    <w:rsid w:val="5BFD75C5"/>
    <w:rsid w:val="5E1DA56A"/>
    <w:rsid w:val="5E87F86F"/>
    <w:rsid w:val="5EFAF952"/>
    <w:rsid w:val="5FFC96EB"/>
    <w:rsid w:val="62B597F3"/>
    <w:rsid w:val="64C4FB0A"/>
    <w:rsid w:val="64C6C929"/>
    <w:rsid w:val="659F7A1F"/>
    <w:rsid w:val="691292E7"/>
    <w:rsid w:val="6A7E1FE7"/>
    <w:rsid w:val="6E986C73"/>
    <w:rsid w:val="6FBC3AA0"/>
    <w:rsid w:val="70D39909"/>
    <w:rsid w:val="7111AA54"/>
    <w:rsid w:val="71AC97FE"/>
    <w:rsid w:val="7229C577"/>
    <w:rsid w:val="728C5D63"/>
    <w:rsid w:val="7680FA7E"/>
    <w:rsid w:val="7761C883"/>
    <w:rsid w:val="78AF828D"/>
    <w:rsid w:val="7AA40198"/>
    <w:rsid w:val="7D0D2C19"/>
    <w:rsid w:val="7DAEC470"/>
    <w:rsid w:val="7EF046D8"/>
    <w:rsid w:val="7EFD0188"/>
    <w:rsid w:val="7F3FC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2BAE"/>
  <w14:defaultImageDpi w14:val="32767"/>
  <w15:chartTrackingRefBased/>
  <w15:docId w15:val="{7732F36E-26CA-4692-AEA5-C38D3446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1C3990"/>
    <w:pPr>
      <w:keepNext/>
      <w:spacing w:before="240" w:after="120" w:line="300" w:lineRule="atLeast"/>
      <w:outlineLvl w:val="0"/>
    </w:pPr>
    <w:rPr>
      <w:rFonts w:ascii="Arial" w:eastAsia="Times New Roman" w:hAnsi="Arial" w:cs="Arial"/>
      <w:b/>
      <w:bCs/>
      <w:color w:val="2A5177"/>
      <w:kern w:val="32"/>
      <w:sz w:val="32"/>
      <w:szCs w:val="32"/>
      <w:lang w:val="en-AU" w:eastAsia="en-AU"/>
    </w:rPr>
  </w:style>
  <w:style w:type="paragraph" w:styleId="Heading2">
    <w:name w:val="heading 2"/>
    <w:next w:val="Normal"/>
    <w:link w:val="Heading2Char"/>
    <w:qFormat/>
    <w:rsid w:val="001C3990"/>
    <w:pPr>
      <w:keepNext/>
      <w:spacing w:before="240" w:after="120" w:line="300" w:lineRule="atLeast"/>
      <w:outlineLvl w:val="1"/>
    </w:pPr>
    <w:rPr>
      <w:rFonts w:ascii="Arial" w:eastAsia="Times New Roman" w:hAnsi="Arial" w:cs="Arial"/>
      <w:b/>
      <w:bCs/>
      <w:iCs/>
      <w:color w:val="2A51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1C3990"/>
    <w:pPr>
      <w:pBdr>
        <w:bottom w:val="single" w:sz="4" w:space="1" w:color="2A51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1C3990"/>
    <w:rPr>
      <w:rFonts w:ascii="Arial" w:eastAsia="Times New Roman" w:hAnsi="Arial" w:cs="Times New Roman"/>
      <w:sz w:val="22"/>
      <w:lang w:val="en-AU"/>
    </w:rPr>
  </w:style>
  <w:style w:type="character" w:customStyle="1" w:styleId="Heading1Char">
    <w:name w:val="Heading 1 Char"/>
    <w:basedOn w:val="DefaultParagraphFont"/>
    <w:link w:val="Heading1"/>
    <w:rsid w:val="001C3990"/>
    <w:rPr>
      <w:rFonts w:ascii="Arial" w:eastAsia="Times New Roman" w:hAnsi="Arial" w:cs="Arial"/>
      <w:b/>
      <w:bCs/>
      <w:color w:val="2A51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1C3990"/>
    <w:pPr>
      <w:numPr>
        <w:numId w:val="2"/>
      </w:numPr>
      <w:spacing w:before="240" w:line="280" w:lineRule="exact"/>
    </w:pPr>
    <w:rPr>
      <w:rFonts w:ascii="Arial" w:eastAsia="Times New Roman" w:hAnsi="Arial" w:cs="Arial"/>
      <w:b/>
      <w:bCs/>
      <w:color w:val="2A5177"/>
      <w:kern w:val="32"/>
      <w:sz w:val="28"/>
      <w:szCs w:val="32"/>
      <w:lang w:val="en-AU" w:eastAsia="en-AU"/>
    </w:rPr>
  </w:style>
  <w:style w:type="paragraph" w:customStyle="1" w:styleId="AppendixH1">
    <w:name w:val="Appendix H1"/>
    <w:next w:val="Normal"/>
    <w:rsid w:val="001C3990"/>
    <w:pPr>
      <w:spacing w:before="240" w:after="240" w:line="300" w:lineRule="atLeast"/>
    </w:pPr>
    <w:rPr>
      <w:rFonts w:ascii="Arial" w:eastAsia="Times New Roman" w:hAnsi="Arial" w:cs="Arial"/>
      <w:b/>
      <w:bCs/>
      <w:color w:val="2A5177"/>
      <w:kern w:val="32"/>
      <w:sz w:val="28"/>
      <w:szCs w:val="26"/>
      <w:lang w:val="en-AU" w:eastAsia="en-AU"/>
    </w:rPr>
  </w:style>
  <w:style w:type="paragraph" w:customStyle="1" w:styleId="AppendixH2">
    <w:name w:val="Appendix H2"/>
    <w:next w:val="Normal"/>
    <w:rsid w:val="001C3990"/>
    <w:pPr>
      <w:spacing w:before="160" w:after="40" w:line="300" w:lineRule="atLeast"/>
    </w:pPr>
    <w:rPr>
      <w:rFonts w:ascii="Arial" w:eastAsia="Times New Roman" w:hAnsi="Arial" w:cs="Arial"/>
      <w:b/>
      <w:bCs/>
      <w:iCs/>
      <w:color w:val="2A51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1C3990"/>
    <w:pPr>
      <w:spacing w:before="60" w:after="240"/>
    </w:pPr>
    <w:rPr>
      <w:b/>
      <w:color w:val="2A5177"/>
      <w:sz w:val="28"/>
      <w:szCs w:val="28"/>
      <w:lang w:eastAsia="en-AU"/>
    </w:rPr>
  </w:style>
  <w:style w:type="paragraph" w:customStyle="1" w:styleId="Contents">
    <w:name w:val="Contents"/>
    <w:basedOn w:val="VLAdivision"/>
    <w:next w:val="Normal"/>
    <w:rsid w:val="001C3990"/>
  </w:style>
  <w:style w:type="paragraph" w:customStyle="1" w:styleId="Filename">
    <w:name w:val="Filename"/>
    <w:basedOn w:val="Normal"/>
    <w:rsid w:val="001C3990"/>
    <w:pPr>
      <w:pBdr>
        <w:top w:val="single" w:sz="4" w:space="1" w:color="2A51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1C3990"/>
    <w:rPr>
      <w:rFonts w:ascii="Arial" w:eastAsia="Times New Roman" w:hAnsi="Arial" w:cs="Arial"/>
      <w:b/>
      <w:bCs/>
      <w:iCs/>
      <w:color w:val="2A51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4"/>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4"/>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5"/>
      </w:numPr>
      <w:tabs>
        <w:tab w:val="clear" w:pos="1492"/>
        <w:tab w:val="left" w:pos="1304"/>
      </w:tabs>
    </w:pPr>
  </w:style>
  <w:style w:type="paragraph" w:styleId="ListNumber">
    <w:name w:val="List Number"/>
    <w:basedOn w:val="Normal"/>
    <w:rsid w:val="00C8737B"/>
    <w:pPr>
      <w:numPr>
        <w:numId w:val="6"/>
      </w:numPr>
    </w:pPr>
  </w:style>
  <w:style w:type="paragraph" w:styleId="ListNumber2">
    <w:name w:val="List Number 2"/>
    <w:basedOn w:val="Normal"/>
    <w:rsid w:val="00C8737B"/>
    <w:pPr>
      <w:numPr>
        <w:numId w:val="7"/>
      </w:numPr>
    </w:pPr>
  </w:style>
  <w:style w:type="paragraph" w:styleId="ListNumber3">
    <w:name w:val="List Number 3"/>
    <w:basedOn w:val="Normal"/>
    <w:rsid w:val="00C8737B"/>
    <w:pPr>
      <w:numPr>
        <w:numId w:val="8"/>
      </w:numPr>
    </w:pPr>
  </w:style>
  <w:style w:type="paragraph" w:styleId="ListNumber4">
    <w:name w:val="List Number 4"/>
    <w:basedOn w:val="Normal"/>
    <w:rsid w:val="00C8737B"/>
    <w:pPr>
      <w:numPr>
        <w:numId w:val="9"/>
      </w:numPr>
    </w:pPr>
  </w:style>
  <w:style w:type="paragraph" w:styleId="ListNumber5">
    <w:name w:val="List Number 5"/>
    <w:basedOn w:val="Normal"/>
    <w:rsid w:val="00C8737B"/>
    <w:pPr>
      <w:numPr>
        <w:numId w:val="1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1C3990"/>
    <w:pPr>
      <w:spacing w:before="2000" w:after="240" w:line="400" w:lineRule="exact"/>
      <w:outlineLvl w:val="0"/>
    </w:pPr>
    <w:rPr>
      <w:rFonts w:ascii="Arial Bold" w:eastAsia="Times New Roman" w:hAnsi="Arial Bold" w:cs="Arial"/>
      <w:b/>
      <w:bCs/>
      <w:color w:val="2A5177"/>
      <w:kern w:val="28"/>
      <w:sz w:val="36"/>
      <w:szCs w:val="32"/>
      <w:lang w:val="en-AU"/>
    </w:rPr>
  </w:style>
  <w:style w:type="character" w:customStyle="1" w:styleId="TitleChar">
    <w:name w:val="Title Char"/>
    <w:link w:val="Title"/>
    <w:rsid w:val="001C3990"/>
    <w:rPr>
      <w:rFonts w:ascii="Arial Bold" w:eastAsia="Times New Roman" w:hAnsi="Arial Bold" w:cs="Arial"/>
      <w:b/>
      <w:bCs/>
      <w:color w:val="2A5177"/>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1"/>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1C3990"/>
    <w:pPr>
      <w:spacing w:before="240" w:after="60"/>
    </w:pPr>
    <w:rPr>
      <w:b/>
      <w:color w:val="2A51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1"/>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544192"/>
    <w:rPr>
      <w:sz w:val="16"/>
      <w:szCs w:val="16"/>
    </w:rPr>
  </w:style>
  <w:style w:type="paragraph" w:styleId="CommentText">
    <w:name w:val="annotation text"/>
    <w:basedOn w:val="Normal"/>
    <w:link w:val="CommentTextChar"/>
    <w:uiPriority w:val="99"/>
    <w:semiHidden/>
    <w:unhideWhenUsed/>
    <w:rsid w:val="00544192"/>
    <w:pPr>
      <w:spacing w:line="240" w:lineRule="auto"/>
    </w:pPr>
    <w:rPr>
      <w:sz w:val="20"/>
      <w:szCs w:val="20"/>
    </w:rPr>
  </w:style>
  <w:style w:type="character" w:customStyle="1" w:styleId="CommentTextChar">
    <w:name w:val="Comment Text Char"/>
    <w:basedOn w:val="DefaultParagraphFont"/>
    <w:link w:val="CommentText"/>
    <w:uiPriority w:val="99"/>
    <w:semiHidden/>
    <w:rsid w:val="00544192"/>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544192"/>
    <w:rPr>
      <w:b/>
      <w:bCs/>
    </w:rPr>
  </w:style>
  <w:style w:type="character" w:customStyle="1" w:styleId="CommentSubjectChar">
    <w:name w:val="Comment Subject Char"/>
    <w:basedOn w:val="CommentTextChar"/>
    <w:link w:val="CommentSubject"/>
    <w:uiPriority w:val="99"/>
    <w:semiHidden/>
    <w:rsid w:val="00544192"/>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4C6C62"/>
    <w:rPr>
      <w:color w:val="954F72" w:themeColor="followedHyperlink"/>
      <w:u w:val="single"/>
    </w:rPr>
  </w:style>
  <w:style w:type="paragraph" w:styleId="TOCHeading">
    <w:name w:val="TOC Heading"/>
    <w:basedOn w:val="Heading1"/>
    <w:next w:val="Normal"/>
    <w:uiPriority w:val="39"/>
    <w:unhideWhenUsed/>
    <w:qFormat/>
    <w:rsid w:val="009E03E9"/>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entintakeandinclusion@vla.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a.vic.gov.au/information-for-lawyers/practice-resources/changes-to-our-services-due-to-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1DDF8F25D9248B59D459938625E66" ma:contentTypeVersion="6" ma:contentTypeDescription="Create a new document." ma:contentTypeScope="" ma:versionID="faa5a7902120db3b9db81ce52dff47e5">
  <xsd:schema xmlns:xsd="http://www.w3.org/2001/XMLSchema" xmlns:xs="http://www.w3.org/2001/XMLSchema" xmlns:p="http://schemas.microsoft.com/office/2006/metadata/properties" xmlns:ns2="19e62787-de4c-4898-92a0-8f9bc66da43e" xmlns:ns3="c2aeacee-35f5-41ef-8843-14ecffdfa096" targetNamespace="http://schemas.microsoft.com/office/2006/metadata/properties" ma:root="true" ma:fieldsID="1b8a070851a70db067c478c3b14ddd38" ns2:_="" ns3:_="">
    <xsd:import namespace="19e62787-de4c-4898-92a0-8f9bc66da43e"/>
    <xsd:import namespace="c2aeacee-35f5-41ef-8843-14ecffdfa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2787-de4c-4898-92a0-8f9bc66da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eacee-35f5-41ef-8843-14ecffdfa0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C2C3E-6E6B-4A6C-813D-625164556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464D9-777A-41EF-970C-171ED490B0C6}">
  <ds:schemaRefs>
    <ds:schemaRef ds:uri="http://schemas.microsoft.com/sharepoint/v3/contenttype/forms"/>
  </ds:schemaRefs>
</ds:datastoreItem>
</file>

<file path=customXml/itemProps3.xml><?xml version="1.0" encoding="utf-8"?>
<ds:datastoreItem xmlns:ds="http://schemas.openxmlformats.org/officeDocument/2006/customXml" ds:itemID="{A6E6E606-74C3-4BAD-81E7-55A2691D6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2787-de4c-4898-92a0-8f9bc66da43e"/>
    <ds:schemaRef ds:uri="c2aeacee-35f5-41ef-8843-14ecffdfa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8BEBE-6DF1-42CC-9ABD-040EBE55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2295</Words>
  <Characters>13086</Characters>
  <Application>Microsoft Office Word</Application>
  <DocSecurity>0</DocSecurity>
  <Lines>109</Lines>
  <Paragraphs>30</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Bennett</dc:creator>
  <cp:keywords/>
  <dc:description/>
  <cp:lastModifiedBy/>
  <cp:revision>1</cp:revision>
  <dcterms:created xsi:type="dcterms:W3CDTF">2021-04-29T23:53:00Z</dcterms:created>
  <dcterms:modified xsi:type="dcterms:W3CDTF">2021-04-29T23:53:00Z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0x0101002291DDF8F25D9248B59D459938625E66</vt:lpwstr>
  </op:property>
  <op:property fmtid="{D5CDD505-2E9C-101B-9397-08002B2CF9AE}" pid="3" name="_MarkAsFinal">
    <vt:bool>true</vt:bool>
  </op:property>
</op:Properties>
</file>