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ea5fab65b1d4ba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1C" w:rsidRDefault="004B6B3D" w:rsidP="008A7115">
      <w:pPr>
        <w:jc w:val="both"/>
        <w:rPr>
          <w:rFonts w:ascii="Verdana" w:hAnsi="Verdana" w:cs="Arial"/>
          <w:sz w:val="22"/>
          <w:szCs w:val="22"/>
          <w:lang w:val="en-AU"/>
        </w:rPr>
      </w:pPr>
      <w:r w:rsidRPr="00A810DB">
        <w:rPr>
          <w:rFonts w:ascii="Verdana" w:hAnsi="Verdana" w:cs="Arial"/>
          <w:noProof/>
          <w:sz w:val="22"/>
          <w:szCs w:val="22"/>
          <w:lang w:val="en-AU" w:eastAsia="en-AU"/>
        </w:rPr>
        <mc:AlternateContent>
          <mc:Choice Requires="wps">
            <w:drawing>
              <wp:anchor distT="0" distB="0" distL="114300" distR="114300" simplePos="0" relativeHeight="251659264" behindDoc="0" locked="0" layoutInCell="1" allowOverlap="1" wp14:anchorId="44B41AF9" wp14:editId="4C7BAD28">
                <wp:simplePos x="0" y="0"/>
                <wp:positionH relativeFrom="column">
                  <wp:posOffset>2976880</wp:posOffset>
                </wp:positionH>
                <wp:positionV relativeFrom="paragraph">
                  <wp:posOffset>-104140</wp:posOffset>
                </wp:positionV>
                <wp:extent cx="2292350" cy="120015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A17" w:rsidRDefault="00DF3A17">
                            <w:r>
                              <w:rPr>
                                <w:noProof/>
                                <w:lang w:val="en-AU" w:eastAsia="en-AU"/>
                              </w:rPr>
                              <w:drawing>
                                <wp:inline distT="0" distB="0" distL="0" distR="0" wp14:anchorId="4330865F" wp14:editId="379FD150">
                                  <wp:extent cx="2083435" cy="1108843"/>
                                  <wp:effectExtent l="0" t="0" r="0" b="0"/>
                                  <wp:docPr id="2" name="Picture 1" descr="HRC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CLS logo.png"/>
                                          <pic:cNvPicPr/>
                                        </pic:nvPicPr>
                                        <pic:blipFill>
                                          <a:blip r:embed="rId8"/>
                                          <a:stretch>
                                            <a:fillRect/>
                                          </a:stretch>
                                        </pic:blipFill>
                                        <pic:spPr>
                                          <a:xfrm>
                                            <a:off x="0" y="0"/>
                                            <a:ext cx="2083435" cy="1108843"/>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4B41AF9" id="_x0000_t202" coordsize="21600,21600" o:spt="202" path="m,l,21600r21600,l21600,xe">
                <v:stroke joinstyle="miter"/>
                <v:path gradientshapeok="t" o:connecttype="rect"/>
              </v:shapetype>
              <v:shape id="Text Box 2" o:spid="_x0000_s1026" type="#_x0000_t202" style="position:absolute;left:0;text-align:left;margin-left:234.4pt;margin-top:-8.2pt;width:180.5pt;height:94.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" stroked="f">
                <v:textbox style="mso-fit-shape-to-text:t">
                  <w:txbxContent>
                    <w:p w:rsidR="00DF3A17" w:rsidRDefault="00DF3A17">
                      <w:r>
                        <w:rPr>
                          <w:noProof/>
                          <w:lang w:val="en-AU" w:eastAsia="en-AU"/>
                        </w:rPr>
                        <w:drawing>
                          <wp:inline distT="0" distB="0" distL="0" distR="0" wp14:anchorId="4330865F" wp14:editId="379FD150">
                            <wp:extent cx="2083435" cy="1108843"/>
                            <wp:effectExtent l="0" t="0" r="0" b="0"/>
                            <wp:docPr id="2" name="Picture 1" descr="HRC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CLS logo.png"/>
                                    <pic:cNvPicPr/>
                                  </pic:nvPicPr>
                                  <pic:blipFill>
                                    <a:blip r:embed="rId9"/>
                                    <a:stretch>
                                      <a:fillRect/>
                                    </a:stretch>
                                  </pic:blipFill>
                                  <pic:spPr>
                                    <a:xfrm>
                                      <a:off x="0" y="0"/>
                                      <a:ext cx="2083435" cy="1108843"/>
                                    </a:xfrm>
                                    <a:prstGeom prst="rect">
                                      <a:avLst/>
                                    </a:prstGeom>
                                  </pic:spPr>
                                </pic:pic>
                              </a:graphicData>
                            </a:graphic>
                          </wp:inline>
                        </w:drawing>
                      </w:r>
                    </w:p>
                  </w:txbxContent>
                </v:textbox>
              </v:shape>
            </w:pict>
          </mc:Fallback>
        </mc:AlternateContent>
      </w:r>
      <w:r w:rsidR="00BE202B">
        <w:rPr>
          <w:rFonts w:ascii="Verdana" w:hAnsi="Verdana" w:cs="Arial"/>
          <w:sz w:val="22"/>
          <w:szCs w:val="22"/>
          <w:lang w:val="en-AU"/>
        </w:rPr>
        <w:t>26</w:t>
      </w:r>
      <w:r w:rsidR="00015870">
        <w:rPr>
          <w:rFonts w:ascii="Verdana" w:hAnsi="Verdana" w:cs="Arial"/>
          <w:sz w:val="22"/>
          <w:szCs w:val="22"/>
          <w:lang w:val="en-AU"/>
        </w:rPr>
        <w:t xml:space="preserve"> September</w:t>
      </w:r>
      <w:r w:rsidR="00A810DB" w:rsidRPr="00A810DB">
        <w:rPr>
          <w:rFonts w:ascii="Verdana" w:hAnsi="Verdana" w:cs="Arial"/>
          <w:sz w:val="22"/>
          <w:szCs w:val="22"/>
          <w:lang w:val="en-AU"/>
        </w:rPr>
        <w:t xml:space="preserve"> 2016</w:t>
      </w:r>
    </w:p>
    <w:p w:rsidR="00CA76F4" w:rsidRPr="00A810DB" w:rsidRDefault="00CA76F4" w:rsidP="008A7115">
      <w:pPr>
        <w:jc w:val="both"/>
        <w:rPr>
          <w:rFonts w:ascii="Verdana" w:eastAsia="Times New Roman" w:hAnsi="Verdana" w:cs="Arial"/>
          <w:sz w:val="22"/>
          <w:szCs w:val="22"/>
          <w:lang w:val="en-AU" w:eastAsia="en-AU"/>
        </w:rPr>
      </w:pPr>
    </w:p>
    <w:p w:rsidR="00060C1C" w:rsidRPr="00A810DB" w:rsidRDefault="00060C1C" w:rsidP="008A7115">
      <w:pPr>
        <w:jc w:val="both"/>
        <w:rPr>
          <w:rFonts w:ascii="Verdana" w:eastAsia="Times New Roman" w:hAnsi="Verdana" w:cs="Arial"/>
          <w:sz w:val="22"/>
          <w:szCs w:val="22"/>
          <w:lang w:val="en-AU" w:eastAsia="en-AU"/>
        </w:rPr>
      </w:pPr>
    </w:p>
    <w:p w:rsidR="00060C1C" w:rsidRPr="00A810DB" w:rsidRDefault="00060C1C" w:rsidP="008A7115">
      <w:pPr>
        <w:jc w:val="both"/>
        <w:rPr>
          <w:rFonts w:ascii="Verdana" w:eastAsia="Times New Roman" w:hAnsi="Verdana" w:cs="Arial"/>
          <w:sz w:val="22"/>
          <w:szCs w:val="22"/>
          <w:lang w:val="en-AU" w:eastAsia="en-AU"/>
        </w:rPr>
      </w:pPr>
    </w:p>
    <w:p w:rsidR="00A810DB" w:rsidRPr="009B6BED" w:rsidRDefault="0049248F" w:rsidP="008A7115">
      <w:pPr>
        <w:jc w:val="both"/>
        <w:rPr>
          <w:rFonts w:ascii="Verdana" w:eastAsia="Times New Roman" w:hAnsi="Verdana" w:cs="Arial"/>
          <w:sz w:val="22"/>
          <w:szCs w:val="22"/>
          <w:lang w:val="en-AU" w:eastAsia="en-AU"/>
        </w:rPr>
      </w:pPr>
      <w:r w:rsidRPr="009B6BED">
        <w:rPr>
          <w:rFonts w:ascii="Verdana" w:eastAsia="Times New Roman" w:hAnsi="Verdana" w:cs="Arial"/>
          <w:sz w:val="22"/>
          <w:szCs w:val="22"/>
          <w:lang w:val="en-AU" w:eastAsia="en-AU"/>
        </w:rPr>
        <w:t>Means Test Review</w:t>
      </w:r>
    </w:p>
    <w:p w:rsidR="00E91765" w:rsidRPr="009B6BED" w:rsidRDefault="00E91765" w:rsidP="008A7115">
      <w:pPr>
        <w:jc w:val="both"/>
        <w:rPr>
          <w:rFonts w:ascii="Verdana" w:eastAsia="Times New Roman" w:hAnsi="Verdana" w:cs="Arial"/>
          <w:sz w:val="22"/>
          <w:szCs w:val="22"/>
          <w:lang w:val="en-AU" w:eastAsia="en-AU"/>
        </w:rPr>
      </w:pPr>
      <w:r w:rsidRPr="009B6BED">
        <w:rPr>
          <w:rFonts w:ascii="Verdana" w:eastAsia="Times New Roman" w:hAnsi="Verdana" w:cs="Arial"/>
          <w:sz w:val="22"/>
          <w:szCs w:val="22"/>
          <w:lang w:val="en-AU" w:eastAsia="en-AU"/>
        </w:rPr>
        <w:t>Victoria Legal Aid</w:t>
      </w:r>
    </w:p>
    <w:p w:rsidR="00D54D90" w:rsidRPr="009B6BED" w:rsidRDefault="00A660CC" w:rsidP="008A7115">
      <w:pPr>
        <w:jc w:val="both"/>
        <w:rPr>
          <w:rFonts w:ascii="Verdana" w:eastAsia="Times New Roman" w:hAnsi="Verdana" w:cs="Arial"/>
          <w:sz w:val="22"/>
          <w:szCs w:val="22"/>
          <w:lang w:val="en-AU" w:eastAsia="en-AU"/>
        </w:rPr>
      </w:pPr>
      <w:r w:rsidRPr="009B6BED">
        <w:rPr>
          <w:rFonts w:ascii="Verdana" w:eastAsia="Times New Roman" w:hAnsi="Verdana" w:cs="Arial"/>
          <w:sz w:val="22"/>
          <w:szCs w:val="22"/>
          <w:lang w:val="en-AU" w:eastAsia="en-AU"/>
        </w:rPr>
        <w:t xml:space="preserve">GPO Box </w:t>
      </w:r>
      <w:r w:rsidR="00E91765" w:rsidRPr="009B6BED">
        <w:rPr>
          <w:rFonts w:ascii="Verdana" w:eastAsia="Times New Roman" w:hAnsi="Verdana" w:cs="Arial"/>
          <w:sz w:val="22"/>
          <w:szCs w:val="22"/>
          <w:lang w:val="en-AU" w:eastAsia="en-AU"/>
        </w:rPr>
        <w:t>43.80</w:t>
      </w:r>
    </w:p>
    <w:p w:rsidR="00D901DE" w:rsidRPr="000B14DE" w:rsidRDefault="00E91765" w:rsidP="008A7115">
      <w:pPr>
        <w:jc w:val="both"/>
        <w:rPr>
          <w:rFonts w:ascii="Verdana" w:eastAsia="Times New Roman" w:hAnsi="Verdana" w:cs="Arial"/>
          <w:sz w:val="22"/>
          <w:szCs w:val="22"/>
          <w:highlight w:val="yellow"/>
          <w:lang w:val="en-AU" w:eastAsia="en-AU"/>
        </w:rPr>
      </w:pPr>
      <w:r w:rsidRPr="009B6BED">
        <w:rPr>
          <w:rFonts w:ascii="Verdana" w:eastAsia="Times New Roman" w:hAnsi="Verdana" w:cs="Arial"/>
          <w:sz w:val="22"/>
          <w:szCs w:val="22"/>
          <w:lang w:val="en-AU" w:eastAsia="en-AU"/>
        </w:rPr>
        <w:t>Melbourne   VIC   3</w:t>
      </w:r>
      <w:r w:rsidR="00D901DE" w:rsidRPr="009B6BED">
        <w:rPr>
          <w:rFonts w:ascii="Verdana" w:eastAsia="Times New Roman" w:hAnsi="Verdana" w:cs="Arial"/>
          <w:sz w:val="22"/>
          <w:szCs w:val="22"/>
          <w:lang w:val="en-AU" w:eastAsia="en-AU"/>
        </w:rPr>
        <w:t>001</w:t>
      </w:r>
    </w:p>
    <w:p w:rsidR="00060C1C" w:rsidRDefault="0049248F" w:rsidP="008A7115">
      <w:pPr>
        <w:jc w:val="both"/>
        <w:rPr>
          <w:rFonts w:ascii="Verdana" w:eastAsia="Times New Roman" w:hAnsi="Verdana" w:cs="Arial"/>
          <w:sz w:val="22"/>
          <w:szCs w:val="22"/>
          <w:lang w:val="en-AU" w:eastAsia="en-AU"/>
        </w:rPr>
      </w:pPr>
      <w:r w:rsidRPr="009B6BED">
        <w:rPr>
          <w:rFonts w:ascii="Verdana" w:eastAsia="Times New Roman" w:hAnsi="Verdana" w:cs="Arial"/>
          <w:i/>
          <w:sz w:val="22"/>
          <w:szCs w:val="22"/>
          <w:lang w:val="en-AU" w:eastAsia="en-AU"/>
        </w:rPr>
        <w:t>Via email:</w:t>
      </w:r>
      <w:r>
        <w:rPr>
          <w:rFonts w:ascii="Verdana" w:eastAsia="Times New Roman" w:hAnsi="Verdana" w:cs="Arial"/>
          <w:sz w:val="22"/>
          <w:szCs w:val="22"/>
          <w:lang w:val="en-AU" w:eastAsia="en-AU"/>
        </w:rPr>
        <w:t xml:space="preserve"> </w:t>
      </w:r>
      <w:hyperlink r:id="rId10" w:history="1">
        <w:r w:rsidRPr="00294C78">
          <w:rPr>
            <w:rStyle w:val="Hyperlink"/>
            <w:rFonts w:ascii="Verdana" w:eastAsia="Times New Roman" w:hAnsi="Verdana" w:cs="Arial"/>
            <w:sz w:val="22"/>
            <w:szCs w:val="22"/>
            <w:lang w:val="en-AU" w:eastAsia="en-AU"/>
          </w:rPr>
          <w:t>meanstestreview@vla.vic.gov.au</w:t>
        </w:r>
      </w:hyperlink>
      <w:r>
        <w:rPr>
          <w:rFonts w:ascii="Verdana" w:eastAsia="Times New Roman" w:hAnsi="Verdana" w:cs="Arial"/>
          <w:sz w:val="22"/>
          <w:szCs w:val="22"/>
          <w:lang w:val="en-AU" w:eastAsia="en-AU"/>
        </w:rPr>
        <w:t xml:space="preserve"> </w:t>
      </w:r>
    </w:p>
    <w:p w:rsidR="00060C1C" w:rsidRPr="00A810DB" w:rsidRDefault="001D3B4F" w:rsidP="001D3B4F">
      <w:pPr>
        <w:tabs>
          <w:tab w:val="left" w:pos="3510"/>
        </w:tabs>
        <w:jc w:val="both"/>
        <w:rPr>
          <w:rFonts w:ascii="Verdana" w:hAnsi="Verdana" w:cs="Arial"/>
          <w:sz w:val="22"/>
          <w:szCs w:val="22"/>
          <w:lang w:val="en-AU"/>
        </w:rPr>
      </w:pPr>
      <w:r>
        <w:rPr>
          <w:rFonts w:ascii="Verdana" w:hAnsi="Verdana" w:cs="Arial"/>
          <w:sz w:val="22"/>
          <w:szCs w:val="22"/>
          <w:lang w:val="en-AU"/>
        </w:rPr>
        <w:tab/>
      </w:r>
    </w:p>
    <w:p w:rsidR="004D54DB" w:rsidRPr="00A810DB" w:rsidRDefault="004D54DB" w:rsidP="008A7115">
      <w:pPr>
        <w:jc w:val="both"/>
        <w:rPr>
          <w:rFonts w:ascii="Verdana" w:eastAsia="Times New Roman" w:hAnsi="Verdana" w:cs="Arial"/>
          <w:sz w:val="22"/>
          <w:szCs w:val="22"/>
          <w:lang w:val="en-AU" w:eastAsia="en-AU"/>
        </w:rPr>
      </w:pPr>
    </w:p>
    <w:p w:rsidR="000D3120" w:rsidRPr="00A810DB" w:rsidRDefault="00E91765" w:rsidP="008A7115">
      <w:pPr>
        <w:jc w:val="both"/>
        <w:rPr>
          <w:rFonts w:ascii="Verdana" w:hAnsi="Verdana" w:cs="Arial"/>
          <w:b/>
          <w:sz w:val="22"/>
          <w:szCs w:val="22"/>
          <w:lang w:val="en-AU"/>
        </w:rPr>
      </w:pPr>
      <w:bookmarkStart w:id="0" w:name="_GoBack"/>
      <w:r>
        <w:rPr>
          <w:rFonts w:ascii="Verdana" w:hAnsi="Verdana" w:cs="Arial"/>
          <w:b/>
          <w:sz w:val="22"/>
          <w:szCs w:val="22"/>
          <w:lang w:val="en-AU"/>
        </w:rPr>
        <w:t>MEANS TEST REVIEW</w:t>
      </w:r>
      <w:r w:rsidR="000D3120" w:rsidRPr="00A810DB">
        <w:rPr>
          <w:rFonts w:ascii="Verdana" w:hAnsi="Verdana" w:cs="Arial"/>
          <w:b/>
          <w:sz w:val="22"/>
          <w:szCs w:val="22"/>
          <w:lang w:val="en-AU"/>
        </w:rPr>
        <w:t xml:space="preserve"> </w:t>
      </w:r>
      <w:r w:rsidR="00A810DB" w:rsidRPr="00A810DB">
        <w:rPr>
          <w:rFonts w:ascii="Verdana" w:hAnsi="Verdana" w:cs="Arial"/>
          <w:b/>
          <w:sz w:val="22"/>
          <w:szCs w:val="22"/>
          <w:lang w:val="en-AU"/>
        </w:rPr>
        <w:t xml:space="preserve">- </w:t>
      </w:r>
      <w:r w:rsidR="000D3120" w:rsidRPr="00A810DB">
        <w:rPr>
          <w:rFonts w:ascii="Verdana" w:hAnsi="Verdana" w:cs="Arial"/>
          <w:b/>
          <w:sz w:val="22"/>
          <w:szCs w:val="22"/>
          <w:lang w:val="en-AU"/>
        </w:rPr>
        <w:t xml:space="preserve">SUBMISSION FROM THE </w:t>
      </w:r>
    </w:p>
    <w:p w:rsidR="00060C1C" w:rsidRPr="00A810DB" w:rsidRDefault="000D3120" w:rsidP="008A7115">
      <w:pPr>
        <w:jc w:val="both"/>
        <w:rPr>
          <w:rFonts w:ascii="Verdana" w:hAnsi="Verdana" w:cs="Arial"/>
          <w:b/>
          <w:sz w:val="22"/>
          <w:szCs w:val="22"/>
          <w:lang w:val="en-AU"/>
        </w:rPr>
      </w:pPr>
      <w:r w:rsidRPr="00A810DB">
        <w:rPr>
          <w:rFonts w:ascii="Verdana" w:hAnsi="Verdana" w:cs="Arial"/>
          <w:b/>
          <w:sz w:val="22"/>
          <w:szCs w:val="22"/>
          <w:lang w:val="en-AU"/>
        </w:rPr>
        <w:t>HUME RIVERINA COMMUNITY LEGAL SERVICE (HRCLS)</w:t>
      </w:r>
    </w:p>
    <w:bookmarkEnd w:id="0"/>
    <w:p w:rsidR="00060C1C" w:rsidRPr="00A810DB" w:rsidRDefault="00060C1C" w:rsidP="008A7115">
      <w:pPr>
        <w:jc w:val="both"/>
        <w:rPr>
          <w:rFonts w:ascii="Verdana" w:eastAsia="Times New Roman" w:hAnsi="Verdana" w:cs="Arial"/>
          <w:sz w:val="22"/>
          <w:szCs w:val="22"/>
          <w:lang w:val="en-AU" w:eastAsia="en-AU"/>
        </w:rPr>
      </w:pPr>
    </w:p>
    <w:p w:rsidR="00060C1C" w:rsidRPr="00A810DB" w:rsidRDefault="000D3120" w:rsidP="008A7115">
      <w:pPr>
        <w:jc w:val="both"/>
        <w:rPr>
          <w:rFonts w:ascii="Verdana" w:hAnsi="Verdana" w:cs="Arial"/>
          <w:b/>
          <w:sz w:val="22"/>
          <w:szCs w:val="22"/>
          <w:lang w:val="en-AU"/>
        </w:rPr>
      </w:pPr>
      <w:r w:rsidRPr="00A810DB">
        <w:rPr>
          <w:rFonts w:ascii="Verdana" w:hAnsi="Verdana" w:cs="Arial"/>
          <w:b/>
          <w:sz w:val="22"/>
          <w:szCs w:val="22"/>
          <w:lang w:val="en-AU"/>
        </w:rPr>
        <w:t>ABOUT HUME RIVERINA COMMUNITY LEGAL SERVICE (“HUME RIVERINA CLS”)</w:t>
      </w:r>
    </w:p>
    <w:p w:rsidR="00962CFE" w:rsidRPr="00A810DB" w:rsidRDefault="00060C1C" w:rsidP="008A7115">
      <w:pPr>
        <w:spacing w:before="240" w:after="240" w:line="276" w:lineRule="auto"/>
        <w:jc w:val="both"/>
        <w:rPr>
          <w:rFonts w:ascii="Verdana" w:hAnsi="Verdana" w:cs="Arial"/>
          <w:sz w:val="22"/>
          <w:szCs w:val="22"/>
          <w:lang w:val="en-AU"/>
        </w:rPr>
      </w:pPr>
      <w:r w:rsidRPr="00A810DB">
        <w:rPr>
          <w:rFonts w:ascii="Verdana" w:hAnsi="Verdana" w:cs="Arial"/>
          <w:sz w:val="22"/>
          <w:szCs w:val="22"/>
          <w:lang w:val="en-AU"/>
        </w:rPr>
        <w:t xml:space="preserve">Hume Riverina CLS </w:t>
      </w:r>
      <w:r w:rsidR="00966B33" w:rsidRPr="00A810DB">
        <w:rPr>
          <w:rFonts w:ascii="Verdana" w:hAnsi="Verdana" w:cs="Arial"/>
          <w:sz w:val="22"/>
          <w:szCs w:val="22"/>
          <w:lang w:val="en-AU"/>
        </w:rPr>
        <w:t xml:space="preserve">is </w:t>
      </w:r>
      <w:r w:rsidR="00DC2753">
        <w:rPr>
          <w:rFonts w:ascii="Verdana" w:hAnsi="Verdana" w:cs="Arial"/>
          <w:sz w:val="22"/>
          <w:szCs w:val="22"/>
          <w:lang w:val="en-AU"/>
        </w:rPr>
        <w:t xml:space="preserve">a regional community legal centre based in </w:t>
      </w:r>
      <w:r w:rsidR="00966B33" w:rsidRPr="00A810DB">
        <w:rPr>
          <w:rFonts w:ascii="Verdana" w:hAnsi="Verdana" w:cs="Arial"/>
          <w:sz w:val="22"/>
          <w:szCs w:val="22"/>
          <w:lang w:val="en-AU"/>
        </w:rPr>
        <w:t>Wodonga</w:t>
      </w:r>
      <w:r w:rsidR="005A641F">
        <w:rPr>
          <w:rFonts w:ascii="Verdana" w:hAnsi="Verdana" w:cs="Arial"/>
          <w:sz w:val="22"/>
          <w:szCs w:val="22"/>
          <w:lang w:val="en-AU"/>
        </w:rPr>
        <w:t xml:space="preserve"> (Victoria)</w:t>
      </w:r>
      <w:r w:rsidR="00966B33" w:rsidRPr="00A810DB">
        <w:rPr>
          <w:rFonts w:ascii="Verdana" w:hAnsi="Verdana" w:cs="Arial"/>
          <w:sz w:val="22"/>
          <w:szCs w:val="22"/>
          <w:lang w:val="en-AU"/>
        </w:rPr>
        <w:t xml:space="preserve"> on the Victorian/N</w:t>
      </w:r>
      <w:r w:rsidR="00EA32F4" w:rsidRPr="00A810DB">
        <w:rPr>
          <w:rFonts w:ascii="Verdana" w:hAnsi="Verdana" w:cs="Arial"/>
          <w:sz w:val="22"/>
          <w:szCs w:val="22"/>
          <w:lang w:val="en-AU"/>
        </w:rPr>
        <w:t xml:space="preserve">ew </w:t>
      </w:r>
      <w:r w:rsidR="00966B33" w:rsidRPr="00A810DB">
        <w:rPr>
          <w:rFonts w:ascii="Verdana" w:hAnsi="Verdana" w:cs="Arial"/>
          <w:sz w:val="22"/>
          <w:szCs w:val="22"/>
          <w:lang w:val="en-AU"/>
        </w:rPr>
        <w:t>S</w:t>
      </w:r>
      <w:r w:rsidR="00EA32F4" w:rsidRPr="00A810DB">
        <w:rPr>
          <w:rFonts w:ascii="Verdana" w:hAnsi="Verdana" w:cs="Arial"/>
          <w:sz w:val="22"/>
          <w:szCs w:val="22"/>
          <w:lang w:val="en-AU"/>
        </w:rPr>
        <w:t xml:space="preserve">outh </w:t>
      </w:r>
      <w:r w:rsidR="00966B33" w:rsidRPr="00A810DB">
        <w:rPr>
          <w:rFonts w:ascii="Verdana" w:hAnsi="Verdana" w:cs="Arial"/>
          <w:sz w:val="22"/>
          <w:szCs w:val="22"/>
          <w:lang w:val="en-AU"/>
        </w:rPr>
        <w:t>W</w:t>
      </w:r>
      <w:r w:rsidR="00EA32F4" w:rsidRPr="00A810DB">
        <w:rPr>
          <w:rFonts w:ascii="Verdana" w:hAnsi="Verdana" w:cs="Arial"/>
          <w:sz w:val="22"/>
          <w:szCs w:val="22"/>
          <w:lang w:val="en-AU"/>
        </w:rPr>
        <w:t>ales</w:t>
      </w:r>
      <w:r w:rsidR="008240DC">
        <w:rPr>
          <w:rFonts w:ascii="Verdana" w:hAnsi="Verdana" w:cs="Arial"/>
          <w:sz w:val="22"/>
          <w:szCs w:val="22"/>
          <w:lang w:val="en-AU"/>
        </w:rPr>
        <w:t xml:space="preserve"> border.  The centre provides generalist legal services to a vast catchment area of </w:t>
      </w:r>
      <w:r w:rsidR="004828B4">
        <w:rPr>
          <w:rFonts w:ascii="Verdana" w:hAnsi="Verdana" w:cs="Arial"/>
          <w:sz w:val="22"/>
          <w:szCs w:val="22"/>
          <w:lang w:val="en-AU"/>
        </w:rPr>
        <w:t>17</w:t>
      </w:r>
      <w:r w:rsidR="00790EB3" w:rsidRPr="00A810DB">
        <w:rPr>
          <w:rFonts w:ascii="Verdana" w:hAnsi="Verdana" w:cs="Arial"/>
          <w:sz w:val="22"/>
          <w:szCs w:val="22"/>
          <w:lang w:val="en-AU"/>
        </w:rPr>
        <w:t xml:space="preserve"> L</w:t>
      </w:r>
      <w:r w:rsidR="00655B06" w:rsidRPr="00A810DB">
        <w:rPr>
          <w:rFonts w:ascii="Verdana" w:hAnsi="Verdana" w:cs="Arial"/>
          <w:sz w:val="22"/>
          <w:szCs w:val="22"/>
          <w:lang w:val="en-AU"/>
        </w:rPr>
        <w:t xml:space="preserve">ocal </w:t>
      </w:r>
      <w:r w:rsidR="00790EB3" w:rsidRPr="00A810DB">
        <w:rPr>
          <w:rFonts w:ascii="Verdana" w:hAnsi="Verdana" w:cs="Arial"/>
          <w:sz w:val="22"/>
          <w:szCs w:val="22"/>
          <w:lang w:val="en-AU"/>
        </w:rPr>
        <w:t>G</w:t>
      </w:r>
      <w:r w:rsidR="00655B06" w:rsidRPr="00A810DB">
        <w:rPr>
          <w:rFonts w:ascii="Verdana" w:hAnsi="Verdana" w:cs="Arial"/>
          <w:sz w:val="22"/>
          <w:szCs w:val="22"/>
          <w:lang w:val="en-AU"/>
        </w:rPr>
        <w:t xml:space="preserve">overnment </w:t>
      </w:r>
      <w:r w:rsidR="00790EB3" w:rsidRPr="00A810DB">
        <w:rPr>
          <w:rFonts w:ascii="Verdana" w:hAnsi="Verdana" w:cs="Arial"/>
          <w:sz w:val="22"/>
          <w:szCs w:val="22"/>
          <w:lang w:val="en-AU"/>
        </w:rPr>
        <w:t>A</w:t>
      </w:r>
      <w:r w:rsidR="00655B06" w:rsidRPr="00A810DB">
        <w:rPr>
          <w:rFonts w:ascii="Verdana" w:hAnsi="Verdana" w:cs="Arial"/>
          <w:sz w:val="22"/>
          <w:szCs w:val="22"/>
          <w:lang w:val="en-AU"/>
        </w:rPr>
        <w:t>rea</w:t>
      </w:r>
      <w:r w:rsidR="00790EB3" w:rsidRPr="00A810DB">
        <w:rPr>
          <w:rFonts w:ascii="Verdana" w:hAnsi="Verdana" w:cs="Arial"/>
          <w:sz w:val="22"/>
          <w:szCs w:val="22"/>
          <w:lang w:val="en-AU"/>
        </w:rPr>
        <w:t>s</w:t>
      </w:r>
      <w:r w:rsidR="00727AA4" w:rsidRPr="00A810DB">
        <w:rPr>
          <w:rFonts w:ascii="Verdana" w:hAnsi="Verdana" w:cs="Arial"/>
          <w:sz w:val="22"/>
          <w:szCs w:val="22"/>
          <w:lang w:val="en-AU"/>
        </w:rPr>
        <w:t xml:space="preserve"> (LGA’s)</w:t>
      </w:r>
      <w:r w:rsidRPr="00A810DB">
        <w:rPr>
          <w:rFonts w:ascii="Verdana" w:hAnsi="Verdana" w:cs="Arial"/>
          <w:sz w:val="22"/>
          <w:szCs w:val="22"/>
          <w:lang w:val="en-AU"/>
        </w:rPr>
        <w:t xml:space="preserve"> in North East Victoria and</w:t>
      </w:r>
      <w:r w:rsidR="000C1332" w:rsidRPr="00A810DB">
        <w:rPr>
          <w:rFonts w:ascii="Verdana" w:hAnsi="Verdana" w:cs="Arial"/>
          <w:sz w:val="22"/>
          <w:szCs w:val="22"/>
          <w:lang w:val="en-AU"/>
        </w:rPr>
        <w:t xml:space="preserve"> the</w:t>
      </w:r>
      <w:r w:rsidRPr="00A810DB">
        <w:rPr>
          <w:rFonts w:ascii="Verdana" w:hAnsi="Verdana" w:cs="Arial"/>
          <w:sz w:val="22"/>
          <w:szCs w:val="22"/>
          <w:lang w:val="en-AU"/>
        </w:rPr>
        <w:t xml:space="preserve"> Southern Riverina </w:t>
      </w:r>
      <w:r w:rsidR="000C1332" w:rsidRPr="00A810DB">
        <w:rPr>
          <w:rFonts w:ascii="Verdana" w:hAnsi="Verdana" w:cs="Arial"/>
          <w:sz w:val="22"/>
          <w:szCs w:val="22"/>
          <w:lang w:val="en-AU"/>
        </w:rPr>
        <w:t xml:space="preserve">of </w:t>
      </w:r>
      <w:r w:rsidRPr="00A810DB">
        <w:rPr>
          <w:rFonts w:ascii="Verdana" w:hAnsi="Verdana" w:cs="Arial"/>
          <w:sz w:val="22"/>
          <w:szCs w:val="22"/>
          <w:lang w:val="en-AU"/>
        </w:rPr>
        <w:t>N</w:t>
      </w:r>
      <w:r w:rsidR="000C1332" w:rsidRPr="00A810DB">
        <w:rPr>
          <w:rFonts w:ascii="Verdana" w:hAnsi="Verdana" w:cs="Arial"/>
          <w:sz w:val="22"/>
          <w:szCs w:val="22"/>
          <w:lang w:val="en-AU"/>
        </w:rPr>
        <w:t xml:space="preserve">ew </w:t>
      </w:r>
      <w:r w:rsidRPr="00A810DB">
        <w:rPr>
          <w:rFonts w:ascii="Verdana" w:hAnsi="Verdana" w:cs="Arial"/>
          <w:sz w:val="22"/>
          <w:szCs w:val="22"/>
          <w:lang w:val="en-AU"/>
        </w:rPr>
        <w:t>S</w:t>
      </w:r>
      <w:r w:rsidR="000C1332" w:rsidRPr="00A810DB">
        <w:rPr>
          <w:rFonts w:ascii="Verdana" w:hAnsi="Verdana" w:cs="Arial"/>
          <w:sz w:val="22"/>
          <w:szCs w:val="22"/>
          <w:lang w:val="en-AU"/>
        </w:rPr>
        <w:t xml:space="preserve">outh </w:t>
      </w:r>
      <w:r w:rsidRPr="00A810DB">
        <w:rPr>
          <w:rFonts w:ascii="Verdana" w:hAnsi="Verdana" w:cs="Arial"/>
          <w:sz w:val="22"/>
          <w:szCs w:val="22"/>
          <w:lang w:val="en-AU"/>
        </w:rPr>
        <w:t>W</w:t>
      </w:r>
      <w:r w:rsidR="000C1332" w:rsidRPr="00A810DB">
        <w:rPr>
          <w:rFonts w:ascii="Verdana" w:hAnsi="Verdana" w:cs="Arial"/>
          <w:sz w:val="22"/>
          <w:szCs w:val="22"/>
          <w:lang w:val="en-AU"/>
        </w:rPr>
        <w:t>ales</w:t>
      </w:r>
      <w:r w:rsidR="008240DC">
        <w:rPr>
          <w:rFonts w:ascii="Verdana" w:hAnsi="Verdana" w:cs="Arial"/>
          <w:sz w:val="22"/>
          <w:szCs w:val="22"/>
          <w:lang w:val="en-AU"/>
        </w:rPr>
        <w:t>, and is a cross border community legal centre.</w:t>
      </w:r>
    </w:p>
    <w:p w:rsidR="00790EB3" w:rsidRPr="00A810DB" w:rsidRDefault="00790EB3" w:rsidP="008A7115">
      <w:pPr>
        <w:spacing w:before="240" w:after="240" w:line="276" w:lineRule="auto"/>
        <w:jc w:val="both"/>
        <w:rPr>
          <w:rFonts w:ascii="Verdana" w:hAnsi="Verdana" w:cs="Arial"/>
          <w:sz w:val="22"/>
          <w:szCs w:val="22"/>
          <w:lang w:val="en-AU"/>
        </w:rPr>
      </w:pPr>
      <w:r w:rsidRPr="00A810DB">
        <w:rPr>
          <w:rFonts w:ascii="Verdana" w:hAnsi="Verdana" w:cs="Arial"/>
          <w:sz w:val="22"/>
          <w:szCs w:val="22"/>
          <w:lang w:val="en-AU"/>
        </w:rPr>
        <w:t>ABS statistics from 2011 indicate a total population of</w:t>
      </w:r>
      <w:r w:rsidR="00934B3F" w:rsidRPr="00A810DB">
        <w:rPr>
          <w:rFonts w:ascii="Verdana" w:hAnsi="Verdana" w:cs="Arial"/>
          <w:sz w:val="22"/>
          <w:szCs w:val="22"/>
          <w:lang w:val="en-AU"/>
        </w:rPr>
        <w:t xml:space="preserve"> </w:t>
      </w:r>
      <w:r w:rsidRPr="00A810DB">
        <w:rPr>
          <w:rFonts w:ascii="Verdana" w:hAnsi="Verdana" w:cs="Arial"/>
          <w:sz w:val="22"/>
          <w:szCs w:val="22"/>
          <w:lang w:val="en-AU"/>
        </w:rPr>
        <w:t xml:space="preserve">292,497 </w:t>
      </w:r>
      <w:r w:rsidR="00655B06" w:rsidRPr="00A810DB">
        <w:rPr>
          <w:rFonts w:ascii="Verdana" w:hAnsi="Verdana" w:cs="Arial"/>
          <w:sz w:val="22"/>
          <w:szCs w:val="22"/>
          <w:lang w:val="en-AU"/>
        </w:rPr>
        <w:t>within</w:t>
      </w:r>
      <w:r w:rsidRPr="00A810DB">
        <w:rPr>
          <w:rFonts w:ascii="Verdana" w:hAnsi="Verdana" w:cs="Arial"/>
          <w:sz w:val="22"/>
          <w:szCs w:val="22"/>
          <w:lang w:val="en-AU"/>
        </w:rPr>
        <w:t xml:space="preserve"> the </w:t>
      </w:r>
      <w:r w:rsidR="004828B4">
        <w:rPr>
          <w:rFonts w:ascii="Verdana" w:hAnsi="Verdana" w:cs="Arial"/>
          <w:sz w:val="22"/>
          <w:szCs w:val="22"/>
          <w:lang w:val="en-AU"/>
        </w:rPr>
        <w:t>17</w:t>
      </w:r>
      <w:r w:rsidRPr="00A810DB">
        <w:rPr>
          <w:rFonts w:ascii="Verdana" w:hAnsi="Verdana" w:cs="Arial"/>
          <w:sz w:val="22"/>
          <w:szCs w:val="22"/>
          <w:lang w:val="en-AU"/>
        </w:rPr>
        <w:t xml:space="preserve"> L</w:t>
      </w:r>
      <w:r w:rsidR="00655B06" w:rsidRPr="00A810DB">
        <w:rPr>
          <w:rFonts w:ascii="Verdana" w:hAnsi="Verdana" w:cs="Arial"/>
          <w:sz w:val="22"/>
          <w:szCs w:val="22"/>
          <w:lang w:val="en-AU"/>
        </w:rPr>
        <w:t xml:space="preserve">ocal </w:t>
      </w:r>
      <w:r w:rsidRPr="00BE10B5">
        <w:rPr>
          <w:rFonts w:ascii="Verdana" w:hAnsi="Verdana" w:cs="Arial"/>
          <w:sz w:val="22"/>
          <w:szCs w:val="22"/>
          <w:lang w:val="en-AU"/>
        </w:rPr>
        <w:t>G</w:t>
      </w:r>
      <w:r w:rsidR="00655B06" w:rsidRPr="00BE10B5">
        <w:rPr>
          <w:rFonts w:ascii="Verdana" w:hAnsi="Verdana" w:cs="Arial"/>
          <w:sz w:val="22"/>
          <w:szCs w:val="22"/>
          <w:lang w:val="en-AU"/>
        </w:rPr>
        <w:t>overnment Areas</w:t>
      </w:r>
      <w:r w:rsidR="00DC2753" w:rsidRPr="00BE10B5">
        <w:rPr>
          <w:rFonts w:ascii="Verdana" w:hAnsi="Verdana" w:cs="Arial"/>
          <w:sz w:val="22"/>
          <w:szCs w:val="22"/>
          <w:lang w:val="en-AU"/>
        </w:rPr>
        <w:t xml:space="preserve"> serviced by Hume Riverina CLS</w:t>
      </w:r>
      <w:r w:rsidRPr="00BE10B5">
        <w:rPr>
          <w:rFonts w:ascii="Verdana" w:hAnsi="Verdana" w:cs="Arial"/>
          <w:sz w:val="22"/>
          <w:szCs w:val="22"/>
          <w:lang w:val="en-AU"/>
        </w:rPr>
        <w:t>.</w:t>
      </w:r>
      <w:r w:rsidR="00060C1C" w:rsidRPr="00BE10B5">
        <w:rPr>
          <w:rFonts w:ascii="Verdana" w:hAnsi="Verdana" w:cs="Arial"/>
          <w:sz w:val="22"/>
          <w:szCs w:val="22"/>
          <w:lang w:val="en-AU"/>
        </w:rPr>
        <w:t xml:space="preserve"> </w:t>
      </w:r>
      <w:r w:rsidR="00DC2753" w:rsidRPr="00BE10B5">
        <w:rPr>
          <w:rFonts w:ascii="Verdana" w:hAnsi="Verdana" w:cs="Arial"/>
          <w:sz w:val="22"/>
          <w:szCs w:val="22"/>
          <w:lang w:val="en-AU"/>
        </w:rPr>
        <w:t xml:space="preserve"> </w:t>
      </w:r>
      <w:r w:rsidR="00A810DB" w:rsidRPr="00BE10B5">
        <w:rPr>
          <w:rFonts w:ascii="Verdana" w:hAnsi="Verdana" w:cs="Arial"/>
          <w:sz w:val="22"/>
          <w:szCs w:val="22"/>
          <w:lang w:val="en-AU"/>
        </w:rPr>
        <w:t xml:space="preserve">In the </w:t>
      </w:r>
      <w:r w:rsidR="00BE10B5" w:rsidRPr="00BE10B5">
        <w:rPr>
          <w:rFonts w:ascii="Verdana" w:hAnsi="Verdana" w:cs="Arial"/>
          <w:sz w:val="22"/>
          <w:szCs w:val="22"/>
          <w:lang w:val="en-AU"/>
        </w:rPr>
        <w:t>201/2016 year, 59</w:t>
      </w:r>
      <w:r w:rsidR="00934B3F" w:rsidRPr="00BE10B5">
        <w:rPr>
          <w:rFonts w:ascii="Verdana" w:hAnsi="Verdana" w:cs="Arial"/>
          <w:sz w:val="22"/>
          <w:szCs w:val="22"/>
          <w:lang w:val="en-AU"/>
        </w:rPr>
        <w:t>% of our c</w:t>
      </w:r>
      <w:r w:rsidR="00A810DB" w:rsidRPr="00BE10B5">
        <w:rPr>
          <w:rFonts w:ascii="Verdana" w:hAnsi="Verdana" w:cs="Arial"/>
          <w:sz w:val="22"/>
          <w:szCs w:val="22"/>
          <w:lang w:val="en-AU"/>
        </w:rPr>
        <w:t>l</w:t>
      </w:r>
      <w:r w:rsidR="00BE10B5" w:rsidRPr="00BE10B5">
        <w:rPr>
          <w:rFonts w:ascii="Verdana" w:hAnsi="Verdana" w:cs="Arial"/>
          <w:sz w:val="22"/>
          <w:szCs w:val="22"/>
          <w:lang w:val="en-AU"/>
        </w:rPr>
        <w:t>ients resided in Victoria and 41</w:t>
      </w:r>
      <w:r w:rsidR="00934B3F" w:rsidRPr="00BE10B5">
        <w:rPr>
          <w:rFonts w:ascii="Verdana" w:hAnsi="Verdana" w:cs="Arial"/>
          <w:sz w:val="22"/>
          <w:szCs w:val="22"/>
          <w:lang w:val="en-AU"/>
        </w:rPr>
        <w:t>% in N</w:t>
      </w:r>
      <w:r w:rsidR="000C1332" w:rsidRPr="00BE10B5">
        <w:rPr>
          <w:rFonts w:ascii="Verdana" w:hAnsi="Verdana" w:cs="Arial"/>
          <w:sz w:val="22"/>
          <w:szCs w:val="22"/>
          <w:lang w:val="en-AU"/>
        </w:rPr>
        <w:t xml:space="preserve">ew </w:t>
      </w:r>
      <w:r w:rsidR="00934B3F" w:rsidRPr="00BE10B5">
        <w:rPr>
          <w:rFonts w:ascii="Verdana" w:hAnsi="Verdana" w:cs="Arial"/>
          <w:sz w:val="22"/>
          <w:szCs w:val="22"/>
          <w:lang w:val="en-AU"/>
        </w:rPr>
        <w:t>S</w:t>
      </w:r>
      <w:r w:rsidR="000C1332" w:rsidRPr="00BE10B5">
        <w:rPr>
          <w:rFonts w:ascii="Verdana" w:hAnsi="Verdana" w:cs="Arial"/>
          <w:sz w:val="22"/>
          <w:szCs w:val="22"/>
          <w:lang w:val="en-AU"/>
        </w:rPr>
        <w:t xml:space="preserve">outh </w:t>
      </w:r>
      <w:r w:rsidR="00934B3F" w:rsidRPr="00BE10B5">
        <w:rPr>
          <w:rFonts w:ascii="Verdana" w:hAnsi="Verdana" w:cs="Arial"/>
          <w:sz w:val="22"/>
          <w:szCs w:val="22"/>
          <w:lang w:val="en-AU"/>
        </w:rPr>
        <w:t>W</w:t>
      </w:r>
      <w:r w:rsidR="000C1332" w:rsidRPr="00BE10B5">
        <w:rPr>
          <w:rFonts w:ascii="Verdana" w:hAnsi="Verdana" w:cs="Arial"/>
          <w:sz w:val="22"/>
          <w:szCs w:val="22"/>
          <w:lang w:val="en-AU"/>
        </w:rPr>
        <w:t>ales</w:t>
      </w:r>
      <w:r w:rsidR="00934B3F" w:rsidRPr="00BE10B5">
        <w:rPr>
          <w:rFonts w:ascii="Verdana" w:hAnsi="Verdana" w:cs="Arial"/>
          <w:sz w:val="22"/>
          <w:szCs w:val="22"/>
          <w:lang w:val="en-AU"/>
        </w:rPr>
        <w:t>.</w:t>
      </w:r>
    </w:p>
    <w:p w:rsidR="00411ADD" w:rsidRPr="00A810DB" w:rsidRDefault="000D3120" w:rsidP="008A7115">
      <w:pPr>
        <w:spacing w:before="240" w:after="240" w:line="276" w:lineRule="auto"/>
        <w:jc w:val="both"/>
        <w:rPr>
          <w:rFonts w:ascii="Verdana" w:hAnsi="Verdana" w:cs="Arial"/>
          <w:sz w:val="22"/>
          <w:szCs w:val="22"/>
          <w:lang w:val="en-AU"/>
        </w:rPr>
      </w:pPr>
      <w:r w:rsidRPr="00A810DB">
        <w:rPr>
          <w:rFonts w:ascii="Verdana" w:hAnsi="Verdana" w:cs="Arial"/>
          <w:sz w:val="22"/>
          <w:szCs w:val="22"/>
          <w:lang w:val="en-AU"/>
        </w:rPr>
        <w:t>Services provided</w:t>
      </w:r>
      <w:r w:rsidR="00060C1C" w:rsidRPr="00A810DB">
        <w:rPr>
          <w:rFonts w:ascii="Verdana" w:hAnsi="Verdana" w:cs="Arial"/>
          <w:sz w:val="22"/>
          <w:szCs w:val="22"/>
          <w:lang w:val="en-AU"/>
        </w:rPr>
        <w:t xml:space="preserve"> </w:t>
      </w:r>
      <w:r w:rsidR="00411ADD" w:rsidRPr="00A810DB">
        <w:rPr>
          <w:rFonts w:ascii="Verdana" w:hAnsi="Verdana" w:cs="Arial"/>
          <w:sz w:val="22"/>
          <w:szCs w:val="22"/>
          <w:lang w:val="en-AU"/>
        </w:rPr>
        <w:t xml:space="preserve">include legal advice and casework assistance with family law issues (child contact, property disputes, child support and spousal maintenance), family violence, </w:t>
      </w:r>
      <w:r w:rsidR="00D575F1" w:rsidRPr="00A810DB">
        <w:rPr>
          <w:rFonts w:ascii="Verdana" w:hAnsi="Verdana" w:cs="Arial"/>
          <w:sz w:val="22"/>
          <w:szCs w:val="22"/>
          <w:lang w:val="en-AU"/>
        </w:rPr>
        <w:t xml:space="preserve">child protection, </w:t>
      </w:r>
      <w:r w:rsidR="00411ADD" w:rsidRPr="00A810DB">
        <w:rPr>
          <w:rFonts w:ascii="Verdana" w:hAnsi="Verdana" w:cs="Arial"/>
          <w:sz w:val="22"/>
          <w:szCs w:val="22"/>
          <w:lang w:val="en-AU"/>
        </w:rPr>
        <w:t>credit and debt problems, fines, motor vehicle accidents, criminal law issues, consumer law issues, neighbourhood disputes, wills and</w:t>
      </w:r>
      <w:r w:rsidR="00ED2AA9" w:rsidRPr="00A810DB">
        <w:rPr>
          <w:rFonts w:ascii="Verdana" w:hAnsi="Verdana" w:cs="Arial"/>
          <w:sz w:val="22"/>
          <w:szCs w:val="22"/>
          <w:lang w:val="en-AU"/>
        </w:rPr>
        <w:t xml:space="preserve"> estates, employment issue</w:t>
      </w:r>
      <w:r w:rsidR="00411ADD" w:rsidRPr="00A810DB">
        <w:rPr>
          <w:rFonts w:ascii="Verdana" w:hAnsi="Verdana" w:cs="Arial"/>
          <w:sz w:val="22"/>
          <w:szCs w:val="22"/>
          <w:lang w:val="en-AU"/>
        </w:rPr>
        <w:t xml:space="preserve">s and tenancy issues. </w:t>
      </w:r>
      <w:r w:rsidR="00A810DB">
        <w:rPr>
          <w:rFonts w:ascii="Verdana" w:hAnsi="Verdana" w:cs="Arial"/>
          <w:sz w:val="22"/>
          <w:szCs w:val="22"/>
          <w:lang w:val="en-AU"/>
        </w:rPr>
        <w:t>Clients often have interrelated Victorian and NSW legal problems.</w:t>
      </w:r>
    </w:p>
    <w:p w:rsidR="00ED2AA9" w:rsidRPr="00A810DB" w:rsidRDefault="00ED2AA9" w:rsidP="008A7115">
      <w:pPr>
        <w:spacing w:after="240" w:line="276" w:lineRule="auto"/>
        <w:jc w:val="both"/>
        <w:rPr>
          <w:rFonts w:ascii="Verdana" w:hAnsi="Verdana" w:cs="Arial"/>
          <w:sz w:val="22"/>
          <w:szCs w:val="22"/>
          <w:lang w:val="en-AU"/>
        </w:rPr>
      </w:pPr>
      <w:r w:rsidRPr="00A810DB">
        <w:rPr>
          <w:rFonts w:ascii="Verdana" w:hAnsi="Verdana" w:cs="Arial"/>
          <w:sz w:val="22"/>
          <w:szCs w:val="22"/>
          <w:lang w:val="en-AU"/>
        </w:rPr>
        <w:t xml:space="preserve">Hume Riverina </w:t>
      </w:r>
      <w:r w:rsidR="00790EB3" w:rsidRPr="00A810DB">
        <w:rPr>
          <w:rFonts w:ascii="Verdana" w:hAnsi="Verdana" w:cs="Arial"/>
          <w:sz w:val="22"/>
          <w:szCs w:val="22"/>
          <w:lang w:val="en-AU"/>
        </w:rPr>
        <w:t>CLS</w:t>
      </w:r>
      <w:r w:rsidRPr="00A810DB">
        <w:rPr>
          <w:rFonts w:ascii="Verdana" w:hAnsi="Verdana" w:cs="Arial"/>
          <w:sz w:val="22"/>
          <w:szCs w:val="22"/>
          <w:lang w:val="en-AU"/>
        </w:rPr>
        <w:t xml:space="preserve"> focuses on assisting disadvantaged people who are not eligible for legal aid, yet cannot afford to pay for a private lawyer.</w:t>
      </w:r>
    </w:p>
    <w:p w:rsidR="00A810DB" w:rsidRPr="00EF0732" w:rsidRDefault="00ED2AA9" w:rsidP="008A7115">
      <w:pPr>
        <w:spacing w:after="240" w:line="276" w:lineRule="auto"/>
        <w:jc w:val="both"/>
        <w:rPr>
          <w:rFonts w:ascii="Verdana" w:hAnsi="Verdana" w:cs="Arial"/>
          <w:sz w:val="22"/>
          <w:szCs w:val="22"/>
          <w:lang w:val="en-AU"/>
        </w:rPr>
      </w:pPr>
      <w:r w:rsidRPr="00EF0732">
        <w:rPr>
          <w:rFonts w:ascii="Verdana" w:hAnsi="Verdana" w:cs="Arial"/>
          <w:sz w:val="22"/>
          <w:szCs w:val="22"/>
          <w:lang w:val="en-AU"/>
        </w:rPr>
        <w:t xml:space="preserve">In the </w:t>
      </w:r>
      <w:r w:rsidR="00BE10B5" w:rsidRPr="00EF0732">
        <w:rPr>
          <w:rFonts w:ascii="Verdana" w:hAnsi="Verdana" w:cs="Arial"/>
          <w:sz w:val="22"/>
          <w:szCs w:val="22"/>
          <w:lang w:val="en-AU"/>
        </w:rPr>
        <w:t>2015/2016</w:t>
      </w:r>
      <w:r w:rsidR="005A641F" w:rsidRPr="00EF0732">
        <w:rPr>
          <w:rFonts w:ascii="Verdana" w:hAnsi="Verdana" w:cs="Arial"/>
          <w:sz w:val="22"/>
          <w:szCs w:val="22"/>
          <w:lang w:val="en-AU"/>
        </w:rPr>
        <w:t xml:space="preserve"> year, Hume Riverina CLS</w:t>
      </w:r>
      <w:r w:rsidRPr="00EF0732">
        <w:rPr>
          <w:rFonts w:ascii="Verdana" w:hAnsi="Verdana" w:cs="Arial"/>
          <w:sz w:val="22"/>
          <w:szCs w:val="22"/>
          <w:lang w:val="en-AU"/>
        </w:rPr>
        <w:t xml:space="preserve"> </w:t>
      </w:r>
      <w:r w:rsidR="00A810DB" w:rsidRPr="00EF0732">
        <w:rPr>
          <w:rFonts w:ascii="Verdana" w:hAnsi="Verdana" w:cs="Arial"/>
          <w:sz w:val="22"/>
          <w:szCs w:val="22"/>
          <w:lang w:val="en-AU"/>
        </w:rPr>
        <w:t xml:space="preserve">provided </w:t>
      </w:r>
      <w:r w:rsidR="00BE10B5" w:rsidRPr="00EF0732">
        <w:rPr>
          <w:rFonts w:ascii="Verdana" w:hAnsi="Verdana" w:cs="Arial"/>
          <w:sz w:val="22"/>
          <w:szCs w:val="22"/>
          <w:lang w:val="en-AU"/>
        </w:rPr>
        <w:t>2119</w:t>
      </w:r>
      <w:r w:rsidRPr="00EF0732">
        <w:rPr>
          <w:rFonts w:ascii="Verdana" w:hAnsi="Verdana" w:cs="Arial"/>
          <w:sz w:val="22"/>
          <w:szCs w:val="22"/>
          <w:lang w:val="en-AU"/>
        </w:rPr>
        <w:t xml:space="preserve"> advices</w:t>
      </w:r>
      <w:r w:rsidR="00A810DB" w:rsidRPr="00EF0732">
        <w:rPr>
          <w:rFonts w:ascii="Verdana" w:hAnsi="Verdana" w:cs="Arial"/>
          <w:sz w:val="22"/>
          <w:szCs w:val="22"/>
          <w:lang w:val="en-AU"/>
        </w:rPr>
        <w:t xml:space="preserve"> with a total of </w:t>
      </w:r>
      <w:r w:rsidR="00BE10B5" w:rsidRPr="00EF0732">
        <w:rPr>
          <w:rFonts w:ascii="Verdana" w:hAnsi="Verdana" w:cs="Arial"/>
          <w:sz w:val="22"/>
          <w:szCs w:val="22"/>
          <w:lang w:val="en-AU"/>
        </w:rPr>
        <w:t>2861</w:t>
      </w:r>
      <w:r w:rsidR="00A810DB" w:rsidRPr="00EF0732">
        <w:rPr>
          <w:rFonts w:ascii="Verdana" w:hAnsi="Verdana" w:cs="Arial"/>
          <w:sz w:val="22"/>
          <w:szCs w:val="22"/>
          <w:lang w:val="en-AU"/>
        </w:rPr>
        <w:t xml:space="preserve"> legal problems</w:t>
      </w:r>
      <w:r w:rsidRPr="00EF0732">
        <w:rPr>
          <w:rFonts w:ascii="Verdana" w:hAnsi="Verdana" w:cs="Arial"/>
          <w:sz w:val="22"/>
          <w:szCs w:val="22"/>
          <w:lang w:val="en-AU"/>
        </w:rPr>
        <w:t>, provided</w:t>
      </w:r>
      <w:r w:rsidR="00A810DB" w:rsidRPr="00EF0732">
        <w:rPr>
          <w:rFonts w:ascii="Verdana" w:hAnsi="Verdana" w:cs="Arial"/>
          <w:sz w:val="22"/>
          <w:szCs w:val="22"/>
          <w:lang w:val="en-AU"/>
        </w:rPr>
        <w:t xml:space="preserve"> over </w:t>
      </w:r>
      <w:r w:rsidR="00BE10B5" w:rsidRPr="00EF0732">
        <w:rPr>
          <w:rFonts w:ascii="Verdana" w:hAnsi="Verdana" w:cs="Arial"/>
          <w:sz w:val="22"/>
          <w:szCs w:val="22"/>
          <w:lang w:val="en-AU"/>
        </w:rPr>
        <w:t>2100</w:t>
      </w:r>
      <w:r w:rsidR="00A810DB" w:rsidRPr="00EF0732">
        <w:rPr>
          <w:rFonts w:ascii="Verdana" w:hAnsi="Verdana" w:cs="Arial"/>
          <w:sz w:val="22"/>
          <w:szCs w:val="22"/>
          <w:lang w:val="en-AU"/>
        </w:rPr>
        <w:t xml:space="preserve"> information activities, delivered </w:t>
      </w:r>
      <w:r w:rsidR="00EF0732">
        <w:rPr>
          <w:rFonts w:ascii="Verdana" w:hAnsi="Verdana" w:cs="Arial"/>
          <w:sz w:val="22"/>
          <w:szCs w:val="22"/>
          <w:lang w:val="en-AU"/>
        </w:rPr>
        <w:t>51</w:t>
      </w:r>
      <w:r w:rsidR="00A810DB" w:rsidRPr="00EF0732">
        <w:rPr>
          <w:rFonts w:ascii="Verdana" w:hAnsi="Verdana" w:cs="Arial"/>
          <w:sz w:val="22"/>
          <w:szCs w:val="22"/>
          <w:lang w:val="en-AU"/>
        </w:rPr>
        <w:t xml:space="preserve"> community </w:t>
      </w:r>
      <w:r w:rsidRPr="00EF0732">
        <w:rPr>
          <w:rFonts w:ascii="Verdana" w:hAnsi="Verdana" w:cs="Arial"/>
          <w:sz w:val="22"/>
          <w:szCs w:val="22"/>
          <w:lang w:val="en-AU"/>
        </w:rPr>
        <w:t xml:space="preserve">legal education </w:t>
      </w:r>
      <w:r w:rsidR="00A810DB" w:rsidRPr="00EF0732">
        <w:rPr>
          <w:rFonts w:ascii="Verdana" w:hAnsi="Verdana" w:cs="Arial"/>
          <w:sz w:val="22"/>
          <w:szCs w:val="22"/>
          <w:lang w:val="en-AU"/>
        </w:rPr>
        <w:t xml:space="preserve">sessions, </w:t>
      </w:r>
      <w:r w:rsidRPr="00EF0732">
        <w:rPr>
          <w:rFonts w:ascii="Verdana" w:hAnsi="Verdana" w:cs="Arial"/>
          <w:sz w:val="22"/>
          <w:szCs w:val="22"/>
          <w:lang w:val="en-AU"/>
        </w:rPr>
        <w:t xml:space="preserve">and provided intensive casework to more than </w:t>
      </w:r>
      <w:r w:rsidR="00BE10B5" w:rsidRPr="00EF0732">
        <w:rPr>
          <w:rFonts w:ascii="Verdana" w:hAnsi="Verdana" w:cs="Arial"/>
          <w:sz w:val="22"/>
          <w:szCs w:val="22"/>
          <w:lang w:val="en-AU"/>
        </w:rPr>
        <w:t>388</w:t>
      </w:r>
      <w:r w:rsidRPr="00EF0732">
        <w:rPr>
          <w:rFonts w:ascii="Verdana" w:hAnsi="Verdana" w:cs="Arial"/>
          <w:sz w:val="22"/>
          <w:szCs w:val="22"/>
          <w:lang w:val="en-AU"/>
        </w:rPr>
        <w:t xml:space="preserve"> people</w:t>
      </w:r>
    </w:p>
    <w:p w:rsidR="00A810DB" w:rsidRDefault="008240DC" w:rsidP="008A7115">
      <w:pPr>
        <w:spacing w:after="240" w:line="276" w:lineRule="auto"/>
        <w:jc w:val="both"/>
        <w:rPr>
          <w:rFonts w:ascii="Verdana" w:hAnsi="Verdana" w:cs="Arial"/>
          <w:sz w:val="22"/>
          <w:szCs w:val="22"/>
          <w:lang w:val="en-AU"/>
        </w:rPr>
      </w:pPr>
      <w:r w:rsidRPr="00E60687">
        <w:rPr>
          <w:rFonts w:ascii="Verdana" w:hAnsi="Verdana" w:cs="Arial"/>
          <w:sz w:val="22"/>
          <w:szCs w:val="22"/>
          <w:lang w:val="en-AU"/>
        </w:rPr>
        <w:t xml:space="preserve">During this the </w:t>
      </w:r>
      <w:r w:rsidR="00EF0732" w:rsidRPr="00E60687">
        <w:rPr>
          <w:rFonts w:ascii="Verdana" w:hAnsi="Verdana" w:cs="Arial"/>
          <w:sz w:val="22"/>
          <w:szCs w:val="22"/>
          <w:lang w:val="en-AU"/>
        </w:rPr>
        <w:t>2015/2016</w:t>
      </w:r>
      <w:r w:rsidRPr="00E60687">
        <w:rPr>
          <w:rFonts w:ascii="Verdana" w:hAnsi="Verdana" w:cs="Arial"/>
          <w:sz w:val="22"/>
          <w:szCs w:val="22"/>
          <w:lang w:val="en-AU"/>
        </w:rPr>
        <w:t xml:space="preserve"> year, Hume Riverina CLS assisted </w:t>
      </w:r>
      <w:r w:rsidR="00E60687" w:rsidRPr="00E60687">
        <w:rPr>
          <w:rFonts w:ascii="Verdana" w:hAnsi="Verdana" w:cs="Arial"/>
          <w:sz w:val="22"/>
          <w:szCs w:val="22"/>
          <w:lang w:val="en-AU"/>
        </w:rPr>
        <w:t>866</w:t>
      </w:r>
      <w:r w:rsidRPr="00E60687">
        <w:rPr>
          <w:rFonts w:ascii="Verdana" w:hAnsi="Verdana" w:cs="Arial"/>
          <w:sz w:val="22"/>
          <w:szCs w:val="22"/>
          <w:lang w:val="en-AU"/>
        </w:rPr>
        <w:t xml:space="preserve"> clients </w:t>
      </w:r>
      <w:r w:rsidR="00C03A36" w:rsidRPr="00E60687">
        <w:rPr>
          <w:rFonts w:ascii="Verdana" w:hAnsi="Verdana" w:cs="Arial"/>
          <w:sz w:val="22"/>
          <w:szCs w:val="22"/>
          <w:lang w:val="en-AU"/>
        </w:rPr>
        <w:t xml:space="preserve">in relation to family law matters. 11 grants of aid were obtained for clients through Victoria Legal Aid and </w:t>
      </w:r>
      <w:r w:rsidR="00E60687" w:rsidRPr="00E60687">
        <w:rPr>
          <w:rFonts w:ascii="Verdana" w:hAnsi="Verdana" w:cs="Arial"/>
          <w:sz w:val="22"/>
          <w:szCs w:val="22"/>
          <w:lang w:val="en-AU"/>
        </w:rPr>
        <w:t>17</w:t>
      </w:r>
      <w:r w:rsidR="00C03A36" w:rsidRPr="00E60687">
        <w:rPr>
          <w:rFonts w:ascii="Verdana" w:hAnsi="Verdana" w:cs="Arial"/>
          <w:sz w:val="22"/>
          <w:szCs w:val="22"/>
          <w:lang w:val="en-AU"/>
        </w:rPr>
        <w:t xml:space="preserve"> grants of aid were obtained for clients through Legal Aid NSW. </w:t>
      </w:r>
      <w:r w:rsidR="00C03A36">
        <w:rPr>
          <w:rFonts w:ascii="Verdana" w:hAnsi="Verdana" w:cs="Arial"/>
          <w:sz w:val="22"/>
          <w:szCs w:val="22"/>
          <w:lang w:val="en-AU"/>
        </w:rPr>
        <w:t xml:space="preserve">The reason for the higher number of grants of aid in NSW is due to the forum test. The Federal Circuit Court which services North East Victoria is located in Albury, New South Wales (on the Victorian/New South Wales border) and the forum test requires Victorian clients to therefore </w:t>
      </w:r>
      <w:r w:rsidR="00C03A36">
        <w:rPr>
          <w:rFonts w:ascii="Verdana" w:hAnsi="Verdana" w:cs="Arial"/>
          <w:sz w:val="22"/>
          <w:szCs w:val="22"/>
          <w:lang w:val="en-AU"/>
        </w:rPr>
        <w:lastRenderedPageBreak/>
        <w:t>seek grants of aid in New South Wales if they seek to litigate their matter in the Albury Federal Circuit Court, being their nearest Court.</w:t>
      </w:r>
    </w:p>
    <w:p w:rsidR="00931CA9" w:rsidRDefault="00931CA9" w:rsidP="008A7115">
      <w:pPr>
        <w:spacing w:after="240" w:line="276" w:lineRule="auto"/>
        <w:jc w:val="both"/>
        <w:rPr>
          <w:rFonts w:ascii="Verdana" w:hAnsi="Verdana" w:cs="Arial"/>
          <w:sz w:val="22"/>
          <w:szCs w:val="22"/>
          <w:lang w:val="en-AU"/>
        </w:rPr>
      </w:pPr>
      <w:r>
        <w:rPr>
          <w:rFonts w:ascii="Verdana" w:hAnsi="Verdana" w:cs="Arial"/>
          <w:sz w:val="22"/>
          <w:szCs w:val="22"/>
          <w:lang w:val="en-AU"/>
        </w:rPr>
        <w:t xml:space="preserve">We </w:t>
      </w:r>
      <w:r w:rsidR="007842B9">
        <w:rPr>
          <w:rFonts w:ascii="Verdana" w:hAnsi="Verdana" w:cs="Arial"/>
          <w:sz w:val="22"/>
          <w:szCs w:val="22"/>
          <w:lang w:val="en-AU"/>
        </w:rPr>
        <w:t>welcome the Means Test Review commissioned by Victoria Legal Aid and make the following submission based on our experience of the Victoria Legal Aid approach in relation to our Victorian clients.</w:t>
      </w:r>
    </w:p>
    <w:p w:rsidR="00BB6DC2" w:rsidRDefault="00BB6DC2" w:rsidP="008A7115">
      <w:pPr>
        <w:spacing w:after="240" w:line="276" w:lineRule="auto"/>
        <w:jc w:val="both"/>
        <w:rPr>
          <w:rFonts w:ascii="Verdana" w:hAnsi="Verdana" w:cs="Arial"/>
          <w:sz w:val="22"/>
          <w:szCs w:val="22"/>
        </w:rPr>
      </w:pPr>
      <w:r>
        <w:rPr>
          <w:rFonts w:ascii="Verdana" w:hAnsi="Verdana" w:cs="Arial"/>
          <w:sz w:val="22"/>
          <w:szCs w:val="22"/>
          <w:lang w:val="en-AU"/>
        </w:rPr>
        <w:t>We also note that in this submission, these people are referred to as “clients” but often these were clients who received a one-off advice session only, and did not receive ongoing assistance from HRCLS due to HRCLS having no capacity to assist, despite being ineligible for legal aid.</w:t>
      </w:r>
    </w:p>
    <w:p w:rsidR="000B14DE" w:rsidRDefault="000B14DE" w:rsidP="008A7115">
      <w:pPr>
        <w:jc w:val="both"/>
        <w:rPr>
          <w:rFonts w:ascii="Verdana" w:hAnsi="Verdana"/>
          <w:b/>
          <w:sz w:val="22"/>
          <w:szCs w:val="22"/>
        </w:rPr>
      </w:pPr>
      <w:r w:rsidRPr="000B14DE">
        <w:rPr>
          <w:rFonts w:ascii="Verdana" w:hAnsi="Verdana"/>
          <w:b/>
          <w:sz w:val="22"/>
          <w:szCs w:val="22"/>
        </w:rPr>
        <w:t>PART B – THE MEANS TEST</w:t>
      </w:r>
    </w:p>
    <w:p w:rsidR="000B14DE" w:rsidRPr="000B14DE" w:rsidRDefault="000B14DE" w:rsidP="008A7115">
      <w:pPr>
        <w:jc w:val="both"/>
        <w:rPr>
          <w:rFonts w:ascii="Verdana" w:hAnsi="Verdana"/>
          <w:b/>
          <w:sz w:val="22"/>
          <w:szCs w:val="22"/>
        </w:rPr>
      </w:pPr>
    </w:p>
    <w:p w:rsidR="000B14DE" w:rsidRPr="000B14DE" w:rsidRDefault="000B14DE" w:rsidP="008A7115">
      <w:pPr>
        <w:jc w:val="both"/>
        <w:rPr>
          <w:rFonts w:ascii="Verdana" w:hAnsi="Verdana"/>
          <w:b/>
          <w:sz w:val="22"/>
          <w:szCs w:val="22"/>
        </w:rPr>
      </w:pPr>
      <w:r w:rsidRPr="000B14DE">
        <w:rPr>
          <w:rFonts w:ascii="Verdana" w:hAnsi="Verdana"/>
          <w:b/>
          <w:sz w:val="22"/>
          <w:szCs w:val="22"/>
        </w:rPr>
        <w:t>Income Test</w:t>
      </w:r>
    </w:p>
    <w:p w:rsidR="000B14DE" w:rsidRDefault="000B14DE" w:rsidP="008A7115">
      <w:pPr>
        <w:ind w:left="720" w:hanging="720"/>
        <w:jc w:val="both"/>
        <w:rPr>
          <w:rFonts w:ascii="Verdana" w:hAnsi="Verdana"/>
          <w:i/>
          <w:sz w:val="22"/>
          <w:szCs w:val="22"/>
        </w:rPr>
      </w:pPr>
      <w:r w:rsidRPr="000B14DE">
        <w:rPr>
          <w:rFonts w:ascii="Verdana" w:hAnsi="Verdana"/>
          <w:i/>
          <w:sz w:val="22"/>
          <w:szCs w:val="22"/>
        </w:rPr>
        <w:t>B1.</w:t>
      </w:r>
      <w:r w:rsidRPr="000B14DE">
        <w:rPr>
          <w:rFonts w:ascii="Verdana" w:hAnsi="Verdana"/>
          <w:i/>
          <w:sz w:val="22"/>
          <w:szCs w:val="22"/>
        </w:rPr>
        <w:tab/>
        <w:t xml:space="preserve">Do you have any examples of circumstances where the income test has been unfair or could be improved? </w:t>
      </w:r>
    </w:p>
    <w:p w:rsidR="000B14DE" w:rsidRPr="000B14DE" w:rsidRDefault="000B14DE" w:rsidP="008A7115">
      <w:pPr>
        <w:jc w:val="both"/>
        <w:rPr>
          <w:rFonts w:ascii="Verdana" w:hAnsi="Verdana"/>
          <w:i/>
          <w:sz w:val="22"/>
          <w:szCs w:val="22"/>
        </w:rPr>
      </w:pPr>
    </w:p>
    <w:p w:rsidR="000B14DE" w:rsidRDefault="000B14DE" w:rsidP="008A7115">
      <w:pPr>
        <w:jc w:val="both"/>
        <w:rPr>
          <w:rFonts w:ascii="Verdana" w:hAnsi="Verdana"/>
          <w:sz w:val="22"/>
          <w:szCs w:val="22"/>
        </w:rPr>
      </w:pPr>
      <w:r w:rsidRPr="000B14DE">
        <w:rPr>
          <w:rFonts w:ascii="Verdana" w:hAnsi="Verdana"/>
          <w:sz w:val="22"/>
          <w:szCs w:val="22"/>
        </w:rPr>
        <w:t xml:space="preserve">Occasionally Hume </w:t>
      </w:r>
      <w:proofErr w:type="spellStart"/>
      <w:r w:rsidRPr="000B14DE">
        <w:rPr>
          <w:rFonts w:ascii="Verdana" w:hAnsi="Verdana"/>
          <w:sz w:val="22"/>
          <w:szCs w:val="22"/>
        </w:rPr>
        <w:t>Riverina</w:t>
      </w:r>
      <w:proofErr w:type="spellEnd"/>
      <w:r w:rsidRPr="000B14DE">
        <w:rPr>
          <w:rFonts w:ascii="Verdana" w:hAnsi="Verdana"/>
          <w:sz w:val="22"/>
          <w:szCs w:val="22"/>
        </w:rPr>
        <w:t xml:space="preserve"> Community Legal Service</w:t>
      </w:r>
      <w:r w:rsidR="00C03A36">
        <w:rPr>
          <w:rFonts w:ascii="Verdana" w:hAnsi="Verdana"/>
          <w:sz w:val="22"/>
          <w:szCs w:val="22"/>
        </w:rPr>
        <w:t xml:space="preserve"> (HRCLS)</w:t>
      </w:r>
      <w:r w:rsidRPr="000B14DE">
        <w:rPr>
          <w:rFonts w:ascii="Verdana" w:hAnsi="Verdana"/>
          <w:sz w:val="22"/>
          <w:szCs w:val="22"/>
        </w:rPr>
        <w:t xml:space="preserve"> has assisted clients where the client is clearly ineligible for legal aid based on the income test</w:t>
      </w:r>
      <w:r w:rsidR="00C03A36">
        <w:rPr>
          <w:rFonts w:ascii="Verdana" w:hAnsi="Verdana"/>
          <w:sz w:val="22"/>
          <w:szCs w:val="22"/>
        </w:rPr>
        <w:t>,</w:t>
      </w:r>
      <w:r w:rsidRPr="000B14DE">
        <w:rPr>
          <w:rFonts w:ascii="Verdana" w:hAnsi="Verdana"/>
          <w:sz w:val="22"/>
          <w:szCs w:val="22"/>
        </w:rPr>
        <w:t xml:space="preserve"> and therefore HRCLS has advised the client not to apply for a grant of aid.  HRCLS does not collect data regarding circumstances where clients </w:t>
      </w:r>
      <w:r w:rsidR="00931CA9">
        <w:rPr>
          <w:rFonts w:ascii="Verdana" w:hAnsi="Verdana"/>
          <w:sz w:val="22"/>
          <w:szCs w:val="22"/>
        </w:rPr>
        <w:t xml:space="preserve">were advised not to lodge a legal aid application due to their ineligibility </w:t>
      </w:r>
      <w:r w:rsidRPr="000B14DE">
        <w:rPr>
          <w:rFonts w:ascii="Verdana" w:hAnsi="Verdana"/>
          <w:sz w:val="22"/>
          <w:szCs w:val="22"/>
        </w:rPr>
        <w:t>for legal</w:t>
      </w:r>
      <w:r w:rsidR="007842B9">
        <w:rPr>
          <w:rFonts w:ascii="Verdana" w:hAnsi="Verdana"/>
          <w:sz w:val="22"/>
          <w:szCs w:val="22"/>
        </w:rPr>
        <w:t xml:space="preserve"> aid on the means test.</w:t>
      </w:r>
    </w:p>
    <w:p w:rsidR="007842B9" w:rsidRDefault="007842B9" w:rsidP="008A7115">
      <w:pPr>
        <w:jc w:val="both"/>
        <w:rPr>
          <w:rFonts w:ascii="Verdana" w:hAnsi="Verdana"/>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B3.</w:t>
      </w:r>
      <w:r w:rsidRPr="000B14DE">
        <w:rPr>
          <w:rFonts w:ascii="Verdana" w:hAnsi="Verdana"/>
          <w:i/>
          <w:sz w:val="22"/>
          <w:szCs w:val="22"/>
        </w:rPr>
        <w:tab/>
        <w:t>How can we make it easier for people to understand if they are eligible for a grant of assistance based on their income?</w:t>
      </w:r>
    </w:p>
    <w:p w:rsidR="000B14DE" w:rsidRPr="000B14DE" w:rsidRDefault="000B14DE" w:rsidP="008A7115">
      <w:pPr>
        <w:jc w:val="both"/>
        <w:rPr>
          <w:rFonts w:ascii="Verdana" w:hAnsi="Verdana"/>
          <w:i/>
          <w:sz w:val="22"/>
          <w:szCs w:val="22"/>
        </w:rPr>
      </w:pPr>
    </w:p>
    <w:p w:rsidR="003013DE" w:rsidRPr="005F41CB" w:rsidRDefault="005F41CB" w:rsidP="008A7115">
      <w:pPr>
        <w:jc w:val="both"/>
        <w:rPr>
          <w:rFonts w:ascii="Verdana" w:hAnsi="Verdana"/>
          <w:sz w:val="22"/>
          <w:szCs w:val="22"/>
        </w:rPr>
      </w:pPr>
      <w:r>
        <w:rPr>
          <w:rFonts w:ascii="Verdana" w:hAnsi="Verdana"/>
          <w:sz w:val="22"/>
          <w:szCs w:val="22"/>
        </w:rPr>
        <w:t xml:space="preserve">A calculator available on the Victoria Legal Aid website to assist people to check their eligibility would improve people’s understanding of the eligibility criteria as well as providing them with a mechanism to check their eligibility more easily. </w:t>
      </w:r>
      <w:r w:rsidR="000B14DE" w:rsidRPr="000B14DE">
        <w:rPr>
          <w:rFonts w:ascii="Verdana" w:hAnsi="Verdana"/>
          <w:sz w:val="22"/>
          <w:szCs w:val="22"/>
        </w:rPr>
        <w:t>Legal Aid NSW have a calculator available on their website to guide people as to whether they are likely to be eligible for legal</w:t>
      </w:r>
      <w:r w:rsidR="000B14DE" w:rsidRPr="005F41CB">
        <w:rPr>
          <w:rFonts w:ascii="Verdana" w:hAnsi="Verdana"/>
          <w:sz w:val="22"/>
          <w:szCs w:val="22"/>
        </w:rPr>
        <w:t xml:space="preserve"> aid based on their means.  The calculator is available at:  </w:t>
      </w:r>
    </w:p>
    <w:p w:rsidR="003013DE" w:rsidRPr="005F41CB" w:rsidRDefault="00762C28" w:rsidP="008A7115">
      <w:pPr>
        <w:jc w:val="both"/>
        <w:rPr>
          <w:rFonts w:ascii="Arial" w:hAnsi="Arial" w:cs="Arial"/>
        </w:rPr>
      </w:pPr>
      <w:hyperlink r:id="rId11" w:history="1">
        <w:r w:rsidR="005F41CB" w:rsidRPr="005F41CB">
          <w:rPr>
            <w:rStyle w:val="Hyperlink"/>
            <w:rFonts w:ascii="Verdana" w:hAnsi="Verdana" w:cs="Arial"/>
            <w:sz w:val="22"/>
            <w:szCs w:val="22"/>
          </w:rPr>
          <w:t>http://www.legalaid.nsw.gov.au/get-legal-help/applying-for-legal-aid/means-test-indicator</w:t>
        </w:r>
      </w:hyperlink>
    </w:p>
    <w:p w:rsidR="005F41CB" w:rsidRPr="000B14DE" w:rsidRDefault="005F41CB" w:rsidP="008A7115">
      <w:pPr>
        <w:jc w:val="both"/>
        <w:rPr>
          <w:rFonts w:ascii="Verdana" w:hAnsi="Verdana"/>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B4.</w:t>
      </w:r>
      <w:r w:rsidRPr="000B14DE">
        <w:rPr>
          <w:rFonts w:ascii="Verdana" w:hAnsi="Verdana"/>
          <w:i/>
          <w:sz w:val="22"/>
          <w:szCs w:val="22"/>
        </w:rPr>
        <w:tab/>
        <w:t xml:space="preserve">What changes do you think there should be to the financial information required to support an application for a grant of legal assistance? </w:t>
      </w:r>
    </w:p>
    <w:p w:rsidR="000B14DE" w:rsidRPr="000B14DE" w:rsidRDefault="000B14DE" w:rsidP="008A7115">
      <w:pPr>
        <w:jc w:val="both"/>
        <w:rPr>
          <w:rFonts w:ascii="Verdana" w:hAnsi="Verdana"/>
          <w:i/>
          <w:sz w:val="22"/>
          <w:szCs w:val="22"/>
        </w:rPr>
      </w:pPr>
    </w:p>
    <w:p w:rsidR="005F41CB" w:rsidRDefault="000B14DE" w:rsidP="008A7115">
      <w:pPr>
        <w:jc w:val="both"/>
        <w:rPr>
          <w:rFonts w:ascii="Verdana" w:hAnsi="Verdana"/>
          <w:sz w:val="22"/>
          <w:szCs w:val="22"/>
        </w:rPr>
      </w:pPr>
      <w:r w:rsidRPr="000B14DE">
        <w:rPr>
          <w:rFonts w:ascii="Verdana" w:hAnsi="Verdana"/>
          <w:sz w:val="22"/>
          <w:szCs w:val="22"/>
        </w:rPr>
        <w:t>We submit that any legal obligation to pay a debt</w:t>
      </w:r>
      <w:r w:rsidR="005F41CB">
        <w:rPr>
          <w:rFonts w:ascii="Verdana" w:hAnsi="Verdana"/>
          <w:sz w:val="22"/>
          <w:szCs w:val="22"/>
        </w:rPr>
        <w:t>,</w:t>
      </w:r>
      <w:r w:rsidRPr="000B14DE">
        <w:rPr>
          <w:rFonts w:ascii="Verdana" w:hAnsi="Verdana"/>
          <w:sz w:val="22"/>
          <w:szCs w:val="22"/>
        </w:rPr>
        <w:t xml:space="preserve"> </w:t>
      </w:r>
      <w:r w:rsidR="005F41CB">
        <w:rPr>
          <w:rFonts w:ascii="Verdana" w:hAnsi="Verdana"/>
          <w:sz w:val="22"/>
          <w:szCs w:val="22"/>
        </w:rPr>
        <w:t>fine or medical expense</w:t>
      </w:r>
      <w:r w:rsidRPr="000B14DE">
        <w:rPr>
          <w:rFonts w:ascii="Verdana" w:hAnsi="Verdana"/>
          <w:sz w:val="22"/>
          <w:szCs w:val="22"/>
        </w:rPr>
        <w:t xml:space="preserve"> should be included in the financial information that is taken into consideration by legal aid in assessing eligibility. </w:t>
      </w:r>
      <w:r w:rsidR="005F41CB">
        <w:rPr>
          <w:rFonts w:ascii="Verdana" w:hAnsi="Verdana"/>
          <w:sz w:val="22"/>
          <w:szCs w:val="22"/>
        </w:rPr>
        <w:t xml:space="preserve">There should also be greater discretion to take into account other expenses that are being paid by </w:t>
      </w:r>
      <w:r w:rsidR="00BB6DC2">
        <w:rPr>
          <w:rFonts w:ascii="Verdana" w:hAnsi="Verdana"/>
          <w:sz w:val="22"/>
          <w:szCs w:val="22"/>
        </w:rPr>
        <w:t>people on a case by case basis if they are genuinely required to be paid.</w:t>
      </w:r>
      <w:r w:rsidRPr="000B14DE">
        <w:rPr>
          <w:rFonts w:ascii="Verdana" w:hAnsi="Verdana"/>
          <w:sz w:val="22"/>
          <w:szCs w:val="22"/>
        </w:rPr>
        <w:t xml:space="preserve"> </w:t>
      </w:r>
    </w:p>
    <w:p w:rsidR="005F41CB" w:rsidRDefault="005F41CB" w:rsidP="008A7115">
      <w:pPr>
        <w:jc w:val="both"/>
        <w:rPr>
          <w:rFonts w:ascii="Verdana" w:hAnsi="Verdana"/>
          <w:sz w:val="22"/>
          <w:szCs w:val="22"/>
        </w:rPr>
      </w:pPr>
    </w:p>
    <w:p w:rsidR="000B14DE" w:rsidRPr="000B14DE" w:rsidRDefault="000B14DE" w:rsidP="008A7115">
      <w:pPr>
        <w:jc w:val="both"/>
        <w:rPr>
          <w:rFonts w:ascii="Verdana" w:hAnsi="Verdana"/>
          <w:sz w:val="22"/>
          <w:szCs w:val="22"/>
        </w:rPr>
      </w:pPr>
      <w:r w:rsidRPr="000B14DE">
        <w:rPr>
          <w:rFonts w:ascii="Verdana" w:hAnsi="Verdana"/>
          <w:sz w:val="22"/>
          <w:szCs w:val="22"/>
        </w:rPr>
        <w:t>We</w:t>
      </w:r>
      <w:r w:rsidR="005F41CB">
        <w:rPr>
          <w:rFonts w:ascii="Verdana" w:hAnsi="Verdana"/>
          <w:sz w:val="22"/>
          <w:szCs w:val="22"/>
        </w:rPr>
        <w:t xml:space="preserve"> also</w:t>
      </w:r>
      <w:r w:rsidRPr="000B14DE">
        <w:rPr>
          <w:rFonts w:ascii="Verdana" w:hAnsi="Verdana"/>
          <w:sz w:val="22"/>
          <w:szCs w:val="22"/>
        </w:rPr>
        <w:t xml:space="preserve"> note that vulnerable and disadvantaged clients (</w:t>
      </w:r>
      <w:r w:rsidR="005F41CB">
        <w:rPr>
          <w:rFonts w:ascii="Verdana" w:hAnsi="Verdana"/>
          <w:sz w:val="22"/>
          <w:szCs w:val="22"/>
        </w:rPr>
        <w:t xml:space="preserve">the cohort </w:t>
      </w:r>
      <w:r w:rsidRPr="000B14DE">
        <w:rPr>
          <w:rFonts w:ascii="Verdana" w:hAnsi="Verdana"/>
          <w:sz w:val="22"/>
          <w:szCs w:val="22"/>
        </w:rPr>
        <w:t>who are likely to be seeking a legal aid grant) often have difficulty getting paperwork together to support their application for a grant of legal assistance.</w:t>
      </w:r>
      <w:r w:rsidR="005F41CB">
        <w:rPr>
          <w:rFonts w:ascii="Verdana" w:hAnsi="Verdana"/>
          <w:sz w:val="22"/>
          <w:szCs w:val="22"/>
        </w:rPr>
        <w:t xml:space="preserve"> This means in our experience that some clients fail to proceed with their legal aid application because it is too hard to gather all of the financial information </w:t>
      </w:r>
      <w:r w:rsidR="005F41CB">
        <w:rPr>
          <w:rFonts w:ascii="Verdana" w:hAnsi="Verdana"/>
          <w:sz w:val="22"/>
          <w:szCs w:val="22"/>
        </w:rPr>
        <w:lastRenderedPageBreak/>
        <w:t>required. A simplification to the financial information required would reduce the barriers to applying for legal aid for these people. Alternatively, having support available to assist people to gather their information would also be helpful.</w:t>
      </w:r>
    </w:p>
    <w:p w:rsidR="000B14DE" w:rsidRPr="000B14DE" w:rsidRDefault="000B14DE" w:rsidP="008A7115">
      <w:pPr>
        <w:jc w:val="both"/>
        <w:rPr>
          <w:rFonts w:ascii="Verdana" w:hAnsi="Verdana"/>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B6.</w:t>
      </w:r>
      <w:r w:rsidRPr="000B14DE">
        <w:rPr>
          <w:rFonts w:ascii="Verdana" w:hAnsi="Verdana"/>
          <w:i/>
          <w:sz w:val="22"/>
          <w:szCs w:val="22"/>
        </w:rPr>
        <w:tab/>
        <w:t>Should there be any additional allowances for other types of expenses?  If so, what should they be?</w:t>
      </w:r>
    </w:p>
    <w:p w:rsidR="000B14DE" w:rsidRPr="000B14DE" w:rsidRDefault="000B14DE" w:rsidP="008A7115">
      <w:pPr>
        <w:jc w:val="both"/>
        <w:rPr>
          <w:rFonts w:ascii="Verdana" w:hAnsi="Verdana"/>
          <w:b/>
          <w:i/>
          <w:sz w:val="22"/>
          <w:szCs w:val="22"/>
        </w:rPr>
      </w:pPr>
    </w:p>
    <w:p w:rsidR="000B14DE" w:rsidRPr="000B14DE" w:rsidRDefault="000B14DE" w:rsidP="008A7115">
      <w:pPr>
        <w:jc w:val="both"/>
        <w:rPr>
          <w:rFonts w:ascii="Verdana" w:hAnsi="Verdana"/>
          <w:sz w:val="22"/>
          <w:szCs w:val="22"/>
        </w:rPr>
      </w:pPr>
      <w:r w:rsidRPr="000B14DE">
        <w:rPr>
          <w:rFonts w:ascii="Verdana" w:hAnsi="Verdana"/>
          <w:sz w:val="22"/>
          <w:szCs w:val="22"/>
        </w:rPr>
        <w:t>See answer to B4.</w:t>
      </w:r>
    </w:p>
    <w:p w:rsidR="000B14DE" w:rsidRPr="000B14DE" w:rsidRDefault="000B14DE" w:rsidP="008A7115">
      <w:pPr>
        <w:jc w:val="both"/>
        <w:rPr>
          <w:rFonts w:ascii="Verdana" w:hAnsi="Verdana"/>
          <w:sz w:val="22"/>
          <w:szCs w:val="22"/>
        </w:rPr>
      </w:pPr>
    </w:p>
    <w:p w:rsidR="000B14DE" w:rsidRDefault="000B14DE" w:rsidP="008A7115">
      <w:pPr>
        <w:jc w:val="both"/>
        <w:rPr>
          <w:rFonts w:ascii="Verdana" w:hAnsi="Verdana"/>
          <w:b/>
          <w:sz w:val="22"/>
          <w:szCs w:val="22"/>
        </w:rPr>
      </w:pPr>
      <w:r w:rsidRPr="000B14DE">
        <w:rPr>
          <w:rFonts w:ascii="Verdana" w:hAnsi="Verdana"/>
          <w:b/>
          <w:sz w:val="22"/>
          <w:szCs w:val="22"/>
        </w:rPr>
        <w:t>Assets Test</w:t>
      </w:r>
    </w:p>
    <w:p w:rsidR="000B14DE" w:rsidRPr="000B14DE" w:rsidRDefault="000B14DE" w:rsidP="008A7115">
      <w:pPr>
        <w:jc w:val="both"/>
        <w:rPr>
          <w:rFonts w:ascii="Verdana" w:hAnsi="Verdana"/>
          <w:b/>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B8.</w:t>
      </w:r>
      <w:r w:rsidRPr="000B14DE">
        <w:rPr>
          <w:rFonts w:ascii="Verdana" w:hAnsi="Verdana"/>
          <w:i/>
          <w:sz w:val="22"/>
          <w:szCs w:val="22"/>
        </w:rPr>
        <w:tab/>
        <w:t>Do you have any examples of circumstances where you think the assets test has been unfair or could be improved?</w:t>
      </w:r>
    </w:p>
    <w:p w:rsidR="000B14DE" w:rsidRPr="000B14DE" w:rsidRDefault="000B14DE" w:rsidP="008A7115">
      <w:pPr>
        <w:jc w:val="both"/>
        <w:rPr>
          <w:rFonts w:ascii="Verdana" w:hAnsi="Verdana"/>
          <w:i/>
          <w:sz w:val="22"/>
          <w:szCs w:val="22"/>
        </w:rPr>
      </w:pPr>
    </w:p>
    <w:p w:rsidR="00FB7512" w:rsidRPr="00BB6DC2" w:rsidRDefault="00FB7512" w:rsidP="00BB6DC2">
      <w:pPr>
        <w:spacing w:after="160"/>
        <w:jc w:val="both"/>
        <w:rPr>
          <w:rFonts w:ascii="Verdana" w:hAnsi="Verdana"/>
          <w:sz w:val="22"/>
          <w:szCs w:val="22"/>
        </w:rPr>
      </w:pPr>
      <w:r w:rsidRPr="00BB6DC2">
        <w:rPr>
          <w:rFonts w:ascii="Verdana" w:hAnsi="Verdana"/>
          <w:sz w:val="22"/>
          <w:szCs w:val="22"/>
        </w:rPr>
        <w:t xml:space="preserve">The ‘allowable assets’ </w:t>
      </w:r>
      <w:r w:rsidR="00BB6DC2" w:rsidRPr="00BB6DC2">
        <w:rPr>
          <w:rFonts w:ascii="Verdana" w:hAnsi="Verdana"/>
          <w:sz w:val="22"/>
          <w:szCs w:val="22"/>
        </w:rPr>
        <w:t xml:space="preserve">provisions do not seem </w:t>
      </w:r>
      <w:r w:rsidRPr="00BB6DC2">
        <w:rPr>
          <w:rFonts w:ascii="Verdana" w:hAnsi="Verdana"/>
          <w:sz w:val="22"/>
          <w:szCs w:val="22"/>
        </w:rPr>
        <w:t>fair</w:t>
      </w:r>
      <w:r w:rsidR="00BB6DC2" w:rsidRPr="00BB6DC2">
        <w:rPr>
          <w:rFonts w:ascii="Verdana" w:hAnsi="Verdana"/>
          <w:sz w:val="22"/>
          <w:szCs w:val="22"/>
        </w:rPr>
        <w:t>,</w:t>
      </w:r>
      <w:r w:rsidRPr="00BB6DC2">
        <w:rPr>
          <w:rFonts w:ascii="Verdana" w:hAnsi="Verdana"/>
          <w:sz w:val="22"/>
          <w:szCs w:val="22"/>
        </w:rPr>
        <w:t xml:space="preserve"> as a person may have up to $500,000 equity in their family home and up to $20,000 equity in a car</w:t>
      </w:r>
      <w:r w:rsidR="000F768A" w:rsidRPr="00BB6DC2">
        <w:rPr>
          <w:rFonts w:ascii="Verdana" w:hAnsi="Verdana"/>
          <w:sz w:val="22"/>
          <w:szCs w:val="22"/>
        </w:rPr>
        <w:t>, with no other assets</w:t>
      </w:r>
      <w:r w:rsidRPr="00BB6DC2">
        <w:rPr>
          <w:rFonts w:ascii="Verdana" w:hAnsi="Verdana"/>
          <w:sz w:val="22"/>
          <w:szCs w:val="22"/>
        </w:rPr>
        <w:t xml:space="preserve"> </w:t>
      </w:r>
      <w:r w:rsidR="000F768A" w:rsidRPr="00BB6DC2">
        <w:rPr>
          <w:rFonts w:ascii="Verdana" w:hAnsi="Verdana"/>
          <w:sz w:val="22"/>
          <w:szCs w:val="22"/>
        </w:rPr>
        <w:t xml:space="preserve">and will </w:t>
      </w:r>
      <w:r w:rsidRPr="00BB6DC2">
        <w:rPr>
          <w:rFonts w:ascii="Verdana" w:hAnsi="Verdana"/>
          <w:sz w:val="22"/>
          <w:szCs w:val="22"/>
        </w:rPr>
        <w:t>still be eligible for a grant of legal assistance</w:t>
      </w:r>
      <w:r w:rsidR="000F768A" w:rsidRPr="00BB6DC2">
        <w:rPr>
          <w:rFonts w:ascii="Verdana" w:hAnsi="Verdana"/>
          <w:sz w:val="22"/>
          <w:szCs w:val="22"/>
        </w:rPr>
        <w:t>,</w:t>
      </w:r>
      <w:r w:rsidRPr="00BB6DC2">
        <w:rPr>
          <w:rFonts w:ascii="Verdana" w:hAnsi="Verdana"/>
          <w:sz w:val="22"/>
          <w:szCs w:val="22"/>
        </w:rPr>
        <w:t xml:space="preserve"> while another person that has no major assets (house or car)</w:t>
      </w:r>
      <w:r w:rsidR="000F768A" w:rsidRPr="00BB6DC2">
        <w:rPr>
          <w:rFonts w:ascii="Verdana" w:hAnsi="Verdana"/>
          <w:sz w:val="22"/>
          <w:szCs w:val="22"/>
        </w:rPr>
        <w:t xml:space="preserve"> would only be eligible for a grant of aid (without having to make a lump sum contribution) if his/her assessable assets do not exceed</w:t>
      </w:r>
      <w:r w:rsidRPr="00BB6DC2">
        <w:rPr>
          <w:rFonts w:ascii="Verdana" w:hAnsi="Verdana"/>
          <w:sz w:val="22"/>
          <w:szCs w:val="22"/>
        </w:rPr>
        <w:t xml:space="preserve"> $1</w:t>
      </w:r>
      <w:r w:rsidR="000F768A" w:rsidRPr="00BB6DC2">
        <w:rPr>
          <w:rFonts w:ascii="Verdana" w:hAnsi="Verdana"/>
          <w:sz w:val="22"/>
          <w:szCs w:val="22"/>
        </w:rPr>
        <w:t>,</w:t>
      </w:r>
      <w:r w:rsidRPr="00BB6DC2">
        <w:rPr>
          <w:rFonts w:ascii="Verdana" w:hAnsi="Verdana"/>
          <w:sz w:val="22"/>
          <w:szCs w:val="22"/>
        </w:rPr>
        <w:t xml:space="preserve">095 </w:t>
      </w:r>
      <w:r w:rsidR="000F768A" w:rsidRPr="00BB6DC2">
        <w:rPr>
          <w:rFonts w:ascii="Verdana" w:hAnsi="Verdana"/>
          <w:sz w:val="22"/>
          <w:szCs w:val="22"/>
        </w:rPr>
        <w:t xml:space="preserve">(or $2,190 if he/she has a financially associated person). This seems to be unfair and disproportionate as it could be harder for a person with less assets to get a grant of aid. </w:t>
      </w:r>
      <w:r w:rsidRPr="00BB6DC2">
        <w:rPr>
          <w:rFonts w:ascii="Verdana" w:hAnsi="Verdana"/>
          <w:sz w:val="22"/>
          <w:szCs w:val="22"/>
        </w:rPr>
        <w:t xml:space="preserve"> </w:t>
      </w:r>
    </w:p>
    <w:p w:rsidR="000B14DE" w:rsidRDefault="00BB6DC2" w:rsidP="00BB6DC2">
      <w:pPr>
        <w:spacing w:after="160"/>
        <w:jc w:val="both"/>
        <w:rPr>
          <w:rFonts w:ascii="Verdana" w:hAnsi="Verdana"/>
          <w:sz w:val="22"/>
          <w:szCs w:val="22"/>
        </w:rPr>
      </w:pPr>
      <w:r>
        <w:rPr>
          <w:rFonts w:ascii="Verdana" w:hAnsi="Verdana"/>
          <w:sz w:val="22"/>
          <w:szCs w:val="22"/>
        </w:rPr>
        <w:t xml:space="preserve">We have seen clients unfairly prevented from applying for legal aid </w:t>
      </w:r>
      <w:r w:rsidR="000B14DE" w:rsidRPr="00BB6DC2">
        <w:rPr>
          <w:rFonts w:ascii="Verdana" w:hAnsi="Verdana"/>
          <w:sz w:val="22"/>
          <w:szCs w:val="22"/>
        </w:rPr>
        <w:t xml:space="preserve">who own motor </w:t>
      </w:r>
      <w:r>
        <w:rPr>
          <w:rFonts w:ascii="Verdana" w:hAnsi="Verdana"/>
          <w:sz w:val="22"/>
          <w:szCs w:val="22"/>
        </w:rPr>
        <w:t>vehicles where the value exceeded</w:t>
      </w:r>
      <w:r w:rsidR="000B14DE" w:rsidRPr="00BB6DC2">
        <w:rPr>
          <w:rFonts w:ascii="Verdana" w:hAnsi="Verdana"/>
          <w:sz w:val="22"/>
          <w:szCs w:val="22"/>
        </w:rPr>
        <w:t xml:space="preserve"> the allowable equity in a car.</w:t>
      </w:r>
      <w:r>
        <w:rPr>
          <w:rFonts w:ascii="Verdana" w:hAnsi="Verdana"/>
          <w:sz w:val="22"/>
          <w:szCs w:val="22"/>
        </w:rPr>
        <w:t xml:space="preserve"> These are usually clients who own no other significant assets.</w:t>
      </w:r>
    </w:p>
    <w:p w:rsidR="00BB6DC2" w:rsidRPr="00BB6DC2" w:rsidRDefault="00BB6DC2" w:rsidP="00BB6DC2">
      <w:pPr>
        <w:spacing w:after="160"/>
        <w:jc w:val="both"/>
        <w:rPr>
          <w:rFonts w:ascii="Verdana" w:hAnsi="Verdana"/>
          <w:sz w:val="22"/>
          <w:szCs w:val="22"/>
        </w:rPr>
      </w:pPr>
      <w:r>
        <w:rPr>
          <w:rFonts w:ascii="Verdana" w:hAnsi="Verdana"/>
          <w:sz w:val="22"/>
          <w:szCs w:val="22"/>
        </w:rPr>
        <w:t>We have seen examples of clients prevented from being able to access a grant of aid due to cash savings in the bank, including in the following situations:</w:t>
      </w:r>
    </w:p>
    <w:p w:rsidR="0049248F" w:rsidRDefault="00BB6DC2" w:rsidP="0049248F">
      <w:pPr>
        <w:pStyle w:val="ListParagraph"/>
        <w:numPr>
          <w:ilvl w:val="0"/>
          <w:numId w:val="49"/>
        </w:numPr>
        <w:spacing w:after="160"/>
        <w:jc w:val="both"/>
        <w:rPr>
          <w:rFonts w:ascii="Verdana" w:hAnsi="Verdana"/>
          <w:sz w:val="22"/>
          <w:szCs w:val="22"/>
        </w:rPr>
      </w:pPr>
      <w:r>
        <w:rPr>
          <w:rFonts w:ascii="Verdana" w:hAnsi="Verdana"/>
          <w:sz w:val="22"/>
          <w:szCs w:val="22"/>
        </w:rPr>
        <w:t>We recall assisting a c</w:t>
      </w:r>
      <w:r w:rsidR="000B14DE" w:rsidRPr="000B14DE">
        <w:rPr>
          <w:rFonts w:ascii="Verdana" w:hAnsi="Verdana"/>
          <w:sz w:val="22"/>
          <w:szCs w:val="22"/>
        </w:rPr>
        <w:t xml:space="preserve">lient who had a partner with </w:t>
      </w:r>
      <w:r>
        <w:rPr>
          <w:rFonts w:ascii="Verdana" w:hAnsi="Verdana"/>
          <w:sz w:val="22"/>
          <w:szCs w:val="22"/>
        </w:rPr>
        <w:t>funds</w:t>
      </w:r>
      <w:r w:rsidR="000B14DE" w:rsidRPr="000B14DE">
        <w:rPr>
          <w:rFonts w:ascii="Verdana" w:hAnsi="Verdana"/>
          <w:sz w:val="22"/>
          <w:szCs w:val="22"/>
        </w:rPr>
        <w:t xml:space="preserve"> in the bank as a result of having sold his motor bike.  He had not yet purchased a replacement vehicle.  Had the asset not been converted to cash, there would have been no di</w:t>
      </w:r>
      <w:r>
        <w:rPr>
          <w:rFonts w:ascii="Verdana" w:hAnsi="Verdana"/>
          <w:sz w:val="22"/>
          <w:szCs w:val="22"/>
        </w:rPr>
        <w:t>fficulty in obtaining legal aid but in this circumstance, the client was advised that there would be no eligibility for legal aid.</w:t>
      </w:r>
    </w:p>
    <w:p w:rsidR="0049248F" w:rsidRDefault="0049248F" w:rsidP="0049248F">
      <w:pPr>
        <w:pStyle w:val="ListParagraph"/>
        <w:numPr>
          <w:ilvl w:val="0"/>
          <w:numId w:val="49"/>
        </w:numPr>
        <w:spacing w:after="160"/>
        <w:jc w:val="both"/>
        <w:rPr>
          <w:rFonts w:ascii="Verdana" w:hAnsi="Verdana"/>
          <w:sz w:val="22"/>
          <w:szCs w:val="22"/>
        </w:rPr>
      </w:pPr>
      <w:r w:rsidRPr="0049248F">
        <w:rPr>
          <w:rFonts w:ascii="Verdana" w:hAnsi="Verdana"/>
          <w:sz w:val="22"/>
          <w:szCs w:val="22"/>
        </w:rPr>
        <w:t xml:space="preserve">Clients have sometimes accrued savings in relation to their children (for example, opening bank accounts in their children’s names and putting aside small amounts per week for their children).  Some clients who are solely supported by </w:t>
      </w:r>
      <w:proofErr w:type="spellStart"/>
      <w:r w:rsidRPr="0049248F">
        <w:rPr>
          <w:rFonts w:ascii="Verdana" w:hAnsi="Verdana"/>
          <w:sz w:val="22"/>
          <w:szCs w:val="22"/>
        </w:rPr>
        <w:t>Centrelink</w:t>
      </w:r>
      <w:proofErr w:type="spellEnd"/>
      <w:r w:rsidRPr="0049248F">
        <w:rPr>
          <w:rFonts w:ascii="Verdana" w:hAnsi="Verdana"/>
          <w:sz w:val="22"/>
          <w:szCs w:val="22"/>
        </w:rPr>
        <w:t xml:space="preserve"> benefits have bank accounts with savings of up to $30,000 in these circumstances.  As such these clients are not eligible for a grant of aid and are effectively punished for their prudent financial management.</w:t>
      </w:r>
    </w:p>
    <w:p w:rsidR="00BB6DC2" w:rsidRPr="0049248F" w:rsidRDefault="00BB6DC2" w:rsidP="0049248F">
      <w:pPr>
        <w:pStyle w:val="ListParagraph"/>
        <w:numPr>
          <w:ilvl w:val="0"/>
          <w:numId w:val="49"/>
        </w:numPr>
        <w:spacing w:after="160"/>
        <w:jc w:val="both"/>
        <w:rPr>
          <w:rFonts w:ascii="Verdana" w:hAnsi="Verdana"/>
          <w:sz w:val="22"/>
          <w:szCs w:val="22"/>
        </w:rPr>
      </w:pPr>
      <w:r>
        <w:rPr>
          <w:rFonts w:ascii="Verdana" w:hAnsi="Verdana"/>
          <w:sz w:val="22"/>
          <w:szCs w:val="22"/>
        </w:rPr>
        <w:t>Clients sometimes have ca</w:t>
      </w:r>
      <w:r w:rsidR="00FE0127">
        <w:rPr>
          <w:rFonts w:ascii="Verdana" w:hAnsi="Verdana"/>
          <w:sz w:val="22"/>
          <w:szCs w:val="22"/>
        </w:rPr>
        <w:t xml:space="preserve">sh savings as they are saving a deposit to put towards the </w:t>
      </w:r>
      <w:r>
        <w:rPr>
          <w:rFonts w:ascii="Verdana" w:hAnsi="Verdana"/>
          <w:sz w:val="22"/>
          <w:szCs w:val="22"/>
        </w:rPr>
        <w:t>purchase</w:t>
      </w:r>
      <w:r w:rsidR="00FE0127">
        <w:rPr>
          <w:rFonts w:ascii="Verdana" w:hAnsi="Verdana"/>
          <w:sz w:val="22"/>
          <w:szCs w:val="22"/>
        </w:rPr>
        <w:t xml:space="preserve"> of their first home. These funds render them ineligible for a grant of legal aid, despite the fact that other people who own their own homes and may have significant equity in those homes would by contrast be eligible.</w:t>
      </w:r>
      <w:r>
        <w:rPr>
          <w:rFonts w:ascii="Verdana" w:hAnsi="Verdana"/>
          <w:sz w:val="22"/>
          <w:szCs w:val="22"/>
        </w:rPr>
        <w:t xml:space="preserve"> </w:t>
      </w:r>
    </w:p>
    <w:p w:rsidR="000B14DE" w:rsidRPr="000B14DE" w:rsidRDefault="000B14DE" w:rsidP="008A7115">
      <w:pPr>
        <w:jc w:val="both"/>
        <w:rPr>
          <w:rFonts w:ascii="Verdana" w:hAnsi="Verdana"/>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B10.</w:t>
      </w:r>
      <w:r w:rsidRPr="000B14DE">
        <w:rPr>
          <w:rFonts w:ascii="Verdana" w:hAnsi="Verdana"/>
          <w:i/>
          <w:sz w:val="22"/>
          <w:szCs w:val="22"/>
        </w:rPr>
        <w:tab/>
        <w:t>Should VLA consider a person’s whole assets pool or should the separate asset categories be maintained?</w:t>
      </w:r>
    </w:p>
    <w:p w:rsidR="000B14DE" w:rsidRPr="000B14DE" w:rsidRDefault="000B14DE" w:rsidP="008A7115">
      <w:pPr>
        <w:jc w:val="both"/>
        <w:rPr>
          <w:rFonts w:ascii="Verdana" w:hAnsi="Verdana"/>
          <w:i/>
          <w:sz w:val="22"/>
          <w:szCs w:val="22"/>
        </w:rPr>
      </w:pPr>
    </w:p>
    <w:p w:rsidR="000B14DE" w:rsidRPr="000B14DE" w:rsidRDefault="00BB6DC2" w:rsidP="008A7115">
      <w:pPr>
        <w:jc w:val="both"/>
        <w:rPr>
          <w:rFonts w:ascii="Verdana" w:hAnsi="Verdana"/>
          <w:sz w:val="22"/>
          <w:szCs w:val="22"/>
        </w:rPr>
      </w:pPr>
      <w:r>
        <w:rPr>
          <w:rFonts w:ascii="Verdana" w:hAnsi="Verdana"/>
          <w:sz w:val="22"/>
          <w:szCs w:val="22"/>
        </w:rPr>
        <w:t>As discussed above at B8, we submit that V</w:t>
      </w:r>
      <w:r w:rsidR="000B14DE" w:rsidRPr="000B14DE">
        <w:rPr>
          <w:rFonts w:ascii="Verdana" w:hAnsi="Verdana"/>
          <w:sz w:val="22"/>
          <w:szCs w:val="22"/>
        </w:rPr>
        <w:t>LA shou</w:t>
      </w:r>
      <w:r>
        <w:rPr>
          <w:rFonts w:ascii="Verdana" w:hAnsi="Verdana"/>
          <w:sz w:val="22"/>
          <w:szCs w:val="22"/>
        </w:rPr>
        <w:t>ld make exceptions for client</w:t>
      </w:r>
      <w:r w:rsidR="000B14DE" w:rsidRPr="000B14DE">
        <w:rPr>
          <w:rFonts w:ascii="Verdana" w:hAnsi="Verdana"/>
          <w:sz w:val="22"/>
          <w:szCs w:val="22"/>
        </w:rPr>
        <w:t>s who have cash savings in the bank but do not have any assets (suc</w:t>
      </w:r>
      <w:r>
        <w:rPr>
          <w:rFonts w:ascii="Verdana" w:hAnsi="Verdana"/>
          <w:sz w:val="22"/>
          <w:szCs w:val="22"/>
        </w:rPr>
        <w:t>h as a motor vehicle), as client</w:t>
      </w:r>
      <w:r w:rsidR="000B14DE" w:rsidRPr="000B14DE">
        <w:rPr>
          <w:rFonts w:ascii="Verdana" w:hAnsi="Verdana"/>
          <w:sz w:val="22"/>
          <w:szCs w:val="22"/>
        </w:rPr>
        <w:t xml:space="preserve">s with cash </w:t>
      </w:r>
      <w:r w:rsidR="000B14DE" w:rsidRPr="000B14DE">
        <w:rPr>
          <w:rFonts w:ascii="Verdana" w:hAnsi="Verdana"/>
          <w:sz w:val="22"/>
          <w:szCs w:val="22"/>
        </w:rPr>
        <w:lastRenderedPageBreak/>
        <w:t>are often treated as ineligible for legal aid when they would have otherwise been eligible for legal aid had the value of the cash been converted into property.</w:t>
      </w:r>
    </w:p>
    <w:p w:rsidR="000B14DE" w:rsidRPr="000B14DE" w:rsidRDefault="000B14DE" w:rsidP="008A7115">
      <w:pPr>
        <w:jc w:val="both"/>
        <w:rPr>
          <w:rFonts w:ascii="Verdana" w:hAnsi="Verdana"/>
          <w:b/>
          <w:sz w:val="22"/>
          <w:szCs w:val="22"/>
        </w:rPr>
      </w:pPr>
    </w:p>
    <w:p w:rsidR="000B14DE" w:rsidRDefault="000B14DE" w:rsidP="008A7115">
      <w:pPr>
        <w:jc w:val="both"/>
        <w:rPr>
          <w:rFonts w:ascii="Verdana" w:hAnsi="Verdana"/>
          <w:b/>
          <w:sz w:val="22"/>
          <w:szCs w:val="22"/>
        </w:rPr>
      </w:pPr>
      <w:r w:rsidRPr="000B14DE">
        <w:rPr>
          <w:rFonts w:ascii="Verdana" w:hAnsi="Verdana"/>
          <w:b/>
          <w:sz w:val="22"/>
          <w:szCs w:val="22"/>
        </w:rPr>
        <w:t>Financially associated persons</w:t>
      </w:r>
    </w:p>
    <w:p w:rsidR="000B14DE" w:rsidRPr="000B14DE" w:rsidRDefault="000B14DE" w:rsidP="008A7115">
      <w:pPr>
        <w:jc w:val="both"/>
        <w:rPr>
          <w:rFonts w:ascii="Verdana" w:hAnsi="Verdana"/>
          <w:b/>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B14.</w:t>
      </w:r>
      <w:r w:rsidRPr="000B14DE">
        <w:rPr>
          <w:rFonts w:ascii="Verdana" w:hAnsi="Verdana"/>
          <w:i/>
          <w:sz w:val="22"/>
          <w:szCs w:val="22"/>
        </w:rPr>
        <w:tab/>
        <w:t>Do you have any examples of circumstances where you think the assessment of financially associated persons has been unfair or could be improved?</w:t>
      </w:r>
    </w:p>
    <w:p w:rsidR="000B14DE" w:rsidRPr="000B14DE" w:rsidRDefault="000B14DE" w:rsidP="008A7115">
      <w:pPr>
        <w:jc w:val="both"/>
        <w:rPr>
          <w:rFonts w:ascii="Verdana" w:hAnsi="Verdana"/>
          <w:i/>
          <w:sz w:val="22"/>
          <w:szCs w:val="22"/>
        </w:rPr>
      </w:pPr>
    </w:p>
    <w:p w:rsidR="000B14DE" w:rsidRDefault="000B14DE" w:rsidP="008A7115">
      <w:pPr>
        <w:jc w:val="both"/>
        <w:rPr>
          <w:rFonts w:ascii="Verdana" w:hAnsi="Verdana"/>
          <w:sz w:val="22"/>
          <w:szCs w:val="22"/>
        </w:rPr>
      </w:pPr>
      <w:r w:rsidRPr="000B14DE">
        <w:rPr>
          <w:rFonts w:ascii="Verdana" w:hAnsi="Verdana"/>
          <w:sz w:val="22"/>
          <w:szCs w:val="22"/>
        </w:rPr>
        <w:t>It is not uncommon for clients to balk at the requirement to submit financial documentation on behalf of a new partner</w:t>
      </w:r>
      <w:r w:rsidR="00EB06C8">
        <w:rPr>
          <w:rFonts w:ascii="Verdana" w:hAnsi="Verdana"/>
          <w:sz w:val="22"/>
          <w:szCs w:val="22"/>
        </w:rPr>
        <w:t>,</w:t>
      </w:r>
      <w:r w:rsidRPr="000B14DE">
        <w:rPr>
          <w:rFonts w:ascii="Verdana" w:hAnsi="Verdana"/>
          <w:sz w:val="22"/>
          <w:szCs w:val="22"/>
        </w:rPr>
        <w:t xml:space="preserve"> and occasionally this is a disincentive for the client to proceed with their legal aid application, as they regard it as an invasion of their partner’s privacy.</w:t>
      </w:r>
    </w:p>
    <w:p w:rsidR="00EB06C8" w:rsidRDefault="00EB06C8" w:rsidP="008A7115">
      <w:pPr>
        <w:jc w:val="both"/>
        <w:rPr>
          <w:rFonts w:ascii="Verdana" w:hAnsi="Verdana"/>
          <w:sz w:val="22"/>
          <w:szCs w:val="22"/>
        </w:rPr>
      </w:pPr>
    </w:p>
    <w:p w:rsidR="00EB06C8" w:rsidRDefault="00EB06C8" w:rsidP="008A7115">
      <w:pPr>
        <w:jc w:val="both"/>
        <w:rPr>
          <w:rFonts w:ascii="Verdana" w:hAnsi="Verdana"/>
          <w:sz w:val="22"/>
          <w:szCs w:val="22"/>
        </w:rPr>
      </w:pPr>
      <w:r>
        <w:rPr>
          <w:rFonts w:ascii="Verdana" w:hAnsi="Verdana"/>
          <w:sz w:val="22"/>
          <w:szCs w:val="22"/>
        </w:rPr>
        <w:t>We are also aware of cases where a client has been living with a family member temporarily (such as a parent or sibling) in circumstances where the family member would be deemed by VLA to be a financially associated person, leading to the client either being ineligible for legal aid or the client being unwilling to proceed with their legal aid application. In these cases in our experience, the client may prefer to proceed as a self-represented litigant rather than ask their family member to pay their legal fees or inconvenience them by asking them to provide their financial information to VLA.</w:t>
      </w:r>
    </w:p>
    <w:p w:rsidR="000B14DE" w:rsidRPr="000B14DE" w:rsidRDefault="000B14DE" w:rsidP="008A7115">
      <w:pPr>
        <w:jc w:val="both"/>
        <w:rPr>
          <w:rFonts w:ascii="Verdana" w:hAnsi="Verdana"/>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B16.</w:t>
      </w:r>
      <w:r w:rsidRPr="000B14DE">
        <w:rPr>
          <w:rFonts w:ascii="Verdana" w:hAnsi="Verdana"/>
          <w:i/>
          <w:sz w:val="22"/>
          <w:szCs w:val="22"/>
        </w:rPr>
        <w:tab/>
        <w:t>Should financially associated persons continue to be included in the assessment of a person’s financial resources?  Why or Why not?</w:t>
      </w:r>
    </w:p>
    <w:p w:rsidR="000B14DE" w:rsidRPr="000B14DE" w:rsidRDefault="000B14DE" w:rsidP="008A7115">
      <w:pPr>
        <w:jc w:val="both"/>
        <w:rPr>
          <w:rFonts w:ascii="Verdana" w:hAnsi="Verdana"/>
          <w:i/>
          <w:sz w:val="22"/>
          <w:szCs w:val="22"/>
        </w:rPr>
      </w:pPr>
    </w:p>
    <w:p w:rsidR="000B14DE" w:rsidRDefault="000B14DE" w:rsidP="008A7115">
      <w:pPr>
        <w:jc w:val="both"/>
        <w:rPr>
          <w:rFonts w:ascii="Verdana" w:hAnsi="Verdana"/>
          <w:sz w:val="22"/>
          <w:szCs w:val="22"/>
        </w:rPr>
      </w:pPr>
      <w:r w:rsidRPr="000B14DE">
        <w:rPr>
          <w:rFonts w:ascii="Verdana" w:hAnsi="Verdana"/>
          <w:sz w:val="22"/>
          <w:szCs w:val="22"/>
        </w:rPr>
        <w:t xml:space="preserve">The test used by VLA should correspond with the test applied by </w:t>
      </w:r>
      <w:proofErr w:type="spellStart"/>
      <w:r w:rsidRPr="000B14DE">
        <w:rPr>
          <w:rFonts w:ascii="Verdana" w:hAnsi="Verdana"/>
          <w:sz w:val="22"/>
          <w:szCs w:val="22"/>
        </w:rPr>
        <w:t>Centrelink</w:t>
      </w:r>
      <w:proofErr w:type="spellEnd"/>
      <w:r w:rsidRPr="000B14DE">
        <w:rPr>
          <w:rFonts w:ascii="Verdana" w:hAnsi="Verdana"/>
          <w:sz w:val="22"/>
          <w:szCs w:val="22"/>
        </w:rPr>
        <w:t xml:space="preserve"> in relation to whether a person should be deemed a financially associated person or not.</w:t>
      </w:r>
    </w:p>
    <w:p w:rsidR="00AB2778" w:rsidRPr="00B01DC4" w:rsidRDefault="00AB2778" w:rsidP="008A7115">
      <w:pPr>
        <w:jc w:val="both"/>
        <w:rPr>
          <w:rFonts w:ascii="Verdana" w:hAnsi="Verdana"/>
          <w:sz w:val="22"/>
          <w:szCs w:val="22"/>
        </w:rPr>
      </w:pPr>
    </w:p>
    <w:p w:rsidR="00AB2778" w:rsidRPr="00B01DC4" w:rsidRDefault="00AB2778" w:rsidP="008A7115">
      <w:pPr>
        <w:jc w:val="both"/>
        <w:rPr>
          <w:rFonts w:ascii="Verdana" w:hAnsi="Verdana"/>
          <w:i/>
          <w:sz w:val="22"/>
          <w:szCs w:val="22"/>
        </w:rPr>
      </w:pPr>
      <w:r w:rsidRPr="00B01DC4">
        <w:rPr>
          <w:rFonts w:ascii="Verdana" w:hAnsi="Verdana"/>
          <w:i/>
          <w:sz w:val="22"/>
          <w:szCs w:val="22"/>
        </w:rPr>
        <w:t xml:space="preserve">B18. Should the definition of ‘financially associated person’ be changed? If so, how? </w:t>
      </w:r>
    </w:p>
    <w:p w:rsidR="000B14DE" w:rsidRPr="00B01DC4" w:rsidRDefault="000B14DE" w:rsidP="008A7115">
      <w:pPr>
        <w:jc w:val="both"/>
        <w:rPr>
          <w:rFonts w:ascii="Verdana" w:hAnsi="Verdana"/>
          <w:sz w:val="22"/>
          <w:szCs w:val="22"/>
        </w:rPr>
      </w:pPr>
    </w:p>
    <w:p w:rsidR="00644992" w:rsidRPr="00B01DC4" w:rsidRDefault="00EB06C8" w:rsidP="008A7115">
      <w:pPr>
        <w:jc w:val="both"/>
        <w:rPr>
          <w:rFonts w:ascii="Verdana" w:hAnsi="Verdana"/>
          <w:sz w:val="22"/>
          <w:szCs w:val="22"/>
        </w:rPr>
      </w:pPr>
      <w:r w:rsidRPr="00B01DC4">
        <w:rPr>
          <w:rFonts w:ascii="Verdana" w:hAnsi="Verdana"/>
          <w:sz w:val="22"/>
          <w:szCs w:val="22"/>
        </w:rPr>
        <w:t xml:space="preserve">As discussed above at B14, </w:t>
      </w:r>
      <w:r w:rsidR="00AB2778" w:rsidRPr="00B01DC4">
        <w:rPr>
          <w:rFonts w:ascii="Verdana" w:hAnsi="Verdana"/>
          <w:sz w:val="22"/>
          <w:szCs w:val="22"/>
        </w:rPr>
        <w:t xml:space="preserve">VLA should not consider a person </w:t>
      </w:r>
      <w:r w:rsidR="00644992" w:rsidRPr="00B01DC4">
        <w:rPr>
          <w:rFonts w:ascii="Verdana" w:hAnsi="Verdana"/>
          <w:sz w:val="22"/>
          <w:szCs w:val="22"/>
        </w:rPr>
        <w:t xml:space="preserve">as </w:t>
      </w:r>
      <w:r w:rsidR="00AB2778" w:rsidRPr="00B01DC4">
        <w:rPr>
          <w:rFonts w:ascii="Verdana" w:hAnsi="Verdana"/>
          <w:sz w:val="22"/>
          <w:szCs w:val="22"/>
        </w:rPr>
        <w:t>a</w:t>
      </w:r>
      <w:r w:rsidR="00AB2778" w:rsidRPr="00B01DC4">
        <w:rPr>
          <w:rFonts w:ascii="Verdana" w:hAnsi="Verdana"/>
          <w:i/>
          <w:sz w:val="22"/>
          <w:szCs w:val="22"/>
        </w:rPr>
        <w:t xml:space="preserve"> ‘financially associated person’ </w:t>
      </w:r>
      <w:r w:rsidR="00AB2778" w:rsidRPr="00B01DC4">
        <w:rPr>
          <w:rFonts w:ascii="Verdana" w:hAnsi="Verdana"/>
          <w:sz w:val="22"/>
          <w:szCs w:val="22"/>
        </w:rPr>
        <w:t>when that person merely provides accommodation</w:t>
      </w:r>
      <w:r w:rsidR="00644992" w:rsidRPr="00B01DC4">
        <w:rPr>
          <w:rFonts w:ascii="Verdana" w:hAnsi="Verdana"/>
          <w:sz w:val="22"/>
          <w:szCs w:val="22"/>
        </w:rPr>
        <w:t xml:space="preserve"> </w:t>
      </w:r>
      <w:r w:rsidR="00AB2778" w:rsidRPr="00B01DC4">
        <w:rPr>
          <w:rFonts w:ascii="Verdana" w:hAnsi="Verdana"/>
          <w:sz w:val="22"/>
          <w:szCs w:val="22"/>
        </w:rPr>
        <w:t xml:space="preserve">to the person applying for aid at a time of crisis. </w:t>
      </w:r>
    </w:p>
    <w:p w:rsidR="00644992" w:rsidRPr="00B01DC4" w:rsidRDefault="00644992" w:rsidP="008A7115">
      <w:pPr>
        <w:jc w:val="both"/>
        <w:rPr>
          <w:rFonts w:ascii="Verdana" w:hAnsi="Verdana"/>
          <w:sz w:val="22"/>
          <w:szCs w:val="22"/>
        </w:rPr>
      </w:pPr>
    </w:p>
    <w:p w:rsidR="00FA1971" w:rsidRPr="00B01DC4" w:rsidRDefault="00AB2778" w:rsidP="008A7115">
      <w:pPr>
        <w:jc w:val="both"/>
        <w:rPr>
          <w:rFonts w:ascii="Verdana" w:hAnsi="Verdana"/>
          <w:sz w:val="22"/>
          <w:szCs w:val="22"/>
        </w:rPr>
      </w:pPr>
      <w:r w:rsidRPr="00B01DC4">
        <w:rPr>
          <w:rFonts w:ascii="Verdana" w:hAnsi="Verdana"/>
          <w:sz w:val="22"/>
          <w:szCs w:val="22"/>
        </w:rPr>
        <w:t>For example, a mother</w:t>
      </w:r>
      <w:r w:rsidR="00644992" w:rsidRPr="00B01DC4">
        <w:rPr>
          <w:rFonts w:ascii="Verdana" w:hAnsi="Verdana"/>
          <w:sz w:val="22"/>
          <w:szCs w:val="22"/>
        </w:rPr>
        <w:t xml:space="preserve"> and her children</w:t>
      </w:r>
      <w:r w:rsidRPr="00B01DC4">
        <w:rPr>
          <w:rFonts w:ascii="Verdana" w:hAnsi="Verdana"/>
          <w:sz w:val="22"/>
          <w:szCs w:val="22"/>
        </w:rPr>
        <w:t xml:space="preserve"> might have left a relationship due to family violence and </w:t>
      </w:r>
      <w:r w:rsidR="00644992" w:rsidRPr="00B01DC4">
        <w:rPr>
          <w:rFonts w:ascii="Verdana" w:hAnsi="Verdana"/>
          <w:sz w:val="22"/>
          <w:szCs w:val="22"/>
        </w:rPr>
        <w:t xml:space="preserve">have to move in with her parents. Her parents might be providing crisis accommodation and even food to the mother and the children. Her parents might be able to provide the mother and the children a short-term shelter, however, her parents might not be able to fund the mother’s ongoing legal matter as they might be on </w:t>
      </w:r>
      <w:proofErr w:type="spellStart"/>
      <w:r w:rsidR="00644992" w:rsidRPr="00B01DC4">
        <w:rPr>
          <w:rFonts w:ascii="Verdana" w:hAnsi="Verdana"/>
          <w:sz w:val="22"/>
          <w:szCs w:val="22"/>
        </w:rPr>
        <w:t>Centrelink</w:t>
      </w:r>
      <w:proofErr w:type="spellEnd"/>
      <w:r w:rsidR="00644992" w:rsidRPr="00B01DC4">
        <w:rPr>
          <w:rFonts w:ascii="Verdana" w:hAnsi="Verdana"/>
          <w:sz w:val="22"/>
          <w:szCs w:val="22"/>
        </w:rPr>
        <w:t xml:space="preserve"> benefits themselves. Under the current test for FAP, these parents will be considered ‘FAP</w:t>
      </w:r>
      <w:r w:rsidR="00FA1971" w:rsidRPr="00B01DC4">
        <w:rPr>
          <w:rFonts w:ascii="Verdana" w:hAnsi="Verdana"/>
          <w:sz w:val="22"/>
          <w:szCs w:val="22"/>
        </w:rPr>
        <w:t>s</w:t>
      </w:r>
      <w:r w:rsidR="00644992" w:rsidRPr="00B01DC4">
        <w:rPr>
          <w:rFonts w:ascii="Verdana" w:hAnsi="Verdana"/>
          <w:sz w:val="22"/>
          <w:szCs w:val="22"/>
        </w:rPr>
        <w:t>’ and the mother will be assessed as having to provide her parents’ financial details and make a lump sum contribution.</w:t>
      </w:r>
    </w:p>
    <w:p w:rsidR="00FA1971" w:rsidRPr="00B01DC4" w:rsidRDefault="00FA1971" w:rsidP="008A7115">
      <w:pPr>
        <w:jc w:val="both"/>
        <w:rPr>
          <w:rFonts w:ascii="Verdana" w:hAnsi="Verdana"/>
          <w:sz w:val="22"/>
          <w:szCs w:val="22"/>
        </w:rPr>
      </w:pPr>
    </w:p>
    <w:p w:rsidR="00AB2778" w:rsidRPr="00B01DC4" w:rsidRDefault="00FA1971" w:rsidP="008A7115">
      <w:pPr>
        <w:jc w:val="both"/>
        <w:rPr>
          <w:rFonts w:ascii="Verdana" w:hAnsi="Verdana"/>
          <w:sz w:val="22"/>
          <w:szCs w:val="22"/>
        </w:rPr>
      </w:pPr>
      <w:r w:rsidRPr="00B01DC4">
        <w:rPr>
          <w:rFonts w:ascii="Verdana" w:hAnsi="Verdana"/>
          <w:sz w:val="22"/>
          <w:szCs w:val="22"/>
        </w:rPr>
        <w:t xml:space="preserve">In some situations, emergency assistance might be provided to the client only by </w:t>
      </w:r>
      <w:r w:rsidR="002350F5" w:rsidRPr="00B01DC4">
        <w:rPr>
          <w:rFonts w:ascii="Verdana" w:hAnsi="Verdana"/>
          <w:sz w:val="22"/>
          <w:szCs w:val="22"/>
        </w:rPr>
        <w:t>extended</w:t>
      </w:r>
      <w:r w:rsidRPr="00B01DC4">
        <w:rPr>
          <w:rFonts w:ascii="Verdana" w:hAnsi="Verdana"/>
          <w:sz w:val="22"/>
          <w:szCs w:val="22"/>
        </w:rPr>
        <w:t xml:space="preserve"> family members (e.g. uncles/aunts) or friends where they might be able to provide </w:t>
      </w:r>
      <w:r w:rsidR="002350F5" w:rsidRPr="00B01DC4">
        <w:rPr>
          <w:rFonts w:ascii="Verdana" w:hAnsi="Verdana"/>
          <w:sz w:val="22"/>
          <w:szCs w:val="22"/>
        </w:rPr>
        <w:t xml:space="preserve">some </w:t>
      </w:r>
      <w:r w:rsidRPr="00B01DC4">
        <w:rPr>
          <w:rFonts w:ascii="Verdana" w:hAnsi="Verdana"/>
          <w:sz w:val="22"/>
          <w:szCs w:val="22"/>
        </w:rPr>
        <w:t>emergency assistance but unable to provide other form</w:t>
      </w:r>
      <w:r w:rsidR="002350F5" w:rsidRPr="00B01DC4">
        <w:rPr>
          <w:rFonts w:ascii="Verdana" w:hAnsi="Verdana"/>
          <w:sz w:val="22"/>
          <w:szCs w:val="22"/>
        </w:rPr>
        <w:t>s</w:t>
      </w:r>
      <w:r w:rsidRPr="00B01DC4">
        <w:rPr>
          <w:rFonts w:ascii="Verdana" w:hAnsi="Verdana"/>
          <w:sz w:val="22"/>
          <w:szCs w:val="22"/>
        </w:rPr>
        <w:t xml:space="preserve"> o</w:t>
      </w:r>
      <w:r w:rsidR="002350F5" w:rsidRPr="00B01DC4">
        <w:rPr>
          <w:rFonts w:ascii="Verdana" w:hAnsi="Verdana"/>
          <w:sz w:val="22"/>
          <w:szCs w:val="22"/>
        </w:rPr>
        <w:t>f</w:t>
      </w:r>
      <w:r w:rsidRPr="00B01DC4">
        <w:rPr>
          <w:rFonts w:ascii="Verdana" w:hAnsi="Verdana"/>
          <w:sz w:val="22"/>
          <w:szCs w:val="22"/>
        </w:rPr>
        <w:t xml:space="preserve"> direct financial assistance. </w:t>
      </w:r>
      <w:r w:rsidR="002350F5" w:rsidRPr="00B01DC4">
        <w:rPr>
          <w:rFonts w:ascii="Verdana" w:hAnsi="Verdana"/>
          <w:sz w:val="22"/>
          <w:szCs w:val="22"/>
        </w:rPr>
        <w:t xml:space="preserve">In that case, the client’s application might be refused </w:t>
      </w:r>
      <w:r w:rsidR="00706F7B" w:rsidRPr="00B01DC4">
        <w:rPr>
          <w:rFonts w:ascii="Verdana" w:hAnsi="Verdana"/>
          <w:sz w:val="22"/>
          <w:szCs w:val="22"/>
        </w:rPr>
        <w:t xml:space="preserve">these people will be deemed as </w:t>
      </w:r>
      <w:r w:rsidR="002350F5" w:rsidRPr="00B01DC4">
        <w:rPr>
          <w:rFonts w:ascii="Verdana" w:hAnsi="Verdana"/>
          <w:sz w:val="22"/>
          <w:szCs w:val="22"/>
        </w:rPr>
        <w:t xml:space="preserve">‘FAP’ </w:t>
      </w:r>
      <w:r w:rsidR="00706F7B" w:rsidRPr="00B01DC4">
        <w:rPr>
          <w:rFonts w:ascii="Verdana" w:hAnsi="Verdana"/>
          <w:sz w:val="22"/>
          <w:szCs w:val="22"/>
        </w:rPr>
        <w:t>but they might be</w:t>
      </w:r>
      <w:r w:rsidR="002350F5" w:rsidRPr="00B01DC4">
        <w:rPr>
          <w:rFonts w:ascii="Verdana" w:hAnsi="Verdana"/>
          <w:sz w:val="22"/>
          <w:szCs w:val="22"/>
        </w:rPr>
        <w:t xml:space="preserve"> unable or unwilling to provide their financial details to VLA. </w:t>
      </w:r>
      <w:r w:rsidR="00644992" w:rsidRPr="00B01DC4">
        <w:rPr>
          <w:rFonts w:ascii="Verdana" w:hAnsi="Verdana"/>
          <w:sz w:val="22"/>
          <w:szCs w:val="22"/>
        </w:rPr>
        <w:t xml:space="preserve">   </w:t>
      </w:r>
      <w:r w:rsidR="00AB2778" w:rsidRPr="00B01DC4">
        <w:rPr>
          <w:rFonts w:ascii="Verdana" w:hAnsi="Verdana"/>
          <w:sz w:val="22"/>
          <w:szCs w:val="22"/>
        </w:rPr>
        <w:t xml:space="preserve"> </w:t>
      </w:r>
    </w:p>
    <w:p w:rsidR="00AB2778" w:rsidRPr="00B01DC4" w:rsidRDefault="00AB2778" w:rsidP="008A7115">
      <w:pPr>
        <w:jc w:val="both"/>
        <w:rPr>
          <w:rFonts w:ascii="Verdana" w:hAnsi="Verdana"/>
          <w:sz w:val="22"/>
          <w:szCs w:val="22"/>
        </w:rPr>
      </w:pPr>
    </w:p>
    <w:p w:rsidR="000B14DE" w:rsidRDefault="000B14DE" w:rsidP="008A7115">
      <w:pPr>
        <w:jc w:val="both"/>
        <w:rPr>
          <w:rFonts w:ascii="Verdana" w:hAnsi="Verdana"/>
          <w:b/>
          <w:sz w:val="22"/>
          <w:szCs w:val="22"/>
        </w:rPr>
      </w:pPr>
      <w:r w:rsidRPr="000B14DE">
        <w:rPr>
          <w:rFonts w:ascii="Verdana" w:hAnsi="Verdana"/>
          <w:b/>
          <w:sz w:val="22"/>
          <w:szCs w:val="22"/>
        </w:rPr>
        <w:t>PART C – THE CONTRIBUTIONS POLICY</w:t>
      </w:r>
    </w:p>
    <w:p w:rsidR="000B14DE" w:rsidRPr="000B14DE" w:rsidRDefault="000B14DE" w:rsidP="008A7115">
      <w:pPr>
        <w:jc w:val="both"/>
        <w:rPr>
          <w:rFonts w:ascii="Verdana" w:hAnsi="Verdana"/>
          <w:b/>
          <w:sz w:val="22"/>
          <w:szCs w:val="22"/>
        </w:rPr>
      </w:pPr>
    </w:p>
    <w:p w:rsidR="000B14DE" w:rsidRPr="000B14DE" w:rsidRDefault="000B14DE" w:rsidP="008A7115">
      <w:pPr>
        <w:jc w:val="both"/>
        <w:rPr>
          <w:rFonts w:ascii="Verdana" w:hAnsi="Verdana"/>
          <w:sz w:val="22"/>
          <w:szCs w:val="22"/>
        </w:rPr>
      </w:pPr>
      <w:r w:rsidRPr="000B14DE">
        <w:rPr>
          <w:rFonts w:ascii="Verdana" w:hAnsi="Verdana"/>
          <w:sz w:val="22"/>
          <w:szCs w:val="22"/>
        </w:rPr>
        <w:lastRenderedPageBreak/>
        <w:t>Contributions are levied without regard to the income level of the person applying for legal aid.  This is not a fair approach towards providing grants of legal assistance in cases where people cannot afford to pay the contribution</w:t>
      </w:r>
      <w:r w:rsidR="00087560">
        <w:rPr>
          <w:rFonts w:ascii="Verdana" w:hAnsi="Verdana"/>
          <w:sz w:val="22"/>
          <w:szCs w:val="22"/>
        </w:rPr>
        <w:t>,</w:t>
      </w:r>
      <w:r w:rsidRPr="000B14DE">
        <w:rPr>
          <w:rFonts w:ascii="Verdana" w:hAnsi="Verdana"/>
          <w:sz w:val="22"/>
          <w:szCs w:val="22"/>
        </w:rPr>
        <w:t xml:space="preserve"> and would therefore be excluded from </w:t>
      </w:r>
      <w:proofErr w:type="spellStart"/>
      <w:r w:rsidRPr="000B14DE">
        <w:rPr>
          <w:rFonts w:ascii="Verdana" w:hAnsi="Verdana"/>
          <w:sz w:val="22"/>
          <w:szCs w:val="22"/>
        </w:rPr>
        <w:t>utilising</w:t>
      </w:r>
      <w:proofErr w:type="spellEnd"/>
      <w:r w:rsidRPr="000B14DE">
        <w:rPr>
          <w:rFonts w:ascii="Verdana" w:hAnsi="Verdana"/>
          <w:sz w:val="22"/>
          <w:szCs w:val="22"/>
        </w:rPr>
        <w:t xml:space="preserve"> a grant of legal aid in circumstances where they would have no abil</w:t>
      </w:r>
      <w:r w:rsidR="00087560">
        <w:rPr>
          <w:rFonts w:ascii="Verdana" w:hAnsi="Verdana"/>
          <w:sz w:val="22"/>
          <w:szCs w:val="22"/>
        </w:rPr>
        <w:t>ity to pay for a private lawyer</w:t>
      </w:r>
      <w:r w:rsidRPr="000B14DE">
        <w:rPr>
          <w:rFonts w:ascii="Verdana" w:hAnsi="Verdana"/>
          <w:sz w:val="22"/>
          <w:szCs w:val="22"/>
        </w:rPr>
        <w:t xml:space="preserve"> </w:t>
      </w:r>
      <w:r w:rsidR="00087560">
        <w:rPr>
          <w:rFonts w:ascii="Verdana" w:hAnsi="Verdana"/>
          <w:sz w:val="22"/>
          <w:szCs w:val="22"/>
        </w:rPr>
        <w:t>(</w:t>
      </w:r>
      <w:r w:rsidRPr="000B14DE">
        <w:rPr>
          <w:rFonts w:ascii="Verdana" w:hAnsi="Verdana"/>
          <w:sz w:val="22"/>
          <w:szCs w:val="22"/>
        </w:rPr>
        <w:t>the very category of people that legal aid should be helping</w:t>
      </w:r>
      <w:r w:rsidR="00087560">
        <w:rPr>
          <w:rFonts w:ascii="Verdana" w:hAnsi="Verdana"/>
          <w:sz w:val="22"/>
          <w:szCs w:val="22"/>
        </w:rPr>
        <w:t>)</w:t>
      </w:r>
      <w:r w:rsidRPr="000B14DE">
        <w:rPr>
          <w:rFonts w:ascii="Verdana" w:hAnsi="Verdana"/>
          <w:sz w:val="22"/>
          <w:szCs w:val="22"/>
        </w:rPr>
        <w:t>.</w:t>
      </w:r>
    </w:p>
    <w:p w:rsidR="000B14DE" w:rsidRPr="000B14DE" w:rsidRDefault="000B14DE" w:rsidP="008A7115">
      <w:pPr>
        <w:jc w:val="both"/>
        <w:rPr>
          <w:rFonts w:ascii="Verdana" w:hAnsi="Verdana"/>
          <w:sz w:val="22"/>
          <w:szCs w:val="22"/>
        </w:rPr>
      </w:pPr>
    </w:p>
    <w:p w:rsidR="000B14DE" w:rsidRDefault="000B14DE" w:rsidP="008A7115">
      <w:pPr>
        <w:jc w:val="both"/>
        <w:rPr>
          <w:rFonts w:ascii="Verdana" w:hAnsi="Verdana"/>
          <w:b/>
          <w:sz w:val="22"/>
          <w:szCs w:val="22"/>
        </w:rPr>
      </w:pPr>
      <w:r w:rsidRPr="000B14DE">
        <w:rPr>
          <w:rFonts w:ascii="Verdana" w:hAnsi="Verdana"/>
          <w:b/>
          <w:sz w:val="22"/>
          <w:szCs w:val="22"/>
        </w:rPr>
        <w:t>PART E – USE OF DISCRETION</w:t>
      </w:r>
    </w:p>
    <w:p w:rsidR="000B14DE" w:rsidRPr="000B14DE" w:rsidRDefault="000B14DE" w:rsidP="008A7115">
      <w:pPr>
        <w:jc w:val="both"/>
        <w:rPr>
          <w:rFonts w:ascii="Verdana" w:hAnsi="Verdana"/>
          <w:sz w:val="22"/>
          <w:szCs w:val="22"/>
          <w:u w:val="single"/>
        </w:rPr>
      </w:pPr>
    </w:p>
    <w:p w:rsidR="00087560" w:rsidRDefault="000B14DE" w:rsidP="008A7115">
      <w:pPr>
        <w:jc w:val="both"/>
        <w:rPr>
          <w:rFonts w:ascii="Verdana" w:hAnsi="Verdana"/>
          <w:sz w:val="22"/>
          <w:szCs w:val="22"/>
        </w:rPr>
      </w:pPr>
      <w:r w:rsidRPr="000B14DE">
        <w:rPr>
          <w:rFonts w:ascii="Verdana" w:hAnsi="Verdana"/>
          <w:sz w:val="22"/>
          <w:szCs w:val="22"/>
        </w:rPr>
        <w:t xml:space="preserve">We submit that if there is a reason why discretion could be applied to enable a person to receive a grant of legal aid </w:t>
      </w:r>
      <w:r w:rsidR="00087560">
        <w:rPr>
          <w:rFonts w:ascii="Verdana" w:hAnsi="Verdana"/>
          <w:sz w:val="22"/>
          <w:szCs w:val="22"/>
        </w:rPr>
        <w:t>(</w:t>
      </w:r>
      <w:r w:rsidRPr="000B14DE">
        <w:rPr>
          <w:rFonts w:ascii="Verdana" w:hAnsi="Verdana"/>
          <w:sz w:val="22"/>
          <w:szCs w:val="22"/>
        </w:rPr>
        <w:t>who would not otherwise meet the means test</w:t>
      </w:r>
      <w:r w:rsidR="00087560">
        <w:rPr>
          <w:rFonts w:ascii="Verdana" w:hAnsi="Verdana"/>
          <w:sz w:val="22"/>
          <w:szCs w:val="22"/>
        </w:rPr>
        <w:t>)</w:t>
      </w:r>
      <w:r w:rsidRPr="000B14DE">
        <w:rPr>
          <w:rFonts w:ascii="Verdana" w:hAnsi="Verdana"/>
          <w:sz w:val="22"/>
          <w:szCs w:val="22"/>
        </w:rPr>
        <w:t xml:space="preserve">, this discretion should be applied in every case without an applicant being required to ask the decision maker to use their discretion. </w:t>
      </w:r>
    </w:p>
    <w:p w:rsidR="00087560" w:rsidRDefault="00087560" w:rsidP="008A7115">
      <w:pPr>
        <w:jc w:val="both"/>
        <w:rPr>
          <w:rFonts w:ascii="Verdana" w:hAnsi="Verdana"/>
          <w:sz w:val="22"/>
          <w:szCs w:val="22"/>
        </w:rPr>
      </w:pPr>
    </w:p>
    <w:p w:rsidR="000B14DE" w:rsidRPr="000B14DE" w:rsidRDefault="000B14DE" w:rsidP="008A7115">
      <w:pPr>
        <w:jc w:val="both"/>
        <w:rPr>
          <w:rFonts w:ascii="Verdana" w:hAnsi="Verdana"/>
          <w:sz w:val="22"/>
          <w:szCs w:val="22"/>
        </w:rPr>
      </w:pPr>
      <w:r w:rsidRPr="000B14DE">
        <w:rPr>
          <w:rFonts w:ascii="Verdana" w:hAnsi="Verdana"/>
          <w:sz w:val="22"/>
          <w:szCs w:val="22"/>
        </w:rPr>
        <w:t xml:space="preserve">We submit that the procedure for use of discretion should be transparent and clearly set out in a policy of Victoria Legal Aid, and the discretion should be applied by Grants Officers in every case where it may be available.  Alternatively, a Senior Grants Officer perhaps could be given the role of assessing cases that may require discretion to be used, </w:t>
      </w:r>
      <w:r w:rsidR="00087560">
        <w:rPr>
          <w:rFonts w:ascii="Verdana" w:hAnsi="Verdana"/>
          <w:sz w:val="22"/>
          <w:szCs w:val="22"/>
        </w:rPr>
        <w:t>but we note that it would be important to ensure that legal aid applications would not be delayed as a result of such a procedure.</w:t>
      </w:r>
    </w:p>
    <w:p w:rsidR="000B14DE" w:rsidRPr="000B14DE" w:rsidRDefault="000B14DE" w:rsidP="008A7115">
      <w:pPr>
        <w:jc w:val="both"/>
        <w:rPr>
          <w:rFonts w:ascii="Verdana" w:hAnsi="Verdana"/>
          <w:sz w:val="22"/>
          <w:szCs w:val="22"/>
        </w:rPr>
      </w:pPr>
    </w:p>
    <w:p w:rsidR="000B14DE" w:rsidRDefault="000B14DE" w:rsidP="008A7115">
      <w:pPr>
        <w:jc w:val="both"/>
        <w:rPr>
          <w:rFonts w:ascii="Verdana" w:hAnsi="Verdana"/>
          <w:b/>
          <w:sz w:val="22"/>
          <w:szCs w:val="22"/>
        </w:rPr>
      </w:pPr>
      <w:r w:rsidRPr="000B14DE">
        <w:rPr>
          <w:rFonts w:ascii="Verdana" w:hAnsi="Verdana"/>
          <w:b/>
          <w:sz w:val="22"/>
          <w:szCs w:val="22"/>
        </w:rPr>
        <w:t>PART F – LOOKING BEYOND THE MEANS TEST</w:t>
      </w:r>
    </w:p>
    <w:p w:rsidR="000B14DE" w:rsidRPr="000B14DE" w:rsidRDefault="000B14DE" w:rsidP="008A7115">
      <w:pPr>
        <w:jc w:val="both"/>
        <w:rPr>
          <w:rFonts w:ascii="Verdana" w:hAnsi="Verdana"/>
          <w:b/>
          <w:sz w:val="22"/>
          <w:szCs w:val="22"/>
        </w:rPr>
      </w:pPr>
    </w:p>
    <w:p w:rsidR="000B14DE" w:rsidRDefault="000B14DE" w:rsidP="008A7115">
      <w:pPr>
        <w:ind w:left="720" w:hanging="720"/>
        <w:jc w:val="both"/>
        <w:rPr>
          <w:rFonts w:ascii="Verdana" w:hAnsi="Verdana"/>
          <w:i/>
          <w:sz w:val="22"/>
          <w:szCs w:val="22"/>
        </w:rPr>
      </w:pPr>
      <w:r w:rsidRPr="000B14DE">
        <w:rPr>
          <w:rFonts w:ascii="Verdana" w:hAnsi="Verdana"/>
          <w:i/>
          <w:sz w:val="22"/>
          <w:szCs w:val="22"/>
        </w:rPr>
        <w:t>F1.</w:t>
      </w:r>
      <w:r w:rsidRPr="000B14DE">
        <w:rPr>
          <w:rFonts w:ascii="Verdana" w:hAnsi="Verdana"/>
          <w:i/>
          <w:sz w:val="22"/>
          <w:szCs w:val="22"/>
        </w:rPr>
        <w:tab/>
        <w:t>What are some of the barriers to applying for a grant of legal assistance?  How can VLA remove or reduce the impact of these barriers?</w:t>
      </w:r>
    </w:p>
    <w:p w:rsidR="000B14DE" w:rsidRPr="000B14DE" w:rsidRDefault="000B14DE" w:rsidP="008A7115">
      <w:pPr>
        <w:jc w:val="both"/>
        <w:rPr>
          <w:rFonts w:ascii="Verdana" w:hAnsi="Verdana"/>
          <w:i/>
          <w:sz w:val="22"/>
          <w:szCs w:val="22"/>
        </w:rPr>
      </w:pPr>
    </w:p>
    <w:p w:rsidR="000B14DE" w:rsidRDefault="00087560" w:rsidP="008A7115">
      <w:pPr>
        <w:jc w:val="both"/>
        <w:rPr>
          <w:rFonts w:ascii="Verdana" w:hAnsi="Verdana"/>
          <w:sz w:val="22"/>
          <w:szCs w:val="22"/>
        </w:rPr>
      </w:pPr>
      <w:r>
        <w:rPr>
          <w:rFonts w:ascii="Verdana" w:hAnsi="Verdana"/>
          <w:sz w:val="22"/>
          <w:szCs w:val="22"/>
        </w:rPr>
        <w:t>As discussed above at B4, w</w:t>
      </w:r>
      <w:r w:rsidR="000B14DE" w:rsidRPr="000B14DE">
        <w:rPr>
          <w:rFonts w:ascii="Verdana" w:hAnsi="Verdana"/>
          <w:sz w:val="22"/>
          <w:szCs w:val="22"/>
        </w:rPr>
        <w:t>e note that vulnerable and disadvantaged clients (who are likely to be seeking a legal aid grant) often have difficulty getting paperwork together to support their application for a grant of lega</w:t>
      </w:r>
      <w:r w:rsidR="000B14DE" w:rsidRPr="00087560">
        <w:rPr>
          <w:rFonts w:ascii="Verdana" w:hAnsi="Verdana"/>
          <w:sz w:val="22"/>
          <w:szCs w:val="22"/>
        </w:rPr>
        <w:t>l assistance.</w:t>
      </w:r>
    </w:p>
    <w:p w:rsidR="00087560" w:rsidRDefault="00087560" w:rsidP="008A7115">
      <w:pPr>
        <w:jc w:val="both"/>
        <w:rPr>
          <w:rFonts w:ascii="Verdana" w:hAnsi="Verdana"/>
          <w:sz w:val="22"/>
          <w:szCs w:val="22"/>
        </w:rPr>
      </w:pPr>
    </w:p>
    <w:p w:rsidR="00087560" w:rsidRDefault="00087560" w:rsidP="008A7115">
      <w:pPr>
        <w:jc w:val="both"/>
        <w:rPr>
          <w:rFonts w:ascii="Verdana" w:hAnsi="Verdana"/>
          <w:sz w:val="22"/>
          <w:szCs w:val="22"/>
        </w:rPr>
      </w:pPr>
      <w:r>
        <w:rPr>
          <w:rFonts w:ascii="Verdana" w:hAnsi="Verdana"/>
          <w:sz w:val="22"/>
          <w:szCs w:val="22"/>
        </w:rPr>
        <w:t>In our experience, a high number of clients fail to return their legal aid application form</w:t>
      </w:r>
      <w:r w:rsidR="009B6BED">
        <w:rPr>
          <w:rFonts w:ascii="Verdana" w:hAnsi="Verdana"/>
          <w:sz w:val="22"/>
          <w:szCs w:val="22"/>
        </w:rPr>
        <w:t>s</w:t>
      </w:r>
      <w:r>
        <w:rPr>
          <w:rFonts w:ascii="Verdana" w:hAnsi="Verdana"/>
          <w:sz w:val="22"/>
          <w:szCs w:val="22"/>
        </w:rPr>
        <w:t xml:space="preserve"> at all, or fail to provide the correct supporting documentation, to enable HRCLS to lodge their legal aid application on their behalf. These are clients who would </w:t>
      </w:r>
      <w:r w:rsidR="009B6BED">
        <w:rPr>
          <w:rFonts w:ascii="Verdana" w:hAnsi="Verdana"/>
          <w:sz w:val="22"/>
          <w:szCs w:val="22"/>
        </w:rPr>
        <w:t xml:space="preserve">otherwise </w:t>
      </w:r>
      <w:r>
        <w:rPr>
          <w:rFonts w:ascii="Verdana" w:hAnsi="Verdana"/>
          <w:sz w:val="22"/>
          <w:szCs w:val="22"/>
        </w:rPr>
        <w:t>be eligible for legal aid but are simply unable to cope with the complexity of the paperwork required. HRCLS can only provide assistance to a small number of such clients who need help with their documents</w:t>
      </w:r>
      <w:r w:rsidR="009B6BED">
        <w:rPr>
          <w:rFonts w:ascii="Verdana" w:hAnsi="Verdana"/>
          <w:sz w:val="22"/>
          <w:szCs w:val="22"/>
        </w:rPr>
        <w:t>,</w:t>
      </w:r>
      <w:r>
        <w:rPr>
          <w:rFonts w:ascii="Verdana" w:hAnsi="Verdana"/>
          <w:sz w:val="22"/>
          <w:szCs w:val="22"/>
        </w:rPr>
        <w:t xml:space="preserve"> due to HRCLS </w:t>
      </w:r>
      <w:r w:rsidR="009B6BED">
        <w:rPr>
          <w:rFonts w:ascii="Verdana" w:hAnsi="Verdana"/>
          <w:sz w:val="22"/>
          <w:szCs w:val="22"/>
        </w:rPr>
        <w:t xml:space="preserve">having limited </w:t>
      </w:r>
      <w:r>
        <w:rPr>
          <w:rFonts w:ascii="Verdana" w:hAnsi="Verdana"/>
          <w:sz w:val="22"/>
          <w:szCs w:val="22"/>
        </w:rPr>
        <w:t>resources.</w:t>
      </w:r>
    </w:p>
    <w:p w:rsidR="00A2407A" w:rsidRPr="00087560" w:rsidRDefault="00A2407A" w:rsidP="008A7115">
      <w:pPr>
        <w:jc w:val="both"/>
        <w:rPr>
          <w:rFonts w:ascii="Verdana" w:hAnsi="Verdana"/>
          <w:sz w:val="22"/>
          <w:szCs w:val="22"/>
        </w:rPr>
      </w:pPr>
    </w:p>
    <w:p w:rsidR="000B14DE" w:rsidRPr="00087560" w:rsidRDefault="00A2407A" w:rsidP="008A7115">
      <w:pPr>
        <w:jc w:val="both"/>
        <w:rPr>
          <w:rFonts w:ascii="Verdana" w:hAnsi="Verdana"/>
          <w:sz w:val="22"/>
          <w:szCs w:val="22"/>
        </w:rPr>
      </w:pPr>
      <w:r w:rsidRPr="00087560">
        <w:rPr>
          <w:rFonts w:ascii="Verdana" w:hAnsi="Verdana"/>
          <w:sz w:val="22"/>
          <w:szCs w:val="22"/>
        </w:rPr>
        <w:t xml:space="preserve">We also note that it is extremely difficult for clients with literacy issues or language barriers to get assistance </w:t>
      </w:r>
      <w:r w:rsidR="009B6BED">
        <w:rPr>
          <w:rFonts w:ascii="Verdana" w:hAnsi="Verdana"/>
          <w:sz w:val="22"/>
          <w:szCs w:val="22"/>
        </w:rPr>
        <w:t xml:space="preserve">elsewhere </w:t>
      </w:r>
      <w:r w:rsidRPr="00087560">
        <w:rPr>
          <w:rFonts w:ascii="Verdana" w:hAnsi="Verdana"/>
          <w:sz w:val="22"/>
          <w:szCs w:val="22"/>
        </w:rPr>
        <w:t xml:space="preserve">in filling out the legal aid application form (or providing relevant information </w:t>
      </w:r>
      <w:r w:rsidR="007D26CD" w:rsidRPr="00087560">
        <w:rPr>
          <w:rFonts w:ascii="Verdana" w:hAnsi="Verdana"/>
          <w:sz w:val="22"/>
          <w:szCs w:val="22"/>
        </w:rPr>
        <w:t>to</w:t>
      </w:r>
      <w:r w:rsidRPr="00087560">
        <w:rPr>
          <w:rFonts w:ascii="Verdana" w:hAnsi="Verdana"/>
          <w:sz w:val="22"/>
          <w:szCs w:val="22"/>
        </w:rPr>
        <w:t xml:space="preserve"> the panel lawyer to submit the grant application via ATLAS). </w:t>
      </w:r>
      <w:r w:rsidR="00087560">
        <w:rPr>
          <w:rFonts w:ascii="Verdana" w:hAnsi="Verdana"/>
          <w:sz w:val="22"/>
          <w:szCs w:val="22"/>
        </w:rPr>
        <w:t>In the case of clients with language barriers, u</w:t>
      </w:r>
      <w:r w:rsidRPr="00087560">
        <w:rPr>
          <w:rFonts w:ascii="Verdana" w:hAnsi="Verdana"/>
          <w:sz w:val="22"/>
          <w:szCs w:val="22"/>
        </w:rPr>
        <w:t>sually private panel lawyers will not assist these clients as there is no funding to use an interpreter</w:t>
      </w:r>
      <w:r w:rsidR="007D26CD" w:rsidRPr="00087560">
        <w:rPr>
          <w:rFonts w:ascii="Verdana" w:hAnsi="Verdana"/>
          <w:sz w:val="22"/>
          <w:szCs w:val="22"/>
        </w:rPr>
        <w:t xml:space="preserve"> before </w:t>
      </w:r>
      <w:r w:rsidR="009B6BED">
        <w:rPr>
          <w:rFonts w:ascii="Verdana" w:hAnsi="Verdana"/>
          <w:sz w:val="22"/>
          <w:szCs w:val="22"/>
        </w:rPr>
        <w:t xml:space="preserve">a </w:t>
      </w:r>
      <w:r w:rsidR="007D26CD" w:rsidRPr="00087560">
        <w:rPr>
          <w:rFonts w:ascii="Verdana" w:hAnsi="Verdana"/>
          <w:sz w:val="22"/>
          <w:szCs w:val="22"/>
        </w:rPr>
        <w:t>grant is approved</w:t>
      </w:r>
      <w:r w:rsidRPr="00087560">
        <w:rPr>
          <w:rFonts w:ascii="Verdana" w:hAnsi="Verdana"/>
          <w:sz w:val="22"/>
          <w:szCs w:val="22"/>
        </w:rPr>
        <w:t xml:space="preserve">, therefore, private panel lawyers are unable to obtain instructions and conduct full assessments of clients’ eligibility for aid.      </w:t>
      </w:r>
    </w:p>
    <w:p w:rsidR="007D26CD" w:rsidRPr="00087560" w:rsidRDefault="007D26CD" w:rsidP="008A7115">
      <w:pPr>
        <w:jc w:val="both"/>
        <w:rPr>
          <w:rFonts w:ascii="Verdana" w:hAnsi="Verdana"/>
          <w:sz w:val="22"/>
          <w:szCs w:val="22"/>
        </w:rPr>
      </w:pPr>
    </w:p>
    <w:p w:rsidR="00ED598B" w:rsidRDefault="00ED598B" w:rsidP="008A7115">
      <w:pPr>
        <w:jc w:val="both"/>
        <w:rPr>
          <w:rFonts w:ascii="Verdana" w:hAnsi="Verdana"/>
          <w:sz w:val="22"/>
          <w:szCs w:val="22"/>
        </w:rPr>
      </w:pPr>
      <w:r w:rsidRPr="00087560">
        <w:rPr>
          <w:rFonts w:ascii="Verdana" w:hAnsi="Verdana"/>
          <w:sz w:val="22"/>
          <w:szCs w:val="22"/>
        </w:rPr>
        <w:t>VLA should consider developing a preliminary grant of aid for clients from CALD background</w:t>
      </w:r>
      <w:r w:rsidR="009B6BED">
        <w:rPr>
          <w:rFonts w:ascii="Verdana" w:hAnsi="Verdana"/>
          <w:sz w:val="22"/>
          <w:szCs w:val="22"/>
        </w:rPr>
        <w:t>s</w:t>
      </w:r>
      <w:r w:rsidRPr="00087560">
        <w:rPr>
          <w:rFonts w:ascii="Verdana" w:hAnsi="Verdana"/>
          <w:sz w:val="22"/>
          <w:szCs w:val="22"/>
        </w:rPr>
        <w:t xml:space="preserve"> for</w:t>
      </w:r>
      <w:r w:rsidR="00087560">
        <w:rPr>
          <w:rFonts w:ascii="Verdana" w:hAnsi="Verdana"/>
          <w:sz w:val="22"/>
          <w:szCs w:val="22"/>
        </w:rPr>
        <w:t xml:space="preserve"> private panel lawyers and community legal </w:t>
      </w:r>
      <w:proofErr w:type="spellStart"/>
      <w:r w:rsidR="00087560">
        <w:rPr>
          <w:rFonts w:ascii="Verdana" w:hAnsi="Verdana"/>
          <w:sz w:val="22"/>
          <w:szCs w:val="22"/>
        </w:rPr>
        <w:t>centres</w:t>
      </w:r>
      <w:proofErr w:type="spellEnd"/>
      <w:r w:rsidRPr="00087560">
        <w:rPr>
          <w:rFonts w:ascii="Verdana" w:hAnsi="Verdana"/>
          <w:sz w:val="22"/>
          <w:szCs w:val="22"/>
        </w:rPr>
        <w:t xml:space="preserve"> to assist clients in making an application for a grant of aid</w:t>
      </w:r>
      <w:r w:rsidR="009B6BED">
        <w:rPr>
          <w:rFonts w:ascii="Verdana" w:hAnsi="Verdana"/>
          <w:sz w:val="22"/>
          <w:szCs w:val="22"/>
        </w:rPr>
        <w:t xml:space="preserve"> through the use of an interpreter</w:t>
      </w:r>
      <w:r w:rsidRPr="00087560">
        <w:rPr>
          <w:rFonts w:ascii="Verdana" w:hAnsi="Verdana"/>
          <w:sz w:val="22"/>
          <w:szCs w:val="22"/>
        </w:rPr>
        <w:t xml:space="preserve">. </w:t>
      </w:r>
    </w:p>
    <w:p w:rsidR="00087560" w:rsidRDefault="00087560" w:rsidP="008A7115">
      <w:pPr>
        <w:jc w:val="both"/>
        <w:rPr>
          <w:rFonts w:ascii="Verdana" w:hAnsi="Verdana"/>
          <w:sz w:val="22"/>
          <w:szCs w:val="22"/>
        </w:rPr>
      </w:pPr>
    </w:p>
    <w:p w:rsidR="00087560" w:rsidRDefault="00087560" w:rsidP="008A7115">
      <w:pPr>
        <w:jc w:val="both"/>
        <w:rPr>
          <w:rFonts w:ascii="Verdana" w:hAnsi="Verdana"/>
          <w:sz w:val="22"/>
          <w:szCs w:val="22"/>
        </w:rPr>
      </w:pPr>
      <w:r>
        <w:rPr>
          <w:rFonts w:ascii="Verdana" w:hAnsi="Verdana"/>
          <w:sz w:val="22"/>
          <w:szCs w:val="22"/>
        </w:rPr>
        <w:lastRenderedPageBreak/>
        <w:t>Another option would be for VLA to fund social workers</w:t>
      </w:r>
      <w:r w:rsidR="009B6BED">
        <w:rPr>
          <w:rFonts w:ascii="Verdana" w:hAnsi="Verdana"/>
          <w:sz w:val="22"/>
          <w:szCs w:val="22"/>
        </w:rPr>
        <w:t xml:space="preserve"> or field officers</w:t>
      </w:r>
      <w:r>
        <w:rPr>
          <w:rFonts w:ascii="Verdana" w:hAnsi="Verdana"/>
          <w:sz w:val="22"/>
          <w:szCs w:val="22"/>
        </w:rPr>
        <w:t xml:space="preserve"> to provide assistance to people with their application forms. </w:t>
      </w:r>
      <w:r w:rsidR="009B6BED">
        <w:rPr>
          <w:rFonts w:ascii="Verdana" w:hAnsi="Verdana"/>
          <w:sz w:val="22"/>
          <w:szCs w:val="22"/>
        </w:rPr>
        <w:t xml:space="preserve">In previous years, HRCLS worked closely with a particular volunteer in </w:t>
      </w:r>
      <w:proofErr w:type="spellStart"/>
      <w:r w:rsidR="009B6BED">
        <w:rPr>
          <w:rFonts w:ascii="Verdana" w:hAnsi="Verdana"/>
          <w:sz w:val="22"/>
          <w:szCs w:val="22"/>
        </w:rPr>
        <w:t>Wodonga</w:t>
      </w:r>
      <w:proofErr w:type="spellEnd"/>
      <w:r w:rsidR="009B6BED">
        <w:rPr>
          <w:rFonts w:ascii="Verdana" w:hAnsi="Verdana"/>
          <w:sz w:val="22"/>
          <w:szCs w:val="22"/>
        </w:rPr>
        <w:t xml:space="preserve"> who would provide help for clients with filling out their legal aid application form, gathering their documents and then sourcing a lawyer through whom the client could then lodge their legal aid application. Unfortunately this volunteer is no longer available to provide this sort of assistance for people, however we understand that this volunteer’s work was considered invaluable by the people who were assisted, as well as the private lawyers doing legal aid work.</w:t>
      </w:r>
    </w:p>
    <w:p w:rsidR="009B6BED" w:rsidRDefault="009B6BED" w:rsidP="008A7115">
      <w:pPr>
        <w:jc w:val="both"/>
        <w:rPr>
          <w:rFonts w:ascii="Verdana" w:hAnsi="Verdana"/>
          <w:sz w:val="22"/>
          <w:szCs w:val="22"/>
        </w:rPr>
      </w:pPr>
    </w:p>
    <w:p w:rsidR="009B6BED" w:rsidRPr="00087560" w:rsidRDefault="009B6BED" w:rsidP="008A7115">
      <w:pPr>
        <w:jc w:val="both"/>
        <w:rPr>
          <w:rFonts w:ascii="Verdana" w:hAnsi="Verdana"/>
          <w:sz w:val="22"/>
          <w:szCs w:val="22"/>
        </w:rPr>
      </w:pPr>
      <w:r>
        <w:rPr>
          <w:rFonts w:ascii="Verdana" w:hAnsi="Verdana"/>
          <w:sz w:val="22"/>
          <w:szCs w:val="22"/>
        </w:rPr>
        <w:t>Should VLA provide funding to support people to put their applications together, it would be important to ensure that the assistance was given in regional areas, especially those lacking a Victoria Legal Aid office.</w:t>
      </w:r>
    </w:p>
    <w:p w:rsidR="00ED598B" w:rsidRPr="009B6BED" w:rsidRDefault="00ED598B" w:rsidP="008A7115">
      <w:pPr>
        <w:jc w:val="both"/>
        <w:rPr>
          <w:rFonts w:ascii="Verdana" w:hAnsi="Verdana"/>
          <w:sz w:val="22"/>
          <w:szCs w:val="22"/>
        </w:rPr>
      </w:pPr>
    </w:p>
    <w:p w:rsidR="00ED598B" w:rsidRPr="009B6BED" w:rsidRDefault="00ED598B" w:rsidP="008A7115">
      <w:pPr>
        <w:jc w:val="both"/>
        <w:rPr>
          <w:rFonts w:ascii="Verdana" w:hAnsi="Verdana"/>
          <w:b/>
          <w:sz w:val="22"/>
          <w:szCs w:val="22"/>
        </w:rPr>
      </w:pPr>
      <w:r w:rsidRPr="009B6BED">
        <w:rPr>
          <w:rFonts w:ascii="Verdana" w:hAnsi="Verdana"/>
          <w:b/>
          <w:sz w:val="22"/>
          <w:szCs w:val="22"/>
        </w:rPr>
        <w:t xml:space="preserve">PART G – BETTER INFORMATION ABOUT FINANCIAL ELIGIBILITY </w:t>
      </w:r>
    </w:p>
    <w:p w:rsidR="00ED598B" w:rsidRPr="009B6BED" w:rsidRDefault="00ED598B" w:rsidP="008A7115">
      <w:pPr>
        <w:jc w:val="both"/>
        <w:rPr>
          <w:rFonts w:ascii="Verdana" w:hAnsi="Verdana"/>
          <w:sz w:val="22"/>
          <w:szCs w:val="22"/>
        </w:rPr>
      </w:pPr>
    </w:p>
    <w:p w:rsidR="00ED598B" w:rsidRPr="009B6BED" w:rsidRDefault="00ED598B" w:rsidP="008A7115">
      <w:pPr>
        <w:jc w:val="both"/>
        <w:rPr>
          <w:rFonts w:ascii="Verdana" w:hAnsi="Verdana"/>
          <w:i/>
          <w:sz w:val="22"/>
          <w:szCs w:val="22"/>
        </w:rPr>
      </w:pPr>
      <w:r w:rsidRPr="009B6BED">
        <w:rPr>
          <w:rFonts w:ascii="Verdana" w:hAnsi="Verdana"/>
          <w:i/>
          <w:sz w:val="22"/>
          <w:szCs w:val="22"/>
        </w:rPr>
        <w:t xml:space="preserve">G1: Where do people usually get information about financial eligibility for grants of legal assistance? </w:t>
      </w:r>
    </w:p>
    <w:p w:rsidR="00ED598B" w:rsidRPr="009B6BED" w:rsidRDefault="00ED598B" w:rsidP="008A7115">
      <w:pPr>
        <w:jc w:val="both"/>
        <w:rPr>
          <w:rFonts w:ascii="Verdana" w:hAnsi="Verdana"/>
          <w:sz w:val="22"/>
          <w:szCs w:val="22"/>
        </w:rPr>
      </w:pPr>
    </w:p>
    <w:p w:rsidR="00ED598B" w:rsidRPr="009B6BED" w:rsidRDefault="009B6BED" w:rsidP="008A7115">
      <w:pPr>
        <w:jc w:val="both"/>
        <w:rPr>
          <w:rFonts w:ascii="Verdana" w:hAnsi="Verdana"/>
          <w:sz w:val="22"/>
          <w:szCs w:val="22"/>
        </w:rPr>
      </w:pPr>
      <w:r>
        <w:rPr>
          <w:rFonts w:ascii="Verdana" w:hAnsi="Verdana"/>
          <w:sz w:val="22"/>
          <w:szCs w:val="22"/>
        </w:rPr>
        <w:t>In our experience, c</w:t>
      </w:r>
      <w:r w:rsidR="00ED598B" w:rsidRPr="009B6BED">
        <w:rPr>
          <w:rFonts w:ascii="Verdana" w:hAnsi="Verdana"/>
          <w:sz w:val="22"/>
          <w:szCs w:val="22"/>
        </w:rPr>
        <w:t>lient</w:t>
      </w:r>
      <w:r>
        <w:rPr>
          <w:rFonts w:ascii="Verdana" w:hAnsi="Verdana"/>
          <w:sz w:val="22"/>
          <w:szCs w:val="22"/>
        </w:rPr>
        <w:t>s</w:t>
      </w:r>
      <w:r w:rsidR="00ED598B" w:rsidRPr="009B6BED">
        <w:rPr>
          <w:rFonts w:ascii="Verdana" w:hAnsi="Verdana"/>
          <w:sz w:val="22"/>
          <w:szCs w:val="22"/>
        </w:rPr>
        <w:t xml:space="preserve"> usually get information about financial eligibility for grants of legal assistance through initial advice sessions with </w:t>
      </w:r>
      <w:r>
        <w:rPr>
          <w:rFonts w:ascii="Verdana" w:hAnsi="Verdana"/>
          <w:sz w:val="22"/>
          <w:szCs w:val="22"/>
        </w:rPr>
        <w:t xml:space="preserve">community legal </w:t>
      </w:r>
      <w:proofErr w:type="spellStart"/>
      <w:r>
        <w:rPr>
          <w:rFonts w:ascii="Verdana" w:hAnsi="Verdana"/>
          <w:sz w:val="22"/>
          <w:szCs w:val="22"/>
        </w:rPr>
        <w:t>centres</w:t>
      </w:r>
      <w:proofErr w:type="spellEnd"/>
      <w:r>
        <w:rPr>
          <w:rFonts w:ascii="Verdana" w:hAnsi="Verdana"/>
          <w:sz w:val="22"/>
          <w:szCs w:val="22"/>
        </w:rPr>
        <w:t>, through making contact with panel lawyers</w:t>
      </w:r>
      <w:r w:rsidR="00ED598B" w:rsidRPr="009B6BED">
        <w:rPr>
          <w:rFonts w:ascii="Verdana" w:hAnsi="Verdana"/>
          <w:sz w:val="22"/>
          <w:szCs w:val="22"/>
        </w:rPr>
        <w:t xml:space="preserve">, or </w:t>
      </w:r>
      <w:r>
        <w:rPr>
          <w:rFonts w:ascii="Verdana" w:hAnsi="Verdana"/>
          <w:sz w:val="22"/>
          <w:szCs w:val="22"/>
        </w:rPr>
        <w:t xml:space="preserve">through </w:t>
      </w:r>
      <w:r w:rsidR="00ED598B" w:rsidRPr="009B6BED">
        <w:rPr>
          <w:rFonts w:ascii="Verdana" w:hAnsi="Verdana"/>
          <w:sz w:val="22"/>
          <w:szCs w:val="22"/>
        </w:rPr>
        <w:t>the VLA Legal Help line</w:t>
      </w:r>
      <w:r w:rsidR="0026490D" w:rsidRPr="009B6BED">
        <w:rPr>
          <w:rFonts w:ascii="Verdana" w:hAnsi="Verdana"/>
          <w:sz w:val="22"/>
          <w:szCs w:val="22"/>
        </w:rPr>
        <w:t xml:space="preserve"> and VLA in-house lawyers</w:t>
      </w:r>
      <w:r w:rsidR="00ED598B" w:rsidRPr="009B6BED">
        <w:rPr>
          <w:rFonts w:ascii="Verdana" w:hAnsi="Verdana"/>
          <w:sz w:val="22"/>
          <w:szCs w:val="22"/>
        </w:rPr>
        <w:t xml:space="preserve">. </w:t>
      </w:r>
    </w:p>
    <w:p w:rsidR="00ED598B" w:rsidRPr="009B6BED" w:rsidRDefault="00ED598B" w:rsidP="008A7115">
      <w:pPr>
        <w:jc w:val="both"/>
        <w:rPr>
          <w:rFonts w:ascii="Verdana" w:hAnsi="Verdana"/>
          <w:sz w:val="22"/>
          <w:szCs w:val="22"/>
        </w:rPr>
      </w:pPr>
    </w:p>
    <w:p w:rsidR="00ED598B" w:rsidRPr="009B6BED" w:rsidRDefault="00ED598B" w:rsidP="008A7115">
      <w:pPr>
        <w:jc w:val="both"/>
        <w:rPr>
          <w:rFonts w:ascii="Verdana" w:hAnsi="Verdana"/>
          <w:i/>
          <w:sz w:val="22"/>
          <w:szCs w:val="22"/>
        </w:rPr>
      </w:pPr>
      <w:r w:rsidRPr="009B6BED">
        <w:rPr>
          <w:rFonts w:ascii="Verdana" w:hAnsi="Verdana"/>
          <w:i/>
          <w:sz w:val="22"/>
          <w:szCs w:val="22"/>
        </w:rPr>
        <w:t xml:space="preserve">G2: </w:t>
      </w:r>
      <w:r w:rsidR="0026490D" w:rsidRPr="009B6BED">
        <w:rPr>
          <w:rFonts w:ascii="Verdana" w:hAnsi="Verdana"/>
          <w:i/>
          <w:sz w:val="22"/>
          <w:szCs w:val="22"/>
        </w:rPr>
        <w:t xml:space="preserve">How can VLA improve the information available to people about financial eligibility for grants of legal assistance? </w:t>
      </w:r>
    </w:p>
    <w:p w:rsidR="0026490D" w:rsidRPr="009B6BED" w:rsidRDefault="0026490D" w:rsidP="008A7115">
      <w:pPr>
        <w:jc w:val="both"/>
        <w:rPr>
          <w:rFonts w:ascii="Verdana" w:hAnsi="Verdana"/>
          <w:sz w:val="22"/>
          <w:szCs w:val="22"/>
        </w:rPr>
      </w:pPr>
    </w:p>
    <w:p w:rsidR="0026490D" w:rsidRPr="009B6BED" w:rsidRDefault="009B6BED" w:rsidP="008A7115">
      <w:pPr>
        <w:jc w:val="both"/>
        <w:rPr>
          <w:rFonts w:ascii="Verdana" w:hAnsi="Verdana"/>
          <w:sz w:val="22"/>
          <w:szCs w:val="22"/>
        </w:rPr>
      </w:pPr>
      <w:r>
        <w:rPr>
          <w:rFonts w:ascii="Verdana" w:hAnsi="Verdana"/>
          <w:sz w:val="22"/>
          <w:szCs w:val="22"/>
        </w:rPr>
        <w:t>VLA could</w:t>
      </w:r>
      <w:r w:rsidR="0026490D" w:rsidRPr="009B6BED">
        <w:rPr>
          <w:rFonts w:ascii="Verdana" w:hAnsi="Verdana"/>
          <w:sz w:val="22"/>
          <w:szCs w:val="22"/>
        </w:rPr>
        <w:t xml:space="preserve"> improve the information available to people about financial eligibility for grants of legal assistance by creating a page on the VLA website and publishing simple</w:t>
      </w:r>
      <w:r w:rsidR="00FC5A79" w:rsidRPr="009B6BED">
        <w:rPr>
          <w:rFonts w:ascii="Verdana" w:hAnsi="Verdana"/>
          <w:sz w:val="22"/>
          <w:szCs w:val="22"/>
        </w:rPr>
        <w:t xml:space="preserve"> tables/</w:t>
      </w:r>
      <w:r w:rsidR="0026490D" w:rsidRPr="009B6BED">
        <w:rPr>
          <w:rFonts w:ascii="Verdana" w:hAnsi="Verdana"/>
          <w:sz w:val="22"/>
          <w:szCs w:val="22"/>
        </w:rPr>
        <w:t xml:space="preserve">fact sheets like the appendices </w:t>
      </w:r>
      <w:r w:rsidR="00FC5A79" w:rsidRPr="009B6BED">
        <w:rPr>
          <w:rFonts w:ascii="Verdana" w:hAnsi="Verdana"/>
          <w:sz w:val="22"/>
          <w:szCs w:val="22"/>
        </w:rPr>
        <w:t xml:space="preserve">used in the Means Test Review Consultation Paper. </w:t>
      </w:r>
      <w:r>
        <w:rPr>
          <w:rFonts w:ascii="Verdana" w:hAnsi="Verdana"/>
          <w:sz w:val="22"/>
          <w:szCs w:val="22"/>
        </w:rPr>
        <w:t>As discussed above at B3, a calculator (similar to that available on the Legal Aid NSW website) would also be extremely useful.</w:t>
      </w:r>
    </w:p>
    <w:p w:rsidR="00ED598B" w:rsidRDefault="00ED598B" w:rsidP="008A7115">
      <w:pPr>
        <w:jc w:val="both"/>
        <w:rPr>
          <w:rFonts w:ascii="Verdana" w:hAnsi="Verdana"/>
          <w:sz w:val="22"/>
          <w:szCs w:val="22"/>
        </w:rPr>
      </w:pPr>
    </w:p>
    <w:p w:rsidR="000B14DE" w:rsidRDefault="000B14DE" w:rsidP="008A7115">
      <w:pPr>
        <w:jc w:val="both"/>
        <w:rPr>
          <w:rFonts w:ascii="Verdana" w:hAnsi="Verdana"/>
          <w:b/>
          <w:sz w:val="22"/>
          <w:szCs w:val="22"/>
        </w:rPr>
      </w:pPr>
      <w:r w:rsidRPr="000B14DE">
        <w:rPr>
          <w:rFonts w:ascii="Verdana" w:hAnsi="Verdana"/>
          <w:b/>
          <w:sz w:val="22"/>
          <w:szCs w:val="22"/>
        </w:rPr>
        <w:t>PART H – REVIEWING AND UPDATING THE MEANS TEST</w:t>
      </w:r>
    </w:p>
    <w:p w:rsidR="000B14DE" w:rsidRPr="000B14DE" w:rsidRDefault="000B14DE" w:rsidP="008A7115">
      <w:pPr>
        <w:jc w:val="both"/>
        <w:rPr>
          <w:rFonts w:ascii="Verdana" w:hAnsi="Verdana"/>
          <w:sz w:val="22"/>
          <w:szCs w:val="22"/>
        </w:rPr>
      </w:pPr>
    </w:p>
    <w:p w:rsidR="000B14DE" w:rsidRPr="000B14DE" w:rsidRDefault="000B14DE" w:rsidP="008A7115">
      <w:pPr>
        <w:jc w:val="both"/>
        <w:rPr>
          <w:rFonts w:ascii="Verdana" w:hAnsi="Verdana"/>
          <w:sz w:val="22"/>
          <w:szCs w:val="22"/>
        </w:rPr>
      </w:pPr>
      <w:r w:rsidRPr="000B14DE">
        <w:rPr>
          <w:rFonts w:ascii="Verdana" w:hAnsi="Verdana"/>
          <w:sz w:val="22"/>
          <w:szCs w:val="22"/>
        </w:rPr>
        <w:t xml:space="preserve">The means test should be updated and reviewed at least annually.  We also submit that Victoria Legal Aid should consider the means test adopted by </w:t>
      </w:r>
      <w:proofErr w:type="spellStart"/>
      <w:r w:rsidRPr="000B14DE">
        <w:rPr>
          <w:rFonts w:ascii="Verdana" w:hAnsi="Verdana"/>
          <w:sz w:val="22"/>
          <w:szCs w:val="22"/>
        </w:rPr>
        <w:t>neighbouring</w:t>
      </w:r>
      <w:proofErr w:type="spellEnd"/>
      <w:r w:rsidRPr="000B14DE">
        <w:rPr>
          <w:rFonts w:ascii="Verdana" w:hAnsi="Verdana"/>
          <w:sz w:val="22"/>
          <w:szCs w:val="22"/>
        </w:rPr>
        <w:t xml:space="preserve"> states to avoid cross border anomalies.  For example, clients living in </w:t>
      </w:r>
      <w:proofErr w:type="spellStart"/>
      <w:r w:rsidRPr="000B14DE">
        <w:rPr>
          <w:rFonts w:ascii="Verdana" w:hAnsi="Verdana"/>
          <w:sz w:val="22"/>
          <w:szCs w:val="22"/>
        </w:rPr>
        <w:t>Wodonga</w:t>
      </w:r>
      <w:proofErr w:type="spellEnd"/>
      <w:r w:rsidRPr="000B14DE">
        <w:rPr>
          <w:rFonts w:ascii="Verdana" w:hAnsi="Verdana"/>
          <w:sz w:val="22"/>
          <w:szCs w:val="22"/>
        </w:rPr>
        <w:t xml:space="preserve"> on the border of Victoria and NSW may be refused legal aid in situations where Legal Aid NSW would provide a grant, as the means test in NSW is more generous.</w:t>
      </w:r>
    </w:p>
    <w:p w:rsidR="000B14DE" w:rsidRPr="000B14DE" w:rsidRDefault="000B14DE" w:rsidP="008A7115">
      <w:pPr>
        <w:spacing w:line="276" w:lineRule="auto"/>
        <w:jc w:val="both"/>
        <w:rPr>
          <w:rFonts w:ascii="Verdana" w:hAnsi="Verdana" w:cs="Arial"/>
          <w:sz w:val="22"/>
          <w:szCs w:val="22"/>
        </w:rPr>
      </w:pPr>
    </w:p>
    <w:p w:rsidR="004B6B3D" w:rsidRPr="00384549" w:rsidRDefault="004B6B3D" w:rsidP="008A7115">
      <w:pPr>
        <w:spacing w:line="276" w:lineRule="auto"/>
        <w:jc w:val="both"/>
        <w:rPr>
          <w:rFonts w:ascii="Verdana" w:hAnsi="Verdana" w:cs="Arial"/>
          <w:sz w:val="22"/>
          <w:szCs w:val="22"/>
          <w:u w:val="single"/>
        </w:rPr>
      </w:pPr>
      <w:r w:rsidRPr="00384549">
        <w:rPr>
          <w:rFonts w:ascii="Verdana" w:hAnsi="Verdana" w:cs="Arial"/>
          <w:sz w:val="22"/>
          <w:szCs w:val="22"/>
          <w:u w:val="single"/>
        </w:rPr>
        <w:t>Submitted by:</w:t>
      </w:r>
    </w:p>
    <w:p w:rsidR="004B6B3D" w:rsidRPr="00A810DB" w:rsidRDefault="004B6B3D" w:rsidP="008A7115">
      <w:pPr>
        <w:jc w:val="both"/>
        <w:rPr>
          <w:rFonts w:ascii="Verdana" w:hAnsi="Verdana" w:cs="Arial"/>
          <w:sz w:val="22"/>
          <w:szCs w:val="22"/>
        </w:rPr>
      </w:pPr>
    </w:p>
    <w:p w:rsidR="004B6B3D" w:rsidRPr="00A810DB" w:rsidRDefault="004B6B3D" w:rsidP="008A7115">
      <w:pPr>
        <w:jc w:val="both"/>
        <w:rPr>
          <w:rFonts w:ascii="Verdana" w:hAnsi="Verdana" w:cs="Arial"/>
          <w:b/>
          <w:sz w:val="22"/>
          <w:szCs w:val="22"/>
        </w:rPr>
      </w:pPr>
      <w:r w:rsidRPr="00A810DB">
        <w:rPr>
          <w:rFonts w:ascii="Verdana" w:hAnsi="Verdana" w:cs="Arial"/>
          <w:b/>
          <w:sz w:val="22"/>
          <w:szCs w:val="22"/>
        </w:rPr>
        <w:t xml:space="preserve">Hume </w:t>
      </w:r>
      <w:proofErr w:type="spellStart"/>
      <w:r w:rsidRPr="00A810DB">
        <w:rPr>
          <w:rFonts w:ascii="Verdana" w:hAnsi="Verdana" w:cs="Arial"/>
          <w:b/>
          <w:sz w:val="22"/>
          <w:szCs w:val="22"/>
        </w:rPr>
        <w:t>Riverina</w:t>
      </w:r>
      <w:proofErr w:type="spellEnd"/>
      <w:r w:rsidRPr="00A810DB">
        <w:rPr>
          <w:rFonts w:ascii="Verdana" w:hAnsi="Verdana" w:cs="Arial"/>
          <w:b/>
          <w:sz w:val="22"/>
          <w:szCs w:val="22"/>
        </w:rPr>
        <w:t xml:space="preserve"> Community Legal Service</w:t>
      </w:r>
    </w:p>
    <w:p w:rsidR="004B6B3D" w:rsidRPr="00A810DB" w:rsidRDefault="004B6B3D" w:rsidP="008A7115">
      <w:pPr>
        <w:jc w:val="both"/>
        <w:rPr>
          <w:rFonts w:ascii="Verdana" w:hAnsi="Verdana" w:cs="Arial"/>
          <w:sz w:val="22"/>
          <w:szCs w:val="22"/>
        </w:rPr>
      </w:pPr>
    </w:p>
    <w:p w:rsidR="004B6B3D" w:rsidRDefault="00BE202B" w:rsidP="008A7115">
      <w:pPr>
        <w:jc w:val="both"/>
        <w:rPr>
          <w:rFonts w:ascii="Verdana" w:hAnsi="Verdana" w:cs="Arial"/>
          <w:i/>
          <w:sz w:val="22"/>
          <w:szCs w:val="22"/>
        </w:rPr>
      </w:pPr>
      <w:r>
        <w:rPr>
          <w:rFonts w:ascii="Verdana" w:hAnsi="Verdana" w:cs="Arial"/>
          <w:i/>
          <w:sz w:val="22"/>
          <w:szCs w:val="22"/>
        </w:rPr>
        <w:t>26</w:t>
      </w:r>
      <w:r w:rsidR="001B6309">
        <w:rPr>
          <w:rFonts w:ascii="Verdana" w:hAnsi="Verdana" w:cs="Arial"/>
          <w:i/>
          <w:sz w:val="22"/>
          <w:szCs w:val="22"/>
        </w:rPr>
        <w:t xml:space="preserve"> September</w:t>
      </w:r>
      <w:r w:rsidR="00A810DB" w:rsidRPr="00A810DB">
        <w:rPr>
          <w:rFonts w:ascii="Verdana" w:hAnsi="Verdana" w:cs="Arial"/>
          <w:i/>
          <w:sz w:val="22"/>
          <w:szCs w:val="22"/>
        </w:rPr>
        <w:t xml:space="preserve"> 2016</w:t>
      </w:r>
    </w:p>
    <w:p w:rsidR="00BE202B" w:rsidRPr="00A810DB" w:rsidRDefault="00BE202B" w:rsidP="008A7115">
      <w:pPr>
        <w:jc w:val="both"/>
        <w:rPr>
          <w:rFonts w:ascii="Verdana" w:hAnsi="Verdana" w:cs="Arial"/>
          <w:sz w:val="22"/>
          <w:szCs w:val="22"/>
          <w:u w:val="single"/>
        </w:rPr>
      </w:pPr>
    </w:p>
    <w:p w:rsidR="004B6B3D" w:rsidRPr="00A810DB" w:rsidRDefault="004B6B3D" w:rsidP="008A7115">
      <w:pPr>
        <w:jc w:val="both"/>
        <w:rPr>
          <w:rFonts w:ascii="Verdana" w:hAnsi="Verdana" w:cs="Arial"/>
          <w:sz w:val="22"/>
          <w:szCs w:val="22"/>
          <w:u w:val="single"/>
        </w:rPr>
      </w:pPr>
      <w:r w:rsidRPr="00A810DB">
        <w:rPr>
          <w:rFonts w:ascii="Verdana" w:hAnsi="Verdana" w:cs="Arial"/>
          <w:sz w:val="22"/>
          <w:szCs w:val="22"/>
          <w:u w:val="single"/>
        </w:rPr>
        <w:t xml:space="preserve">Contact person: </w:t>
      </w:r>
    </w:p>
    <w:p w:rsidR="004B6B3D" w:rsidRPr="00A810DB" w:rsidRDefault="004B6B3D" w:rsidP="008A7115">
      <w:pPr>
        <w:jc w:val="both"/>
        <w:rPr>
          <w:rFonts w:ascii="Verdana" w:hAnsi="Verdana" w:cs="Arial"/>
          <w:sz w:val="22"/>
          <w:szCs w:val="22"/>
        </w:rPr>
      </w:pPr>
      <w:r w:rsidRPr="00A810DB">
        <w:rPr>
          <w:rFonts w:ascii="Verdana" w:hAnsi="Verdana" w:cs="Arial"/>
          <w:sz w:val="22"/>
          <w:szCs w:val="22"/>
        </w:rPr>
        <w:t>Sarah Rodgers</w:t>
      </w:r>
    </w:p>
    <w:p w:rsidR="004B6B3D" w:rsidRPr="00A810DB" w:rsidRDefault="004B6B3D" w:rsidP="008A7115">
      <w:pPr>
        <w:jc w:val="both"/>
        <w:rPr>
          <w:rFonts w:ascii="Verdana" w:hAnsi="Verdana" w:cs="Arial"/>
          <w:sz w:val="22"/>
          <w:szCs w:val="22"/>
        </w:rPr>
      </w:pPr>
      <w:r w:rsidRPr="00A810DB">
        <w:rPr>
          <w:rFonts w:ascii="Verdana" w:hAnsi="Verdana" w:cs="Arial"/>
          <w:sz w:val="22"/>
          <w:szCs w:val="22"/>
        </w:rPr>
        <w:t>Principal Lawyer</w:t>
      </w:r>
    </w:p>
    <w:p w:rsidR="00A810DB" w:rsidRPr="00A810DB" w:rsidRDefault="00762C28" w:rsidP="008A7115">
      <w:pPr>
        <w:jc w:val="both"/>
        <w:rPr>
          <w:rFonts w:ascii="Verdana" w:hAnsi="Verdana" w:cs="Arial"/>
          <w:sz w:val="22"/>
          <w:szCs w:val="22"/>
        </w:rPr>
      </w:pPr>
      <w:hyperlink r:id="rId12" w:history="1">
        <w:r w:rsidR="00A810DB" w:rsidRPr="00A810DB">
          <w:rPr>
            <w:rStyle w:val="Hyperlink"/>
            <w:rFonts w:ascii="Verdana" w:hAnsi="Verdana" w:cs="Arial"/>
            <w:sz w:val="22"/>
            <w:szCs w:val="22"/>
          </w:rPr>
          <w:t>srodgers@umfc.com.au</w:t>
        </w:r>
      </w:hyperlink>
      <w:r w:rsidR="00A810DB" w:rsidRPr="00A810DB">
        <w:rPr>
          <w:rFonts w:ascii="Verdana" w:hAnsi="Verdana" w:cs="Arial"/>
          <w:sz w:val="22"/>
          <w:szCs w:val="22"/>
        </w:rPr>
        <w:t xml:space="preserve"> </w:t>
      </w:r>
    </w:p>
    <w:p w:rsidR="004B6B3D" w:rsidRPr="00A810DB" w:rsidRDefault="005540F7" w:rsidP="008A7115">
      <w:pPr>
        <w:jc w:val="both"/>
        <w:rPr>
          <w:rFonts w:ascii="Verdana" w:hAnsi="Verdana" w:cs="Arial"/>
          <w:sz w:val="22"/>
          <w:szCs w:val="22"/>
        </w:rPr>
      </w:pPr>
      <w:r>
        <w:rPr>
          <w:rFonts w:ascii="Verdana" w:hAnsi="Verdana" w:cs="Arial"/>
          <w:sz w:val="22"/>
          <w:szCs w:val="22"/>
        </w:rPr>
        <w:t>(02) 6057 5000</w:t>
      </w:r>
    </w:p>
    <w:sectPr w:rsidR="004B6B3D" w:rsidRPr="00A810DB" w:rsidSect="00727AA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91" w:rsidRDefault="00594991" w:rsidP="00060C1C">
      <w:r>
        <w:separator/>
      </w:r>
    </w:p>
  </w:endnote>
  <w:endnote w:type="continuationSeparator" w:id="0">
    <w:p w:rsidR="00594991" w:rsidRDefault="00594991" w:rsidP="0006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91" w:rsidRDefault="00594991" w:rsidP="00060C1C">
      <w:r>
        <w:separator/>
      </w:r>
    </w:p>
  </w:footnote>
  <w:footnote w:type="continuationSeparator" w:id="0">
    <w:p w:rsidR="00594991" w:rsidRDefault="00594991" w:rsidP="0006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17" w:rsidRDefault="00DF3A17">
    <w:pPr>
      <w:pStyle w:val="Header"/>
    </w:pPr>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4151630</wp:posOffset>
              </wp:positionH>
              <wp:positionV relativeFrom="paragraph">
                <wp:posOffset>-300355</wp:posOffset>
              </wp:positionV>
              <wp:extent cx="2292350" cy="266700"/>
              <wp:effectExtent l="0" t="0" r="444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67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A17" w:rsidRDefault="00DF3A1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26.9pt;margin-top:-23.65pt;width:180.5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" fillcolor="white [3212]" stroked="f">
              <v:textbox style="mso-fit-shape-to-text:t">
                <w:txbxContent>
                  <w:p w:rsidR="00DF3A17" w:rsidRDefault="00DF3A17"/>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BCB"/>
    <w:multiLevelType w:val="hybridMultilevel"/>
    <w:tmpl w:val="F7226C1E"/>
    <w:lvl w:ilvl="0" w:tplc="AA728C90">
      <w:start w:val="1"/>
      <w:numFmt w:val="lowerLetter"/>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060CF"/>
    <w:multiLevelType w:val="hybridMultilevel"/>
    <w:tmpl w:val="CBD44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56FB9"/>
    <w:multiLevelType w:val="hybridMultilevel"/>
    <w:tmpl w:val="940E5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C7651A"/>
    <w:multiLevelType w:val="hybridMultilevel"/>
    <w:tmpl w:val="D15AE9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324E26"/>
    <w:multiLevelType w:val="hybridMultilevel"/>
    <w:tmpl w:val="946CA10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5" w15:restartNumberingAfterBreak="0">
    <w:nsid w:val="0FA8644B"/>
    <w:multiLevelType w:val="hybridMultilevel"/>
    <w:tmpl w:val="AC20D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B4AAB"/>
    <w:multiLevelType w:val="multilevel"/>
    <w:tmpl w:val="58BA3B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356" w:hanging="504"/>
      </w:pPr>
      <w:rPr>
        <w:rFonts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76091C"/>
    <w:multiLevelType w:val="multilevel"/>
    <w:tmpl w:val="6A70D01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190841"/>
    <w:multiLevelType w:val="hybridMultilevel"/>
    <w:tmpl w:val="C9D0DFC2"/>
    <w:lvl w:ilvl="0" w:tplc="364EA104">
      <w:start w:val="1"/>
      <w:numFmt w:val="decimal"/>
      <w:lvlText w:val="[3. %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BB19FD"/>
    <w:multiLevelType w:val="hybridMultilevel"/>
    <w:tmpl w:val="369AF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53426A"/>
    <w:multiLevelType w:val="hybridMultilevel"/>
    <w:tmpl w:val="26AA9684"/>
    <w:lvl w:ilvl="0" w:tplc="3FAC08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623713"/>
    <w:multiLevelType w:val="hybridMultilevel"/>
    <w:tmpl w:val="E59880CC"/>
    <w:lvl w:ilvl="0" w:tplc="11DC7646">
      <w:start w:val="37"/>
      <w:numFmt w:val="decimal"/>
      <w:lvlText w:val="%1."/>
      <w:lvlJc w:val="left"/>
      <w:pPr>
        <w:ind w:left="720" w:hanging="360"/>
      </w:pPr>
      <w:rPr>
        <w:rFonts w:ascii="Times New Roman" w:hAnsi="Times New Roman" w:cs="Times New Roman" w:hint="default"/>
        <w:b w:val="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E94D4E"/>
    <w:multiLevelType w:val="hybridMultilevel"/>
    <w:tmpl w:val="1004B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74262D"/>
    <w:multiLevelType w:val="hybridMultilevel"/>
    <w:tmpl w:val="8F8EB50E"/>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C84F60"/>
    <w:multiLevelType w:val="hybridMultilevel"/>
    <w:tmpl w:val="A0404496"/>
    <w:lvl w:ilvl="0" w:tplc="364EA104">
      <w:start w:val="1"/>
      <w:numFmt w:val="decimal"/>
      <w:lvlText w:val="[3. %1]"/>
      <w:lvlJc w:val="left"/>
      <w:pPr>
        <w:ind w:left="1146"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461FF9"/>
    <w:multiLevelType w:val="hybridMultilevel"/>
    <w:tmpl w:val="B55E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81AA7"/>
    <w:multiLevelType w:val="hybridMultilevel"/>
    <w:tmpl w:val="80F4AD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C02C09"/>
    <w:multiLevelType w:val="hybridMultilevel"/>
    <w:tmpl w:val="37E01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E23"/>
    <w:multiLevelType w:val="hybridMultilevel"/>
    <w:tmpl w:val="8402BF6E"/>
    <w:lvl w:ilvl="0" w:tplc="7706BF96">
      <w:start w:val="39"/>
      <w:numFmt w:val="decimal"/>
      <w:lvlText w:val="%1."/>
      <w:lvlJc w:val="left"/>
      <w:pPr>
        <w:ind w:left="801" w:hanging="375"/>
      </w:pPr>
      <w:rPr>
        <w:rFonts w:hint="default"/>
        <w:b/>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38D04099"/>
    <w:multiLevelType w:val="hybridMultilevel"/>
    <w:tmpl w:val="7706AEAE"/>
    <w:lvl w:ilvl="0" w:tplc="B874CC98">
      <w:start w:val="35"/>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C15FAD"/>
    <w:multiLevelType w:val="hybridMultilevel"/>
    <w:tmpl w:val="312028B6"/>
    <w:lvl w:ilvl="0" w:tplc="729C3434">
      <w:start w:val="3"/>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9F2145"/>
    <w:multiLevelType w:val="hybridMultilevel"/>
    <w:tmpl w:val="7E2276F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5C1AC16A">
      <w:start w:val="1"/>
      <w:numFmt w:val="lowerLetter"/>
      <w:lvlText w:val="1 (%3)"/>
      <w:lvlJc w:val="left"/>
      <w:pPr>
        <w:ind w:left="786"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2C49E3"/>
    <w:multiLevelType w:val="hybridMultilevel"/>
    <w:tmpl w:val="9A344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94ADE"/>
    <w:multiLevelType w:val="hybridMultilevel"/>
    <w:tmpl w:val="EE4C8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3C57F5"/>
    <w:multiLevelType w:val="hybridMultilevel"/>
    <w:tmpl w:val="19FA0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E7685F"/>
    <w:multiLevelType w:val="hybridMultilevel"/>
    <w:tmpl w:val="6512F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0C0129"/>
    <w:multiLevelType w:val="hybridMultilevel"/>
    <w:tmpl w:val="82661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9B0E20"/>
    <w:multiLevelType w:val="hybridMultilevel"/>
    <w:tmpl w:val="C1EC2806"/>
    <w:lvl w:ilvl="0" w:tplc="82E2BB3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9811B0"/>
    <w:multiLevelType w:val="hybridMultilevel"/>
    <w:tmpl w:val="6E447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4564BB4"/>
    <w:multiLevelType w:val="hybridMultilevel"/>
    <w:tmpl w:val="149C2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067087"/>
    <w:multiLevelType w:val="hybridMultilevel"/>
    <w:tmpl w:val="AB1AA9D0"/>
    <w:lvl w:ilvl="0" w:tplc="C9C294EC">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3171F2"/>
    <w:multiLevelType w:val="hybridMultilevel"/>
    <w:tmpl w:val="3702DA82"/>
    <w:lvl w:ilvl="0" w:tplc="69F2E062">
      <w:start w:val="39"/>
      <w:numFmt w:val="decimal"/>
      <w:lvlText w:val="%1."/>
      <w:lvlJc w:val="left"/>
      <w:pPr>
        <w:ind w:left="846" w:hanging="420"/>
      </w:pPr>
      <w:rPr>
        <w:rFonts w:cs="Times New Roman"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483F60B6"/>
    <w:multiLevelType w:val="hybridMultilevel"/>
    <w:tmpl w:val="DD162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4B1742"/>
    <w:multiLevelType w:val="hybridMultilevel"/>
    <w:tmpl w:val="C720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9245D1"/>
    <w:multiLevelType w:val="hybridMultilevel"/>
    <w:tmpl w:val="652EF412"/>
    <w:lvl w:ilvl="0" w:tplc="15608564">
      <w:start w:val="39"/>
      <w:numFmt w:val="decimal"/>
      <w:lvlText w:val="%1."/>
      <w:lvlJc w:val="left"/>
      <w:pPr>
        <w:ind w:left="720" w:hanging="360"/>
      </w:pPr>
      <w:rPr>
        <w:rFonts w:ascii="Verdana" w:hAnsi="Verdana"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4763DF"/>
    <w:multiLevelType w:val="multilevel"/>
    <w:tmpl w:val="65D28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AF571A"/>
    <w:multiLevelType w:val="hybridMultilevel"/>
    <w:tmpl w:val="CD20C476"/>
    <w:lvl w:ilvl="0" w:tplc="81946C08">
      <w:start w:val="39"/>
      <w:numFmt w:val="decimal"/>
      <w:lvlText w:val="%1."/>
      <w:lvlJc w:val="left"/>
      <w:pPr>
        <w:ind w:left="1200" w:hanging="420"/>
      </w:pPr>
      <w:rPr>
        <w:rFonts w:cs="Times New Roman"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7" w15:restartNumberingAfterBreak="0">
    <w:nsid w:val="52A36CF0"/>
    <w:multiLevelType w:val="hybridMultilevel"/>
    <w:tmpl w:val="CBD44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DF51C1"/>
    <w:multiLevelType w:val="hybridMultilevel"/>
    <w:tmpl w:val="54325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CD4617"/>
    <w:multiLevelType w:val="hybridMultilevel"/>
    <w:tmpl w:val="33E67C80"/>
    <w:lvl w:ilvl="0" w:tplc="F13C2718">
      <w:start w:val="39"/>
      <w:numFmt w:val="decimal"/>
      <w:lvlText w:val="%1."/>
      <w:lvlJc w:val="left"/>
      <w:pPr>
        <w:ind w:left="780" w:hanging="4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E71B08"/>
    <w:multiLevelType w:val="multilevel"/>
    <w:tmpl w:val="6A5E24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5B40EB"/>
    <w:multiLevelType w:val="hybridMultilevel"/>
    <w:tmpl w:val="33D2891C"/>
    <w:lvl w:ilvl="0" w:tplc="98CC510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4CA777C"/>
    <w:multiLevelType w:val="multilevel"/>
    <w:tmpl w:val="58BA3B1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356" w:hanging="504"/>
      </w:pPr>
      <w:rPr>
        <w:rFonts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7B71AE"/>
    <w:multiLevelType w:val="hybridMultilevel"/>
    <w:tmpl w:val="7EA4CCAE"/>
    <w:lvl w:ilvl="0" w:tplc="0C09000F">
      <w:start w:val="1"/>
      <w:numFmt w:val="decimal"/>
      <w:lvlText w:val="%1."/>
      <w:lvlJc w:val="left"/>
      <w:pPr>
        <w:ind w:left="360" w:hanging="360"/>
      </w:pPr>
      <w:rPr>
        <w:rFonts w:hint="default"/>
      </w:rPr>
    </w:lvl>
    <w:lvl w:ilvl="1" w:tplc="364EA104">
      <w:start w:val="1"/>
      <w:numFmt w:val="decimal"/>
      <w:lvlText w:val="[3. %2]"/>
      <w:lvlJc w:val="left"/>
      <w:pPr>
        <w:ind w:left="786" w:hanging="360"/>
      </w:pPr>
      <w:rPr>
        <w:rFonts w:hint="default"/>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97849EF"/>
    <w:multiLevelType w:val="multilevel"/>
    <w:tmpl w:val="A1A853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bullet"/>
      <w:lvlText w:val=""/>
      <w:lvlJc w:val="left"/>
      <w:pPr>
        <w:ind w:left="1356" w:hanging="504"/>
      </w:pPr>
      <w:rPr>
        <w:rFonts w:ascii="Symbol" w:hAnsi="Symbol"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87053E"/>
    <w:multiLevelType w:val="hybridMultilevel"/>
    <w:tmpl w:val="B8145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A5271C5"/>
    <w:multiLevelType w:val="hybridMultilevel"/>
    <w:tmpl w:val="3B1AC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EE4243"/>
    <w:multiLevelType w:val="multilevel"/>
    <w:tmpl w:val="550E76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35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FE2868"/>
    <w:multiLevelType w:val="hybridMultilevel"/>
    <w:tmpl w:val="52C48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0"/>
  </w:num>
  <w:num w:numId="3">
    <w:abstractNumId w:val="28"/>
  </w:num>
  <w:num w:numId="4">
    <w:abstractNumId w:val="32"/>
  </w:num>
  <w:num w:numId="5">
    <w:abstractNumId w:val="35"/>
  </w:num>
  <w:num w:numId="6">
    <w:abstractNumId w:val="38"/>
  </w:num>
  <w:num w:numId="7">
    <w:abstractNumId w:val="16"/>
  </w:num>
  <w:num w:numId="8">
    <w:abstractNumId w:val="4"/>
  </w:num>
  <w:num w:numId="9">
    <w:abstractNumId w:val="12"/>
  </w:num>
  <w:num w:numId="10">
    <w:abstractNumId w:val="21"/>
  </w:num>
  <w:num w:numId="11">
    <w:abstractNumId w:val="43"/>
  </w:num>
  <w:num w:numId="12">
    <w:abstractNumId w:val="41"/>
  </w:num>
  <w:num w:numId="13">
    <w:abstractNumId w:val="3"/>
  </w:num>
  <w:num w:numId="14">
    <w:abstractNumId w:val="5"/>
  </w:num>
  <w:num w:numId="15">
    <w:abstractNumId w:val="29"/>
  </w:num>
  <w:num w:numId="16">
    <w:abstractNumId w:val="26"/>
  </w:num>
  <w:num w:numId="17">
    <w:abstractNumId w:val="23"/>
  </w:num>
  <w:num w:numId="18">
    <w:abstractNumId w:val="47"/>
  </w:num>
  <w:num w:numId="19">
    <w:abstractNumId w:val="20"/>
  </w:num>
  <w:num w:numId="20">
    <w:abstractNumId w:val="42"/>
  </w:num>
  <w:num w:numId="21">
    <w:abstractNumId w:val="14"/>
  </w:num>
  <w:num w:numId="22">
    <w:abstractNumId w:val="6"/>
  </w:num>
  <w:num w:numId="23">
    <w:abstractNumId w:val="44"/>
  </w:num>
  <w:num w:numId="24">
    <w:abstractNumId w:val="37"/>
  </w:num>
  <w:num w:numId="25">
    <w:abstractNumId w:val="13"/>
  </w:num>
  <w:num w:numId="26">
    <w:abstractNumId w:val="45"/>
  </w:num>
  <w:num w:numId="27">
    <w:abstractNumId w:val="15"/>
  </w:num>
  <w:num w:numId="28">
    <w:abstractNumId w:val="48"/>
  </w:num>
  <w:num w:numId="29">
    <w:abstractNumId w:val="1"/>
  </w:num>
  <w:num w:numId="30">
    <w:abstractNumId w:val="46"/>
  </w:num>
  <w:num w:numId="31">
    <w:abstractNumId w:val="17"/>
  </w:num>
  <w:num w:numId="32">
    <w:abstractNumId w:val="9"/>
  </w:num>
  <w:num w:numId="33">
    <w:abstractNumId w:val="30"/>
  </w:num>
  <w:num w:numId="34">
    <w:abstractNumId w:val="25"/>
  </w:num>
  <w:num w:numId="35">
    <w:abstractNumId w:val="19"/>
  </w:num>
  <w:num w:numId="36">
    <w:abstractNumId w:val="11"/>
  </w:num>
  <w:num w:numId="37">
    <w:abstractNumId w:val="33"/>
  </w:num>
  <w:num w:numId="38">
    <w:abstractNumId w:val="22"/>
  </w:num>
  <w:num w:numId="39">
    <w:abstractNumId w:val="34"/>
  </w:num>
  <w:num w:numId="40">
    <w:abstractNumId w:val="24"/>
  </w:num>
  <w:num w:numId="41">
    <w:abstractNumId w:val="39"/>
  </w:num>
  <w:num w:numId="42">
    <w:abstractNumId w:val="36"/>
  </w:num>
  <w:num w:numId="43">
    <w:abstractNumId w:val="18"/>
  </w:num>
  <w:num w:numId="44">
    <w:abstractNumId w:val="31"/>
  </w:num>
  <w:num w:numId="45">
    <w:abstractNumId w:val="10"/>
  </w:num>
  <w:num w:numId="46">
    <w:abstractNumId w:val="8"/>
  </w:num>
  <w:num w:numId="47">
    <w:abstractNumId w:val="0"/>
  </w:num>
  <w:num w:numId="48">
    <w:abstractNumId w:val="2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1C"/>
    <w:rsid w:val="0000361E"/>
    <w:rsid w:val="00015870"/>
    <w:rsid w:val="00032A22"/>
    <w:rsid w:val="00044C97"/>
    <w:rsid w:val="00047BA8"/>
    <w:rsid w:val="00060C1C"/>
    <w:rsid w:val="00061837"/>
    <w:rsid w:val="00081D62"/>
    <w:rsid w:val="00087560"/>
    <w:rsid w:val="000A4884"/>
    <w:rsid w:val="000B14DE"/>
    <w:rsid w:val="000C00A5"/>
    <w:rsid w:val="000C1332"/>
    <w:rsid w:val="000C325E"/>
    <w:rsid w:val="000D3120"/>
    <w:rsid w:val="000E3765"/>
    <w:rsid w:val="000F235E"/>
    <w:rsid w:val="000F43BF"/>
    <w:rsid w:val="000F768A"/>
    <w:rsid w:val="001015F4"/>
    <w:rsid w:val="00103643"/>
    <w:rsid w:val="00112B41"/>
    <w:rsid w:val="0011626C"/>
    <w:rsid w:val="00122766"/>
    <w:rsid w:val="00134892"/>
    <w:rsid w:val="0016253A"/>
    <w:rsid w:val="001632BF"/>
    <w:rsid w:val="00164560"/>
    <w:rsid w:val="001763E9"/>
    <w:rsid w:val="001B6309"/>
    <w:rsid w:val="001D3B4F"/>
    <w:rsid w:val="001D716A"/>
    <w:rsid w:val="001E0B17"/>
    <w:rsid w:val="001F2594"/>
    <w:rsid w:val="00206127"/>
    <w:rsid w:val="002106A0"/>
    <w:rsid w:val="00222A07"/>
    <w:rsid w:val="00224CDE"/>
    <w:rsid w:val="002323C8"/>
    <w:rsid w:val="0023452A"/>
    <w:rsid w:val="002350F5"/>
    <w:rsid w:val="0026490D"/>
    <w:rsid w:val="00266CAD"/>
    <w:rsid w:val="00266CDC"/>
    <w:rsid w:val="002737E3"/>
    <w:rsid w:val="002801E1"/>
    <w:rsid w:val="00287BD5"/>
    <w:rsid w:val="00291556"/>
    <w:rsid w:val="002925A3"/>
    <w:rsid w:val="002963B6"/>
    <w:rsid w:val="002B1CD2"/>
    <w:rsid w:val="002C22B8"/>
    <w:rsid w:val="002D0835"/>
    <w:rsid w:val="002D7C5B"/>
    <w:rsid w:val="002E3090"/>
    <w:rsid w:val="002F13D0"/>
    <w:rsid w:val="002F431D"/>
    <w:rsid w:val="003013DE"/>
    <w:rsid w:val="0031036C"/>
    <w:rsid w:val="00310746"/>
    <w:rsid w:val="003143B6"/>
    <w:rsid w:val="003231DF"/>
    <w:rsid w:val="00323833"/>
    <w:rsid w:val="0033791A"/>
    <w:rsid w:val="00350E37"/>
    <w:rsid w:val="00354A73"/>
    <w:rsid w:val="003576CB"/>
    <w:rsid w:val="00357FF0"/>
    <w:rsid w:val="00360982"/>
    <w:rsid w:val="00363D47"/>
    <w:rsid w:val="00384549"/>
    <w:rsid w:val="0039564F"/>
    <w:rsid w:val="003A3240"/>
    <w:rsid w:val="003E75D4"/>
    <w:rsid w:val="003F5C8F"/>
    <w:rsid w:val="00411ADD"/>
    <w:rsid w:val="00420274"/>
    <w:rsid w:val="004444EC"/>
    <w:rsid w:val="00447D03"/>
    <w:rsid w:val="00474D8B"/>
    <w:rsid w:val="00481164"/>
    <w:rsid w:val="004828B4"/>
    <w:rsid w:val="0049248F"/>
    <w:rsid w:val="00497D91"/>
    <w:rsid w:val="004B6B3D"/>
    <w:rsid w:val="004C0A24"/>
    <w:rsid w:val="004C6CDD"/>
    <w:rsid w:val="004C7EC1"/>
    <w:rsid w:val="004D0A83"/>
    <w:rsid w:val="004D32DD"/>
    <w:rsid w:val="004D54DB"/>
    <w:rsid w:val="004F4E3E"/>
    <w:rsid w:val="00505703"/>
    <w:rsid w:val="00505DEF"/>
    <w:rsid w:val="00537A1A"/>
    <w:rsid w:val="00542AAF"/>
    <w:rsid w:val="005540F7"/>
    <w:rsid w:val="00575A3A"/>
    <w:rsid w:val="00594991"/>
    <w:rsid w:val="005A641F"/>
    <w:rsid w:val="005F41CB"/>
    <w:rsid w:val="006179E1"/>
    <w:rsid w:val="00625E45"/>
    <w:rsid w:val="00644992"/>
    <w:rsid w:val="00655B06"/>
    <w:rsid w:val="00665A07"/>
    <w:rsid w:val="00672E64"/>
    <w:rsid w:val="00676109"/>
    <w:rsid w:val="00684B99"/>
    <w:rsid w:val="00695F1A"/>
    <w:rsid w:val="006A4E07"/>
    <w:rsid w:val="006B0031"/>
    <w:rsid w:val="006B2814"/>
    <w:rsid w:val="006C7FD7"/>
    <w:rsid w:val="006D74E8"/>
    <w:rsid w:val="006E1D06"/>
    <w:rsid w:val="006F3B80"/>
    <w:rsid w:val="00706F7B"/>
    <w:rsid w:val="007206C5"/>
    <w:rsid w:val="00724FE5"/>
    <w:rsid w:val="00727AA4"/>
    <w:rsid w:val="00727EF7"/>
    <w:rsid w:val="00731367"/>
    <w:rsid w:val="00737F56"/>
    <w:rsid w:val="00745307"/>
    <w:rsid w:val="007627BA"/>
    <w:rsid w:val="00762C28"/>
    <w:rsid w:val="007640A4"/>
    <w:rsid w:val="007842B9"/>
    <w:rsid w:val="00790EB3"/>
    <w:rsid w:val="007A0D3E"/>
    <w:rsid w:val="007A22D5"/>
    <w:rsid w:val="007B389B"/>
    <w:rsid w:val="007B6491"/>
    <w:rsid w:val="007B65ED"/>
    <w:rsid w:val="007C6B4B"/>
    <w:rsid w:val="007D26CD"/>
    <w:rsid w:val="007E1923"/>
    <w:rsid w:val="007F03BF"/>
    <w:rsid w:val="00815B92"/>
    <w:rsid w:val="008235E5"/>
    <w:rsid w:val="008240DC"/>
    <w:rsid w:val="00831E13"/>
    <w:rsid w:val="00836BB6"/>
    <w:rsid w:val="00853924"/>
    <w:rsid w:val="0085532F"/>
    <w:rsid w:val="008643FA"/>
    <w:rsid w:val="008942D1"/>
    <w:rsid w:val="0089584E"/>
    <w:rsid w:val="008A018D"/>
    <w:rsid w:val="008A7115"/>
    <w:rsid w:val="008B6989"/>
    <w:rsid w:val="008B7033"/>
    <w:rsid w:val="008D0368"/>
    <w:rsid w:val="008F64AA"/>
    <w:rsid w:val="00903452"/>
    <w:rsid w:val="00905330"/>
    <w:rsid w:val="00931CA9"/>
    <w:rsid w:val="00931E34"/>
    <w:rsid w:val="00934B3F"/>
    <w:rsid w:val="00962CFE"/>
    <w:rsid w:val="00966B33"/>
    <w:rsid w:val="00971F5B"/>
    <w:rsid w:val="00977C0C"/>
    <w:rsid w:val="00986838"/>
    <w:rsid w:val="00993ADA"/>
    <w:rsid w:val="009A2CDE"/>
    <w:rsid w:val="009A45F4"/>
    <w:rsid w:val="009A51EC"/>
    <w:rsid w:val="009B6BED"/>
    <w:rsid w:val="009D2E59"/>
    <w:rsid w:val="009E0758"/>
    <w:rsid w:val="009F0DDD"/>
    <w:rsid w:val="009F0EA0"/>
    <w:rsid w:val="00A05FDB"/>
    <w:rsid w:val="00A06F30"/>
    <w:rsid w:val="00A21C10"/>
    <w:rsid w:val="00A2407A"/>
    <w:rsid w:val="00A25214"/>
    <w:rsid w:val="00A34109"/>
    <w:rsid w:val="00A51973"/>
    <w:rsid w:val="00A55BFE"/>
    <w:rsid w:val="00A62961"/>
    <w:rsid w:val="00A660CC"/>
    <w:rsid w:val="00A810DB"/>
    <w:rsid w:val="00A87DBF"/>
    <w:rsid w:val="00AB2778"/>
    <w:rsid w:val="00AD0E6E"/>
    <w:rsid w:val="00AD60AB"/>
    <w:rsid w:val="00AF2B77"/>
    <w:rsid w:val="00AF6443"/>
    <w:rsid w:val="00AF714A"/>
    <w:rsid w:val="00B01AA0"/>
    <w:rsid w:val="00B01DC4"/>
    <w:rsid w:val="00B02650"/>
    <w:rsid w:val="00B51A86"/>
    <w:rsid w:val="00B7693C"/>
    <w:rsid w:val="00B83427"/>
    <w:rsid w:val="00BB6DC2"/>
    <w:rsid w:val="00BD1A28"/>
    <w:rsid w:val="00BD4146"/>
    <w:rsid w:val="00BD4304"/>
    <w:rsid w:val="00BD49E8"/>
    <w:rsid w:val="00BE10B5"/>
    <w:rsid w:val="00BE202B"/>
    <w:rsid w:val="00BE5D53"/>
    <w:rsid w:val="00BF05F6"/>
    <w:rsid w:val="00BF1995"/>
    <w:rsid w:val="00BF2848"/>
    <w:rsid w:val="00C03A36"/>
    <w:rsid w:val="00C10808"/>
    <w:rsid w:val="00C33F1A"/>
    <w:rsid w:val="00C47085"/>
    <w:rsid w:val="00C51F41"/>
    <w:rsid w:val="00C7089D"/>
    <w:rsid w:val="00C721FB"/>
    <w:rsid w:val="00C73AD8"/>
    <w:rsid w:val="00C8329E"/>
    <w:rsid w:val="00C90A42"/>
    <w:rsid w:val="00C91B3B"/>
    <w:rsid w:val="00CA044A"/>
    <w:rsid w:val="00CA76F4"/>
    <w:rsid w:val="00CC1B81"/>
    <w:rsid w:val="00CC4C23"/>
    <w:rsid w:val="00CE0D62"/>
    <w:rsid w:val="00CE76A1"/>
    <w:rsid w:val="00CF04EB"/>
    <w:rsid w:val="00CF501E"/>
    <w:rsid w:val="00D11DE9"/>
    <w:rsid w:val="00D20459"/>
    <w:rsid w:val="00D23F2E"/>
    <w:rsid w:val="00D25D10"/>
    <w:rsid w:val="00D35924"/>
    <w:rsid w:val="00D54D90"/>
    <w:rsid w:val="00D575F1"/>
    <w:rsid w:val="00D5762A"/>
    <w:rsid w:val="00D6180E"/>
    <w:rsid w:val="00D8638C"/>
    <w:rsid w:val="00D901DE"/>
    <w:rsid w:val="00DA6743"/>
    <w:rsid w:val="00DB34DF"/>
    <w:rsid w:val="00DB4E59"/>
    <w:rsid w:val="00DB69B2"/>
    <w:rsid w:val="00DC2753"/>
    <w:rsid w:val="00DD3799"/>
    <w:rsid w:val="00DE41D9"/>
    <w:rsid w:val="00DF3A17"/>
    <w:rsid w:val="00E00C61"/>
    <w:rsid w:val="00E10272"/>
    <w:rsid w:val="00E42CA1"/>
    <w:rsid w:val="00E47F37"/>
    <w:rsid w:val="00E60687"/>
    <w:rsid w:val="00E671CC"/>
    <w:rsid w:val="00E7219B"/>
    <w:rsid w:val="00E75DAD"/>
    <w:rsid w:val="00E90698"/>
    <w:rsid w:val="00E91765"/>
    <w:rsid w:val="00E97618"/>
    <w:rsid w:val="00EA32F4"/>
    <w:rsid w:val="00EB06C8"/>
    <w:rsid w:val="00EB40B8"/>
    <w:rsid w:val="00EB775C"/>
    <w:rsid w:val="00EC4A4D"/>
    <w:rsid w:val="00ED1905"/>
    <w:rsid w:val="00ED2AA9"/>
    <w:rsid w:val="00ED598B"/>
    <w:rsid w:val="00EE0D6F"/>
    <w:rsid w:val="00EF0732"/>
    <w:rsid w:val="00F02926"/>
    <w:rsid w:val="00F05BF9"/>
    <w:rsid w:val="00F16087"/>
    <w:rsid w:val="00F24E87"/>
    <w:rsid w:val="00F30B82"/>
    <w:rsid w:val="00F502C7"/>
    <w:rsid w:val="00F56D54"/>
    <w:rsid w:val="00F83213"/>
    <w:rsid w:val="00F91AA1"/>
    <w:rsid w:val="00FA1971"/>
    <w:rsid w:val="00FB0D7E"/>
    <w:rsid w:val="00FB5FB7"/>
    <w:rsid w:val="00FB7512"/>
    <w:rsid w:val="00FC5A79"/>
    <w:rsid w:val="00FC7BA5"/>
    <w:rsid w:val="00FE0127"/>
    <w:rsid w:val="00FF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73F109-5C40-448A-A2FA-6ACAC91E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1C"/>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C1C"/>
    <w:pPr>
      <w:ind w:left="720"/>
      <w:contextualSpacing/>
    </w:pPr>
  </w:style>
  <w:style w:type="paragraph" w:styleId="FootnoteText">
    <w:name w:val="footnote text"/>
    <w:basedOn w:val="Normal"/>
    <w:link w:val="FootnoteTextChar"/>
    <w:rsid w:val="00060C1C"/>
    <w:rPr>
      <w:sz w:val="20"/>
      <w:szCs w:val="20"/>
    </w:rPr>
  </w:style>
  <w:style w:type="character" w:customStyle="1" w:styleId="FootnoteTextChar">
    <w:name w:val="Footnote Text Char"/>
    <w:basedOn w:val="DefaultParagraphFont"/>
    <w:link w:val="FootnoteText"/>
    <w:rsid w:val="00060C1C"/>
    <w:rPr>
      <w:rFonts w:ascii="Times New Roman" w:eastAsia="MS Mincho" w:hAnsi="Times New Roman" w:cs="Times New Roman"/>
      <w:sz w:val="20"/>
      <w:szCs w:val="20"/>
      <w:lang w:val="en-US" w:eastAsia="ja-JP"/>
    </w:rPr>
  </w:style>
  <w:style w:type="character" w:styleId="FootnoteReference">
    <w:name w:val="footnote reference"/>
    <w:basedOn w:val="DefaultParagraphFont"/>
    <w:rsid w:val="00060C1C"/>
    <w:rPr>
      <w:vertAlign w:val="superscript"/>
    </w:rPr>
  </w:style>
  <w:style w:type="paragraph" w:styleId="BalloonText">
    <w:name w:val="Balloon Text"/>
    <w:basedOn w:val="Normal"/>
    <w:link w:val="BalloonTextChar"/>
    <w:uiPriority w:val="99"/>
    <w:semiHidden/>
    <w:unhideWhenUsed/>
    <w:rsid w:val="00060C1C"/>
    <w:rPr>
      <w:rFonts w:ascii="Tahoma" w:hAnsi="Tahoma" w:cs="Tahoma"/>
      <w:sz w:val="16"/>
      <w:szCs w:val="16"/>
    </w:rPr>
  </w:style>
  <w:style w:type="character" w:customStyle="1" w:styleId="BalloonTextChar">
    <w:name w:val="Balloon Text Char"/>
    <w:basedOn w:val="DefaultParagraphFont"/>
    <w:link w:val="BalloonText"/>
    <w:uiPriority w:val="99"/>
    <w:semiHidden/>
    <w:rsid w:val="00060C1C"/>
    <w:rPr>
      <w:rFonts w:ascii="Tahoma" w:eastAsia="MS Mincho" w:hAnsi="Tahoma" w:cs="Tahoma"/>
      <w:sz w:val="16"/>
      <w:szCs w:val="16"/>
      <w:lang w:val="en-US" w:eastAsia="ja-JP"/>
    </w:rPr>
  </w:style>
  <w:style w:type="character" w:styleId="CommentReference">
    <w:name w:val="annotation reference"/>
    <w:basedOn w:val="DefaultParagraphFont"/>
    <w:uiPriority w:val="99"/>
    <w:semiHidden/>
    <w:unhideWhenUsed/>
    <w:rsid w:val="00266CDC"/>
    <w:rPr>
      <w:sz w:val="16"/>
      <w:szCs w:val="16"/>
    </w:rPr>
  </w:style>
  <w:style w:type="paragraph" w:styleId="CommentText">
    <w:name w:val="annotation text"/>
    <w:basedOn w:val="Normal"/>
    <w:link w:val="CommentTextChar"/>
    <w:uiPriority w:val="99"/>
    <w:semiHidden/>
    <w:unhideWhenUsed/>
    <w:rsid w:val="00266CDC"/>
    <w:rPr>
      <w:sz w:val="20"/>
      <w:szCs w:val="20"/>
    </w:rPr>
  </w:style>
  <w:style w:type="character" w:customStyle="1" w:styleId="CommentTextChar">
    <w:name w:val="Comment Text Char"/>
    <w:basedOn w:val="DefaultParagraphFont"/>
    <w:link w:val="CommentText"/>
    <w:uiPriority w:val="99"/>
    <w:semiHidden/>
    <w:rsid w:val="00266CDC"/>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266CDC"/>
    <w:rPr>
      <w:b/>
      <w:bCs/>
    </w:rPr>
  </w:style>
  <w:style w:type="character" w:customStyle="1" w:styleId="CommentSubjectChar">
    <w:name w:val="Comment Subject Char"/>
    <w:basedOn w:val="CommentTextChar"/>
    <w:link w:val="CommentSubject"/>
    <w:uiPriority w:val="99"/>
    <w:semiHidden/>
    <w:rsid w:val="00266CDC"/>
    <w:rPr>
      <w:rFonts w:ascii="Times New Roman" w:eastAsia="MS Mincho" w:hAnsi="Times New Roman" w:cs="Times New Roman"/>
      <w:b/>
      <w:bCs/>
      <w:sz w:val="20"/>
      <w:szCs w:val="20"/>
      <w:lang w:val="en-US" w:eastAsia="ja-JP"/>
    </w:rPr>
  </w:style>
  <w:style w:type="paragraph" w:styleId="Revision">
    <w:name w:val="Revision"/>
    <w:hidden/>
    <w:uiPriority w:val="99"/>
    <w:semiHidden/>
    <w:rsid w:val="00266CDC"/>
    <w:pPr>
      <w:spacing w:after="0" w:line="240" w:lineRule="auto"/>
    </w:pPr>
    <w:rPr>
      <w:rFonts w:ascii="Times New Roman" w:eastAsia="MS Mincho" w:hAnsi="Times New Roman" w:cs="Times New Roman"/>
      <w:sz w:val="24"/>
      <w:szCs w:val="24"/>
      <w:lang w:val="en-US" w:eastAsia="ja-JP"/>
    </w:rPr>
  </w:style>
  <w:style w:type="paragraph" w:customStyle="1" w:styleId="Default">
    <w:name w:val="Default"/>
    <w:rsid w:val="001162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37A1A"/>
    <w:pPr>
      <w:tabs>
        <w:tab w:val="center" w:pos="4513"/>
        <w:tab w:val="right" w:pos="9026"/>
      </w:tabs>
    </w:pPr>
  </w:style>
  <w:style w:type="character" w:customStyle="1" w:styleId="HeaderChar">
    <w:name w:val="Header Char"/>
    <w:basedOn w:val="DefaultParagraphFont"/>
    <w:link w:val="Header"/>
    <w:uiPriority w:val="99"/>
    <w:rsid w:val="00537A1A"/>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537A1A"/>
    <w:pPr>
      <w:tabs>
        <w:tab w:val="center" w:pos="4513"/>
        <w:tab w:val="right" w:pos="9026"/>
      </w:tabs>
    </w:pPr>
  </w:style>
  <w:style w:type="character" w:customStyle="1" w:styleId="FooterChar">
    <w:name w:val="Footer Char"/>
    <w:basedOn w:val="DefaultParagraphFont"/>
    <w:link w:val="Footer"/>
    <w:uiPriority w:val="99"/>
    <w:rsid w:val="00537A1A"/>
    <w:rPr>
      <w:rFonts w:ascii="Times New Roman" w:eastAsia="MS Mincho" w:hAnsi="Times New Roman" w:cs="Times New Roman"/>
      <w:sz w:val="24"/>
      <w:szCs w:val="24"/>
      <w:lang w:val="en-US" w:eastAsia="ja-JP"/>
    </w:rPr>
  </w:style>
  <w:style w:type="character" w:styleId="Hyperlink">
    <w:name w:val="Hyperlink"/>
    <w:basedOn w:val="DefaultParagraphFont"/>
    <w:uiPriority w:val="99"/>
    <w:unhideWhenUsed/>
    <w:rsid w:val="004B6B3D"/>
    <w:rPr>
      <w:color w:val="0000FF"/>
      <w:u w:val="single"/>
    </w:rPr>
  </w:style>
  <w:style w:type="paragraph" w:styleId="NormalWeb">
    <w:name w:val="Normal (Web)"/>
    <w:basedOn w:val="Normal"/>
    <w:uiPriority w:val="99"/>
    <w:semiHidden/>
    <w:unhideWhenUsed/>
    <w:rsid w:val="004B6B3D"/>
    <w:pPr>
      <w:spacing w:before="100" w:beforeAutospacing="1" w:after="100" w:afterAutospacing="1"/>
    </w:pPr>
    <w:rPr>
      <w:rFonts w:eastAsia="Times New Roman"/>
      <w:lang w:val="en-AU" w:eastAsia="en-AU"/>
    </w:rPr>
  </w:style>
  <w:style w:type="paragraph" w:styleId="NoSpacing">
    <w:name w:val="No Spacing"/>
    <w:uiPriority w:val="1"/>
    <w:qFormat/>
    <w:rsid w:val="004B6B3D"/>
    <w:pPr>
      <w:spacing w:after="0" w:line="240" w:lineRule="auto"/>
    </w:pPr>
    <w:rPr>
      <w:rFonts w:ascii="Times New Roman" w:eastAsia="MS Mincho" w:hAnsi="Times New Roman" w:cs="Times New Roman"/>
      <w:sz w:val="24"/>
      <w:szCs w:val="24"/>
      <w:lang w:val="en-US" w:eastAsia="ja-JP"/>
    </w:rPr>
  </w:style>
  <w:style w:type="paragraph" w:styleId="EndnoteText">
    <w:name w:val="endnote text"/>
    <w:basedOn w:val="Normal"/>
    <w:link w:val="EndnoteTextChar"/>
    <w:uiPriority w:val="99"/>
    <w:semiHidden/>
    <w:unhideWhenUsed/>
    <w:rsid w:val="00481164"/>
    <w:rPr>
      <w:sz w:val="20"/>
      <w:szCs w:val="20"/>
    </w:rPr>
  </w:style>
  <w:style w:type="character" w:customStyle="1" w:styleId="EndnoteTextChar">
    <w:name w:val="Endnote Text Char"/>
    <w:basedOn w:val="DefaultParagraphFont"/>
    <w:link w:val="EndnoteText"/>
    <w:uiPriority w:val="99"/>
    <w:semiHidden/>
    <w:rsid w:val="00481164"/>
    <w:rPr>
      <w:rFonts w:ascii="Times New Roman" w:eastAsia="MS Mincho" w:hAnsi="Times New Roman" w:cs="Times New Roman"/>
      <w:sz w:val="20"/>
      <w:szCs w:val="20"/>
      <w:lang w:val="en-US" w:eastAsia="ja-JP"/>
    </w:rPr>
  </w:style>
  <w:style w:type="character" w:styleId="EndnoteReference">
    <w:name w:val="endnote reference"/>
    <w:basedOn w:val="DefaultParagraphFont"/>
    <w:uiPriority w:val="99"/>
    <w:semiHidden/>
    <w:unhideWhenUsed/>
    <w:rsid w:val="00481164"/>
    <w:rPr>
      <w:vertAlign w:val="superscript"/>
    </w:rPr>
  </w:style>
  <w:style w:type="paragraph" w:styleId="BodyText">
    <w:name w:val="Body Text"/>
    <w:basedOn w:val="Normal"/>
    <w:link w:val="BodyTextChar"/>
    <w:rsid w:val="00481164"/>
    <w:pPr>
      <w:widowControl w:val="0"/>
      <w:spacing w:before="60" w:after="100"/>
    </w:pPr>
    <w:rPr>
      <w:rFonts w:ascii="Arial" w:eastAsia="Times" w:hAnsi="Arial"/>
      <w:noProof/>
      <w:color w:val="424342"/>
      <w:sz w:val="20"/>
      <w:szCs w:val="20"/>
      <w:lang w:val="en-AU"/>
    </w:rPr>
  </w:style>
  <w:style w:type="character" w:customStyle="1" w:styleId="BodyTextChar">
    <w:name w:val="Body Text Char"/>
    <w:basedOn w:val="DefaultParagraphFont"/>
    <w:link w:val="BodyText"/>
    <w:rsid w:val="00481164"/>
    <w:rPr>
      <w:rFonts w:ascii="Arial" w:eastAsia="Times" w:hAnsi="Arial" w:cs="Times New Roman"/>
      <w:noProof/>
      <w:color w:val="424342"/>
      <w:sz w:val="20"/>
      <w:szCs w:val="20"/>
      <w:lang w:eastAsia="ja-JP"/>
    </w:rPr>
  </w:style>
  <w:style w:type="character" w:styleId="FollowedHyperlink">
    <w:name w:val="FollowedHyperlink"/>
    <w:basedOn w:val="DefaultParagraphFont"/>
    <w:uiPriority w:val="99"/>
    <w:semiHidden/>
    <w:unhideWhenUsed/>
    <w:rsid w:val="00301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7631">
      <w:bodyDiv w:val="1"/>
      <w:marLeft w:val="0"/>
      <w:marRight w:val="0"/>
      <w:marTop w:val="0"/>
      <w:marBottom w:val="0"/>
      <w:divBdr>
        <w:top w:val="none" w:sz="0" w:space="0" w:color="auto"/>
        <w:left w:val="none" w:sz="0" w:space="0" w:color="auto"/>
        <w:bottom w:val="none" w:sz="0" w:space="0" w:color="auto"/>
        <w:right w:val="none" w:sz="0" w:space="0" w:color="auto"/>
      </w:divBdr>
      <w:divsChild>
        <w:div w:id="1914511087">
          <w:marLeft w:val="0"/>
          <w:marRight w:val="0"/>
          <w:marTop w:val="0"/>
          <w:marBottom w:val="0"/>
          <w:divBdr>
            <w:top w:val="none" w:sz="0" w:space="0" w:color="auto"/>
            <w:left w:val="none" w:sz="0" w:space="0" w:color="auto"/>
            <w:bottom w:val="none" w:sz="0" w:space="0" w:color="auto"/>
            <w:right w:val="none" w:sz="0" w:space="0" w:color="auto"/>
          </w:divBdr>
        </w:div>
        <w:div w:id="1211108455">
          <w:marLeft w:val="0"/>
          <w:marRight w:val="0"/>
          <w:marTop w:val="0"/>
          <w:marBottom w:val="0"/>
          <w:divBdr>
            <w:top w:val="none" w:sz="0" w:space="0" w:color="auto"/>
            <w:left w:val="none" w:sz="0" w:space="0" w:color="auto"/>
            <w:bottom w:val="none" w:sz="0" w:space="0" w:color="auto"/>
            <w:right w:val="none" w:sz="0" w:space="0" w:color="auto"/>
          </w:divBdr>
        </w:div>
        <w:div w:id="1239903523">
          <w:marLeft w:val="0"/>
          <w:marRight w:val="0"/>
          <w:marTop w:val="0"/>
          <w:marBottom w:val="0"/>
          <w:divBdr>
            <w:top w:val="none" w:sz="0" w:space="0" w:color="auto"/>
            <w:left w:val="none" w:sz="0" w:space="0" w:color="auto"/>
            <w:bottom w:val="none" w:sz="0" w:space="0" w:color="auto"/>
            <w:right w:val="none" w:sz="0" w:space="0" w:color="auto"/>
          </w:divBdr>
        </w:div>
      </w:divsChild>
    </w:div>
    <w:div w:id="549655164">
      <w:bodyDiv w:val="1"/>
      <w:marLeft w:val="0"/>
      <w:marRight w:val="0"/>
      <w:marTop w:val="0"/>
      <w:marBottom w:val="0"/>
      <w:divBdr>
        <w:top w:val="none" w:sz="0" w:space="0" w:color="auto"/>
        <w:left w:val="none" w:sz="0" w:space="0" w:color="auto"/>
        <w:bottom w:val="none" w:sz="0" w:space="0" w:color="auto"/>
        <w:right w:val="none" w:sz="0" w:space="0" w:color="auto"/>
      </w:divBdr>
      <w:divsChild>
        <w:div w:id="1071003897">
          <w:marLeft w:val="0"/>
          <w:marRight w:val="0"/>
          <w:marTop w:val="0"/>
          <w:marBottom w:val="0"/>
          <w:divBdr>
            <w:top w:val="none" w:sz="0" w:space="0" w:color="auto"/>
            <w:left w:val="none" w:sz="0" w:space="0" w:color="auto"/>
            <w:bottom w:val="none" w:sz="0" w:space="0" w:color="auto"/>
            <w:right w:val="none" w:sz="0" w:space="0" w:color="auto"/>
          </w:divBdr>
        </w:div>
        <w:div w:id="919606331">
          <w:marLeft w:val="0"/>
          <w:marRight w:val="0"/>
          <w:marTop w:val="0"/>
          <w:marBottom w:val="0"/>
          <w:divBdr>
            <w:top w:val="none" w:sz="0" w:space="0" w:color="auto"/>
            <w:left w:val="none" w:sz="0" w:space="0" w:color="auto"/>
            <w:bottom w:val="none" w:sz="0" w:space="0" w:color="auto"/>
            <w:right w:val="none" w:sz="0" w:space="0" w:color="auto"/>
          </w:divBdr>
        </w:div>
        <w:div w:id="965739684">
          <w:marLeft w:val="0"/>
          <w:marRight w:val="0"/>
          <w:marTop w:val="0"/>
          <w:marBottom w:val="0"/>
          <w:divBdr>
            <w:top w:val="none" w:sz="0" w:space="0" w:color="auto"/>
            <w:left w:val="none" w:sz="0" w:space="0" w:color="auto"/>
            <w:bottom w:val="none" w:sz="0" w:space="0" w:color="auto"/>
            <w:right w:val="none" w:sz="0" w:space="0" w:color="auto"/>
          </w:divBdr>
        </w:div>
      </w:divsChild>
    </w:div>
    <w:div w:id="862203609">
      <w:bodyDiv w:val="1"/>
      <w:marLeft w:val="0"/>
      <w:marRight w:val="0"/>
      <w:marTop w:val="0"/>
      <w:marBottom w:val="0"/>
      <w:divBdr>
        <w:top w:val="none" w:sz="0" w:space="0" w:color="auto"/>
        <w:left w:val="none" w:sz="0" w:space="0" w:color="auto"/>
        <w:bottom w:val="none" w:sz="0" w:space="0" w:color="auto"/>
        <w:right w:val="none" w:sz="0" w:space="0" w:color="auto"/>
      </w:divBdr>
      <w:divsChild>
        <w:div w:id="1557621957">
          <w:marLeft w:val="0"/>
          <w:marRight w:val="0"/>
          <w:marTop w:val="0"/>
          <w:marBottom w:val="0"/>
          <w:divBdr>
            <w:top w:val="none" w:sz="0" w:space="0" w:color="auto"/>
            <w:left w:val="none" w:sz="0" w:space="0" w:color="auto"/>
            <w:bottom w:val="none" w:sz="0" w:space="0" w:color="auto"/>
            <w:right w:val="none" w:sz="0" w:space="0" w:color="auto"/>
          </w:divBdr>
        </w:div>
        <w:div w:id="1770663870">
          <w:marLeft w:val="0"/>
          <w:marRight w:val="0"/>
          <w:marTop w:val="0"/>
          <w:marBottom w:val="0"/>
          <w:divBdr>
            <w:top w:val="none" w:sz="0" w:space="0" w:color="auto"/>
            <w:left w:val="none" w:sz="0" w:space="0" w:color="auto"/>
            <w:bottom w:val="none" w:sz="0" w:space="0" w:color="auto"/>
            <w:right w:val="none" w:sz="0" w:space="0" w:color="auto"/>
          </w:divBdr>
        </w:div>
      </w:divsChild>
    </w:div>
    <w:div w:id="904802172">
      <w:bodyDiv w:val="1"/>
      <w:marLeft w:val="0"/>
      <w:marRight w:val="0"/>
      <w:marTop w:val="0"/>
      <w:marBottom w:val="0"/>
      <w:divBdr>
        <w:top w:val="none" w:sz="0" w:space="0" w:color="auto"/>
        <w:left w:val="none" w:sz="0" w:space="0" w:color="auto"/>
        <w:bottom w:val="none" w:sz="0" w:space="0" w:color="auto"/>
        <w:right w:val="none" w:sz="0" w:space="0" w:color="auto"/>
      </w:divBdr>
    </w:div>
    <w:div w:id="932666971">
      <w:bodyDiv w:val="1"/>
      <w:marLeft w:val="0"/>
      <w:marRight w:val="0"/>
      <w:marTop w:val="0"/>
      <w:marBottom w:val="0"/>
      <w:divBdr>
        <w:top w:val="none" w:sz="0" w:space="0" w:color="auto"/>
        <w:left w:val="none" w:sz="0" w:space="0" w:color="auto"/>
        <w:bottom w:val="none" w:sz="0" w:space="0" w:color="auto"/>
        <w:right w:val="none" w:sz="0" w:space="0" w:color="auto"/>
      </w:divBdr>
    </w:div>
    <w:div w:id="1269695565">
      <w:bodyDiv w:val="1"/>
      <w:marLeft w:val="0"/>
      <w:marRight w:val="0"/>
      <w:marTop w:val="0"/>
      <w:marBottom w:val="0"/>
      <w:divBdr>
        <w:top w:val="none" w:sz="0" w:space="0" w:color="auto"/>
        <w:left w:val="none" w:sz="0" w:space="0" w:color="auto"/>
        <w:bottom w:val="none" w:sz="0" w:space="0" w:color="auto"/>
        <w:right w:val="none" w:sz="0" w:space="0" w:color="auto"/>
      </w:divBdr>
      <w:divsChild>
        <w:div w:id="65884683">
          <w:marLeft w:val="0"/>
          <w:marRight w:val="0"/>
          <w:marTop w:val="0"/>
          <w:marBottom w:val="0"/>
          <w:divBdr>
            <w:top w:val="none" w:sz="0" w:space="0" w:color="auto"/>
            <w:left w:val="none" w:sz="0" w:space="0" w:color="auto"/>
            <w:bottom w:val="none" w:sz="0" w:space="0" w:color="auto"/>
            <w:right w:val="none" w:sz="0" w:space="0" w:color="auto"/>
          </w:divBdr>
        </w:div>
        <w:div w:id="157574450">
          <w:marLeft w:val="0"/>
          <w:marRight w:val="0"/>
          <w:marTop w:val="0"/>
          <w:marBottom w:val="0"/>
          <w:divBdr>
            <w:top w:val="none" w:sz="0" w:space="0" w:color="auto"/>
            <w:left w:val="none" w:sz="0" w:space="0" w:color="auto"/>
            <w:bottom w:val="none" w:sz="0" w:space="0" w:color="auto"/>
            <w:right w:val="none" w:sz="0" w:space="0" w:color="auto"/>
          </w:divBdr>
        </w:div>
      </w:divsChild>
    </w:div>
    <w:div w:id="1299610003">
      <w:bodyDiv w:val="1"/>
      <w:marLeft w:val="0"/>
      <w:marRight w:val="0"/>
      <w:marTop w:val="0"/>
      <w:marBottom w:val="0"/>
      <w:divBdr>
        <w:top w:val="none" w:sz="0" w:space="0" w:color="auto"/>
        <w:left w:val="none" w:sz="0" w:space="0" w:color="auto"/>
        <w:bottom w:val="none" w:sz="0" w:space="0" w:color="auto"/>
        <w:right w:val="none" w:sz="0" w:space="0" w:color="auto"/>
      </w:divBdr>
      <w:divsChild>
        <w:div w:id="2089182939">
          <w:marLeft w:val="0"/>
          <w:marRight w:val="0"/>
          <w:marTop w:val="0"/>
          <w:marBottom w:val="0"/>
          <w:divBdr>
            <w:top w:val="none" w:sz="0" w:space="0" w:color="auto"/>
            <w:left w:val="none" w:sz="0" w:space="0" w:color="auto"/>
            <w:bottom w:val="none" w:sz="0" w:space="0" w:color="auto"/>
            <w:right w:val="none" w:sz="0" w:space="0" w:color="auto"/>
          </w:divBdr>
        </w:div>
        <w:div w:id="2084637946">
          <w:marLeft w:val="0"/>
          <w:marRight w:val="0"/>
          <w:marTop w:val="0"/>
          <w:marBottom w:val="0"/>
          <w:divBdr>
            <w:top w:val="none" w:sz="0" w:space="0" w:color="auto"/>
            <w:left w:val="none" w:sz="0" w:space="0" w:color="auto"/>
            <w:bottom w:val="none" w:sz="0" w:space="0" w:color="auto"/>
            <w:right w:val="none" w:sz="0" w:space="0" w:color="auto"/>
          </w:divBdr>
        </w:div>
      </w:divsChild>
    </w:div>
    <w:div w:id="1326284471">
      <w:bodyDiv w:val="1"/>
      <w:marLeft w:val="0"/>
      <w:marRight w:val="0"/>
      <w:marTop w:val="0"/>
      <w:marBottom w:val="0"/>
      <w:divBdr>
        <w:top w:val="none" w:sz="0" w:space="0" w:color="auto"/>
        <w:left w:val="none" w:sz="0" w:space="0" w:color="auto"/>
        <w:bottom w:val="none" w:sz="0" w:space="0" w:color="auto"/>
        <w:right w:val="none" w:sz="0" w:space="0" w:color="auto"/>
      </w:divBdr>
      <w:divsChild>
        <w:div w:id="1143889625">
          <w:marLeft w:val="0"/>
          <w:marRight w:val="0"/>
          <w:marTop w:val="0"/>
          <w:marBottom w:val="0"/>
          <w:divBdr>
            <w:top w:val="none" w:sz="0" w:space="0" w:color="auto"/>
            <w:left w:val="none" w:sz="0" w:space="0" w:color="auto"/>
            <w:bottom w:val="none" w:sz="0" w:space="0" w:color="auto"/>
            <w:right w:val="none" w:sz="0" w:space="0" w:color="auto"/>
          </w:divBdr>
        </w:div>
        <w:div w:id="1075931779">
          <w:marLeft w:val="0"/>
          <w:marRight w:val="0"/>
          <w:marTop w:val="0"/>
          <w:marBottom w:val="0"/>
          <w:divBdr>
            <w:top w:val="none" w:sz="0" w:space="0" w:color="auto"/>
            <w:left w:val="none" w:sz="0" w:space="0" w:color="auto"/>
            <w:bottom w:val="none" w:sz="0" w:space="0" w:color="auto"/>
            <w:right w:val="none" w:sz="0" w:space="0" w:color="auto"/>
          </w:divBdr>
        </w:div>
      </w:divsChild>
    </w:div>
    <w:div w:id="18729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odgers@umfc.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nsw.gov.au/get-legal-help/applying-for-legal-aid/means-test-indica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anstestreview@vla.vic.gov.a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Cri15</b:Tag>
    <b:SourceType>DocumentFromInternetSite</b:SourceType>
    <b:Guid>{7F23EF4A-57A3-4D59-AEBA-897FA9790610}</b:Guid>
    <b:Author>
      <b:Author>
        <b:Corporate>Victorian Crime Statistics Agency</b:Corporate>
      </b:Author>
    </b:Author>
    <b:Title>Family Incidents (Data Table 4)</b:Title>
    <b:Year>2015</b:Year>
    <b:InternetSiteTitle>Victorian Crime Statistics</b:InternetSiteTitle>
    <b:Month>03</b:Month>
    <b:Day>19</b:Day>
    <b:YearAccessed>2015</b:YearAccessed>
    <b:MonthAccessed>05</b:MonthAccessed>
    <b:DayAccessed>27</b:DayAccessed>
    <b:URL>https://assets.justice.vic.gov.au//csa/resources/85bf8344-6437-40cc-9c1e-2f6bd7919070/yearending31dec2014-family+incidents.xls</b:URL>
    <b:RefOrder>1</b:RefOrder>
  </b:Source>
  <b:Source>
    <b:Tag>Bur15</b:Tag>
    <b:SourceType>InternetSite</b:SourceType>
    <b:Guid>{1081510C-33B6-4F52-8366-C7332DDD27D2}</b:Guid>
    <b:Author>
      <b:Author>
        <b:Corporate>Bureau of Crime Statistics and Research</b:Corporate>
      </b:Author>
    </b:Author>
    <b:Title>NSW Crime Tool Rate Map</b:Title>
    <b:InternetSiteTitle>NSW Bureau of Crime Statistics and Research</b:InternetSiteTitle>
    <b:Year>2015</b:Year>
    <b:Month>05</b:Month>
    <b:Day>18</b:Day>
    <b:YearAccessed>2015</b:YearAccessed>
    <b:MonthAccessed>05</b:MonthAccessed>
    <b:DayAccessed>27</b:DayAccessed>
    <b:URL>http://www.bocsar.nsw.gov.au/Pages/bocsar_crime_stats/bocsar_crime_stats.aspx</b:URL>
    <b:RefOrder>2</b:RefOrder>
  </b:Source>
  <b:Source>
    <b:Tag>Geo14</b:Tag>
    <b:SourceType>Report</b:SourceType>
    <b:Guid>{98748946-F75A-469F-A1F7-A082DF6D5FD8}</b:Guid>
    <b:Author>
      <b:Author>
        <b:NameList>
          <b:Person>
            <b:Last>George</b:Last>
            <b:First>Amanda</b:First>
          </b:Person>
          <b:Person>
            <b:Last>Harris</b:Last>
            <b:First>Bridget</b:First>
          </b:Person>
        </b:NameList>
      </b:Author>
    </b:Author>
    <b:Title>Landscapes of Violence: Women Surviving Family Violence in Rural and Regional Victoria</b:Title>
    <b:Year>2014</b:Year>
    <b:Publisher>Deakin University Centre for Rural and Regional Law and Justice</b:Publisher>
    <b:RefOrder>3</b:RefOrder>
  </b:Source>
  <b:Source>
    <b:Tag>Cou12</b:Tag>
    <b:SourceType>Report</b:SourceType>
    <b:Guid>{1400A7DF-2548-4871-8C67-DBFA9A7662C1}</b:Guid>
    <b:Author>
      <b:Author>
        <b:NameList>
          <b:Person>
            <b:Last>Coumarelos</b:Last>
            <b:First>Christine</b:First>
          </b:Person>
          <b:Person>
            <b:Last>Macourt</b:Last>
            <b:First>Deborah</b:First>
          </b:Person>
          <b:Person>
            <b:Last>People</b:Last>
            <b:First>Julie</b:First>
          </b:Person>
          <b:Person>
            <b:Last>McDonald</b:Last>
            <b:First>Hugh</b:First>
            <b:Middle>M.</b:Middle>
          </b:Person>
          <b:Person>
            <b:Last>Wei</b:Last>
            <b:First>Zhigang</b:First>
          </b:Person>
          <b:Person>
            <b:Last>Iriana</b:Last>
            <b:First>Reiny</b:First>
          </b:Person>
          <b:Person>
            <b:Last>Ramsay</b:Last>
            <b:First>Stephanie</b:First>
          </b:Person>
        </b:NameList>
      </b:Author>
    </b:Author>
    <b:Title>Legal Australia-Wide Survey: Legal Need in Australia (Volume 7)</b:Title>
    <b:Year>2012</b:Year>
    <b:Publisher>Law and Justice Foundation of NSW</b:Publisher>
    <b:RefOrder>4</b:RefOrder>
  </b:Source>
</b:Sources>
</file>

<file path=customXml/itemProps1.xml><?xml version="1.0" encoding="utf-8"?>
<ds:datastoreItem xmlns:ds="http://schemas.openxmlformats.org/officeDocument/2006/customXml" ds:itemID="{16BBEC78-C3B4-4CBD-9D91-6DBBE087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clsstud3</dc:creator>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